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customXml/itemProps13.xml" ContentType="application/vnd.openxmlformats-officedocument.customXmlProperties+xml"/>
  <Override PartName="/customXml/itemProps24.xml" ContentType="application/vnd.openxmlformats-officedocument.customXmlProperties+xml"/>
  <Override PartName="/word/diagrams/colors1.xml" ContentType="application/vnd.openxmlformats-officedocument.drawingml.diagramColors+xml"/>
  <Override PartName="/word/theme/themeOverride1.xml" ContentType="application/vnd.openxmlformats-officedocument.themeOverride+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customXml/itemProps20.xml" ContentType="application/vnd.openxmlformats-officedocument.customXmlProperties+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footer3.xml" ContentType="application/vnd.openxmlformats-officedocument.wordprocessingml.footer+xml"/>
  <Override PartName="/word/diagrams/drawing2.xml" ContentType="application/vnd.ms-office.drawingml.diagramDrawing+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customXml/itemProps6.xml" ContentType="application/vnd.openxmlformats-officedocument.customXmlProperties+xml"/>
  <Default Extension="xlsx" ContentType="application/vnd.openxmlformats-officedocument.spreadsheetml.sheet"/>
  <Override PartName="/word/charts/chart3.xml" ContentType="application/vnd.openxmlformats-officedocument.drawingml.chart+xml"/>
  <Override PartName="/word/diagrams/layout3.xml" ContentType="application/vnd.openxmlformats-officedocument.drawingml.diagramLayou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charts/chart42.xml" ContentType="application/vnd.openxmlformats-officedocument.drawingml.chart+xml"/>
  <Override PartName="/word/charts/chart51.xml" ContentType="application/vnd.openxmlformats-officedocument.drawingml.chart+xml"/>
  <Override PartName="/customXml/itemProps4.xml" ContentType="application/vnd.openxmlformats-officedocument.customXmlProperties+xml"/>
  <Override PartName="/customXml/itemProps18.xml" ContentType="application/vnd.openxmlformats-officedocument.customXmlProperties+xml"/>
  <Override PartName="/customXml/itemProps27.xml" ContentType="application/vnd.openxmlformats-officedocument.customXmlProperties+xml"/>
  <Override PartName="/word/charts/chart1.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customXml/itemProps2.xml" ContentType="application/vnd.openxmlformats-officedocument.customXmlProperties+xml"/>
  <Override PartName="/customXml/itemProps16.xml" ContentType="application/vnd.openxmlformats-officedocument.customXmlProperties+xml"/>
  <Override PartName="/customXml/itemProps25.xml" ContentType="application/vnd.openxmlformats-officedocument.customXml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customXml/itemProps14.xml" ContentType="application/vnd.openxmlformats-officedocument.customXmlProperties+xml"/>
  <Override PartName="/customXml/itemProps23.xml" ContentType="application/vnd.openxmlformats-officedocument.customXmlProperties+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footer8.xml" ContentType="application/vnd.openxmlformats-officedocument.wordprocessingml.footer+xml"/>
  <Override PartName="/customXml/itemProps12.xml" ContentType="application/vnd.openxmlformats-officedocument.customXmlProperties+xml"/>
  <Override PartName="/customXml/itemProps2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charts/chart49.xml" ContentType="application/vnd.openxmlformats-officedocument.drawingml.chart+xml"/>
  <Override PartName="/customXml/itemProps10.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diagrams/drawing3.xml" ContentType="application/vnd.ms-office.drawingml.diagramDrawing+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iagrams/drawing1.xml" ContentType="application/vnd.ms-office.drawingml.diagramDrawing+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customXml/itemProps9.xml" ContentType="application/vnd.openxmlformats-officedocument.customXmlProperties+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customXml/itemProps7.xml" ContentType="application/vnd.openxmlformats-officedocument.customXmlProperties+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theme/themeOverride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customXml/itemProps5.xml" ContentType="application/vnd.openxmlformats-officedocument.customXmlProperties+xml"/>
  <Override PartName="/customXml/itemProps17.xml" ContentType="application/vnd.openxmlformats-officedocument.customXmlProperties+xml"/>
  <Override PartName="/customXml/itemProps19.xml" ContentType="application/vnd.openxmlformats-officedocument.customXmlProperties+xml"/>
  <Override PartName="/customXml/itemProps28.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charts/chart12.xml" ContentType="application/vnd.openxmlformats-officedocument.drawingml.chart+xml"/>
  <Override PartName="/word/charts/chart21.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word/footnotes.xml" ContentType="application/vnd.openxmlformats-officedocument.wordprocessingml.footnot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customXml/itemProps11.xml" ContentType="application/vnd.openxmlformats-officedocument.customXmlProperties+xml"/>
  <Override PartName="/customXml/itemProps22.xml" ContentType="application/vnd.openxmlformats-officedocument.customXmlProperties+xml"/>
  <Default Extension="rels" ContentType="application/vnd.openxmlformats-package.relationships+xml"/>
  <Override PartName="/word/footer5.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customXml/itemProps8.xml" ContentType="application/vnd.openxmlformats-officedocument.customXmlProperties+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3FA" w:rsidRPr="00714D4F" w:rsidRDefault="00B263FA" w:rsidP="001947AD">
      <w:pPr>
        <w:pStyle w:val="Tekstpodstawowy"/>
        <w:spacing w:line="500" w:lineRule="exact"/>
        <w:ind w:firstLine="0"/>
        <w:jc w:val="center"/>
        <w:rPr>
          <w:b/>
          <w:sz w:val="22"/>
          <w:szCs w:val="22"/>
        </w:rPr>
      </w:pPr>
    </w:p>
    <w:p w:rsidR="00B263FA" w:rsidRPr="00714D4F" w:rsidRDefault="00B263FA" w:rsidP="001947AD">
      <w:pPr>
        <w:pStyle w:val="Tekstpodstawowy"/>
        <w:spacing w:line="500" w:lineRule="exact"/>
        <w:ind w:firstLine="0"/>
        <w:jc w:val="center"/>
        <w:rPr>
          <w:b/>
          <w:sz w:val="22"/>
          <w:szCs w:val="22"/>
        </w:rPr>
      </w:pPr>
    </w:p>
    <w:p w:rsidR="00B263FA" w:rsidRPr="00714D4F" w:rsidRDefault="00B263FA" w:rsidP="001947AD">
      <w:pPr>
        <w:pStyle w:val="Tekstpodstawowy"/>
        <w:spacing w:line="500" w:lineRule="exact"/>
        <w:ind w:firstLine="0"/>
        <w:jc w:val="center"/>
        <w:rPr>
          <w:b/>
          <w:sz w:val="22"/>
          <w:szCs w:val="22"/>
        </w:rPr>
      </w:pPr>
    </w:p>
    <w:p w:rsidR="00B263FA" w:rsidRPr="00714D4F" w:rsidRDefault="00B263FA" w:rsidP="001947AD">
      <w:pPr>
        <w:pStyle w:val="Tekstpodstawowy"/>
        <w:spacing w:line="500" w:lineRule="exact"/>
        <w:ind w:firstLine="0"/>
        <w:jc w:val="center"/>
        <w:rPr>
          <w:b/>
          <w:sz w:val="32"/>
          <w:szCs w:val="32"/>
        </w:rPr>
      </w:pPr>
      <w:r w:rsidRPr="00714D4F">
        <w:rPr>
          <w:b/>
          <w:sz w:val="32"/>
          <w:szCs w:val="32"/>
        </w:rPr>
        <w:t>Sprawozdanie roczne</w:t>
      </w:r>
    </w:p>
    <w:p w:rsidR="00B263FA" w:rsidRPr="00714D4F" w:rsidRDefault="00B263FA" w:rsidP="001947AD">
      <w:pPr>
        <w:pStyle w:val="Tekstpodstawowy"/>
        <w:spacing w:line="500" w:lineRule="exact"/>
        <w:ind w:firstLine="0"/>
        <w:jc w:val="center"/>
        <w:rPr>
          <w:b/>
          <w:bCs/>
          <w:sz w:val="32"/>
          <w:szCs w:val="32"/>
        </w:rPr>
      </w:pPr>
      <w:r w:rsidRPr="00714D4F">
        <w:rPr>
          <w:b/>
          <w:sz w:val="32"/>
          <w:szCs w:val="32"/>
        </w:rPr>
        <w:t xml:space="preserve">z realizacji </w:t>
      </w:r>
      <w:r w:rsidRPr="00714D4F">
        <w:rPr>
          <w:b/>
          <w:bCs/>
          <w:sz w:val="32"/>
          <w:szCs w:val="32"/>
        </w:rPr>
        <w:t xml:space="preserve">Regionalnego Programu Operacyjnego Województwa </w:t>
      </w:r>
    </w:p>
    <w:p w:rsidR="00B263FA" w:rsidRPr="00714D4F" w:rsidRDefault="00B263FA" w:rsidP="001947AD">
      <w:pPr>
        <w:pStyle w:val="Tekstpodstawowy"/>
        <w:spacing w:line="500" w:lineRule="exact"/>
        <w:ind w:firstLine="0"/>
        <w:jc w:val="center"/>
        <w:rPr>
          <w:b/>
          <w:bCs/>
          <w:sz w:val="32"/>
          <w:szCs w:val="32"/>
        </w:rPr>
      </w:pPr>
      <w:r w:rsidRPr="00714D4F">
        <w:rPr>
          <w:b/>
          <w:bCs/>
          <w:sz w:val="32"/>
          <w:szCs w:val="32"/>
        </w:rPr>
        <w:t>Mazowieckiego 2007-2013 w 201</w:t>
      </w:r>
      <w:r w:rsidR="000B6661" w:rsidRPr="00714D4F">
        <w:rPr>
          <w:b/>
          <w:bCs/>
          <w:sz w:val="32"/>
          <w:szCs w:val="32"/>
        </w:rPr>
        <w:t>1</w:t>
      </w:r>
      <w:r w:rsidRPr="00714D4F">
        <w:rPr>
          <w:b/>
          <w:bCs/>
          <w:sz w:val="32"/>
          <w:szCs w:val="32"/>
        </w:rPr>
        <w:t xml:space="preserve"> r.</w:t>
      </w:r>
    </w:p>
    <w:p w:rsidR="00B263FA" w:rsidRPr="00714D4F" w:rsidRDefault="00B263FA" w:rsidP="001947AD">
      <w:pPr>
        <w:pStyle w:val="Tekstpodstawowy"/>
        <w:spacing w:line="360" w:lineRule="auto"/>
        <w:ind w:firstLine="0"/>
        <w:jc w:val="center"/>
        <w:rPr>
          <w:b/>
        </w:rPr>
      </w:pPr>
    </w:p>
    <w:p w:rsidR="00B263FA" w:rsidRPr="00714D4F" w:rsidRDefault="00B263FA" w:rsidP="001947AD">
      <w:pPr>
        <w:pStyle w:val="Tekstpodstawowy"/>
        <w:ind w:firstLine="0"/>
      </w:pPr>
    </w:p>
    <w:p w:rsidR="00B263FA" w:rsidRPr="00714D4F" w:rsidRDefault="00B263FA" w:rsidP="001947AD">
      <w:pPr>
        <w:pStyle w:val="Tekstpodstawowy"/>
        <w:ind w:firstLine="0"/>
        <w:jc w:val="center"/>
      </w:pPr>
    </w:p>
    <w:p w:rsidR="00B263FA" w:rsidRPr="00714D4F" w:rsidRDefault="00B263FA" w:rsidP="001947AD">
      <w:pPr>
        <w:pStyle w:val="Tekstpodstawowy"/>
        <w:ind w:firstLine="0"/>
        <w:jc w:val="center"/>
      </w:pPr>
    </w:p>
    <w:p w:rsidR="00B263FA" w:rsidRPr="00714D4F" w:rsidRDefault="00B263FA" w:rsidP="001947AD">
      <w:pPr>
        <w:pStyle w:val="Tekstpodstawowy"/>
        <w:ind w:firstLine="0"/>
        <w:jc w:val="center"/>
      </w:pPr>
    </w:p>
    <w:p w:rsidR="00B263FA" w:rsidRPr="00714D4F" w:rsidRDefault="00B263FA" w:rsidP="001947AD">
      <w:pPr>
        <w:pStyle w:val="Tekstpodstawowy"/>
        <w:ind w:firstLine="0"/>
        <w:jc w:val="center"/>
      </w:pPr>
    </w:p>
    <w:p w:rsidR="00B263FA" w:rsidRPr="00714D4F" w:rsidRDefault="00B263FA" w:rsidP="001947AD">
      <w:pPr>
        <w:pStyle w:val="Tekstpodstawowy"/>
        <w:ind w:firstLine="0"/>
        <w:jc w:val="center"/>
      </w:pPr>
    </w:p>
    <w:p w:rsidR="00B263FA" w:rsidRPr="00714D4F" w:rsidRDefault="00B263FA" w:rsidP="001947AD">
      <w:pPr>
        <w:pStyle w:val="Tekstpodstawowy"/>
        <w:ind w:firstLine="0"/>
        <w:jc w:val="center"/>
      </w:pPr>
    </w:p>
    <w:p w:rsidR="00B263FA" w:rsidRPr="00714D4F" w:rsidRDefault="00B263FA" w:rsidP="001947AD">
      <w:pPr>
        <w:pStyle w:val="Tekstpodstawowy"/>
        <w:ind w:firstLine="0"/>
      </w:pPr>
    </w:p>
    <w:p w:rsidR="00B263FA" w:rsidRPr="00714D4F" w:rsidRDefault="00B263FA" w:rsidP="001947AD">
      <w:pPr>
        <w:pStyle w:val="Tekstpodstawowy"/>
        <w:ind w:firstLine="0"/>
      </w:pPr>
    </w:p>
    <w:p w:rsidR="00B263FA" w:rsidRPr="00714D4F" w:rsidRDefault="00B263FA" w:rsidP="001947AD">
      <w:pPr>
        <w:pStyle w:val="Tekstpodstawowy"/>
        <w:ind w:firstLine="0"/>
      </w:pPr>
    </w:p>
    <w:p w:rsidR="00B263FA" w:rsidRPr="00714D4F" w:rsidRDefault="00B263FA" w:rsidP="001947AD">
      <w:pPr>
        <w:pStyle w:val="Tekstpodstawowy"/>
        <w:ind w:firstLine="0"/>
      </w:pPr>
    </w:p>
    <w:p w:rsidR="00B263FA" w:rsidRPr="00714D4F" w:rsidRDefault="00B263FA" w:rsidP="001947AD">
      <w:pPr>
        <w:pStyle w:val="Tekstpodstawowy"/>
        <w:ind w:firstLine="0"/>
      </w:pPr>
    </w:p>
    <w:p w:rsidR="00C9661F" w:rsidRPr="00714D4F" w:rsidRDefault="00C9661F" w:rsidP="001947AD">
      <w:pPr>
        <w:pStyle w:val="Tekstpodstawowy"/>
        <w:ind w:firstLine="0"/>
      </w:pPr>
    </w:p>
    <w:p w:rsidR="00C9661F" w:rsidRPr="00714D4F" w:rsidRDefault="00C9661F" w:rsidP="001947AD">
      <w:pPr>
        <w:pStyle w:val="Tekstpodstawowy"/>
        <w:ind w:firstLine="0"/>
      </w:pPr>
    </w:p>
    <w:p w:rsidR="00C9661F" w:rsidRPr="00714D4F" w:rsidRDefault="00C9661F" w:rsidP="001947AD">
      <w:pPr>
        <w:pStyle w:val="Tekstpodstawowy"/>
        <w:ind w:firstLine="0"/>
      </w:pPr>
    </w:p>
    <w:p w:rsidR="00B263FA" w:rsidRPr="00714D4F" w:rsidRDefault="00B263FA" w:rsidP="001947AD">
      <w:pPr>
        <w:pStyle w:val="Tekstpodstawowy"/>
        <w:ind w:firstLine="0"/>
      </w:pPr>
    </w:p>
    <w:p w:rsidR="00B263FA" w:rsidRPr="00714D4F" w:rsidRDefault="00B263FA" w:rsidP="001947AD">
      <w:pPr>
        <w:pStyle w:val="Tekstpodstawowy"/>
        <w:ind w:firstLine="0"/>
      </w:pPr>
    </w:p>
    <w:p w:rsidR="00C9661F" w:rsidRPr="00714D4F" w:rsidRDefault="00C9661F" w:rsidP="001947AD">
      <w:pPr>
        <w:pStyle w:val="Tekstpodstawowy"/>
        <w:ind w:firstLine="0"/>
      </w:pPr>
    </w:p>
    <w:p w:rsidR="00C9661F" w:rsidRPr="00714D4F" w:rsidRDefault="00C9661F" w:rsidP="001947AD">
      <w:pPr>
        <w:pStyle w:val="Tekstpodstawowy"/>
        <w:ind w:firstLine="0"/>
      </w:pPr>
    </w:p>
    <w:p w:rsidR="00B263FA" w:rsidRPr="00714D4F" w:rsidRDefault="00183A26" w:rsidP="001947AD">
      <w:pPr>
        <w:pStyle w:val="Tekstpodstawowy"/>
        <w:ind w:firstLine="0"/>
        <w:jc w:val="center"/>
      </w:pPr>
      <w:r>
        <w:t xml:space="preserve">Warszawa, </w:t>
      </w:r>
      <w:r w:rsidR="005162CE">
        <w:t>27 czerwca</w:t>
      </w:r>
      <w:r>
        <w:t xml:space="preserve"> </w:t>
      </w:r>
      <w:r w:rsidR="003662BA">
        <w:t>2012</w:t>
      </w:r>
      <w:r w:rsidR="00B263FA" w:rsidRPr="00714D4F">
        <w:t xml:space="preserve"> r.</w:t>
      </w:r>
    </w:p>
    <w:p w:rsidR="009C272A" w:rsidRPr="00714D4F" w:rsidRDefault="009C272A" w:rsidP="001947AD">
      <w:pPr>
        <w:pStyle w:val="Tekstpodstawowy"/>
        <w:ind w:firstLine="0"/>
        <w:jc w:val="center"/>
        <w:rPr>
          <w:bCs/>
          <w:u w:val="single"/>
          <w:lang w:eastAsia="ko-KR"/>
        </w:rPr>
      </w:pPr>
    </w:p>
    <w:p w:rsidR="00C068C6" w:rsidRPr="00714D4F" w:rsidRDefault="009C272A" w:rsidP="001947AD">
      <w:pPr>
        <w:pStyle w:val="Tekstpodstawowy"/>
        <w:ind w:firstLine="0"/>
        <w:jc w:val="center"/>
        <w:rPr>
          <w:bCs/>
          <w:u w:val="single"/>
          <w:lang w:eastAsia="ko-KR"/>
        </w:rPr>
      </w:pPr>
      <w:r w:rsidRPr="00714D4F">
        <w:rPr>
          <w:bCs/>
          <w:u w:val="single"/>
          <w:lang w:eastAsia="ko-KR"/>
        </w:rPr>
        <w:br w:type="page"/>
      </w:r>
      <w:r w:rsidR="00B82AEA">
        <w:rPr>
          <w:bCs/>
          <w:u w:val="single"/>
          <w:lang w:eastAsia="ko-KR"/>
        </w:rPr>
        <w:lastRenderedPageBreak/>
        <w:br w:type="page"/>
      </w:r>
      <w:r w:rsidR="00C068C6" w:rsidRPr="00714D4F">
        <w:rPr>
          <w:bCs/>
          <w:u w:val="single"/>
          <w:lang w:eastAsia="ko-KR"/>
        </w:rPr>
        <w:lastRenderedPageBreak/>
        <w:t>Spis treści</w:t>
      </w:r>
    </w:p>
    <w:p w:rsidR="00C068C6" w:rsidRDefault="00C068C6" w:rsidP="001947AD">
      <w:pPr>
        <w:pStyle w:val="Tekstpodstawowy"/>
        <w:ind w:firstLine="0"/>
        <w:rPr>
          <w:b/>
          <w:sz w:val="20"/>
        </w:rPr>
      </w:pPr>
    </w:p>
    <w:p w:rsidR="00B10DF5" w:rsidRDefault="00C55C9D">
      <w:pPr>
        <w:pStyle w:val="Spistreci1"/>
        <w:rPr>
          <w:b w:val="0"/>
          <w:noProof/>
          <w:sz w:val="22"/>
          <w:szCs w:val="22"/>
        </w:rPr>
      </w:pPr>
      <w:r w:rsidRPr="00C55C9D">
        <w:rPr>
          <w:b w:val="0"/>
        </w:rPr>
        <w:fldChar w:fldCharType="begin"/>
      </w:r>
      <w:r w:rsidR="00FC4FAF">
        <w:rPr>
          <w:b w:val="0"/>
        </w:rPr>
        <w:instrText xml:space="preserve"> TOC \o "1-</w:instrText>
      </w:r>
      <w:r w:rsidR="00E62193">
        <w:rPr>
          <w:b w:val="0"/>
        </w:rPr>
        <w:instrText>5</w:instrText>
      </w:r>
      <w:r w:rsidR="00FC4FAF">
        <w:rPr>
          <w:b w:val="0"/>
        </w:rPr>
        <w:instrText xml:space="preserve">" \h \z \u </w:instrText>
      </w:r>
      <w:r w:rsidRPr="00C55C9D">
        <w:rPr>
          <w:b w:val="0"/>
        </w:rPr>
        <w:fldChar w:fldCharType="separate"/>
      </w:r>
      <w:hyperlink w:anchor="_Toc327341485" w:history="1">
        <w:r w:rsidR="00B10DF5" w:rsidRPr="0045664F">
          <w:rPr>
            <w:rStyle w:val="Hipercze"/>
            <w:noProof/>
          </w:rPr>
          <w:t>Wstęp</w:t>
        </w:r>
        <w:r w:rsidR="00B10DF5">
          <w:rPr>
            <w:noProof/>
            <w:webHidden/>
          </w:rPr>
          <w:tab/>
        </w:r>
        <w:r>
          <w:rPr>
            <w:noProof/>
            <w:webHidden/>
          </w:rPr>
          <w:fldChar w:fldCharType="begin"/>
        </w:r>
        <w:r w:rsidR="00B10DF5">
          <w:rPr>
            <w:noProof/>
            <w:webHidden/>
          </w:rPr>
          <w:instrText xml:space="preserve"> PAGEREF _Toc327341485 \h </w:instrText>
        </w:r>
        <w:r>
          <w:rPr>
            <w:noProof/>
            <w:webHidden/>
          </w:rPr>
        </w:r>
        <w:r>
          <w:rPr>
            <w:noProof/>
            <w:webHidden/>
          </w:rPr>
          <w:fldChar w:fldCharType="separate"/>
        </w:r>
        <w:r w:rsidR="00B82AEA">
          <w:rPr>
            <w:noProof/>
            <w:webHidden/>
          </w:rPr>
          <w:t>5</w:t>
        </w:r>
        <w:r>
          <w:rPr>
            <w:noProof/>
            <w:webHidden/>
          </w:rPr>
          <w:fldChar w:fldCharType="end"/>
        </w:r>
      </w:hyperlink>
    </w:p>
    <w:p w:rsidR="00B10DF5" w:rsidRDefault="00C55C9D">
      <w:pPr>
        <w:pStyle w:val="Spistreci1"/>
        <w:rPr>
          <w:b w:val="0"/>
          <w:noProof/>
          <w:sz w:val="22"/>
          <w:szCs w:val="22"/>
        </w:rPr>
      </w:pPr>
      <w:hyperlink w:anchor="_Toc327341486" w:history="1">
        <w:r w:rsidR="00B10DF5" w:rsidRPr="0045664F">
          <w:rPr>
            <w:rStyle w:val="Hipercze"/>
            <w:noProof/>
          </w:rPr>
          <w:t xml:space="preserve">1. </w:t>
        </w:r>
        <w:r w:rsidR="00B10DF5" w:rsidRPr="0045664F">
          <w:rPr>
            <w:rStyle w:val="Hipercze"/>
            <w:noProof/>
            <w:lang w:val="en-US"/>
          </w:rPr>
          <w:t>Identyfikacja/Informacje wstępne</w:t>
        </w:r>
        <w:r w:rsidR="00B10DF5">
          <w:rPr>
            <w:noProof/>
            <w:webHidden/>
          </w:rPr>
          <w:tab/>
        </w:r>
        <w:r>
          <w:rPr>
            <w:noProof/>
            <w:webHidden/>
          </w:rPr>
          <w:fldChar w:fldCharType="begin"/>
        </w:r>
        <w:r w:rsidR="00B10DF5">
          <w:rPr>
            <w:noProof/>
            <w:webHidden/>
          </w:rPr>
          <w:instrText xml:space="preserve"> PAGEREF _Toc327341486 \h </w:instrText>
        </w:r>
        <w:r>
          <w:rPr>
            <w:noProof/>
            <w:webHidden/>
          </w:rPr>
        </w:r>
        <w:r>
          <w:rPr>
            <w:noProof/>
            <w:webHidden/>
          </w:rPr>
          <w:fldChar w:fldCharType="separate"/>
        </w:r>
        <w:r w:rsidR="00B82AEA">
          <w:rPr>
            <w:noProof/>
            <w:webHidden/>
          </w:rPr>
          <w:t>7</w:t>
        </w:r>
        <w:r>
          <w:rPr>
            <w:noProof/>
            <w:webHidden/>
          </w:rPr>
          <w:fldChar w:fldCharType="end"/>
        </w:r>
      </w:hyperlink>
    </w:p>
    <w:p w:rsidR="00B10DF5" w:rsidRDefault="00C55C9D">
      <w:pPr>
        <w:pStyle w:val="Spistreci1"/>
        <w:rPr>
          <w:b w:val="0"/>
          <w:noProof/>
          <w:sz w:val="22"/>
          <w:szCs w:val="22"/>
        </w:rPr>
      </w:pPr>
      <w:hyperlink w:anchor="_Toc327341487" w:history="1">
        <w:r w:rsidR="00B10DF5" w:rsidRPr="0045664F">
          <w:rPr>
            <w:rStyle w:val="Hipercze"/>
            <w:noProof/>
          </w:rPr>
          <w:t>2. Przegląd realizacji programu operacyjnego</w:t>
        </w:r>
        <w:r w:rsidR="00B10DF5">
          <w:rPr>
            <w:noProof/>
            <w:webHidden/>
          </w:rPr>
          <w:tab/>
        </w:r>
        <w:r>
          <w:rPr>
            <w:noProof/>
            <w:webHidden/>
          </w:rPr>
          <w:fldChar w:fldCharType="begin"/>
        </w:r>
        <w:r w:rsidR="00B10DF5">
          <w:rPr>
            <w:noProof/>
            <w:webHidden/>
          </w:rPr>
          <w:instrText xml:space="preserve"> PAGEREF _Toc327341487 \h </w:instrText>
        </w:r>
        <w:r>
          <w:rPr>
            <w:noProof/>
            <w:webHidden/>
          </w:rPr>
        </w:r>
        <w:r>
          <w:rPr>
            <w:noProof/>
            <w:webHidden/>
          </w:rPr>
          <w:fldChar w:fldCharType="separate"/>
        </w:r>
        <w:r w:rsidR="00B82AEA">
          <w:rPr>
            <w:noProof/>
            <w:webHidden/>
          </w:rPr>
          <w:t>8</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488" w:history="1">
        <w:r w:rsidR="00B10DF5" w:rsidRPr="0045664F">
          <w:rPr>
            <w:rStyle w:val="Hipercze"/>
            <w:noProof/>
          </w:rPr>
          <w:t>2.1. Realizacja i analiza postępów</w:t>
        </w:r>
        <w:r w:rsidR="00B10DF5">
          <w:rPr>
            <w:noProof/>
            <w:webHidden/>
          </w:rPr>
          <w:tab/>
        </w:r>
        <w:r>
          <w:rPr>
            <w:noProof/>
            <w:webHidden/>
          </w:rPr>
          <w:fldChar w:fldCharType="begin"/>
        </w:r>
        <w:r w:rsidR="00B10DF5">
          <w:rPr>
            <w:noProof/>
            <w:webHidden/>
          </w:rPr>
          <w:instrText xml:space="preserve"> PAGEREF _Toc327341488 \h </w:instrText>
        </w:r>
        <w:r>
          <w:rPr>
            <w:noProof/>
            <w:webHidden/>
          </w:rPr>
        </w:r>
        <w:r>
          <w:rPr>
            <w:noProof/>
            <w:webHidden/>
          </w:rPr>
          <w:fldChar w:fldCharType="separate"/>
        </w:r>
        <w:r w:rsidR="00B82AEA">
          <w:rPr>
            <w:noProof/>
            <w:webHidden/>
          </w:rPr>
          <w:t>8</w:t>
        </w:r>
        <w:r>
          <w:rPr>
            <w:noProof/>
            <w:webHidden/>
          </w:rPr>
          <w:fldChar w:fldCharType="end"/>
        </w:r>
      </w:hyperlink>
    </w:p>
    <w:p w:rsidR="00B10DF5" w:rsidRDefault="00C55C9D">
      <w:pPr>
        <w:pStyle w:val="Spistreci3"/>
        <w:rPr>
          <w:noProof/>
          <w:sz w:val="22"/>
          <w:szCs w:val="22"/>
        </w:rPr>
      </w:pPr>
      <w:hyperlink w:anchor="_Toc327341489" w:history="1">
        <w:r w:rsidR="00B10DF5" w:rsidRPr="0045664F">
          <w:rPr>
            <w:rStyle w:val="Hipercze"/>
            <w:noProof/>
          </w:rPr>
          <w:t>2.1.1. Informacje na temat postępów rzeczowych programu operacyjnego</w:t>
        </w:r>
        <w:r w:rsidR="00B10DF5">
          <w:rPr>
            <w:noProof/>
            <w:webHidden/>
          </w:rPr>
          <w:tab/>
        </w:r>
        <w:r>
          <w:rPr>
            <w:noProof/>
            <w:webHidden/>
          </w:rPr>
          <w:fldChar w:fldCharType="begin"/>
        </w:r>
        <w:r w:rsidR="00B10DF5">
          <w:rPr>
            <w:noProof/>
            <w:webHidden/>
          </w:rPr>
          <w:instrText xml:space="preserve"> PAGEREF _Toc327341489 \h </w:instrText>
        </w:r>
        <w:r>
          <w:rPr>
            <w:noProof/>
            <w:webHidden/>
          </w:rPr>
        </w:r>
        <w:r>
          <w:rPr>
            <w:noProof/>
            <w:webHidden/>
          </w:rPr>
          <w:fldChar w:fldCharType="separate"/>
        </w:r>
        <w:r w:rsidR="00B82AEA">
          <w:rPr>
            <w:noProof/>
            <w:webHidden/>
          </w:rPr>
          <w:t>8</w:t>
        </w:r>
        <w:r>
          <w:rPr>
            <w:noProof/>
            <w:webHidden/>
          </w:rPr>
          <w:fldChar w:fldCharType="end"/>
        </w:r>
      </w:hyperlink>
    </w:p>
    <w:p w:rsidR="00B10DF5" w:rsidRDefault="00C55C9D">
      <w:pPr>
        <w:pStyle w:val="Spistreci3"/>
        <w:rPr>
          <w:noProof/>
          <w:sz w:val="22"/>
          <w:szCs w:val="22"/>
        </w:rPr>
      </w:pPr>
      <w:hyperlink w:anchor="_Toc327341490" w:history="1">
        <w:r w:rsidR="00B10DF5" w:rsidRPr="0045664F">
          <w:rPr>
            <w:rStyle w:val="Hipercze"/>
            <w:noProof/>
          </w:rPr>
          <w:t>2.1.2. Informacje finansowe</w:t>
        </w:r>
        <w:r w:rsidR="00B10DF5">
          <w:rPr>
            <w:noProof/>
            <w:webHidden/>
          </w:rPr>
          <w:tab/>
        </w:r>
        <w:r>
          <w:rPr>
            <w:noProof/>
            <w:webHidden/>
          </w:rPr>
          <w:fldChar w:fldCharType="begin"/>
        </w:r>
        <w:r w:rsidR="00B10DF5">
          <w:rPr>
            <w:noProof/>
            <w:webHidden/>
          </w:rPr>
          <w:instrText xml:space="preserve"> PAGEREF _Toc327341490 \h </w:instrText>
        </w:r>
        <w:r>
          <w:rPr>
            <w:noProof/>
            <w:webHidden/>
          </w:rPr>
        </w:r>
        <w:r>
          <w:rPr>
            <w:noProof/>
            <w:webHidden/>
          </w:rPr>
          <w:fldChar w:fldCharType="separate"/>
        </w:r>
        <w:r w:rsidR="00B82AEA">
          <w:rPr>
            <w:noProof/>
            <w:webHidden/>
          </w:rPr>
          <w:t>8</w:t>
        </w:r>
        <w:r>
          <w:rPr>
            <w:noProof/>
            <w:webHidden/>
          </w:rPr>
          <w:fldChar w:fldCharType="end"/>
        </w:r>
      </w:hyperlink>
    </w:p>
    <w:p w:rsidR="00B10DF5" w:rsidRDefault="00C55C9D">
      <w:pPr>
        <w:pStyle w:val="Spistreci3"/>
        <w:rPr>
          <w:noProof/>
          <w:sz w:val="22"/>
          <w:szCs w:val="22"/>
        </w:rPr>
      </w:pPr>
      <w:hyperlink w:anchor="_Toc327341491" w:history="1">
        <w:r w:rsidR="00B10DF5" w:rsidRPr="0045664F">
          <w:rPr>
            <w:rStyle w:val="Hipercze"/>
            <w:noProof/>
          </w:rPr>
          <w:t>2.1.3. Informacja nt. podziału wykorzystania funduszy wg kategorii interwencji</w:t>
        </w:r>
        <w:r w:rsidR="00B10DF5">
          <w:rPr>
            <w:noProof/>
            <w:webHidden/>
          </w:rPr>
          <w:tab/>
        </w:r>
        <w:r>
          <w:rPr>
            <w:noProof/>
            <w:webHidden/>
          </w:rPr>
          <w:fldChar w:fldCharType="begin"/>
        </w:r>
        <w:r w:rsidR="00B10DF5">
          <w:rPr>
            <w:noProof/>
            <w:webHidden/>
          </w:rPr>
          <w:instrText xml:space="preserve"> PAGEREF _Toc327341491 \h </w:instrText>
        </w:r>
        <w:r>
          <w:rPr>
            <w:noProof/>
            <w:webHidden/>
          </w:rPr>
        </w:r>
        <w:r>
          <w:rPr>
            <w:noProof/>
            <w:webHidden/>
          </w:rPr>
          <w:fldChar w:fldCharType="separate"/>
        </w:r>
        <w:r w:rsidR="00B82AEA">
          <w:rPr>
            <w:noProof/>
            <w:webHidden/>
          </w:rPr>
          <w:t>8</w:t>
        </w:r>
        <w:r>
          <w:rPr>
            <w:noProof/>
            <w:webHidden/>
          </w:rPr>
          <w:fldChar w:fldCharType="end"/>
        </w:r>
      </w:hyperlink>
    </w:p>
    <w:p w:rsidR="00B10DF5" w:rsidRDefault="00C55C9D">
      <w:pPr>
        <w:pStyle w:val="Spistreci3"/>
        <w:rPr>
          <w:noProof/>
          <w:sz w:val="22"/>
          <w:szCs w:val="22"/>
        </w:rPr>
      </w:pPr>
      <w:hyperlink w:anchor="_Toc327341492" w:history="1">
        <w:r w:rsidR="00B10DF5" w:rsidRPr="0045664F">
          <w:rPr>
            <w:rStyle w:val="Hipercze"/>
            <w:noProof/>
          </w:rPr>
          <w:t>2.1.4. Pomoc w podziale na grupy docelowe</w:t>
        </w:r>
        <w:r w:rsidR="00B10DF5">
          <w:rPr>
            <w:noProof/>
            <w:webHidden/>
          </w:rPr>
          <w:tab/>
        </w:r>
        <w:r>
          <w:rPr>
            <w:noProof/>
            <w:webHidden/>
          </w:rPr>
          <w:fldChar w:fldCharType="begin"/>
        </w:r>
        <w:r w:rsidR="00B10DF5">
          <w:rPr>
            <w:noProof/>
            <w:webHidden/>
          </w:rPr>
          <w:instrText xml:space="preserve"> PAGEREF _Toc327341492 \h </w:instrText>
        </w:r>
        <w:r>
          <w:rPr>
            <w:noProof/>
            <w:webHidden/>
          </w:rPr>
        </w:r>
        <w:r>
          <w:rPr>
            <w:noProof/>
            <w:webHidden/>
          </w:rPr>
          <w:fldChar w:fldCharType="separate"/>
        </w:r>
        <w:r w:rsidR="00B82AEA">
          <w:rPr>
            <w:noProof/>
            <w:webHidden/>
          </w:rPr>
          <w:t>9</w:t>
        </w:r>
        <w:r>
          <w:rPr>
            <w:noProof/>
            <w:webHidden/>
          </w:rPr>
          <w:fldChar w:fldCharType="end"/>
        </w:r>
      </w:hyperlink>
    </w:p>
    <w:p w:rsidR="00B10DF5" w:rsidRDefault="00C55C9D">
      <w:pPr>
        <w:pStyle w:val="Spistreci3"/>
        <w:rPr>
          <w:noProof/>
          <w:sz w:val="22"/>
          <w:szCs w:val="22"/>
        </w:rPr>
      </w:pPr>
      <w:hyperlink w:anchor="_Toc327341493" w:history="1">
        <w:r w:rsidR="00B10DF5" w:rsidRPr="0045664F">
          <w:rPr>
            <w:rStyle w:val="Hipercze"/>
            <w:noProof/>
          </w:rPr>
          <w:t>2.1.5. Pomoc zwrócona lub ponownie wykorzystana</w:t>
        </w:r>
        <w:r w:rsidR="00B10DF5">
          <w:rPr>
            <w:noProof/>
            <w:webHidden/>
          </w:rPr>
          <w:tab/>
        </w:r>
        <w:r>
          <w:rPr>
            <w:noProof/>
            <w:webHidden/>
          </w:rPr>
          <w:fldChar w:fldCharType="begin"/>
        </w:r>
        <w:r w:rsidR="00B10DF5">
          <w:rPr>
            <w:noProof/>
            <w:webHidden/>
          </w:rPr>
          <w:instrText xml:space="preserve"> PAGEREF _Toc327341493 \h </w:instrText>
        </w:r>
        <w:r>
          <w:rPr>
            <w:noProof/>
            <w:webHidden/>
          </w:rPr>
        </w:r>
        <w:r>
          <w:rPr>
            <w:noProof/>
            <w:webHidden/>
          </w:rPr>
          <w:fldChar w:fldCharType="separate"/>
        </w:r>
        <w:r w:rsidR="00B82AEA">
          <w:rPr>
            <w:noProof/>
            <w:webHidden/>
          </w:rPr>
          <w:t>9</w:t>
        </w:r>
        <w:r>
          <w:rPr>
            <w:noProof/>
            <w:webHidden/>
          </w:rPr>
          <w:fldChar w:fldCharType="end"/>
        </w:r>
      </w:hyperlink>
    </w:p>
    <w:p w:rsidR="00B10DF5" w:rsidRDefault="00C55C9D">
      <w:pPr>
        <w:pStyle w:val="Spistreci3"/>
        <w:rPr>
          <w:noProof/>
          <w:sz w:val="22"/>
          <w:szCs w:val="22"/>
        </w:rPr>
      </w:pPr>
      <w:hyperlink w:anchor="_Toc327341494" w:history="1">
        <w:r w:rsidR="00B10DF5" w:rsidRPr="0045664F">
          <w:rPr>
            <w:rStyle w:val="Hipercze"/>
            <w:noProof/>
          </w:rPr>
          <w:t>2.1.6. Analiza jakościowa (poziom programu)</w:t>
        </w:r>
        <w:r w:rsidR="00B10DF5">
          <w:rPr>
            <w:noProof/>
            <w:webHidden/>
          </w:rPr>
          <w:tab/>
        </w:r>
        <w:r>
          <w:rPr>
            <w:noProof/>
            <w:webHidden/>
          </w:rPr>
          <w:fldChar w:fldCharType="begin"/>
        </w:r>
        <w:r w:rsidR="00B10DF5">
          <w:rPr>
            <w:noProof/>
            <w:webHidden/>
          </w:rPr>
          <w:instrText xml:space="preserve"> PAGEREF _Toc327341494 \h </w:instrText>
        </w:r>
        <w:r>
          <w:rPr>
            <w:noProof/>
            <w:webHidden/>
          </w:rPr>
        </w:r>
        <w:r>
          <w:rPr>
            <w:noProof/>
            <w:webHidden/>
          </w:rPr>
          <w:fldChar w:fldCharType="separate"/>
        </w:r>
        <w:r w:rsidR="00B82AEA">
          <w:rPr>
            <w:noProof/>
            <w:webHidden/>
          </w:rPr>
          <w:t>9</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495" w:history="1">
        <w:r w:rsidR="00B10DF5" w:rsidRPr="0045664F">
          <w:rPr>
            <w:rStyle w:val="Hipercze"/>
            <w:noProof/>
          </w:rPr>
          <w:t>2.1.6.1. System realizacji programu</w:t>
        </w:r>
        <w:r w:rsidR="00B10DF5">
          <w:rPr>
            <w:noProof/>
            <w:webHidden/>
          </w:rPr>
          <w:tab/>
        </w:r>
        <w:r>
          <w:rPr>
            <w:noProof/>
            <w:webHidden/>
          </w:rPr>
          <w:fldChar w:fldCharType="begin"/>
        </w:r>
        <w:r w:rsidR="00B10DF5">
          <w:rPr>
            <w:noProof/>
            <w:webHidden/>
          </w:rPr>
          <w:instrText xml:space="preserve"> PAGEREF _Toc327341495 \h </w:instrText>
        </w:r>
        <w:r>
          <w:rPr>
            <w:noProof/>
            <w:webHidden/>
          </w:rPr>
        </w:r>
        <w:r>
          <w:rPr>
            <w:noProof/>
            <w:webHidden/>
          </w:rPr>
          <w:fldChar w:fldCharType="separate"/>
        </w:r>
        <w:r w:rsidR="00B82AEA">
          <w:rPr>
            <w:noProof/>
            <w:webHidden/>
          </w:rPr>
          <w:t>9</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496" w:history="1">
        <w:r w:rsidR="00B10DF5" w:rsidRPr="0045664F">
          <w:rPr>
            <w:rStyle w:val="Hipercze"/>
            <w:noProof/>
          </w:rPr>
          <w:t>2.1.6.2. Analiza postępu finansowego i rzeczowego</w:t>
        </w:r>
        <w:r w:rsidR="00B10DF5">
          <w:rPr>
            <w:noProof/>
            <w:webHidden/>
          </w:rPr>
          <w:tab/>
        </w:r>
        <w:r>
          <w:rPr>
            <w:noProof/>
            <w:webHidden/>
          </w:rPr>
          <w:fldChar w:fldCharType="begin"/>
        </w:r>
        <w:r w:rsidR="00B10DF5">
          <w:rPr>
            <w:noProof/>
            <w:webHidden/>
          </w:rPr>
          <w:instrText xml:space="preserve"> PAGEREF _Toc327341496 \h </w:instrText>
        </w:r>
        <w:r>
          <w:rPr>
            <w:noProof/>
            <w:webHidden/>
          </w:rPr>
        </w:r>
        <w:r>
          <w:rPr>
            <w:noProof/>
            <w:webHidden/>
          </w:rPr>
          <w:fldChar w:fldCharType="separate"/>
        </w:r>
        <w:r w:rsidR="00B82AEA">
          <w:rPr>
            <w:noProof/>
            <w:webHidden/>
          </w:rPr>
          <w:t>28</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497" w:history="1">
        <w:r w:rsidR="00B10DF5" w:rsidRPr="0045664F">
          <w:rPr>
            <w:rStyle w:val="Hipercze"/>
            <w:noProof/>
          </w:rPr>
          <w:t>2.1.6.3. Rekomendacje KE</w:t>
        </w:r>
        <w:r w:rsidR="00B10DF5">
          <w:rPr>
            <w:noProof/>
            <w:webHidden/>
          </w:rPr>
          <w:tab/>
        </w:r>
        <w:r>
          <w:rPr>
            <w:noProof/>
            <w:webHidden/>
          </w:rPr>
          <w:fldChar w:fldCharType="begin"/>
        </w:r>
        <w:r w:rsidR="00B10DF5">
          <w:rPr>
            <w:noProof/>
            <w:webHidden/>
          </w:rPr>
          <w:instrText xml:space="preserve"> PAGEREF _Toc327341497 \h </w:instrText>
        </w:r>
        <w:r>
          <w:rPr>
            <w:noProof/>
            <w:webHidden/>
          </w:rPr>
        </w:r>
        <w:r>
          <w:rPr>
            <w:noProof/>
            <w:webHidden/>
          </w:rPr>
          <w:fldChar w:fldCharType="separate"/>
        </w:r>
        <w:r w:rsidR="00B82AEA">
          <w:rPr>
            <w:noProof/>
            <w:webHidden/>
          </w:rPr>
          <w:t>50</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498" w:history="1">
        <w:r w:rsidR="00B10DF5" w:rsidRPr="0045664F">
          <w:rPr>
            <w:rStyle w:val="Hipercze"/>
            <w:noProof/>
          </w:rPr>
          <w:t>2.1.6.4. Rekomendacje IZ i innych instytucji</w:t>
        </w:r>
        <w:r w:rsidR="00B10DF5">
          <w:rPr>
            <w:noProof/>
            <w:webHidden/>
          </w:rPr>
          <w:tab/>
        </w:r>
        <w:r>
          <w:rPr>
            <w:noProof/>
            <w:webHidden/>
          </w:rPr>
          <w:fldChar w:fldCharType="begin"/>
        </w:r>
        <w:r w:rsidR="00B10DF5">
          <w:rPr>
            <w:noProof/>
            <w:webHidden/>
          </w:rPr>
          <w:instrText xml:space="preserve"> PAGEREF _Toc327341498 \h </w:instrText>
        </w:r>
        <w:r>
          <w:rPr>
            <w:noProof/>
            <w:webHidden/>
          </w:rPr>
        </w:r>
        <w:r>
          <w:rPr>
            <w:noProof/>
            <w:webHidden/>
          </w:rPr>
          <w:fldChar w:fldCharType="separate"/>
        </w:r>
        <w:r w:rsidR="00B82AEA">
          <w:rPr>
            <w:noProof/>
            <w:webHidden/>
          </w:rPr>
          <w:t>60</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499" w:history="1">
        <w:r w:rsidR="00B10DF5" w:rsidRPr="0045664F">
          <w:rPr>
            <w:rStyle w:val="Hipercze"/>
            <w:noProof/>
          </w:rPr>
          <w:t>2.1.6.5. Instrumenty inżynierii finansowej</w:t>
        </w:r>
        <w:r w:rsidR="00B10DF5">
          <w:rPr>
            <w:noProof/>
            <w:webHidden/>
          </w:rPr>
          <w:tab/>
        </w:r>
        <w:r>
          <w:rPr>
            <w:noProof/>
            <w:webHidden/>
          </w:rPr>
          <w:fldChar w:fldCharType="begin"/>
        </w:r>
        <w:r w:rsidR="00B10DF5">
          <w:rPr>
            <w:noProof/>
            <w:webHidden/>
          </w:rPr>
          <w:instrText xml:space="preserve"> PAGEREF _Toc327341499 \h </w:instrText>
        </w:r>
        <w:r>
          <w:rPr>
            <w:noProof/>
            <w:webHidden/>
          </w:rPr>
        </w:r>
        <w:r>
          <w:rPr>
            <w:noProof/>
            <w:webHidden/>
          </w:rPr>
          <w:fldChar w:fldCharType="separate"/>
        </w:r>
        <w:r w:rsidR="00B82AEA">
          <w:rPr>
            <w:noProof/>
            <w:webHidden/>
          </w:rPr>
          <w:t>61</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500" w:history="1">
        <w:r w:rsidR="00B10DF5" w:rsidRPr="0045664F">
          <w:rPr>
            <w:rStyle w:val="Hipercze"/>
            <w:noProof/>
          </w:rPr>
          <w:t>2.1.6.6. Realizacja założeń Strategii EU 2020</w:t>
        </w:r>
        <w:r w:rsidR="00B10DF5">
          <w:rPr>
            <w:noProof/>
            <w:webHidden/>
          </w:rPr>
          <w:tab/>
        </w:r>
        <w:r>
          <w:rPr>
            <w:noProof/>
            <w:webHidden/>
          </w:rPr>
          <w:fldChar w:fldCharType="begin"/>
        </w:r>
        <w:r w:rsidR="00B10DF5">
          <w:rPr>
            <w:noProof/>
            <w:webHidden/>
          </w:rPr>
          <w:instrText xml:space="preserve"> PAGEREF _Toc327341500 \h </w:instrText>
        </w:r>
        <w:r>
          <w:rPr>
            <w:noProof/>
            <w:webHidden/>
          </w:rPr>
        </w:r>
        <w:r>
          <w:rPr>
            <w:noProof/>
            <w:webHidden/>
          </w:rPr>
          <w:fldChar w:fldCharType="separate"/>
        </w:r>
        <w:r w:rsidR="00B82AEA">
          <w:rPr>
            <w:noProof/>
            <w:webHidden/>
          </w:rPr>
          <w:t>69</w:t>
        </w:r>
        <w:r>
          <w:rPr>
            <w:noProof/>
            <w:webHidden/>
          </w:rPr>
          <w:fldChar w:fldCharType="end"/>
        </w:r>
      </w:hyperlink>
    </w:p>
    <w:p w:rsidR="00B10DF5" w:rsidRDefault="00C55C9D">
      <w:pPr>
        <w:pStyle w:val="Spistreci4"/>
        <w:tabs>
          <w:tab w:val="right" w:leader="dot" w:pos="9060"/>
        </w:tabs>
        <w:rPr>
          <w:rFonts w:cs="Times New Roman"/>
          <w:noProof/>
          <w:sz w:val="22"/>
          <w:szCs w:val="22"/>
        </w:rPr>
      </w:pPr>
      <w:hyperlink w:anchor="_Toc327341501" w:history="1">
        <w:r w:rsidR="00B10DF5" w:rsidRPr="0045664F">
          <w:rPr>
            <w:rStyle w:val="Hipercze"/>
            <w:noProof/>
          </w:rPr>
          <w:t>2.1.6.7 Strategia UE dla Regionu Morza Bałtyckiego</w:t>
        </w:r>
        <w:r w:rsidR="00B10DF5">
          <w:rPr>
            <w:noProof/>
            <w:webHidden/>
          </w:rPr>
          <w:tab/>
        </w:r>
        <w:r>
          <w:rPr>
            <w:noProof/>
            <w:webHidden/>
          </w:rPr>
          <w:fldChar w:fldCharType="begin"/>
        </w:r>
        <w:r w:rsidR="00B10DF5">
          <w:rPr>
            <w:noProof/>
            <w:webHidden/>
          </w:rPr>
          <w:instrText xml:space="preserve"> PAGEREF _Toc327341501 \h </w:instrText>
        </w:r>
        <w:r>
          <w:rPr>
            <w:noProof/>
            <w:webHidden/>
          </w:rPr>
        </w:r>
        <w:r>
          <w:rPr>
            <w:noProof/>
            <w:webHidden/>
          </w:rPr>
          <w:fldChar w:fldCharType="separate"/>
        </w:r>
        <w:r w:rsidR="00B82AEA">
          <w:rPr>
            <w:noProof/>
            <w:webHidden/>
          </w:rPr>
          <w:t>84</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02" w:history="1">
        <w:r w:rsidR="00B10DF5" w:rsidRPr="0045664F">
          <w:rPr>
            <w:rStyle w:val="Hipercze"/>
            <w:noProof/>
          </w:rPr>
          <w:t>2.2. Informacja na temat zgodności z przepisami wspólnotowymi</w:t>
        </w:r>
        <w:r w:rsidR="00B10DF5">
          <w:rPr>
            <w:noProof/>
            <w:webHidden/>
          </w:rPr>
          <w:tab/>
        </w:r>
        <w:r>
          <w:rPr>
            <w:noProof/>
            <w:webHidden/>
          </w:rPr>
          <w:fldChar w:fldCharType="begin"/>
        </w:r>
        <w:r w:rsidR="00B10DF5">
          <w:rPr>
            <w:noProof/>
            <w:webHidden/>
          </w:rPr>
          <w:instrText xml:space="preserve"> PAGEREF _Toc327341502 \h </w:instrText>
        </w:r>
        <w:r>
          <w:rPr>
            <w:noProof/>
            <w:webHidden/>
          </w:rPr>
        </w:r>
        <w:r>
          <w:rPr>
            <w:noProof/>
            <w:webHidden/>
          </w:rPr>
          <w:fldChar w:fldCharType="separate"/>
        </w:r>
        <w:r w:rsidR="00B82AEA">
          <w:rPr>
            <w:noProof/>
            <w:webHidden/>
          </w:rPr>
          <w:t>87</w:t>
        </w:r>
        <w:r>
          <w:rPr>
            <w:noProof/>
            <w:webHidden/>
          </w:rPr>
          <w:fldChar w:fldCharType="end"/>
        </w:r>
      </w:hyperlink>
    </w:p>
    <w:p w:rsidR="00B10DF5" w:rsidRDefault="00C55C9D">
      <w:pPr>
        <w:pStyle w:val="Spistreci3"/>
        <w:rPr>
          <w:noProof/>
          <w:sz w:val="22"/>
          <w:szCs w:val="22"/>
        </w:rPr>
      </w:pPr>
      <w:hyperlink w:anchor="_Toc327341503" w:history="1">
        <w:r w:rsidR="00B10DF5" w:rsidRPr="0045664F">
          <w:rPr>
            <w:rStyle w:val="Hipercze"/>
            <w:noProof/>
          </w:rPr>
          <w:t>2.2.1 Zasada równości szans</w:t>
        </w:r>
        <w:r w:rsidR="00B10DF5">
          <w:rPr>
            <w:noProof/>
            <w:webHidden/>
          </w:rPr>
          <w:tab/>
        </w:r>
        <w:r>
          <w:rPr>
            <w:noProof/>
            <w:webHidden/>
          </w:rPr>
          <w:fldChar w:fldCharType="begin"/>
        </w:r>
        <w:r w:rsidR="00B10DF5">
          <w:rPr>
            <w:noProof/>
            <w:webHidden/>
          </w:rPr>
          <w:instrText xml:space="preserve"> PAGEREF _Toc327341503 \h </w:instrText>
        </w:r>
        <w:r>
          <w:rPr>
            <w:noProof/>
            <w:webHidden/>
          </w:rPr>
        </w:r>
        <w:r>
          <w:rPr>
            <w:noProof/>
            <w:webHidden/>
          </w:rPr>
          <w:fldChar w:fldCharType="separate"/>
        </w:r>
        <w:r w:rsidR="00B82AEA">
          <w:rPr>
            <w:noProof/>
            <w:webHidden/>
          </w:rPr>
          <w:t>89</w:t>
        </w:r>
        <w:r>
          <w:rPr>
            <w:noProof/>
            <w:webHidden/>
          </w:rPr>
          <w:fldChar w:fldCharType="end"/>
        </w:r>
      </w:hyperlink>
    </w:p>
    <w:p w:rsidR="00B10DF5" w:rsidRDefault="00C55C9D">
      <w:pPr>
        <w:pStyle w:val="Spistreci3"/>
        <w:rPr>
          <w:noProof/>
          <w:sz w:val="22"/>
          <w:szCs w:val="22"/>
        </w:rPr>
      </w:pPr>
      <w:hyperlink w:anchor="_Toc327341504" w:history="1">
        <w:r w:rsidR="00B10DF5" w:rsidRPr="0045664F">
          <w:rPr>
            <w:rStyle w:val="Hipercze"/>
            <w:noProof/>
          </w:rPr>
          <w:t>2.2.2. Zasada partnerstwa</w:t>
        </w:r>
        <w:r w:rsidR="00B10DF5">
          <w:rPr>
            <w:noProof/>
            <w:webHidden/>
          </w:rPr>
          <w:tab/>
        </w:r>
        <w:r>
          <w:rPr>
            <w:noProof/>
            <w:webHidden/>
          </w:rPr>
          <w:fldChar w:fldCharType="begin"/>
        </w:r>
        <w:r w:rsidR="00B10DF5">
          <w:rPr>
            <w:noProof/>
            <w:webHidden/>
          </w:rPr>
          <w:instrText xml:space="preserve"> PAGEREF _Toc327341504 \h </w:instrText>
        </w:r>
        <w:r>
          <w:rPr>
            <w:noProof/>
            <w:webHidden/>
          </w:rPr>
        </w:r>
        <w:r>
          <w:rPr>
            <w:noProof/>
            <w:webHidden/>
          </w:rPr>
          <w:fldChar w:fldCharType="separate"/>
        </w:r>
        <w:r w:rsidR="00B82AEA">
          <w:rPr>
            <w:noProof/>
            <w:webHidden/>
          </w:rPr>
          <w:t>92</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05" w:history="1">
        <w:r w:rsidR="00B10DF5" w:rsidRPr="0045664F">
          <w:rPr>
            <w:rStyle w:val="Hipercze"/>
            <w:bCs/>
            <w:noProof/>
          </w:rPr>
          <w:t xml:space="preserve">2.3 </w:t>
        </w:r>
        <w:r w:rsidR="00B10DF5" w:rsidRPr="0045664F">
          <w:rPr>
            <w:rStyle w:val="Hipercze"/>
            <w:noProof/>
          </w:rPr>
          <w:t>Napotkane znaczące problemy oraz podjęte środki zaradcze</w:t>
        </w:r>
        <w:r w:rsidR="00B10DF5">
          <w:rPr>
            <w:noProof/>
            <w:webHidden/>
          </w:rPr>
          <w:tab/>
        </w:r>
        <w:r>
          <w:rPr>
            <w:noProof/>
            <w:webHidden/>
          </w:rPr>
          <w:fldChar w:fldCharType="begin"/>
        </w:r>
        <w:r w:rsidR="00B10DF5">
          <w:rPr>
            <w:noProof/>
            <w:webHidden/>
          </w:rPr>
          <w:instrText xml:space="preserve"> PAGEREF _Toc327341505 \h </w:instrText>
        </w:r>
        <w:r>
          <w:rPr>
            <w:noProof/>
            <w:webHidden/>
          </w:rPr>
        </w:r>
        <w:r>
          <w:rPr>
            <w:noProof/>
            <w:webHidden/>
          </w:rPr>
          <w:fldChar w:fldCharType="separate"/>
        </w:r>
        <w:r w:rsidR="00B82AEA">
          <w:rPr>
            <w:noProof/>
            <w:webHidden/>
          </w:rPr>
          <w:t>96</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06" w:history="1">
        <w:r w:rsidR="00B10DF5" w:rsidRPr="0045664F">
          <w:rPr>
            <w:rStyle w:val="Hipercze"/>
            <w:noProof/>
          </w:rPr>
          <w:t>2.4 Zmiany w kontekście realizacji program operacyjnego</w:t>
        </w:r>
        <w:r w:rsidR="00B10DF5">
          <w:rPr>
            <w:noProof/>
            <w:webHidden/>
          </w:rPr>
          <w:tab/>
        </w:r>
        <w:r>
          <w:rPr>
            <w:noProof/>
            <w:webHidden/>
          </w:rPr>
          <w:fldChar w:fldCharType="begin"/>
        </w:r>
        <w:r w:rsidR="00B10DF5">
          <w:rPr>
            <w:noProof/>
            <w:webHidden/>
          </w:rPr>
          <w:instrText xml:space="preserve"> PAGEREF _Toc327341506 \h </w:instrText>
        </w:r>
        <w:r>
          <w:rPr>
            <w:noProof/>
            <w:webHidden/>
          </w:rPr>
        </w:r>
        <w:r>
          <w:rPr>
            <w:noProof/>
            <w:webHidden/>
          </w:rPr>
          <w:fldChar w:fldCharType="separate"/>
        </w:r>
        <w:r w:rsidR="00B82AEA">
          <w:rPr>
            <w:noProof/>
            <w:webHidden/>
          </w:rPr>
          <w:t>100</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07" w:history="1">
        <w:r w:rsidR="00B10DF5" w:rsidRPr="0045664F">
          <w:rPr>
            <w:rStyle w:val="Hipercze"/>
            <w:noProof/>
          </w:rPr>
          <w:t>2.5 Zasadnicze modyfikacje w rozumieniu art. 57 rozporządzenia nr 1083/2006</w:t>
        </w:r>
        <w:r w:rsidR="00B10DF5">
          <w:rPr>
            <w:noProof/>
            <w:webHidden/>
          </w:rPr>
          <w:tab/>
        </w:r>
        <w:r>
          <w:rPr>
            <w:noProof/>
            <w:webHidden/>
          </w:rPr>
          <w:fldChar w:fldCharType="begin"/>
        </w:r>
        <w:r w:rsidR="00B10DF5">
          <w:rPr>
            <w:noProof/>
            <w:webHidden/>
          </w:rPr>
          <w:instrText xml:space="preserve"> PAGEREF _Toc327341507 \h </w:instrText>
        </w:r>
        <w:r>
          <w:rPr>
            <w:noProof/>
            <w:webHidden/>
          </w:rPr>
        </w:r>
        <w:r>
          <w:rPr>
            <w:noProof/>
            <w:webHidden/>
          </w:rPr>
          <w:fldChar w:fldCharType="separate"/>
        </w:r>
        <w:r w:rsidR="00B82AEA">
          <w:rPr>
            <w:noProof/>
            <w:webHidden/>
          </w:rPr>
          <w:t>106</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08" w:history="1">
        <w:r w:rsidR="00B10DF5" w:rsidRPr="0045664F">
          <w:rPr>
            <w:rStyle w:val="Hipercze"/>
            <w:noProof/>
          </w:rPr>
          <w:t>2.6 Komplementarność pomocy z innymi instrumentami wsparcia</w:t>
        </w:r>
        <w:r w:rsidR="00B10DF5">
          <w:rPr>
            <w:noProof/>
            <w:webHidden/>
          </w:rPr>
          <w:tab/>
        </w:r>
        <w:r>
          <w:rPr>
            <w:noProof/>
            <w:webHidden/>
          </w:rPr>
          <w:fldChar w:fldCharType="begin"/>
        </w:r>
        <w:r w:rsidR="00B10DF5">
          <w:rPr>
            <w:noProof/>
            <w:webHidden/>
          </w:rPr>
          <w:instrText xml:space="preserve"> PAGEREF _Toc327341508 \h </w:instrText>
        </w:r>
        <w:r>
          <w:rPr>
            <w:noProof/>
            <w:webHidden/>
          </w:rPr>
        </w:r>
        <w:r>
          <w:rPr>
            <w:noProof/>
            <w:webHidden/>
          </w:rPr>
          <w:fldChar w:fldCharType="separate"/>
        </w:r>
        <w:r w:rsidR="00B82AEA">
          <w:rPr>
            <w:noProof/>
            <w:webHidden/>
          </w:rPr>
          <w:t>106</w:t>
        </w:r>
        <w:r>
          <w:rPr>
            <w:noProof/>
            <w:webHidden/>
          </w:rPr>
          <w:fldChar w:fldCharType="end"/>
        </w:r>
      </w:hyperlink>
    </w:p>
    <w:p w:rsidR="00B10DF5" w:rsidRDefault="00C55C9D">
      <w:pPr>
        <w:pStyle w:val="Spistreci3"/>
        <w:rPr>
          <w:noProof/>
          <w:sz w:val="22"/>
          <w:szCs w:val="22"/>
        </w:rPr>
      </w:pPr>
      <w:hyperlink w:anchor="_Toc327341509" w:history="1">
        <w:r w:rsidR="00B10DF5" w:rsidRPr="0045664F">
          <w:rPr>
            <w:rStyle w:val="Hipercze"/>
            <w:noProof/>
          </w:rPr>
          <w:t>2.6.1 Wpływ działalności KM, instytucji i grup na zapewnienie koordynacji i komplementarności wsparcia</w:t>
        </w:r>
        <w:r w:rsidR="00B10DF5">
          <w:rPr>
            <w:noProof/>
            <w:webHidden/>
          </w:rPr>
          <w:tab/>
        </w:r>
        <w:r>
          <w:rPr>
            <w:noProof/>
            <w:webHidden/>
          </w:rPr>
          <w:fldChar w:fldCharType="begin"/>
        </w:r>
        <w:r w:rsidR="00B10DF5">
          <w:rPr>
            <w:noProof/>
            <w:webHidden/>
          </w:rPr>
          <w:instrText xml:space="preserve"> PAGEREF _Toc327341509 \h </w:instrText>
        </w:r>
        <w:r>
          <w:rPr>
            <w:noProof/>
            <w:webHidden/>
          </w:rPr>
        </w:r>
        <w:r>
          <w:rPr>
            <w:noProof/>
            <w:webHidden/>
          </w:rPr>
          <w:fldChar w:fldCharType="separate"/>
        </w:r>
        <w:r w:rsidR="00B82AEA">
          <w:rPr>
            <w:noProof/>
            <w:webHidden/>
          </w:rPr>
          <w:t>107</w:t>
        </w:r>
        <w:r>
          <w:rPr>
            <w:noProof/>
            <w:webHidden/>
          </w:rPr>
          <w:fldChar w:fldCharType="end"/>
        </w:r>
      </w:hyperlink>
    </w:p>
    <w:p w:rsidR="00B10DF5" w:rsidRDefault="00C55C9D">
      <w:pPr>
        <w:pStyle w:val="Spistreci3"/>
        <w:rPr>
          <w:noProof/>
          <w:sz w:val="22"/>
          <w:szCs w:val="22"/>
        </w:rPr>
      </w:pPr>
      <w:hyperlink w:anchor="_Toc327341510" w:history="1">
        <w:r w:rsidR="00B10DF5" w:rsidRPr="0045664F">
          <w:rPr>
            <w:rStyle w:val="Hipercze"/>
            <w:noProof/>
          </w:rPr>
          <w:t>2.6.2 Informacje na temat stosowanych mechanizmów i narzędzi służących zapewnieniu koordynacji i komplementarności wsparcia i ich oceny</w:t>
        </w:r>
        <w:r w:rsidR="00B10DF5">
          <w:rPr>
            <w:noProof/>
            <w:webHidden/>
          </w:rPr>
          <w:tab/>
        </w:r>
        <w:r>
          <w:rPr>
            <w:noProof/>
            <w:webHidden/>
          </w:rPr>
          <w:fldChar w:fldCharType="begin"/>
        </w:r>
        <w:r w:rsidR="00B10DF5">
          <w:rPr>
            <w:noProof/>
            <w:webHidden/>
          </w:rPr>
          <w:instrText xml:space="preserve"> PAGEREF _Toc327341510 \h </w:instrText>
        </w:r>
        <w:r>
          <w:rPr>
            <w:noProof/>
            <w:webHidden/>
          </w:rPr>
        </w:r>
        <w:r>
          <w:rPr>
            <w:noProof/>
            <w:webHidden/>
          </w:rPr>
          <w:fldChar w:fldCharType="separate"/>
        </w:r>
        <w:r w:rsidR="00B82AEA">
          <w:rPr>
            <w:noProof/>
            <w:webHidden/>
          </w:rPr>
          <w:t>108</w:t>
        </w:r>
        <w:r>
          <w:rPr>
            <w:noProof/>
            <w:webHidden/>
          </w:rPr>
          <w:fldChar w:fldCharType="end"/>
        </w:r>
      </w:hyperlink>
    </w:p>
    <w:p w:rsidR="00B10DF5" w:rsidRDefault="00C55C9D">
      <w:pPr>
        <w:pStyle w:val="Spistreci3"/>
        <w:rPr>
          <w:noProof/>
          <w:sz w:val="22"/>
          <w:szCs w:val="22"/>
        </w:rPr>
      </w:pPr>
      <w:hyperlink w:anchor="_Toc327341511" w:history="1">
        <w:r w:rsidR="00B10DF5" w:rsidRPr="0045664F">
          <w:rPr>
            <w:rStyle w:val="Hipercze"/>
            <w:noProof/>
          </w:rPr>
          <w:t>2.6.3 Cross financing</w:t>
        </w:r>
        <w:r w:rsidR="00B10DF5">
          <w:rPr>
            <w:noProof/>
            <w:webHidden/>
          </w:rPr>
          <w:tab/>
        </w:r>
        <w:r>
          <w:rPr>
            <w:noProof/>
            <w:webHidden/>
          </w:rPr>
          <w:fldChar w:fldCharType="begin"/>
        </w:r>
        <w:r w:rsidR="00B10DF5">
          <w:rPr>
            <w:noProof/>
            <w:webHidden/>
          </w:rPr>
          <w:instrText xml:space="preserve"> PAGEREF _Toc327341511 \h </w:instrText>
        </w:r>
        <w:r>
          <w:rPr>
            <w:noProof/>
            <w:webHidden/>
          </w:rPr>
        </w:r>
        <w:r>
          <w:rPr>
            <w:noProof/>
            <w:webHidden/>
          </w:rPr>
          <w:fldChar w:fldCharType="separate"/>
        </w:r>
        <w:r w:rsidR="00B82AEA">
          <w:rPr>
            <w:noProof/>
            <w:webHidden/>
          </w:rPr>
          <w:t>110</w:t>
        </w:r>
        <w:r>
          <w:rPr>
            <w:noProof/>
            <w:webHidden/>
          </w:rPr>
          <w:fldChar w:fldCharType="end"/>
        </w:r>
      </w:hyperlink>
    </w:p>
    <w:p w:rsidR="00B10DF5" w:rsidRDefault="00C55C9D">
      <w:pPr>
        <w:pStyle w:val="Spistreci3"/>
        <w:rPr>
          <w:noProof/>
          <w:sz w:val="22"/>
          <w:szCs w:val="22"/>
        </w:rPr>
      </w:pPr>
      <w:hyperlink w:anchor="_Toc327341512" w:history="1">
        <w:r w:rsidR="00B10DF5" w:rsidRPr="0045664F">
          <w:rPr>
            <w:rStyle w:val="Hipercze"/>
            <w:noProof/>
          </w:rPr>
          <w:t>2.6.4 Koordynacja i komplementarność jako przedmiot badań ewaluacyjnych</w:t>
        </w:r>
        <w:r w:rsidR="00B10DF5">
          <w:rPr>
            <w:noProof/>
            <w:webHidden/>
          </w:rPr>
          <w:tab/>
        </w:r>
        <w:r>
          <w:rPr>
            <w:noProof/>
            <w:webHidden/>
          </w:rPr>
          <w:fldChar w:fldCharType="begin"/>
        </w:r>
        <w:r w:rsidR="00B10DF5">
          <w:rPr>
            <w:noProof/>
            <w:webHidden/>
          </w:rPr>
          <w:instrText xml:space="preserve"> PAGEREF _Toc327341512 \h </w:instrText>
        </w:r>
        <w:r>
          <w:rPr>
            <w:noProof/>
            <w:webHidden/>
          </w:rPr>
        </w:r>
        <w:r>
          <w:rPr>
            <w:noProof/>
            <w:webHidden/>
          </w:rPr>
          <w:fldChar w:fldCharType="separate"/>
        </w:r>
        <w:r w:rsidR="00B82AEA">
          <w:rPr>
            <w:noProof/>
            <w:webHidden/>
          </w:rPr>
          <w:t>110</w:t>
        </w:r>
        <w:r>
          <w:rPr>
            <w:noProof/>
            <w:webHidden/>
          </w:rPr>
          <w:fldChar w:fldCharType="end"/>
        </w:r>
      </w:hyperlink>
    </w:p>
    <w:p w:rsidR="00B10DF5" w:rsidRDefault="00C55C9D">
      <w:pPr>
        <w:pStyle w:val="Spistreci3"/>
        <w:rPr>
          <w:noProof/>
          <w:sz w:val="22"/>
          <w:szCs w:val="22"/>
        </w:rPr>
      </w:pPr>
      <w:hyperlink w:anchor="_Toc327341513" w:history="1">
        <w:r w:rsidR="00B10DF5" w:rsidRPr="0045664F">
          <w:rPr>
            <w:rStyle w:val="Hipercze"/>
            <w:noProof/>
          </w:rPr>
          <w:t>2.6.5 Przykłady projektów komplementarnych</w:t>
        </w:r>
        <w:r w:rsidR="00B10DF5">
          <w:rPr>
            <w:noProof/>
            <w:webHidden/>
          </w:rPr>
          <w:tab/>
        </w:r>
        <w:r>
          <w:rPr>
            <w:noProof/>
            <w:webHidden/>
          </w:rPr>
          <w:fldChar w:fldCharType="begin"/>
        </w:r>
        <w:r w:rsidR="00B10DF5">
          <w:rPr>
            <w:noProof/>
            <w:webHidden/>
          </w:rPr>
          <w:instrText xml:space="preserve"> PAGEREF _Toc327341513 \h </w:instrText>
        </w:r>
        <w:r>
          <w:rPr>
            <w:noProof/>
            <w:webHidden/>
          </w:rPr>
        </w:r>
        <w:r>
          <w:rPr>
            <w:noProof/>
            <w:webHidden/>
          </w:rPr>
          <w:fldChar w:fldCharType="separate"/>
        </w:r>
        <w:r w:rsidR="00B82AEA">
          <w:rPr>
            <w:noProof/>
            <w:webHidden/>
          </w:rPr>
          <w:t>114</w:t>
        </w:r>
        <w:r>
          <w:rPr>
            <w:noProof/>
            <w:webHidden/>
          </w:rPr>
          <w:fldChar w:fldCharType="end"/>
        </w:r>
      </w:hyperlink>
    </w:p>
    <w:p w:rsidR="00B10DF5" w:rsidRDefault="00C55C9D">
      <w:pPr>
        <w:pStyle w:val="Spistreci3"/>
        <w:rPr>
          <w:noProof/>
          <w:sz w:val="22"/>
          <w:szCs w:val="22"/>
        </w:rPr>
      </w:pPr>
      <w:hyperlink w:anchor="_Toc327341514" w:history="1">
        <w:r w:rsidR="00B10DF5" w:rsidRPr="0045664F">
          <w:rPr>
            <w:rStyle w:val="Hipercze"/>
            <w:noProof/>
          </w:rPr>
          <w:t>2.6.6 Mechanizmy unikania podwójnego finansowania działań realizowanych w ramach polityki spójności z działaniami realizowanymi w ramach Wspólnej Polityki Rolnej oraz Wspólnej Polityki Rybackiej</w:t>
        </w:r>
        <w:r w:rsidR="00B10DF5">
          <w:rPr>
            <w:noProof/>
            <w:webHidden/>
          </w:rPr>
          <w:tab/>
        </w:r>
        <w:r>
          <w:rPr>
            <w:noProof/>
            <w:webHidden/>
          </w:rPr>
          <w:fldChar w:fldCharType="begin"/>
        </w:r>
        <w:r w:rsidR="00B10DF5">
          <w:rPr>
            <w:noProof/>
            <w:webHidden/>
          </w:rPr>
          <w:instrText xml:space="preserve"> PAGEREF _Toc327341514 \h </w:instrText>
        </w:r>
        <w:r>
          <w:rPr>
            <w:noProof/>
            <w:webHidden/>
          </w:rPr>
        </w:r>
        <w:r>
          <w:rPr>
            <w:noProof/>
            <w:webHidden/>
          </w:rPr>
          <w:fldChar w:fldCharType="separate"/>
        </w:r>
        <w:r w:rsidR="00B82AEA">
          <w:rPr>
            <w:noProof/>
            <w:webHidden/>
          </w:rPr>
          <w:t>120</w:t>
        </w:r>
        <w:r>
          <w:rPr>
            <w:noProof/>
            <w:webHidden/>
          </w:rPr>
          <w:fldChar w:fldCharType="end"/>
        </w:r>
      </w:hyperlink>
    </w:p>
    <w:p w:rsidR="00B10DF5" w:rsidRDefault="00C55C9D">
      <w:pPr>
        <w:pStyle w:val="Spistreci3"/>
        <w:rPr>
          <w:noProof/>
          <w:sz w:val="22"/>
          <w:szCs w:val="22"/>
        </w:rPr>
      </w:pPr>
      <w:hyperlink w:anchor="_Toc327341515" w:history="1">
        <w:r w:rsidR="00B10DF5" w:rsidRPr="0045664F">
          <w:rPr>
            <w:rStyle w:val="Hipercze"/>
            <w:noProof/>
          </w:rPr>
          <w:t>2.6.7 Kontrole krzyżowe w zakresie odpowiedzialności Instytucji Zarządzającej</w:t>
        </w:r>
        <w:r w:rsidR="00B10DF5">
          <w:rPr>
            <w:noProof/>
            <w:webHidden/>
          </w:rPr>
          <w:tab/>
        </w:r>
        <w:r>
          <w:rPr>
            <w:noProof/>
            <w:webHidden/>
          </w:rPr>
          <w:fldChar w:fldCharType="begin"/>
        </w:r>
        <w:r w:rsidR="00B10DF5">
          <w:rPr>
            <w:noProof/>
            <w:webHidden/>
          </w:rPr>
          <w:instrText xml:space="preserve"> PAGEREF _Toc327341515 \h </w:instrText>
        </w:r>
        <w:r>
          <w:rPr>
            <w:noProof/>
            <w:webHidden/>
          </w:rPr>
        </w:r>
        <w:r>
          <w:rPr>
            <w:noProof/>
            <w:webHidden/>
          </w:rPr>
          <w:fldChar w:fldCharType="separate"/>
        </w:r>
        <w:r w:rsidR="00B82AEA">
          <w:rPr>
            <w:noProof/>
            <w:webHidden/>
          </w:rPr>
          <w:t>122</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16" w:history="1">
        <w:r w:rsidR="00B10DF5" w:rsidRPr="0045664F">
          <w:rPr>
            <w:rStyle w:val="Hipercze"/>
            <w:bCs/>
            <w:noProof/>
          </w:rPr>
          <w:t>2.7 Monitorowanie i ocena</w:t>
        </w:r>
        <w:r w:rsidR="00B10DF5">
          <w:rPr>
            <w:noProof/>
            <w:webHidden/>
          </w:rPr>
          <w:tab/>
        </w:r>
        <w:r>
          <w:rPr>
            <w:noProof/>
            <w:webHidden/>
          </w:rPr>
          <w:fldChar w:fldCharType="begin"/>
        </w:r>
        <w:r w:rsidR="00B10DF5">
          <w:rPr>
            <w:noProof/>
            <w:webHidden/>
          </w:rPr>
          <w:instrText xml:space="preserve"> PAGEREF _Toc327341516 \h </w:instrText>
        </w:r>
        <w:r>
          <w:rPr>
            <w:noProof/>
            <w:webHidden/>
          </w:rPr>
        </w:r>
        <w:r>
          <w:rPr>
            <w:noProof/>
            <w:webHidden/>
          </w:rPr>
          <w:fldChar w:fldCharType="separate"/>
        </w:r>
        <w:r w:rsidR="00B82AEA">
          <w:rPr>
            <w:noProof/>
            <w:webHidden/>
          </w:rPr>
          <w:t>123</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17" w:history="1">
        <w:r w:rsidR="00B10DF5" w:rsidRPr="0045664F">
          <w:rPr>
            <w:rStyle w:val="Hipercze"/>
            <w:bCs/>
            <w:noProof/>
          </w:rPr>
          <w:t>2.8 Krajowa rezerwa wykonania pomocy</w:t>
        </w:r>
        <w:r w:rsidR="00B10DF5">
          <w:rPr>
            <w:noProof/>
            <w:webHidden/>
          </w:rPr>
          <w:tab/>
        </w:r>
        <w:r>
          <w:rPr>
            <w:noProof/>
            <w:webHidden/>
          </w:rPr>
          <w:fldChar w:fldCharType="begin"/>
        </w:r>
        <w:r w:rsidR="00B10DF5">
          <w:rPr>
            <w:noProof/>
            <w:webHidden/>
          </w:rPr>
          <w:instrText xml:space="preserve"> PAGEREF _Toc327341517 \h </w:instrText>
        </w:r>
        <w:r>
          <w:rPr>
            <w:noProof/>
            <w:webHidden/>
          </w:rPr>
        </w:r>
        <w:r>
          <w:rPr>
            <w:noProof/>
            <w:webHidden/>
          </w:rPr>
          <w:fldChar w:fldCharType="separate"/>
        </w:r>
        <w:r w:rsidR="00B82AEA">
          <w:rPr>
            <w:noProof/>
            <w:webHidden/>
          </w:rPr>
          <w:t>135</w:t>
        </w:r>
        <w:r>
          <w:rPr>
            <w:noProof/>
            <w:webHidden/>
          </w:rPr>
          <w:fldChar w:fldCharType="end"/>
        </w:r>
      </w:hyperlink>
    </w:p>
    <w:p w:rsidR="00B10DF5" w:rsidRDefault="00C55C9D">
      <w:pPr>
        <w:pStyle w:val="Spistreci1"/>
        <w:rPr>
          <w:b w:val="0"/>
          <w:noProof/>
          <w:sz w:val="22"/>
          <w:szCs w:val="22"/>
        </w:rPr>
      </w:pPr>
      <w:hyperlink w:anchor="_Toc327341518" w:history="1">
        <w:r w:rsidR="00B10DF5" w:rsidRPr="0045664F">
          <w:rPr>
            <w:rStyle w:val="Hipercze"/>
            <w:noProof/>
          </w:rPr>
          <w:t>3. Realizacja w podziale na priorytety, postęp wdrażania programu wg priorytetów/osi</w:t>
        </w:r>
        <w:r w:rsidR="00B10DF5">
          <w:rPr>
            <w:noProof/>
            <w:webHidden/>
          </w:rPr>
          <w:tab/>
        </w:r>
        <w:r>
          <w:rPr>
            <w:noProof/>
            <w:webHidden/>
          </w:rPr>
          <w:fldChar w:fldCharType="begin"/>
        </w:r>
        <w:r w:rsidR="00B10DF5">
          <w:rPr>
            <w:noProof/>
            <w:webHidden/>
          </w:rPr>
          <w:instrText xml:space="preserve"> PAGEREF _Toc327341518 \h </w:instrText>
        </w:r>
        <w:r>
          <w:rPr>
            <w:noProof/>
            <w:webHidden/>
          </w:rPr>
        </w:r>
        <w:r>
          <w:rPr>
            <w:noProof/>
            <w:webHidden/>
          </w:rPr>
          <w:fldChar w:fldCharType="separate"/>
        </w:r>
        <w:r w:rsidR="00B82AEA">
          <w:rPr>
            <w:noProof/>
            <w:webHidden/>
          </w:rPr>
          <w:t>138</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19" w:history="1">
        <w:r w:rsidR="00B10DF5" w:rsidRPr="0045664F">
          <w:rPr>
            <w:rStyle w:val="Hipercze"/>
            <w:noProof/>
          </w:rPr>
          <w:t>3.1 Priorytet I. Tworzenie warunków dla rozwoju potencjału innowacyjnego i przedsiębiorczości na Mazowszu</w:t>
        </w:r>
        <w:r w:rsidR="00B10DF5">
          <w:rPr>
            <w:noProof/>
            <w:webHidden/>
          </w:rPr>
          <w:tab/>
        </w:r>
        <w:r>
          <w:rPr>
            <w:noProof/>
            <w:webHidden/>
          </w:rPr>
          <w:fldChar w:fldCharType="begin"/>
        </w:r>
        <w:r w:rsidR="00B10DF5">
          <w:rPr>
            <w:noProof/>
            <w:webHidden/>
          </w:rPr>
          <w:instrText xml:space="preserve"> PAGEREF _Toc327341519 \h </w:instrText>
        </w:r>
        <w:r>
          <w:rPr>
            <w:noProof/>
            <w:webHidden/>
          </w:rPr>
        </w:r>
        <w:r>
          <w:rPr>
            <w:noProof/>
            <w:webHidden/>
          </w:rPr>
          <w:fldChar w:fldCharType="separate"/>
        </w:r>
        <w:r w:rsidR="00B82AEA">
          <w:rPr>
            <w:noProof/>
            <w:webHidden/>
          </w:rPr>
          <w:t>139</w:t>
        </w:r>
        <w:r>
          <w:rPr>
            <w:noProof/>
            <w:webHidden/>
          </w:rPr>
          <w:fldChar w:fldCharType="end"/>
        </w:r>
      </w:hyperlink>
    </w:p>
    <w:p w:rsidR="00B10DF5" w:rsidRDefault="00C55C9D">
      <w:pPr>
        <w:pStyle w:val="Spistreci3"/>
        <w:rPr>
          <w:noProof/>
          <w:sz w:val="22"/>
          <w:szCs w:val="22"/>
        </w:rPr>
      </w:pPr>
      <w:hyperlink w:anchor="_Toc327341520" w:history="1">
        <w:r w:rsidR="00B10DF5" w:rsidRPr="0045664F">
          <w:rPr>
            <w:rStyle w:val="Hipercze"/>
            <w:noProof/>
          </w:rPr>
          <w:t>3.1.1 Osiągnięcie celów i analiza postępów</w:t>
        </w:r>
        <w:r w:rsidR="00B10DF5">
          <w:rPr>
            <w:noProof/>
            <w:webHidden/>
          </w:rPr>
          <w:tab/>
        </w:r>
        <w:r>
          <w:rPr>
            <w:noProof/>
            <w:webHidden/>
          </w:rPr>
          <w:fldChar w:fldCharType="begin"/>
        </w:r>
        <w:r w:rsidR="00B10DF5">
          <w:rPr>
            <w:noProof/>
            <w:webHidden/>
          </w:rPr>
          <w:instrText xml:space="preserve"> PAGEREF _Toc327341520 \h </w:instrText>
        </w:r>
        <w:r>
          <w:rPr>
            <w:noProof/>
            <w:webHidden/>
          </w:rPr>
        </w:r>
        <w:r>
          <w:rPr>
            <w:noProof/>
            <w:webHidden/>
          </w:rPr>
          <w:fldChar w:fldCharType="separate"/>
        </w:r>
        <w:r w:rsidR="00B82AEA">
          <w:rPr>
            <w:noProof/>
            <w:webHidden/>
          </w:rPr>
          <w:t>139</w:t>
        </w:r>
        <w:r>
          <w:rPr>
            <w:noProof/>
            <w:webHidden/>
          </w:rPr>
          <w:fldChar w:fldCharType="end"/>
        </w:r>
      </w:hyperlink>
    </w:p>
    <w:p w:rsidR="00B10DF5" w:rsidRDefault="00C55C9D">
      <w:pPr>
        <w:pStyle w:val="Spistreci3"/>
        <w:rPr>
          <w:noProof/>
          <w:sz w:val="22"/>
          <w:szCs w:val="22"/>
        </w:rPr>
      </w:pPr>
      <w:hyperlink w:anchor="_Toc327341521" w:history="1">
        <w:r w:rsidR="00B10DF5" w:rsidRPr="0045664F">
          <w:rPr>
            <w:rStyle w:val="Hipercze"/>
            <w:noProof/>
          </w:rPr>
          <w:t>3.1.2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_Toc327341521 \h </w:instrText>
        </w:r>
        <w:r>
          <w:rPr>
            <w:noProof/>
            <w:webHidden/>
          </w:rPr>
        </w:r>
        <w:r>
          <w:rPr>
            <w:noProof/>
            <w:webHidden/>
          </w:rPr>
          <w:fldChar w:fldCharType="separate"/>
        </w:r>
        <w:r w:rsidR="00B82AEA">
          <w:rPr>
            <w:noProof/>
            <w:webHidden/>
          </w:rPr>
          <w:t>170</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22" w:history="1">
        <w:r w:rsidR="00B10DF5" w:rsidRPr="0045664F">
          <w:rPr>
            <w:rStyle w:val="Hipercze"/>
            <w:noProof/>
          </w:rPr>
          <w:t>3.2 Priorytet II Przyspieszenie rozwoju e-Mazowsza</w:t>
        </w:r>
        <w:r w:rsidR="00B10DF5">
          <w:rPr>
            <w:noProof/>
            <w:webHidden/>
          </w:rPr>
          <w:tab/>
        </w:r>
        <w:r>
          <w:rPr>
            <w:noProof/>
            <w:webHidden/>
          </w:rPr>
          <w:fldChar w:fldCharType="begin"/>
        </w:r>
        <w:r w:rsidR="00B10DF5">
          <w:rPr>
            <w:noProof/>
            <w:webHidden/>
          </w:rPr>
          <w:instrText xml:space="preserve"> PAGEREF _Toc327341522 \h </w:instrText>
        </w:r>
        <w:r>
          <w:rPr>
            <w:noProof/>
            <w:webHidden/>
          </w:rPr>
        </w:r>
        <w:r>
          <w:rPr>
            <w:noProof/>
            <w:webHidden/>
          </w:rPr>
          <w:fldChar w:fldCharType="separate"/>
        </w:r>
        <w:r w:rsidR="00B82AEA">
          <w:rPr>
            <w:noProof/>
            <w:webHidden/>
          </w:rPr>
          <w:t>170</w:t>
        </w:r>
        <w:r>
          <w:rPr>
            <w:noProof/>
            <w:webHidden/>
          </w:rPr>
          <w:fldChar w:fldCharType="end"/>
        </w:r>
      </w:hyperlink>
    </w:p>
    <w:p w:rsidR="00B10DF5" w:rsidRDefault="00C55C9D">
      <w:pPr>
        <w:pStyle w:val="Spistreci3"/>
        <w:rPr>
          <w:noProof/>
          <w:sz w:val="22"/>
          <w:szCs w:val="22"/>
        </w:rPr>
      </w:pPr>
      <w:hyperlink w:anchor="_Toc327341523" w:history="1">
        <w:r w:rsidR="00B10DF5" w:rsidRPr="0045664F">
          <w:rPr>
            <w:rStyle w:val="Hipercze"/>
            <w:noProof/>
          </w:rPr>
          <w:t>3.2.1 Osiągnięcie celów i analiza postępów</w:t>
        </w:r>
        <w:r w:rsidR="00B10DF5">
          <w:rPr>
            <w:noProof/>
            <w:webHidden/>
          </w:rPr>
          <w:tab/>
        </w:r>
        <w:r>
          <w:rPr>
            <w:noProof/>
            <w:webHidden/>
          </w:rPr>
          <w:fldChar w:fldCharType="begin"/>
        </w:r>
        <w:r w:rsidR="00B10DF5">
          <w:rPr>
            <w:noProof/>
            <w:webHidden/>
          </w:rPr>
          <w:instrText xml:space="preserve"> PAGEREF _Toc327341523 \h </w:instrText>
        </w:r>
        <w:r>
          <w:rPr>
            <w:noProof/>
            <w:webHidden/>
          </w:rPr>
        </w:r>
        <w:r>
          <w:rPr>
            <w:noProof/>
            <w:webHidden/>
          </w:rPr>
          <w:fldChar w:fldCharType="separate"/>
        </w:r>
        <w:r w:rsidR="00B82AEA">
          <w:rPr>
            <w:noProof/>
            <w:webHidden/>
          </w:rPr>
          <w:t>170</w:t>
        </w:r>
        <w:r>
          <w:rPr>
            <w:noProof/>
            <w:webHidden/>
          </w:rPr>
          <w:fldChar w:fldCharType="end"/>
        </w:r>
      </w:hyperlink>
    </w:p>
    <w:p w:rsidR="00B10DF5" w:rsidRDefault="00C55C9D">
      <w:pPr>
        <w:pStyle w:val="Spistreci3"/>
        <w:rPr>
          <w:noProof/>
          <w:sz w:val="22"/>
          <w:szCs w:val="22"/>
        </w:rPr>
      </w:pPr>
      <w:hyperlink w:anchor="_Toc327341524" w:history="1">
        <w:r w:rsidR="00B10DF5" w:rsidRPr="0045664F">
          <w:rPr>
            <w:rStyle w:val="Hipercze"/>
            <w:noProof/>
          </w:rPr>
          <w:t>3.2.2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_Toc327341524 \h </w:instrText>
        </w:r>
        <w:r>
          <w:rPr>
            <w:noProof/>
            <w:webHidden/>
          </w:rPr>
        </w:r>
        <w:r>
          <w:rPr>
            <w:noProof/>
            <w:webHidden/>
          </w:rPr>
          <w:fldChar w:fldCharType="separate"/>
        </w:r>
        <w:r w:rsidR="00B82AEA">
          <w:rPr>
            <w:noProof/>
            <w:webHidden/>
          </w:rPr>
          <w:t>193</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25" w:history="1">
        <w:r w:rsidR="00B10DF5" w:rsidRPr="0045664F">
          <w:rPr>
            <w:rStyle w:val="Hipercze"/>
            <w:noProof/>
          </w:rPr>
          <w:t>3.3 Priorytet III Regionalny system transportowy</w:t>
        </w:r>
        <w:r w:rsidR="00B10DF5">
          <w:rPr>
            <w:noProof/>
            <w:webHidden/>
          </w:rPr>
          <w:tab/>
        </w:r>
        <w:r>
          <w:rPr>
            <w:noProof/>
            <w:webHidden/>
          </w:rPr>
          <w:fldChar w:fldCharType="begin"/>
        </w:r>
        <w:r w:rsidR="00B10DF5">
          <w:rPr>
            <w:noProof/>
            <w:webHidden/>
          </w:rPr>
          <w:instrText xml:space="preserve"> PAGEREF _Toc327341525 \h </w:instrText>
        </w:r>
        <w:r>
          <w:rPr>
            <w:noProof/>
            <w:webHidden/>
          </w:rPr>
        </w:r>
        <w:r>
          <w:rPr>
            <w:noProof/>
            <w:webHidden/>
          </w:rPr>
          <w:fldChar w:fldCharType="separate"/>
        </w:r>
        <w:r w:rsidR="00B82AEA">
          <w:rPr>
            <w:noProof/>
            <w:webHidden/>
          </w:rPr>
          <w:t>194</w:t>
        </w:r>
        <w:r>
          <w:rPr>
            <w:noProof/>
            <w:webHidden/>
          </w:rPr>
          <w:fldChar w:fldCharType="end"/>
        </w:r>
      </w:hyperlink>
    </w:p>
    <w:p w:rsidR="00B10DF5" w:rsidRDefault="00C55C9D">
      <w:pPr>
        <w:pStyle w:val="Spistreci3"/>
        <w:rPr>
          <w:noProof/>
          <w:sz w:val="22"/>
          <w:szCs w:val="22"/>
        </w:rPr>
      </w:pPr>
      <w:hyperlink w:anchor="_Toc327341526" w:history="1">
        <w:r w:rsidR="00B10DF5" w:rsidRPr="0045664F">
          <w:rPr>
            <w:rStyle w:val="Hipercze"/>
            <w:noProof/>
          </w:rPr>
          <w:t>3.3.1 Osiągnięcie celów i analiza postępów</w:t>
        </w:r>
        <w:r w:rsidR="00B10DF5">
          <w:rPr>
            <w:noProof/>
            <w:webHidden/>
          </w:rPr>
          <w:tab/>
        </w:r>
        <w:r>
          <w:rPr>
            <w:noProof/>
            <w:webHidden/>
          </w:rPr>
          <w:fldChar w:fldCharType="begin"/>
        </w:r>
        <w:r w:rsidR="00B10DF5">
          <w:rPr>
            <w:noProof/>
            <w:webHidden/>
          </w:rPr>
          <w:instrText xml:space="preserve"> PAGEREF _Toc327341526 \h </w:instrText>
        </w:r>
        <w:r>
          <w:rPr>
            <w:noProof/>
            <w:webHidden/>
          </w:rPr>
        </w:r>
        <w:r>
          <w:rPr>
            <w:noProof/>
            <w:webHidden/>
          </w:rPr>
          <w:fldChar w:fldCharType="separate"/>
        </w:r>
        <w:r w:rsidR="00B82AEA">
          <w:rPr>
            <w:noProof/>
            <w:webHidden/>
          </w:rPr>
          <w:t>194</w:t>
        </w:r>
        <w:r>
          <w:rPr>
            <w:noProof/>
            <w:webHidden/>
          </w:rPr>
          <w:fldChar w:fldCharType="end"/>
        </w:r>
      </w:hyperlink>
    </w:p>
    <w:p w:rsidR="00B10DF5" w:rsidRDefault="00C55C9D">
      <w:pPr>
        <w:pStyle w:val="Spistreci3"/>
        <w:rPr>
          <w:noProof/>
          <w:sz w:val="22"/>
          <w:szCs w:val="22"/>
        </w:rPr>
      </w:pPr>
      <w:hyperlink w:anchor="_Toc327341527" w:history="1">
        <w:r w:rsidR="00B10DF5" w:rsidRPr="0045664F">
          <w:rPr>
            <w:rStyle w:val="Hipercze"/>
            <w:noProof/>
          </w:rPr>
          <w:t>3.3.2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_Toc327341527 \h </w:instrText>
        </w:r>
        <w:r>
          <w:rPr>
            <w:noProof/>
            <w:webHidden/>
          </w:rPr>
        </w:r>
        <w:r>
          <w:rPr>
            <w:noProof/>
            <w:webHidden/>
          </w:rPr>
          <w:fldChar w:fldCharType="separate"/>
        </w:r>
        <w:r w:rsidR="00B82AEA">
          <w:rPr>
            <w:noProof/>
            <w:webHidden/>
          </w:rPr>
          <w:t>212</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28" w:history="1">
        <w:r w:rsidR="00B10DF5" w:rsidRPr="0045664F">
          <w:rPr>
            <w:rStyle w:val="Hipercze"/>
            <w:noProof/>
          </w:rPr>
          <w:t>3.4 Priorytet IV. Środowisko, zapobieganie zagrożeniom i energetyka</w:t>
        </w:r>
        <w:r w:rsidR="00B10DF5">
          <w:rPr>
            <w:noProof/>
            <w:webHidden/>
          </w:rPr>
          <w:tab/>
        </w:r>
        <w:r>
          <w:rPr>
            <w:noProof/>
            <w:webHidden/>
          </w:rPr>
          <w:fldChar w:fldCharType="begin"/>
        </w:r>
        <w:r w:rsidR="00B10DF5">
          <w:rPr>
            <w:noProof/>
            <w:webHidden/>
          </w:rPr>
          <w:instrText xml:space="preserve"> PAGEREF _Toc327341528 \h </w:instrText>
        </w:r>
        <w:r>
          <w:rPr>
            <w:noProof/>
            <w:webHidden/>
          </w:rPr>
        </w:r>
        <w:r>
          <w:rPr>
            <w:noProof/>
            <w:webHidden/>
          </w:rPr>
          <w:fldChar w:fldCharType="separate"/>
        </w:r>
        <w:r w:rsidR="00B82AEA">
          <w:rPr>
            <w:noProof/>
            <w:webHidden/>
          </w:rPr>
          <w:t>213</w:t>
        </w:r>
        <w:r>
          <w:rPr>
            <w:noProof/>
            <w:webHidden/>
          </w:rPr>
          <w:fldChar w:fldCharType="end"/>
        </w:r>
      </w:hyperlink>
    </w:p>
    <w:p w:rsidR="00B10DF5" w:rsidRDefault="00C55C9D">
      <w:pPr>
        <w:pStyle w:val="Spistreci3"/>
        <w:rPr>
          <w:noProof/>
          <w:sz w:val="22"/>
          <w:szCs w:val="22"/>
        </w:rPr>
      </w:pPr>
      <w:hyperlink w:anchor="_Toc327341529" w:history="1">
        <w:r w:rsidR="00B10DF5" w:rsidRPr="0045664F">
          <w:rPr>
            <w:rStyle w:val="Hipercze"/>
            <w:noProof/>
          </w:rPr>
          <w:t>3.4.1 Osiągnięcie celów i analiza postępów</w:t>
        </w:r>
        <w:r w:rsidR="00B10DF5">
          <w:rPr>
            <w:noProof/>
            <w:webHidden/>
          </w:rPr>
          <w:tab/>
        </w:r>
        <w:r>
          <w:rPr>
            <w:noProof/>
            <w:webHidden/>
          </w:rPr>
          <w:fldChar w:fldCharType="begin"/>
        </w:r>
        <w:r w:rsidR="00B10DF5">
          <w:rPr>
            <w:noProof/>
            <w:webHidden/>
          </w:rPr>
          <w:instrText xml:space="preserve"> PAGEREF _Toc327341529 \h </w:instrText>
        </w:r>
        <w:r>
          <w:rPr>
            <w:noProof/>
            <w:webHidden/>
          </w:rPr>
        </w:r>
        <w:r>
          <w:rPr>
            <w:noProof/>
            <w:webHidden/>
          </w:rPr>
          <w:fldChar w:fldCharType="separate"/>
        </w:r>
        <w:r w:rsidR="00B82AEA">
          <w:rPr>
            <w:noProof/>
            <w:webHidden/>
          </w:rPr>
          <w:t>213</w:t>
        </w:r>
        <w:r>
          <w:rPr>
            <w:noProof/>
            <w:webHidden/>
          </w:rPr>
          <w:fldChar w:fldCharType="end"/>
        </w:r>
      </w:hyperlink>
    </w:p>
    <w:p w:rsidR="00B10DF5" w:rsidRDefault="00C55C9D">
      <w:pPr>
        <w:pStyle w:val="Spistreci3"/>
        <w:rPr>
          <w:noProof/>
          <w:sz w:val="22"/>
          <w:szCs w:val="22"/>
        </w:rPr>
      </w:pPr>
      <w:hyperlink w:anchor="_Toc327341530" w:history="1">
        <w:r w:rsidR="00B10DF5" w:rsidRPr="0045664F">
          <w:rPr>
            <w:rStyle w:val="Hipercze"/>
            <w:noProof/>
          </w:rPr>
          <w:t>3.4.2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_Toc327341530 \h </w:instrText>
        </w:r>
        <w:r>
          <w:rPr>
            <w:noProof/>
            <w:webHidden/>
          </w:rPr>
        </w:r>
        <w:r>
          <w:rPr>
            <w:noProof/>
            <w:webHidden/>
          </w:rPr>
          <w:fldChar w:fldCharType="separate"/>
        </w:r>
        <w:r w:rsidR="00B82AEA">
          <w:rPr>
            <w:noProof/>
            <w:webHidden/>
          </w:rPr>
          <w:t>232</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31" w:history="1">
        <w:r w:rsidR="00B10DF5" w:rsidRPr="0045664F">
          <w:rPr>
            <w:rStyle w:val="Hipercze"/>
            <w:bCs/>
            <w:noProof/>
          </w:rPr>
          <w:t xml:space="preserve">3.5 Priorytet V. </w:t>
        </w:r>
        <w:r w:rsidR="00B10DF5" w:rsidRPr="0045664F">
          <w:rPr>
            <w:rStyle w:val="Hipercze"/>
            <w:noProof/>
          </w:rPr>
          <w:t>Wzmacnianie roli miast w rozwoju regionu</w:t>
        </w:r>
        <w:r w:rsidR="00B10DF5">
          <w:rPr>
            <w:noProof/>
            <w:webHidden/>
          </w:rPr>
          <w:tab/>
        </w:r>
        <w:r>
          <w:rPr>
            <w:noProof/>
            <w:webHidden/>
          </w:rPr>
          <w:fldChar w:fldCharType="begin"/>
        </w:r>
        <w:r w:rsidR="00B10DF5">
          <w:rPr>
            <w:noProof/>
            <w:webHidden/>
          </w:rPr>
          <w:instrText xml:space="preserve"> PAGEREF _Toc327341531 \h </w:instrText>
        </w:r>
        <w:r>
          <w:rPr>
            <w:noProof/>
            <w:webHidden/>
          </w:rPr>
        </w:r>
        <w:r>
          <w:rPr>
            <w:noProof/>
            <w:webHidden/>
          </w:rPr>
          <w:fldChar w:fldCharType="separate"/>
        </w:r>
        <w:r w:rsidR="00B82AEA">
          <w:rPr>
            <w:noProof/>
            <w:webHidden/>
          </w:rPr>
          <w:t>234</w:t>
        </w:r>
        <w:r>
          <w:rPr>
            <w:noProof/>
            <w:webHidden/>
          </w:rPr>
          <w:fldChar w:fldCharType="end"/>
        </w:r>
      </w:hyperlink>
    </w:p>
    <w:p w:rsidR="00B10DF5" w:rsidRDefault="00C55C9D">
      <w:pPr>
        <w:pStyle w:val="Spistreci3"/>
        <w:rPr>
          <w:noProof/>
          <w:sz w:val="22"/>
          <w:szCs w:val="22"/>
        </w:rPr>
      </w:pPr>
      <w:hyperlink w:anchor="_Toc327341532" w:history="1">
        <w:r w:rsidR="00B10DF5" w:rsidRPr="0045664F">
          <w:rPr>
            <w:rStyle w:val="Hipercze"/>
            <w:noProof/>
          </w:rPr>
          <w:t>3.5.1 Osiągnięcie celów i analiza postępów</w:t>
        </w:r>
        <w:r w:rsidR="00B10DF5">
          <w:rPr>
            <w:noProof/>
            <w:webHidden/>
          </w:rPr>
          <w:tab/>
        </w:r>
        <w:r>
          <w:rPr>
            <w:noProof/>
            <w:webHidden/>
          </w:rPr>
          <w:fldChar w:fldCharType="begin"/>
        </w:r>
        <w:r w:rsidR="00B10DF5">
          <w:rPr>
            <w:noProof/>
            <w:webHidden/>
          </w:rPr>
          <w:instrText xml:space="preserve"> PAGEREF _Toc327341532 \h </w:instrText>
        </w:r>
        <w:r>
          <w:rPr>
            <w:noProof/>
            <w:webHidden/>
          </w:rPr>
        </w:r>
        <w:r>
          <w:rPr>
            <w:noProof/>
            <w:webHidden/>
          </w:rPr>
          <w:fldChar w:fldCharType="separate"/>
        </w:r>
        <w:r w:rsidR="00B82AEA">
          <w:rPr>
            <w:noProof/>
            <w:webHidden/>
          </w:rPr>
          <w:t>234</w:t>
        </w:r>
        <w:r>
          <w:rPr>
            <w:noProof/>
            <w:webHidden/>
          </w:rPr>
          <w:fldChar w:fldCharType="end"/>
        </w:r>
      </w:hyperlink>
    </w:p>
    <w:p w:rsidR="00B10DF5" w:rsidRDefault="00C55C9D">
      <w:pPr>
        <w:pStyle w:val="Spistreci3"/>
        <w:rPr>
          <w:noProof/>
          <w:sz w:val="22"/>
          <w:szCs w:val="22"/>
        </w:rPr>
      </w:pPr>
      <w:hyperlink w:anchor="_Toc327341533" w:history="1">
        <w:r w:rsidR="00B10DF5" w:rsidRPr="0045664F">
          <w:rPr>
            <w:rStyle w:val="Hipercze"/>
            <w:noProof/>
          </w:rPr>
          <w:t>3.5.2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_Toc327341533 \h </w:instrText>
        </w:r>
        <w:r>
          <w:rPr>
            <w:noProof/>
            <w:webHidden/>
          </w:rPr>
        </w:r>
        <w:r>
          <w:rPr>
            <w:noProof/>
            <w:webHidden/>
          </w:rPr>
          <w:fldChar w:fldCharType="separate"/>
        </w:r>
        <w:r w:rsidR="00B82AEA">
          <w:rPr>
            <w:noProof/>
            <w:webHidden/>
          </w:rPr>
          <w:t>246</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34" w:history="1">
        <w:r w:rsidR="00B10DF5" w:rsidRPr="0045664F">
          <w:rPr>
            <w:rStyle w:val="Hipercze"/>
            <w:noProof/>
          </w:rPr>
          <w:t>3.6 Priorytet VI Wykorzystanie walorów naturalnych i kulturowych dla rozwoju turystyki i rekreacji</w:t>
        </w:r>
        <w:r w:rsidR="00B10DF5">
          <w:rPr>
            <w:noProof/>
            <w:webHidden/>
          </w:rPr>
          <w:tab/>
        </w:r>
        <w:r>
          <w:rPr>
            <w:noProof/>
            <w:webHidden/>
          </w:rPr>
          <w:fldChar w:fldCharType="begin"/>
        </w:r>
        <w:r w:rsidR="00B10DF5">
          <w:rPr>
            <w:noProof/>
            <w:webHidden/>
          </w:rPr>
          <w:instrText xml:space="preserve"> PAGEREF _Toc327341534 \h </w:instrText>
        </w:r>
        <w:r>
          <w:rPr>
            <w:noProof/>
            <w:webHidden/>
          </w:rPr>
        </w:r>
        <w:r>
          <w:rPr>
            <w:noProof/>
            <w:webHidden/>
          </w:rPr>
          <w:fldChar w:fldCharType="separate"/>
        </w:r>
        <w:r w:rsidR="00B82AEA">
          <w:rPr>
            <w:noProof/>
            <w:webHidden/>
          </w:rPr>
          <w:t>247</w:t>
        </w:r>
        <w:r>
          <w:rPr>
            <w:noProof/>
            <w:webHidden/>
          </w:rPr>
          <w:fldChar w:fldCharType="end"/>
        </w:r>
      </w:hyperlink>
    </w:p>
    <w:p w:rsidR="00B10DF5" w:rsidRDefault="00C55C9D">
      <w:pPr>
        <w:pStyle w:val="Spistreci3"/>
        <w:rPr>
          <w:noProof/>
          <w:sz w:val="22"/>
          <w:szCs w:val="22"/>
        </w:rPr>
      </w:pPr>
      <w:hyperlink w:anchor="_Toc327341535" w:history="1">
        <w:r w:rsidR="00B10DF5" w:rsidRPr="0045664F">
          <w:rPr>
            <w:rStyle w:val="Hipercze"/>
            <w:noProof/>
          </w:rPr>
          <w:t>3.6.1 Osiągnięcie celów i analiza postępów</w:t>
        </w:r>
        <w:r w:rsidR="00B10DF5">
          <w:rPr>
            <w:noProof/>
            <w:webHidden/>
          </w:rPr>
          <w:tab/>
        </w:r>
        <w:r>
          <w:rPr>
            <w:noProof/>
            <w:webHidden/>
          </w:rPr>
          <w:fldChar w:fldCharType="begin"/>
        </w:r>
        <w:r w:rsidR="00B10DF5">
          <w:rPr>
            <w:noProof/>
            <w:webHidden/>
          </w:rPr>
          <w:instrText xml:space="preserve"> PAGEREF _Toc327341535 \h </w:instrText>
        </w:r>
        <w:r>
          <w:rPr>
            <w:noProof/>
            <w:webHidden/>
          </w:rPr>
        </w:r>
        <w:r>
          <w:rPr>
            <w:noProof/>
            <w:webHidden/>
          </w:rPr>
          <w:fldChar w:fldCharType="separate"/>
        </w:r>
        <w:r w:rsidR="00B82AEA">
          <w:rPr>
            <w:noProof/>
            <w:webHidden/>
          </w:rPr>
          <w:t>247</w:t>
        </w:r>
        <w:r>
          <w:rPr>
            <w:noProof/>
            <w:webHidden/>
          </w:rPr>
          <w:fldChar w:fldCharType="end"/>
        </w:r>
      </w:hyperlink>
    </w:p>
    <w:p w:rsidR="00B10DF5" w:rsidRDefault="00C55C9D">
      <w:pPr>
        <w:pStyle w:val="Spistreci3"/>
        <w:rPr>
          <w:noProof/>
          <w:sz w:val="22"/>
          <w:szCs w:val="22"/>
        </w:rPr>
      </w:pPr>
      <w:hyperlink w:anchor="_Toc327341536" w:history="1">
        <w:r w:rsidR="00B10DF5" w:rsidRPr="0045664F">
          <w:rPr>
            <w:rStyle w:val="Hipercze"/>
            <w:noProof/>
          </w:rPr>
          <w:t>3.6.2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_Toc327341536 \h </w:instrText>
        </w:r>
        <w:r>
          <w:rPr>
            <w:noProof/>
            <w:webHidden/>
          </w:rPr>
        </w:r>
        <w:r>
          <w:rPr>
            <w:noProof/>
            <w:webHidden/>
          </w:rPr>
          <w:fldChar w:fldCharType="separate"/>
        </w:r>
        <w:r w:rsidR="00B82AEA">
          <w:rPr>
            <w:noProof/>
            <w:webHidden/>
          </w:rPr>
          <w:t>261</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37" w:history="1">
        <w:r w:rsidR="00B10DF5" w:rsidRPr="0045664F">
          <w:rPr>
            <w:rStyle w:val="Hipercze"/>
            <w:noProof/>
          </w:rPr>
          <w:t>3.7 Priorytet VII. Tworzenie i poprawa warunków dla rozwoju kapitału ludzkiego</w:t>
        </w:r>
        <w:r w:rsidR="00B10DF5">
          <w:rPr>
            <w:noProof/>
            <w:webHidden/>
          </w:rPr>
          <w:tab/>
        </w:r>
        <w:r>
          <w:rPr>
            <w:noProof/>
            <w:webHidden/>
          </w:rPr>
          <w:fldChar w:fldCharType="begin"/>
        </w:r>
        <w:r w:rsidR="00B10DF5">
          <w:rPr>
            <w:noProof/>
            <w:webHidden/>
          </w:rPr>
          <w:instrText xml:space="preserve"> PAGEREF _Toc327341537 \h </w:instrText>
        </w:r>
        <w:r>
          <w:rPr>
            <w:noProof/>
            <w:webHidden/>
          </w:rPr>
        </w:r>
        <w:r>
          <w:rPr>
            <w:noProof/>
            <w:webHidden/>
          </w:rPr>
          <w:fldChar w:fldCharType="separate"/>
        </w:r>
        <w:r w:rsidR="00B82AEA">
          <w:rPr>
            <w:noProof/>
            <w:webHidden/>
          </w:rPr>
          <w:t>261</w:t>
        </w:r>
        <w:r>
          <w:rPr>
            <w:noProof/>
            <w:webHidden/>
          </w:rPr>
          <w:fldChar w:fldCharType="end"/>
        </w:r>
      </w:hyperlink>
    </w:p>
    <w:p w:rsidR="00B10DF5" w:rsidRDefault="00C55C9D">
      <w:pPr>
        <w:pStyle w:val="Spistreci3"/>
        <w:rPr>
          <w:noProof/>
          <w:sz w:val="22"/>
          <w:szCs w:val="22"/>
        </w:rPr>
      </w:pPr>
      <w:hyperlink w:anchor="_Toc327341538" w:history="1">
        <w:r w:rsidR="00B10DF5" w:rsidRPr="0045664F">
          <w:rPr>
            <w:rStyle w:val="Hipercze"/>
            <w:noProof/>
          </w:rPr>
          <w:t>3.7.1 Osiągnięcie celów i analiza postępów</w:t>
        </w:r>
        <w:r w:rsidR="00B10DF5">
          <w:rPr>
            <w:noProof/>
            <w:webHidden/>
          </w:rPr>
          <w:tab/>
        </w:r>
        <w:r>
          <w:rPr>
            <w:noProof/>
            <w:webHidden/>
          </w:rPr>
          <w:fldChar w:fldCharType="begin"/>
        </w:r>
        <w:r w:rsidR="00B10DF5">
          <w:rPr>
            <w:noProof/>
            <w:webHidden/>
          </w:rPr>
          <w:instrText xml:space="preserve"> PAGEREF _Toc327341538 \h </w:instrText>
        </w:r>
        <w:r>
          <w:rPr>
            <w:noProof/>
            <w:webHidden/>
          </w:rPr>
        </w:r>
        <w:r>
          <w:rPr>
            <w:noProof/>
            <w:webHidden/>
          </w:rPr>
          <w:fldChar w:fldCharType="separate"/>
        </w:r>
        <w:r w:rsidR="00B82AEA">
          <w:rPr>
            <w:noProof/>
            <w:webHidden/>
          </w:rPr>
          <w:t>261</w:t>
        </w:r>
        <w:r>
          <w:rPr>
            <w:noProof/>
            <w:webHidden/>
          </w:rPr>
          <w:fldChar w:fldCharType="end"/>
        </w:r>
      </w:hyperlink>
    </w:p>
    <w:p w:rsidR="00B10DF5" w:rsidRDefault="00C55C9D">
      <w:pPr>
        <w:pStyle w:val="Spistreci3"/>
        <w:rPr>
          <w:noProof/>
          <w:sz w:val="22"/>
          <w:szCs w:val="22"/>
        </w:rPr>
      </w:pPr>
      <w:hyperlink w:anchor="_Toc327341539" w:history="1">
        <w:r w:rsidR="00B10DF5" w:rsidRPr="0045664F">
          <w:rPr>
            <w:rStyle w:val="Hipercze"/>
            <w:noProof/>
          </w:rPr>
          <w:t>3.7.2 Opis istotnych problemów we wdrażaniu wraz z podjętymi środkami zaradczymi</w:t>
        </w:r>
        <w:r w:rsidR="00B10DF5">
          <w:rPr>
            <w:noProof/>
            <w:webHidden/>
          </w:rPr>
          <w:tab/>
        </w:r>
        <w:r>
          <w:rPr>
            <w:noProof/>
            <w:webHidden/>
          </w:rPr>
          <w:fldChar w:fldCharType="begin"/>
        </w:r>
        <w:r w:rsidR="00B10DF5">
          <w:rPr>
            <w:noProof/>
            <w:webHidden/>
          </w:rPr>
          <w:instrText xml:space="preserve"> PAGEREF _Toc327341539 \h </w:instrText>
        </w:r>
        <w:r>
          <w:rPr>
            <w:noProof/>
            <w:webHidden/>
          </w:rPr>
        </w:r>
        <w:r>
          <w:rPr>
            <w:noProof/>
            <w:webHidden/>
          </w:rPr>
          <w:fldChar w:fldCharType="separate"/>
        </w:r>
        <w:r w:rsidR="00B82AEA">
          <w:rPr>
            <w:noProof/>
            <w:webHidden/>
          </w:rPr>
          <w:t>283</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40" w:history="1">
        <w:r w:rsidR="00B10DF5" w:rsidRPr="0045664F">
          <w:rPr>
            <w:rStyle w:val="Hipercze"/>
            <w:noProof/>
          </w:rPr>
          <w:t>3.8 Priorytet VIII. Pomoc techniczna</w:t>
        </w:r>
        <w:r w:rsidR="00B10DF5">
          <w:rPr>
            <w:noProof/>
            <w:webHidden/>
          </w:rPr>
          <w:tab/>
        </w:r>
        <w:r>
          <w:rPr>
            <w:noProof/>
            <w:webHidden/>
          </w:rPr>
          <w:fldChar w:fldCharType="begin"/>
        </w:r>
        <w:r w:rsidR="00B10DF5">
          <w:rPr>
            <w:noProof/>
            <w:webHidden/>
          </w:rPr>
          <w:instrText xml:space="preserve"> PAGEREF _Toc327341540 \h </w:instrText>
        </w:r>
        <w:r>
          <w:rPr>
            <w:noProof/>
            <w:webHidden/>
          </w:rPr>
        </w:r>
        <w:r>
          <w:rPr>
            <w:noProof/>
            <w:webHidden/>
          </w:rPr>
          <w:fldChar w:fldCharType="separate"/>
        </w:r>
        <w:r w:rsidR="00B82AEA">
          <w:rPr>
            <w:noProof/>
            <w:webHidden/>
          </w:rPr>
          <w:t>283</w:t>
        </w:r>
        <w:r>
          <w:rPr>
            <w:noProof/>
            <w:webHidden/>
          </w:rPr>
          <w:fldChar w:fldCharType="end"/>
        </w:r>
      </w:hyperlink>
    </w:p>
    <w:p w:rsidR="00B10DF5" w:rsidRDefault="00C55C9D">
      <w:pPr>
        <w:pStyle w:val="Spistreci3"/>
        <w:rPr>
          <w:noProof/>
          <w:sz w:val="22"/>
          <w:szCs w:val="22"/>
        </w:rPr>
      </w:pPr>
      <w:hyperlink w:anchor="_Toc327341541" w:history="1">
        <w:r w:rsidR="00B10DF5" w:rsidRPr="0045664F">
          <w:rPr>
            <w:rStyle w:val="Hipercze"/>
            <w:noProof/>
          </w:rPr>
          <w:t>3.8.1 Osiągnięcie celów i analiza postępów</w:t>
        </w:r>
        <w:r w:rsidR="00B10DF5">
          <w:rPr>
            <w:noProof/>
            <w:webHidden/>
          </w:rPr>
          <w:tab/>
        </w:r>
        <w:r>
          <w:rPr>
            <w:noProof/>
            <w:webHidden/>
          </w:rPr>
          <w:fldChar w:fldCharType="begin"/>
        </w:r>
        <w:r w:rsidR="00B10DF5">
          <w:rPr>
            <w:noProof/>
            <w:webHidden/>
          </w:rPr>
          <w:instrText xml:space="preserve"> PAGEREF _Toc327341541 \h </w:instrText>
        </w:r>
        <w:r>
          <w:rPr>
            <w:noProof/>
            <w:webHidden/>
          </w:rPr>
        </w:r>
        <w:r>
          <w:rPr>
            <w:noProof/>
            <w:webHidden/>
          </w:rPr>
          <w:fldChar w:fldCharType="separate"/>
        </w:r>
        <w:r w:rsidR="00B82AEA">
          <w:rPr>
            <w:noProof/>
            <w:webHidden/>
          </w:rPr>
          <w:t>283</w:t>
        </w:r>
        <w:r>
          <w:rPr>
            <w:noProof/>
            <w:webHidden/>
          </w:rPr>
          <w:fldChar w:fldCharType="end"/>
        </w:r>
      </w:hyperlink>
    </w:p>
    <w:p w:rsidR="00B10DF5" w:rsidRDefault="00C55C9D">
      <w:pPr>
        <w:pStyle w:val="Spistreci2"/>
        <w:tabs>
          <w:tab w:val="right" w:leader="dot" w:pos="9060"/>
        </w:tabs>
        <w:rPr>
          <w:b w:val="0"/>
          <w:noProof/>
          <w:sz w:val="22"/>
          <w:szCs w:val="22"/>
        </w:rPr>
      </w:pPr>
      <w:hyperlink w:anchor="_Toc327341542" w:history="1">
        <w:r w:rsidR="00B10DF5" w:rsidRPr="0045664F">
          <w:rPr>
            <w:rStyle w:val="Hipercze"/>
            <w:noProof/>
          </w:rPr>
          <w:t>3.9 Powiązania finansowe oraz rzeczowe RPO WM 2007 – 2013 z programami wojewódzkimi oraz strategiami sektorowymi</w:t>
        </w:r>
        <w:r w:rsidR="00B10DF5">
          <w:rPr>
            <w:noProof/>
            <w:webHidden/>
          </w:rPr>
          <w:tab/>
        </w:r>
        <w:r>
          <w:rPr>
            <w:noProof/>
            <w:webHidden/>
          </w:rPr>
          <w:fldChar w:fldCharType="begin"/>
        </w:r>
        <w:r w:rsidR="00B10DF5">
          <w:rPr>
            <w:noProof/>
            <w:webHidden/>
          </w:rPr>
          <w:instrText xml:space="preserve"> PAGEREF _Toc327341542 \h </w:instrText>
        </w:r>
        <w:r>
          <w:rPr>
            <w:noProof/>
            <w:webHidden/>
          </w:rPr>
        </w:r>
        <w:r>
          <w:rPr>
            <w:noProof/>
            <w:webHidden/>
          </w:rPr>
          <w:fldChar w:fldCharType="separate"/>
        </w:r>
        <w:r w:rsidR="00B82AEA">
          <w:rPr>
            <w:noProof/>
            <w:webHidden/>
          </w:rPr>
          <w:t>288</w:t>
        </w:r>
        <w:r>
          <w:rPr>
            <w:noProof/>
            <w:webHidden/>
          </w:rPr>
          <w:fldChar w:fldCharType="end"/>
        </w:r>
      </w:hyperlink>
    </w:p>
    <w:p w:rsidR="00B10DF5" w:rsidRDefault="00C55C9D">
      <w:pPr>
        <w:pStyle w:val="Spistreci1"/>
        <w:rPr>
          <w:b w:val="0"/>
          <w:noProof/>
          <w:sz w:val="22"/>
          <w:szCs w:val="22"/>
        </w:rPr>
      </w:pPr>
      <w:hyperlink w:anchor="_Toc327341543" w:history="1">
        <w:r w:rsidR="00B10DF5" w:rsidRPr="0045664F">
          <w:rPr>
            <w:rStyle w:val="Hipercze"/>
            <w:noProof/>
          </w:rPr>
          <w:t>4. Programy EFS – spójność i koncentracja</w:t>
        </w:r>
        <w:r w:rsidR="00B10DF5">
          <w:rPr>
            <w:noProof/>
            <w:webHidden/>
          </w:rPr>
          <w:tab/>
        </w:r>
        <w:r>
          <w:rPr>
            <w:noProof/>
            <w:webHidden/>
          </w:rPr>
          <w:fldChar w:fldCharType="begin"/>
        </w:r>
        <w:r w:rsidR="00B10DF5">
          <w:rPr>
            <w:noProof/>
            <w:webHidden/>
          </w:rPr>
          <w:instrText xml:space="preserve"> PAGEREF _Toc327341543 \h </w:instrText>
        </w:r>
        <w:r>
          <w:rPr>
            <w:noProof/>
            <w:webHidden/>
          </w:rPr>
        </w:r>
        <w:r>
          <w:rPr>
            <w:noProof/>
            <w:webHidden/>
          </w:rPr>
          <w:fldChar w:fldCharType="separate"/>
        </w:r>
        <w:r w:rsidR="00B82AEA">
          <w:rPr>
            <w:noProof/>
            <w:webHidden/>
          </w:rPr>
          <w:t>293</w:t>
        </w:r>
        <w:r>
          <w:rPr>
            <w:noProof/>
            <w:webHidden/>
          </w:rPr>
          <w:fldChar w:fldCharType="end"/>
        </w:r>
      </w:hyperlink>
    </w:p>
    <w:p w:rsidR="00B10DF5" w:rsidRDefault="00C55C9D">
      <w:pPr>
        <w:pStyle w:val="Spistreci1"/>
        <w:rPr>
          <w:b w:val="0"/>
          <w:noProof/>
          <w:sz w:val="22"/>
          <w:szCs w:val="22"/>
        </w:rPr>
      </w:pPr>
      <w:hyperlink w:anchor="_Toc327341544" w:history="1">
        <w:r w:rsidR="00B10DF5" w:rsidRPr="0045664F">
          <w:rPr>
            <w:rStyle w:val="Hipercze"/>
            <w:noProof/>
          </w:rPr>
          <w:t>5. Programy EFRR/Funduszu Spójności – Duże projekty</w:t>
        </w:r>
        <w:r w:rsidR="00B10DF5">
          <w:rPr>
            <w:noProof/>
            <w:webHidden/>
          </w:rPr>
          <w:tab/>
        </w:r>
        <w:r>
          <w:rPr>
            <w:noProof/>
            <w:webHidden/>
          </w:rPr>
          <w:fldChar w:fldCharType="begin"/>
        </w:r>
        <w:r w:rsidR="00B10DF5">
          <w:rPr>
            <w:noProof/>
            <w:webHidden/>
          </w:rPr>
          <w:instrText xml:space="preserve"> PAGEREF _Toc327341544 \h </w:instrText>
        </w:r>
        <w:r>
          <w:rPr>
            <w:noProof/>
            <w:webHidden/>
          </w:rPr>
        </w:r>
        <w:r>
          <w:rPr>
            <w:noProof/>
            <w:webHidden/>
          </w:rPr>
          <w:fldChar w:fldCharType="separate"/>
        </w:r>
        <w:r w:rsidR="00B82AEA">
          <w:rPr>
            <w:noProof/>
            <w:webHidden/>
          </w:rPr>
          <w:t>293</w:t>
        </w:r>
        <w:r>
          <w:rPr>
            <w:noProof/>
            <w:webHidden/>
          </w:rPr>
          <w:fldChar w:fldCharType="end"/>
        </w:r>
      </w:hyperlink>
    </w:p>
    <w:p w:rsidR="00B10DF5" w:rsidRDefault="00C55C9D">
      <w:pPr>
        <w:pStyle w:val="Spistreci1"/>
        <w:rPr>
          <w:b w:val="0"/>
          <w:noProof/>
          <w:sz w:val="22"/>
          <w:szCs w:val="22"/>
        </w:rPr>
      </w:pPr>
      <w:hyperlink w:anchor="_Toc327341545" w:history="1">
        <w:r w:rsidR="00B10DF5" w:rsidRPr="0045664F">
          <w:rPr>
            <w:rStyle w:val="Hipercze"/>
            <w:noProof/>
          </w:rPr>
          <w:t>6. Pomoc techniczna</w:t>
        </w:r>
        <w:r w:rsidR="00B10DF5">
          <w:rPr>
            <w:noProof/>
            <w:webHidden/>
          </w:rPr>
          <w:tab/>
        </w:r>
        <w:r>
          <w:rPr>
            <w:noProof/>
            <w:webHidden/>
          </w:rPr>
          <w:fldChar w:fldCharType="begin"/>
        </w:r>
        <w:r w:rsidR="00B10DF5">
          <w:rPr>
            <w:noProof/>
            <w:webHidden/>
          </w:rPr>
          <w:instrText xml:space="preserve"> PAGEREF _Toc327341545 \h </w:instrText>
        </w:r>
        <w:r>
          <w:rPr>
            <w:noProof/>
            <w:webHidden/>
          </w:rPr>
        </w:r>
        <w:r>
          <w:rPr>
            <w:noProof/>
            <w:webHidden/>
          </w:rPr>
          <w:fldChar w:fldCharType="separate"/>
        </w:r>
        <w:r w:rsidR="00B82AEA">
          <w:rPr>
            <w:noProof/>
            <w:webHidden/>
          </w:rPr>
          <w:t>301</w:t>
        </w:r>
        <w:r>
          <w:rPr>
            <w:noProof/>
            <w:webHidden/>
          </w:rPr>
          <w:fldChar w:fldCharType="end"/>
        </w:r>
      </w:hyperlink>
    </w:p>
    <w:p w:rsidR="00B10DF5" w:rsidRDefault="00C55C9D">
      <w:pPr>
        <w:pStyle w:val="Spistreci1"/>
        <w:rPr>
          <w:b w:val="0"/>
          <w:noProof/>
          <w:sz w:val="22"/>
          <w:szCs w:val="22"/>
        </w:rPr>
      </w:pPr>
      <w:hyperlink w:anchor="_Toc327341546" w:history="1">
        <w:r w:rsidR="00B10DF5" w:rsidRPr="0045664F">
          <w:rPr>
            <w:rStyle w:val="Hipercze"/>
            <w:noProof/>
          </w:rPr>
          <w:t>7. Informacja i promocja</w:t>
        </w:r>
        <w:r w:rsidR="00B10DF5">
          <w:rPr>
            <w:noProof/>
            <w:webHidden/>
          </w:rPr>
          <w:tab/>
        </w:r>
        <w:r>
          <w:rPr>
            <w:noProof/>
            <w:webHidden/>
          </w:rPr>
          <w:fldChar w:fldCharType="begin"/>
        </w:r>
        <w:r w:rsidR="00B10DF5">
          <w:rPr>
            <w:noProof/>
            <w:webHidden/>
          </w:rPr>
          <w:instrText xml:space="preserve"> PAGEREF _Toc327341546 \h </w:instrText>
        </w:r>
        <w:r>
          <w:rPr>
            <w:noProof/>
            <w:webHidden/>
          </w:rPr>
        </w:r>
        <w:r>
          <w:rPr>
            <w:noProof/>
            <w:webHidden/>
          </w:rPr>
          <w:fldChar w:fldCharType="separate"/>
        </w:r>
        <w:r w:rsidR="00B82AEA">
          <w:rPr>
            <w:noProof/>
            <w:webHidden/>
          </w:rPr>
          <w:t>305</w:t>
        </w:r>
        <w:r>
          <w:rPr>
            <w:noProof/>
            <w:webHidden/>
          </w:rPr>
          <w:fldChar w:fldCharType="end"/>
        </w:r>
      </w:hyperlink>
    </w:p>
    <w:p w:rsidR="00B10DF5" w:rsidRDefault="00C55C9D">
      <w:pPr>
        <w:pStyle w:val="Spistreci1"/>
        <w:rPr>
          <w:b w:val="0"/>
          <w:noProof/>
          <w:sz w:val="22"/>
          <w:szCs w:val="22"/>
        </w:rPr>
      </w:pPr>
      <w:hyperlink w:anchor="_Toc327341547" w:history="1">
        <w:r w:rsidR="00B10DF5" w:rsidRPr="0045664F">
          <w:rPr>
            <w:rStyle w:val="Hipercze"/>
            <w:noProof/>
          </w:rPr>
          <w:t>Spis tabel</w:t>
        </w:r>
        <w:r w:rsidR="00B10DF5">
          <w:rPr>
            <w:noProof/>
            <w:webHidden/>
          </w:rPr>
          <w:tab/>
        </w:r>
        <w:r>
          <w:rPr>
            <w:noProof/>
            <w:webHidden/>
          </w:rPr>
          <w:fldChar w:fldCharType="begin"/>
        </w:r>
        <w:r w:rsidR="00B10DF5">
          <w:rPr>
            <w:noProof/>
            <w:webHidden/>
          </w:rPr>
          <w:instrText xml:space="preserve"> PAGEREF _Toc327341547 \h </w:instrText>
        </w:r>
        <w:r>
          <w:rPr>
            <w:noProof/>
            <w:webHidden/>
          </w:rPr>
        </w:r>
        <w:r>
          <w:rPr>
            <w:noProof/>
            <w:webHidden/>
          </w:rPr>
          <w:fldChar w:fldCharType="separate"/>
        </w:r>
        <w:r w:rsidR="00B82AEA">
          <w:rPr>
            <w:noProof/>
            <w:webHidden/>
          </w:rPr>
          <w:t>306</w:t>
        </w:r>
        <w:r>
          <w:rPr>
            <w:noProof/>
            <w:webHidden/>
          </w:rPr>
          <w:fldChar w:fldCharType="end"/>
        </w:r>
      </w:hyperlink>
    </w:p>
    <w:p w:rsidR="00B10DF5" w:rsidRDefault="00C55C9D">
      <w:pPr>
        <w:pStyle w:val="Spistreci1"/>
        <w:rPr>
          <w:b w:val="0"/>
          <w:noProof/>
          <w:sz w:val="22"/>
          <w:szCs w:val="22"/>
        </w:rPr>
      </w:pPr>
      <w:hyperlink w:anchor="_Toc327341548" w:history="1">
        <w:r w:rsidR="00B10DF5" w:rsidRPr="0045664F">
          <w:rPr>
            <w:rStyle w:val="Hipercze"/>
            <w:noProof/>
          </w:rPr>
          <w:t>Spis wykresów</w:t>
        </w:r>
        <w:r w:rsidR="00B10DF5">
          <w:rPr>
            <w:noProof/>
            <w:webHidden/>
          </w:rPr>
          <w:tab/>
        </w:r>
        <w:r>
          <w:rPr>
            <w:noProof/>
            <w:webHidden/>
          </w:rPr>
          <w:fldChar w:fldCharType="begin"/>
        </w:r>
        <w:r w:rsidR="00B10DF5">
          <w:rPr>
            <w:noProof/>
            <w:webHidden/>
          </w:rPr>
          <w:instrText xml:space="preserve"> PAGEREF _Toc327341548 \h </w:instrText>
        </w:r>
        <w:r>
          <w:rPr>
            <w:noProof/>
            <w:webHidden/>
          </w:rPr>
        </w:r>
        <w:r>
          <w:rPr>
            <w:noProof/>
            <w:webHidden/>
          </w:rPr>
          <w:fldChar w:fldCharType="separate"/>
        </w:r>
        <w:r w:rsidR="00B82AEA">
          <w:rPr>
            <w:noProof/>
            <w:webHidden/>
          </w:rPr>
          <w:t>308</w:t>
        </w:r>
        <w:r>
          <w:rPr>
            <w:noProof/>
            <w:webHidden/>
          </w:rPr>
          <w:fldChar w:fldCharType="end"/>
        </w:r>
      </w:hyperlink>
    </w:p>
    <w:p w:rsidR="00B10DF5" w:rsidRDefault="00C55C9D">
      <w:pPr>
        <w:pStyle w:val="Spistreci1"/>
        <w:rPr>
          <w:b w:val="0"/>
          <w:noProof/>
          <w:sz w:val="22"/>
          <w:szCs w:val="22"/>
        </w:rPr>
      </w:pPr>
      <w:hyperlink w:anchor="_Toc327341549" w:history="1">
        <w:r w:rsidR="00B10DF5" w:rsidRPr="0045664F">
          <w:rPr>
            <w:rStyle w:val="Hipercze"/>
            <w:noProof/>
          </w:rPr>
          <w:t>Spis map</w:t>
        </w:r>
        <w:r w:rsidR="00B10DF5">
          <w:rPr>
            <w:noProof/>
            <w:webHidden/>
          </w:rPr>
          <w:tab/>
        </w:r>
        <w:r>
          <w:rPr>
            <w:noProof/>
            <w:webHidden/>
          </w:rPr>
          <w:fldChar w:fldCharType="begin"/>
        </w:r>
        <w:r w:rsidR="00B10DF5">
          <w:rPr>
            <w:noProof/>
            <w:webHidden/>
          </w:rPr>
          <w:instrText xml:space="preserve"> PAGEREF _Toc327341549 \h </w:instrText>
        </w:r>
        <w:r>
          <w:rPr>
            <w:noProof/>
            <w:webHidden/>
          </w:rPr>
        </w:r>
        <w:r>
          <w:rPr>
            <w:noProof/>
            <w:webHidden/>
          </w:rPr>
          <w:fldChar w:fldCharType="separate"/>
        </w:r>
        <w:r w:rsidR="00B82AEA">
          <w:rPr>
            <w:noProof/>
            <w:webHidden/>
          </w:rPr>
          <w:t>311</w:t>
        </w:r>
        <w:r>
          <w:rPr>
            <w:noProof/>
            <w:webHidden/>
          </w:rPr>
          <w:fldChar w:fldCharType="end"/>
        </w:r>
      </w:hyperlink>
    </w:p>
    <w:p w:rsidR="00B10DF5" w:rsidRDefault="00C55C9D">
      <w:pPr>
        <w:pStyle w:val="Spistreci1"/>
        <w:rPr>
          <w:b w:val="0"/>
          <w:noProof/>
          <w:sz w:val="22"/>
          <w:szCs w:val="22"/>
        </w:rPr>
      </w:pPr>
      <w:hyperlink w:anchor="_Toc327341550" w:history="1">
        <w:r w:rsidR="00B10DF5" w:rsidRPr="0045664F">
          <w:rPr>
            <w:rStyle w:val="Hipercze"/>
            <w:noProof/>
          </w:rPr>
          <w:t>Spis schematów</w:t>
        </w:r>
        <w:r w:rsidR="00B10DF5">
          <w:rPr>
            <w:noProof/>
            <w:webHidden/>
          </w:rPr>
          <w:tab/>
        </w:r>
        <w:r>
          <w:rPr>
            <w:noProof/>
            <w:webHidden/>
          </w:rPr>
          <w:fldChar w:fldCharType="begin"/>
        </w:r>
        <w:r w:rsidR="00B10DF5">
          <w:rPr>
            <w:noProof/>
            <w:webHidden/>
          </w:rPr>
          <w:instrText xml:space="preserve"> PAGEREF _Toc327341550 \h </w:instrText>
        </w:r>
        <w:r>
          <w:rPr>
            <w:noProof/>
            <w:webHidden/>
          </w:rPr>
        </w:r>
        <w:r>
          <w:rPr>
            <w:noProof/>
            <w:webHidden/>
          </w:rPr>
          <w:fldChar w:fldCharType="separate"/>
        </w:r>
        <w:r w:rsidR="00B82AEA">
          <w:rPr>
            <w:noProof/>
            <w:webHidden/>
          </w:rPr>
          <w:t>311</w:t>
        </w:r>
        <w:r>
          <w:rPr>
            <w:noProof/>
            <w:webHidden/>
          </w:rPr>
          <w:fldChar w:fldCharType="end"/>
        </w:r>
      </w:hyperlink>
    </w:p>
    <w:p w:rsidR="00B10DF5" w:rsidRDefault="00C55C9D">
      <w:pPr>
        <w:pStyle w:val="Spistreci1"/>
        <w:rPr>
          <w:b w:val="0"/>
          <w:noProof/>
          <w:sz w:val="22"/>
          <w:szCs w:val="22"/>
        </w:rPr>
      </w:pPr>
      <w:hyperlink w:anchor="_Toc327341551" w:history="1">
        <w:r w:rsidR="00B10DF5" w:rsidRPr="0045664F">
          <w:rPr>
            <w:rStyle w:val="Hipercze"/>
            <w:noProof/>
          </w:rPr>
          <w:t>Załączniki do sprawozdania</w:t>
        </w:r>
        <w:r w:rsidR="00B10DF5">
          <w:rPr>
            <w:noProof/>
            <w:webHidden/>
          </w:rPr>
          <w:tab/>
        </w:r>
        <w:r>
          <w:rPr>
            <w:noProof/>
            <w:webHidden/>
          </w:rPr>
          <w:fldChar w:fldCharType="begin"/>
        </w:r>
        <w:r w:rsidR="00B10DF5">
          <w:rPr>
            <w:noProof/>
            <w:webHidden/>
          </w:rPr>
          <w:instrText xml:space="preserve"> PAGEREF _Toc327341551 \h </w:instrText>
        </w:r>
        <w:r>
          <w:rPr>
            <w:noProof/>
            <w:webHidden/>
          </w:rPr>
        </w:r>
        <w:r>
          <w:rPr>
            <w:noProof/>
            <w:webHidden/>
          </w:rPr>
          <w:fldChar w:fldCharType="separate"/>
        </w:r>
        <w:r w:rsidR="00B82AEA">
          <w:rPr>
            <w:noProof/>
            <w:webHidden/>
          </w:rPr>
          <w:t>312</w:t>
        </w:r>
        <w:r>
          <w:rPr>
            <w:noProof/>
            <w:webHidden/>
          </w:rPr>
          <w:fldChar w:fldCharType="end"/>
        </w:r>
      </w:hyperlink>
    </w:p>
    <w:p w:rsidR="00455B7C" w:rsidRDefault="00C55C9D">
      <w:r>
        <w:rPr>
          <w:b/>
        </w:rPr>
        <w:fldChar w:fldCharType="end"/>
      </w:r>
    </w:p>
    <w:p w:rsidR="00C43BE4" w:rsidRPr="00C43BE4" w:rsidRDefault="00C43BE4" w:rsidP="001947AD">
      <w:pPr>
        <w:pStyle w:val="Tekstpodstawowy"/>
        <w:ind w:firstLine="0"/>
        <w:rPr>
          <w:b/>
          <w:bCs/>
          <w:sz w:val="20"/>
          <w:szCs w:val="20"/>
          <w:lang w:eastAsia="ko-KR"/>
        </w:rPr>
      </w:pPr>
    </w:p>
    <w:p w:rsidR="00E94D60" w:rsidRPr="00714D4F" w:rsidRDefault="00E94D60" w:rsidP="00E431D5">
      <w:pPr>
        <w:pStyle w:val="Tekstpodstawowy"/>
        <w:ind w:firstLine="0"/>
        <w:jc w:val="left"/>
        <w:rPr>
          <w:lang w:eastAsia="ko-KR"/>
        </w:rPr>
      </w:pPr>
    </w:p>
    <w:p w:rsidR="00E94D60" w:rsidRPr="00714D4F" w:rsidRDefault="00E94D60" w:rsidP="001947AD">
      <w:pPr>
        <w:pStyle w:val="Nagwek1"/>
        <w:ind w:firstLine="0"/>
        <w:jc w:val="center"/>
      </w:pPr>
      <w:r w:rsidRPr="00714D4F">
        <w:rPr>
          <w:lang w:eastAsia="ko-KR"/>
        </w:rPr>
        <w:br w:type="page"/>
      </w:r>
      <w:bookmarkStart w:id="0" w:name="_Toc292452242"/>
      <w:bookmarkStart w:id="1" w:name="_Toc323200601"/>
      <w:bookmarkStart w:id="2" w:name="_Toc323218008"/>
      <w:bookmarkStart w:id="3" w:name="_Toc323215694"/>
      <w:bookmarkStart w:id="4" w:name="_Toc323284641"/>
      <w:bookmarkStart w:id="5" w:name="_Toc323285580"/>
      <w:bookmarkStart w:id="6" w:name="_Toc323286412"/>
      <w:bookmarkStart w:id="7" w:name="_Toc323243632"/>
      <w:bookmarkStart w:id="8" w:name="_Toc323288044"/>
      <w:bookmarkStart w:id="9" w:name="_Toc323288912"/>
      <w:bookmarkStart w:id="10" w:name="_Toc327341485"/>
      <w:r w:rsidRPr="00714D4F">
        <w:lastRenderedPageBreak/>
        <w:t>Wstęp</w:t>
      </w:r>
      <w:bookmarkEnd w:id="0"/>
      <w:bookmarkEnd w:id="1"/>
      <w:bookmarkEnd w:id="2"/>
      <w:bookmarkEnd w:id="3"/>
      <w:bookmarkEnd w:id="4"/>
      <w:bookmarkEnd w:id="5"/>
      <w:bookmarkEnd w:id="6"/>
      <w:bookmarkEnd w:id="7"/>
      <w:bookmarkEnd w:id="8"/>
      <w:bookmarkEnd w:id="9"/>
      <w:bookmarkEnd w:id="10"/>
    </w:p>
    <w:p w:rsidR="00AB6016" w:rsidRPr="00714D4F" w:rsidRDefault="00AB6016" w:rsidP="001947AD">
      <w:pPr>
        <w:ind w:firstLine="0"/>
      </w:pPr>
    </w:p>
    <w:p w:rsidR="005821F3" w:rsidRPr="00DF6D96" w:rsidRDefault="005821F3" w:rsidP="001850C7">
      <w:pPr>
        <w:autoSpaceDE w:val="0"/>
        <w:autoSpaceDN w:val="0"/>
        <w:adjustRightInd w:val="0"/>
        <w:ind w:firstLine="426"/>
        <w:rPr>
          <w:sz w:val="22"/>
          <w:szCs w:val="22"/>
        </w:rPr>
      </w:pPr>
      <w:r w:rsidRPr="00DF6D96">
        <w:rPr>
          <w:i/>
          <w:iCs/>
          <w:sz w:val="22"/>
          <w:szCs w:val="22"/>
        </w:rPr>
        <w:t xml:space="preserve">Regionalny Program Operacyjny Województwa Mazowieckiego 2007-2013 </w:t>
      </w:r>
      <w:r w:rsidRPr="00DF6D96">
        <w:rPr>
          <w:sz w:val="22"/>
          <w:szCs w:val="22"/>
        </w:rPr>
        <w:t xml:space="preserve">(RPO WM) został przygotowany </w:t>
      </w:r>
      <w:r w:rsidR="00F4542C" w:rsidRPr="00DF6D96">
        <w:rPr>
          <w:sz w:val="22"/>
          <w:szCs w:val="22"/>
        </w:rPr>
        <w:t>na podstawie</w:t>
      </w:r>
      <w:r w:rsidRPr="00DF6D96">
        <w:rPr>
          <w:sz w:val="22"/>
          <w:szCs w:val="22"/>
        </w:rPr>
        <w:t xml:space="preserve"> </w:t>
      </w:r>
      <w:r w:rsidR="00F4542C" w:rsidRPr="00DF6D96">
        <w:rPr>
          <w:i/>
          <w:sz w:val="22"/>
          <w:szCs w:val="22"/>
        </w:rPr>
        <w:t xml:space="preserve">Rozporządzenia </w:t>
      </w:r>
      <w:r w:rsidRPr="00DF6D96">
        <w:rPr>
          <w:i/>
          <w:sz w:val="22"/>
          <w:szCs w:val="22"/>
        </w:rPr>
        <w:t>Rady (WE) nr 1083/2006 z dnia 11 lipca 2006 r. ustanawiające przepisy ogólne dotyczące Europejskiego Funduszu Rozwoju Regionalnego, Europejskiego Funduszu Społecznego oraz Funduszu Spójności i uchylające Rozporządzenie (WE) nr 1260/1999</w:t>
      </w:r>
      <w:r w:rsidRPr="00DF6D96">
        <w:rPr>
          <w:sz w:val="22"/>
          <w:szCs w:val="22"/>
        </w:rPr>
        <w:t xml:space="preserve"> (Dz. Urz. UE L 210 z 31.07.2006, str. 25, z </w:t>
      </w:r>
      <w:proofErr w:type="spellStart"/>
      <w:r w:rsidRPr="00DF6D96">
        <w:rPr>
          <w:sz w:val="22"/>
          <w:szCs w:val="22"/>
        </w:rPr>
        <w:t>późn</w:t>
      </w:r>
      <w:proofErr w:type="spellEnd"/>
      <w:r w:rsidRPr="00DF6D96">
        <w:rPr>
          <w:sz w:val="22"/>
          <w:szCs w:val="22"/>
        </w:rPr>
        <w:t>. zm.).</w:t>
      </w:r>
      <w:r w:rsidR="001850C7" w:rsidRPr="00DF6D96">
        <w:rPr>
          <w:sz w:val="22"/>
          <w:szCs w:val="22"/>
        </w:rPr>
        <w:t xml:space="preserve"> </w:t>
      </w:r>
      <w:r w:rsidRPr="00DF6D96">
        <w:rPr>
          <w:sz w:val="22"/>
          <w:szCs w:val="22"/>
        </w:rPr>
        <w:t>Obowi</w:t>
      </w:r>
      <w:r w:rsidRPr="00DF6D96">
        <w:rPr>
          <w:rFonts w:hint="eastAsia"/>
          <w:sz w:val="22"/>
          <w:szCs w:val="22"/>
        </w:rPr>
        <w:t>ą</w:t>
      </w:r>
      <w:r w:rsidRPr="00DF6D96">
        <w:rPr>
          <w:sz w:val="22"/>
          <w:szCs w:val="22"/>
        </w:rPr>
        <w:t>zek sporz</w:t>
      </w:r>
      <w:r w:rsidRPr="00DF6D96">
        <w:rPr>
          <w:rFonts w:hint="eastAsia"/>
          <w:sz w:val="22"/>
          <w:szCs w:val="22"/>
        </w:rPr>
        <w:t>ą</w:t>
      </w:r>
      <w:r w:rsidRPr="00DF6D96">
        <w:rPr>
          <w:sz w:val="22"/>
          <w:szCs w:val="22"/>
        </w:rPr>
        <w:t>dzania sprawozda</w:t>
      </w:r>
      <w:r w:rsidRPr="00DF6D96">
        <w:rPr>
          <w:rFonts w:hint="eastAsia"/>
          <w:sz w:val="22"/>
          <w:szCs w:val="22"/>
        </w:rPr>
        <w:t>ń</w:t>
      </w:r>
      <w:r w:rsidRPr="00DF6D96">
        <w:rPr>
          <w:sz w:val="22"/>
          <w:szCs w:val="22"/>
        </w:rPr>
        <w:t xml:space="preserve"> rocznych z wdrażania Programu wynika z art. 67 </w:t>
      </w:r>
      <w:r w:rsidR="001850C7" w:rsidRPr="00DF6D96">
        <w:rPr>
          <w:sz w:val="22"/>
          <w:szCs w:val="22"/>
        </w:rPr>
        <w:t xml:space="preserve">tegoż </w:t>
      </w:r>
      <w:r w:rsidRPr="00DF6D96">
        <w:rPr>
          <w:sz w:val="22"/>
          <w:szCs w:val="22"/>
        </w:rPr>
        <w:t>rozporz</w:t>
      </w:r>
      <w:r w:rsidRPr="00DF6D96">
        <w:rPr>
          <w:rFonts w:hint="eastAsia"/>
          <w:sz w:val="22"/>
          <w:szCs w:val="22"/>
        </w:rPr>
        <w:t>ą</w:t>
      </w:r>
      <w:r w:rsidRPr="00DF6D96">
        <w:rPr>
          <w:sz w:val="22"/>
          <w:szCs w:val="22"/>
        </w:rPr>
        <w:t xml:space="preserve">dzenia </w:t>
      </w:r>
    </w:p>
    <w:p w:rsidR="005821F3" w:rsidRPr="00DF6D96" w:rsidRDefault="005821F3" w:rsidP="005821F3">
      <w:pPr>
        <w:ind w:firstLine="426"/>
        <w:rPr>
          <w:sz w:val="22"/>
          <w:szCs w:val="22"/>
        </w:rPr>
      </w:pPr>
      <w:r w:rsidRPr="00DF6D96">
        <w:rPr>
          <w:sz w:val="22"/>
          <w:szCs w:val="22"/>
        </w:rPr>
        <w:t xml:space="preserve">W okresie sprawozdawczym odnotowano znaczący </w:t>
      </w:r>
      <w:r w:rsidR="001109E4" w:rsidRPr="00DF6D96">
        <w:rPr>
          <w:sz w:val="22"/>
          <w:szCs w:val="22"/>
        </w:rPr>
        <w:t>postęp we</w:t>
      </w:r>
      <w:r w:rsidRPr="00DF6D96">
        <w:rPr>
          <w:sz w:val="22"/>
          <w:szCs w:val="22"/>
        </w:rPr>
        <w:t xml:space="preserve"> wdrażaniu Regionalnego Programu. Wartość zatwierdzonych wniosków o dofinansowanie wzrosła o </w:t>
      </w:r>
      <w:r w:rsidR="00AD36F8" w:rsidRPr="00DF6D96">
        <w:rPr>
          <w:sz w:val="22"/>
          <w:szCs w:val="22"/>
        </w:rPr>
        <w:t xml:space="preserve">290,5 </w:t>
      </w:r>
      <w:r w:rsidRPr="00DF6D96">
        <w:rPr>
          <w:sz w:val="22"/>
          <w:szCs w:val="22"/>
        </w:rPr>
        <w:t xml:space="preserve">mln euro do </w:t>
      </w:r>
      <w:r w:rsidR="00AD36F8" w:rsidRPr="00DF6D96">
        <w:rPr>
          <w:sz w:val="22"/>
          <w:szCs w:val="22"/>
        </w:rPr>
        <w:t>1 407,44</w:t>
      </w:r>
      <w:r w:rsidRPr="00DF6D96">
        <w:rPr>
          <w:sz w:val="22"/>
          <w:szCs w:val="22"/>
        </w:rPr>
        <w:t xml:space="preserve"> mln</w:t>
      </w:r>
      <w:r w:rsidR="00AD36F8" w:rsidRPr="00DF6D96">
        <w:rPr>
          <w:sz w:val="22"/>
          <w:szCs w:val="22"/>
        </w:rPr>
        <w:t xml:space="preserve"> euro</w:t>
      </w:r>
      <w:r w:rsidRPr="00DF6D96">
        <w:rPr>
          <w:sz w:val="22"/>
          <w:szCs w:val="22"/>
        </w:rPr>
        <w:t xml:space="preserve">, co stanowi </w:t>
      </w:r>
      <w:r w:rsidR="008B1BE9" w:rsidRPr="00DF6D96">
        <w:rPr>
          <w:sz w:val="22"/>
          <w:szCs w:val="22"/>
        </w:rPr>
        <w:t>75,32</w:t>
      </w:r>
      <w:r w:rsidRPr="00DF6D96">
        <w:rPr>
          <w:sz w:val="22"/>
          <w:szCs w:val="22"/>
        </w:rPr>
        <w:t>% alokacji przewidzianej na realizację Programu</w:t>
      </w:r>
      <w:r w:rsidRPr="00DF6D96">
        <w:rPr>
          <w:color w:val="FF0000"/>
          <w:sz w:val="22"/>
          <w:szCs w:val="22"/>
        </w:rPr>
        <w:t xml:space="preserve">. </w:t>
      </w:r>
      <w:r w:rsidRPr="00DF6D96">
        <w:rPr>
          <w:sz w:val="22"/>
          <w:szCs w:val="22"/>
        </w:rPr>
        <w:t>W</w:t>
      </w:r>
      <w:r w:rsidR="008B1BE9" w:rsidRPr="00DF6D96">
        <w:rPr>
          <w:sz w:val="22"/>
          <w:szCs w:val="22"/>
        </w:rPr>
        <w:t xml:space="preserve"> </w:t>
      </w:r>
      <w:r w:rsidRPr="00DF6D96">
        <w:rPr>
          <w:sz w:val="22"/>
          <w:szCs w:val="22"/>
        </w:rPr>
        <w:t>okresie sprawozdawczym odnotowano również znaczący postęp w kontraktowaniu środków. W</w:t>
      </w:r>
      <w:r w:rsidR="008B1BE9" w:rsidRPr="00DF6D96">
        <w:rPr>
          <w:sz w:val="22"/>
          <w:szCs w:val="22"/>
        </w:rPr>
        <w:t xml:space="preserve"> </w:t>
      </w:r>
      <w:r w:rsidRPr="00DF6D96">
        <w:rPr>
          <w:sz w:val="22"/>
          <w:szCs w:val="22"/>
        </w:rPr>
        <w:t xml:space="preserve">stosunku do poprzedniego okresu wartość podpisanych umów w części EFRR wzrosła </w:t>
      </w:r>
      <w:r w:rsidR="001109E4" w:rsidRPr="00DF6D96">
        <w:rPr>
          <w:sz w:val="22"/>
          <w:szCs w:val="22"/>
        </w:rPr>
        <w:t>o 277,47 mln</w:t>
      </w:r>
      <w:r w:rsidRPr="00DF6D96">
        <w:rPr>
          <w:sz w:val="22"/>
          <w:szCs w:val="22"/>
        </w:rPr>
        <w:t xml:space="preserve"> euro</w:t>
      </w:r>
      <w:r w:rsidR="000F336A" w:rsidRPr="00DF6D96">
        <w:rPr>
          <w:sz w:val="22"/>
          <w:szCs w:val="22"/>
        </w:rPr>
        <w:t xml:space="preserve"> (bez Pomocy </w:t>
      </w:r>
      <w:r w:rsidR="001109E4" w:rsidRPr="00DF6D96">
        <w:rPr>
          <w:sz w:val="22"/>
          <w:szCs w:val="22"/>
        </w:rPr>
        <w:t>Technicznej</w:t>
      </w:r>
      <w:r w:rsidR="000F336A" w:rsidRPr="00DF6D96">
        <w:rPr>
          <w:sz w:val="22"/>
          <w:szCs w:val="22"/>
        </w:rPr>
        <w:t>)</w:t>
      </w:r>
      <w:r w:rsidRPr="00DF6D96">
        <w:rPr>
          <w:sz w:val="22"/>
          <w:szCs w:val="22"/>
        </w:rPr>
        <w:t xml:space="preserve">, do </w:t>
      </w:r>
      <w:r w:rsidR="000F336A" w:rsidRPr="00DF6D96">
        <w:rPr>
          <w:sz w:val="22"/>
          <w:szCs w:val="22"/>
        </w:rPr>
        <w:t>łącznej wartości 1 171,97</w:t>
      </w:r>
      <w:r w:rsidRPr="00DF6D96">
        <w:rPr>
          <w:sz w:val="22"/>
          <w:szCs w:val="22"/>
        </w:rPr>
        <w:t xml:space="preserve"> mln euro, co oznacza wykorzystanie alokacji na poziomie 62,74%. </w:t>
      </w:r>
      <w:r w:rsidR="000F336A" w:rsidRPr="00DF6D96">
        <w:rPr>
          <w:sz w:val="22"/>
          <w:szCs w:val="22"/>
        </w:rPr>
        <w:t xml:space="preserve">Postępowi w podpisywaniu umów </w:t>
      </w:r>
      <w:r w:rsidRPr="00DF6D96">
        <w:rPr>
          <w:sz w:val="22"/>
          <w:szCs w:val="22"/>
        </w:rPr>
        <w:t xml:space="preserve">towarzyszy również składanie wniosków o płatność przez beneficjentów, których wartość na koniec 2011 r. wyniosła </w:t>
      </w:r>
      <w:r w:rsidR="000F336A" w:rsidRPr="00DF6D96">
        <w:rPr>
          <w:sz w:val="22"/>
          <w:szCs w:val="22"/>
        </w:rPr>
        <w:t>634,53</w:t>
      </w:r>
      <w:r w:rsidRPr="00DF6D96">
        <w:rPr>
          <w:sz w:val="22"/>
          <w:szCs w:val="22"/>
        </w:rPr>
        <w:t xml:space="preserve"> mln euro (EFRR), tj. 33,</w:t>
      </w:r>
      <w:r w:rsidR="000F336A" w:rsidRPr="00DF6D96">
        <w:rPr>
          <w:sz w:val="22"/>
          <w:szCs w:val="22"/>
        </w:rPr>
        <w:t>96</w:t>
      </w:r>
      <w:r w:rsidRPr="00DF6D96">
        <w:rPr>
          <w:sz w:val="22"/>
          <w:szCs w:val="22"/>
        </w:rPr>
        <w:t>% alokacji przewidzianej na realizację Programu. W ramach środków EFRR wykazanych w</w:t>
      </w:r>
      <w:r w:rsidR="00DF6D96">
        <w:rPr>
          <w:sz w:val="22"/>
          <w:szCs w:val="22"/>
        </w:rPr>
        <w:t> </w:t>
      </w:r>
      <w:r w:rsidRPr="00DF6D96">
        <w:rPr>
          <w:sz w:val="22"/>
          <w:szCs w:val="22"/>
        </w:rPr>
        <w:t>deklaracjach wydatków skierowanych</w:t>
      </w:r>
      <w:r w:rsidR="008A4772" w:rsidRPr="00DF6D96">
        <w:rPr>
          <w:sz w:val="22"/>
          <w:szCs w:val="22"/>
        </w:rPr>
        <w:t xml:space="preserve"> przez</w:t>
      </w:r>
      <w:r w:rsidRPr="00DF6D96">
        <w:rPr>
          <w:sz w:val="22"/>
          <w:szCs w:val="22"/>
        </w:rPr>
        <w:t xml:space="preserve"> Instytucję Certyfikującą do Komisji Europejskiej nastąpił wzrost do wartości </w:t>
      </w:r>
      <w:r w:rsidR="000F336A" w:rsidRPr="00DF6D96">
        <w:rPr>
          <w:sz w:val="22"/>
          <w:szCs w:val="22"/>
        </w:rPr>
        <w:t>542</w:t>
      </w:r>
      <w:r w:rsidRPr="00DF6D96">
        <w:rPr>
          <w:sz w:val="22"/>
          <w:szCs w:val="22"/>
        </w:rPr>
        <w:t>,</w:t>
      </w:r>
      <w:r w:rsidR="000F336A" w:rsidRPr="00DF6D96">
        <w:rPr>
          <w:sz w:val="22"/>
          <w:szCs w:val="22"/>
        </w:rPr>
        <w:t xml:space="preserve">08 </w:t>
      </w:r>
      <w:r w:rsidRPr="00DF6D96">
        <w:rPr>
          <w:sz w:val="22"/>
          <w:szCs w:val="22"/>
        </w:rPr>
        <w:t xml:space="preserve">mln euro co stanowi </w:t>
      </w:r>
      <w:r w:rsidR="000F336A" w:rsidRPr="00DF6D96">
        <w:rPr>
          <w:sz w:val="22"/>
          <w:szCs w:val="22"/>
        </w:rPr>
        <w:t>29</w:t>
      </w:r>
      <w:r w:rsidRPr="00DF6D96">
        <w:rPr>
          <w:sz w:val="22"/>
          <w:szCs w:val="22"/>
        </w:rPr>
        <w:t>,</w:t>
      </w:r>
      <w:r w:rsidR="000F336A" w:rsidRPr="00DF6D96">
        <w:rPr>
          <w:sz w:val="22"/>
          <w:szCs w:val="22"/>
        </w:rPr>
        <w:t>01</w:t>
      </w:r>
      <w:r w:rsidRPr="00DF6D96">
        <w:rPr>
          <w:sz w:val="22"/>
          <w:szCs w:val="22"/>
        </w:rPr>
        <w:t>% alokacji przewidzianej na realizację Programu.</w:t>
      </w:r>
    </w:p>
    <w:p w:rsidR="005821F3" w:rsidRPr="00DF6D96" w:rsidRDefault="005821F3" w:rsidP="00C85AB7">
      <w:pPr>
        <w:ind w:firstLine="426"/>
        <w:rPr>
          <w:sz w:val="22"/>
          <w:szCs w:val="22"/>
          <w:lang w:val="en-US"/>
        </w:rPr>
      </w:pPr>
      <w:r w:rsidRPr="00DF6D96">
        <w:rPr>
          <w:sz w:val="22"/>
          <w:szCs w:val="22"/>
        </w:rPr>
        <w:t xml:space="preserve">Równocześnie, wartości wskaźników realizacji celu głównego potwierdzają pozytywne oddziaływanie Programu na rozwój społeczno-gospodarczy województwa. Napływ środków w ramach realizacji RPO WM do gospodarki województwa mazowieckiego przyczynia się do zdynamizowania rozwoju gospodarczego regionu, co znajduje swoje potwierdzenie w wynikach badania ewaluacyjnego, według którego wdrażanie Programu przyczyniło się do wzrostu PKB w regionie w samym 2011 roku o 1,6%. Obok konwergencji gospodarczej oraz poprawy konkurencyjności regionu realizacja RPO WM przyczynia się również do wzrostu zatrudnienia i tym samym podniesienia poziomu życia mieszkańców. Wyniki analizy wpływu środków w ramach </w:t>
      </w:r>
      <w:r w:rsidR="00637DA5" w:rsidRPr="00DF6D96">
        <w:rPr>
          <w:sz w:val="22"/>
          <w:szCs w:val="22"/>
        </w:rPr>
        <w:t>P</w:t>
      </w:r>
      <w:r w:rsidRPr="00DF6D96">
        <w:rPr>
          <w:sz w:val="22"/>
          <w:szCs w:val="22"/>
        </w:rPr>
        <w:t xml:space="preserve">rogramu na wskaźniki pozwalające monitorować sytuację na rynku pracy w województwie mazowieckim potwierdzają, iż realizacja RPO WM pozytywnie wpływa na proces aktywizacji zawodowej mieszkańców w całym okresie programowania. Zgodnie z informacjami zamieszczonymi w zatwierdzonych wnioskach o płatność końcową, realizacja Programu </w:t>
      </w:r>
      <w:r w:rsidR="007C7ACC" w:rsidRPr="00DF6D96">
        <w:rPr>
          <w:sz w:val="22"/>
          <w:szCs w:val="22"/>
        </w:rPr>
        <w:t xml:space="preserve">w sposób bezpośredni </w:t>
      </w:r>
      <w:r w:rsidRPr="00DF6D96">
        <w:rPr>
          <w:sz w:val="22"/>
          <w:szCs w:val="22"/>
        </w:rPr>
        <w:t xml:space="preserve">przyczyniła się do </w:t>
      </w:r>
      <w:r w:rsidR="007C7ACC" w:rsidRPr="00DF6D96">
        <w:rPr>
          <w:sz w:val="22"/>
          <w:szCs w:val="22"/>
        </w:rPr>
        <w:t xml:space="preserve">powstania </w:t>
      </w:r>
      <w:r w:rsidRPr="00DF6D96">
        <w:rPr>
          <w:sz w:val="22"/>
          <w:szCs w:val="22"/>
        </w:rPr>
        <w:t xml:space="preserve">1 267,83 nowych </w:t>
      </w:r>
      <w:r w:rsidR="007C7ACC" w:rsidRPr="00DF6D96">
        <w:rPr>
          <w:sz w:val="22"/>
          <w:szCs w:val="22"/>
        </w:rPr>
        <w:t>etatów</w:t>
      </w:r>
      <w:r w:rsidRPr="00DF6D96">
        <w:rPr>
          <w:sz w:val="22"/>
          <w:szCs w:val="22"/>
        </w:rPr>
        <w:t>, z czego 194,8 dla kobiet. Biorąc pod uwagę wszystkie podpisane umowy szacowana liczba utworzonych nowych miejsc pracy wynosi już 3 234,5 szt. Z</w:t>
      </w:r>
      <w:r w:rsidR="00C85AB7" w:rsidRPr="00DF6D96">
        <w:rPr>
          <w:sz w:val="22"/>
          <w:szCs w:val="22"/>
        </w:rPr>
        <w:t xml:space="preserve"> </w:t>
      </w:r>
      <w:r w:rsidRPr="00DF6D96">
        <w:rPr>
          <w:sz w:val="22"/>
          <w:szCs w:val="22"/>
        </w:rPr>
        <w:t xml:space="preserve">badania ewaluacyjnego przeprowadzonego modelem Hermin wynika, że całkowita liczba dodatkowo pracujących ogółem w efekcie wdrażania Programu wyniosła na koniec 2011 roku 19 260 osób, co przyczyniło się do ograniczenia stopy bezrobocia o 0,95 pkt. proc. </w:t>
      </w:r>
      <w:r w:rsidRPr="00DF6D96">
        <w:rPr>
          <w:sz w:val="22"/>
          <w:szCs w:val="22"/>
          <w:lang w:val="en-US"/>
        </w:rPr>
        <w:t>(</w:t>
      </w:r>
      <w:proofErr w:type="spellStart"/>
      <w:r w:rsidRPr="00DF6D96">
        <w:rPr>
          <w:sz w:val="22"/>
          <w:szCs w:val="22"/>
          <w:lang w:val="en-US"/>
        </w:rPr>
        <w:t>liczonej</w:t>
      </w:r>
      <w:proofErr w:type="spellEnd"/>
      <w:r w:rsidRPr="00DF6D96">
        <w:rPr>
          <w:sz w:val="22"/>
          <w:szCs w:val="22"/>
          <w:lang w:val="en-US"/>
        </w:rPr>
        <w:t xml:space="preserve"> </w:t>
      </w:r>
      <w:proofErr w:type="spellStart"/>
      <w:r w:rsidRPr="00DF6D96">
        <w:rPr>
          <w:sz w:val="22"/>
          <w:szCs w:val="22"/>
          <w:lang w:val="en-US"/>
        </w:rPr>
        <w:t>według</w:t>
      </w:r>
      <w:proofErr w:type="spellEnd"/>
      <w:r w:rsidRPr="00DF6D96">
        <w:rPr>
          <w:sz w:val="22"/>
          <w:szCs w:val="22"/>
          <w:lang w:val="en-US"/>
        </w:rPr>
        <w:t xml:space="preserve"> </w:t>
      </w:r>
      <w:proofErr w:type="spellStart"/>
      <w:r w:rsidRPr="00DF6D96">
        <w:rPr>
          <w:sz w:val="22"/>
          <w:szCs w:val="22"/>
          <w:lang w:val="en-US"/>
        </w:rPr>
        <w:t>metodologii</w:t>
      </w:r>
      <w:proofErr w:type="spellEnd"/>
      <w:r w:rsidRPr="00DF6D96">
        <w:rPr>
          <w:sz w:val="22"/>
          <w:szCs w:val="22"/>
          <w:lang w:val="en-US"/>
        </w:rPr>
        <w:t xml:space="preserve"> BAEL).</w:t>
      </w:r>
    </w:p>
    <w:p w:rsidR="00DF6D96" w:rsidRPr="0095788F" w:rsidRDefault="00DF6D96" w:rsidP="00DF6D96">
      <w:pPr>
        <w:ind w:firstLine="709"/>
        <w:jc w:val="center"/>
        <w:rPr>
          <w:sz w:val="28"/>
          <w:szCs w:val="28"/>
          <w:lang w:val="en-GB"/>
        </w:rPr>
      </w:pPr>
      <w:r w:rsidRPr="00DF6D96">
        <w:rPr>
          <w:lang w:val="en-US"/>
        </w:rPr>
        <w:br w:type="page"/>
      </w:r>
      <w:r w:rsidRPr="00363970">
        <w:rPr>
          <w:b/>
          <w:sz w:val="28"/>
          <w:szCs w:val="28"/>
          <w:lang w:val="en-GB"/>
        </w:rPr>
        <w:lastRenderedPageBreak/>
        <w:t>Introduction</w:t>
      </w:r>
    </w:p>
    <w:p w:rsidR="00DF6D96" w:rsidRPr="00361C77" w:rsidRDefault="00DF6D96" w:rsidP="00DF6D96">
      <w:pPr>
        <w:ind w:firstLine="709"/>
        <w:jc w:val="center"/>
        <w:rPr>
          <w:lang w:val="en-US"/>
        </w:rPr>
      </w:pPr>
    </w:p>
    <w:p w:rsidR="00DF6D96" w:rsidRPr="00E33437" w:rsidRDefault="00DF6D96" w:rsidP="00DF6D96">
      <w:pPr>
        <w:rPr>
          <w:sz w:val="22"/>
          <w:szCs w:val="22"/>
          <w:lang w:val="en-US"/>
        </w:rPr>
      </w:pPr>
      <w:proofErr w:type="spellStart"/>
      <w:r w:rsidRPr="00E33437">
        <w:rPr>
          <w:sz w:val="22"/>
          <w:szCs w:val="22"/>
          <w:lang w:val="en-US"/>
        </w:rPr>
        <w:t>Mazovieckie</w:t>
      </w:r>
      <w:proofErr w:type="spellEnd"/>
      <w:r w:rsidRPr="00E33437">
        <w:rPr>
          <w:sz w:val="22"/>
          <w:szCs w:val="22"/>
          <w:lang w:val="en-US"/>
        </w:rPr>
        <w:t xml:space="preserve"> </w:t>
      </w:r>
      <w:proofErr w:type="spellStart"/>
      <w:r>
        <w:rPr>
          <w:sz w:val="22"/>
          <w:szCs w:val="22"/>
          <w:lang w:val="en-US"/>
        </w:rPr>
        <w:t>Voivodeship</w:t>
      </w:r>
      <w:proofErr w:type="spellEnd"/>
      <w:r w:rsidRPr="00E33437">
        <w:rPr>
          <w:sz w:val="22"/>
          <w:szCs w:val="22"/>
          <w:lang w:val="en-US"/>
        </w:rPr>
        <w:t xml:space="preserve"> Regional Operational </w:t>
      </w:r>
      <w:proofErr w:type="spellStart"/>
      <w:r w:rsidRPr="00E33437">
        <w:rPr>
          <w:sz w:val="22"/>
          <w:szCs w:val="22"/>
          <w:lang w:val="en-US"/>
        </w:rPr>
        <w:t>Programme</w:t>
      </w:r>
      <w:proofErr w:type="spellEnd"/>
      <w:r w:rsidRPr="00E33437">
        <w:rPr>
          <w:sz w:val="22"/>
          <w:szCs w:val="22"/>
          <w:lang w:val="en-US"/>
        </w:rPr>
        <w:t xml:space="preserve"> 2007-2013 was prepared in accordance with council regulation (EC) No 1083/2006 of 11 July 2006 laying down general provisions on the European Regional Development Fund, the European Social Fund and the Cohesion Fund and repealing Regulation (EC) No 1260/1999. </w:t>
      </w:r>
      <w:r w:rsidRPr="00E33437">
        <w:rPr>
          <w:rStyle w:val="hps"/>
          <w:sz w:val="22"/>
          <w:szCs w:val="22"/>
          <w:lang w:val="en-US"/>
        </w:rPr>
        <w:t>Annual</w:t>
      </w:r>
      <w:r w:rsidRPr="00E33437">
        <w:rPr>
          <w:sz w:val="22"/>
          <w:szCs w:val="22"/>
          <w:lang w:val="en-US"/>
        </w:rPr>
        <w:t xml:space="preserve"> </w:t>
      </w:r>
      <w:r w:rsidRPr="00E33437">
        <w:rPr>
          <w:rStyle w:val="hps"/>
          <w:sz w:val="22"/>
          <w:szCs w:val="22"/>
          <w:lang w:val="en-US"/>
        </w:rPr>
        <w:t>reporting obligations</w:t>
      </w:r>
      <w:r w:rsidRPr="00E33437">
        <w:rPr>
          <w:sz w:val="22"/>
          <w:szCs w:val="22"/>
          <w:lang w:val="en-US"/>
        </w:rPr>
        <w:t xml:space="preserve"> </w:t>
      </w:r>
      <w:r w:rsidRPr="00E33437">
        <w:rPr>
          <w:rStyle w:val="hps"/>
          <w:sz w:val="22"/>
          <w:szCs w:val="22"/>
          <w:lang w:val="en-US"/>
        </w:rPr>
        <w:t>results from</w:t>
      </w:r>
      <w:r w:rsidRPr="00E33437">
        <w:rPr>
          <w:sz w:val="22"/>
          <w:szCs w:val="22"/>
          <w:lang w:val="en-US"/>
        </w:rPr>
        <w:t xml:space="preserve"> </w:t>
      </w:r>
      <w:r w:rsidRPr="00E33437">
        <w:rPr>
          <w:rStyle w:val="hps"/>
          <w:sz w:val="22"/>
          <w:szCs w:val="22"/>
          <w:lang w:val="en-US"/>
        </w:rPr>
        <w:t>the article</w:t>
      </w:r>
      <w:r w:rsidRPr="00E33437">
        <w:rPr>
          <w:sz w:val="22"/>
          <w:szCs w:val="22"/>
          <w:lang w:val="en-US"/>
        </w:rPr>
        <w:t xml:space="preserve"> no 67 </w:t>
      </w:r>
      <w:r w:rsidRPr="00E33437">
        <w:rPr>
          <w:rStyle w:val="hps"/>
          <w:sz w:val="22"/>
          <w:szCs w:val="22"/>
          <w:lang w:val="en-US"/>
        </w:rPr>
        <w:t xml:space="preserve">of that regulation. </w:t>
      </w:r>
    </w:p>
    <w:p w:rsidR="00DF6D96" w:rsidRPr="00E33437" w:rsidRDefault="00DF6D96" w:rsidP="00DF6D96">
      <w:pPr>
        <w:rPr>
          <w:sz w:val="22"/>
          <w:szCs w:val="22"/>
          <w:lang w:val="en-US"/>
        </w:rPr>
      </w:pPr>
      <w:r w:rsidRPr="00E33437">
        <w:rPr>
          <w:sz w:val="22"/>
          <w:szCs w:val="22"/>
          <w:lang w:val="en-US"/>
        </w:rPr>
        <w:t xml:space="preserve">In the reporting period was recorded a significant progress in implementing Regional Operational </w:t>
      </w:r>
      <w:proofErr w:type="spellStart"/>
      <w:r w:rsidRPr="00E33437">
        <w:rPr>
          <w:sz w:val="22"/>
          <w:szCs w:val="22"/>
          <w:lang w:val="en-US"/>
        </w:rPr>
        <w:t>Programme</w:t>
      </w:r>
      <w:proofErr w:type="spellEnd"/>
      <w:r w:rsidRPr="00E33437">
        <w:rPr>
          <w:sz w:val="22"/>
          <w:szCs w:val="22"/>
          <w:lang w:val="en-US"/>
        </w:rPr>
        <w:t xml:space="preserve">. The value of approved application for funding increased by 290,5 </w:t>
      </w:r>
      <w:proofErr w:type="spellStart"/>
      <w:r w:rsidRPr="00E33437">
        <w:rPr>
          <w:sz w:val="22"/>
          <w:szCs w:val="22"/>
          <w:lang w:val="en-US"/>
        </w:rPr>
        <w:t>mln</w:t>
      </w:r>
      <w:proofErr w:type="spellEnd"/>
      <w:r w:rsidRPr="00E33437">
        <w:rPr>
          <w:sz w:val="22"/>
          <w:szCs w:val="22"/>
          <w:lang w:val="en-US"/>
        </w:rPr>
        <w:t xml:space="preserve"> euro, which represents 75,32% of the allocation assigned for the realization of the </w:t>
      </w:r>
      <w:proofErr w:type="spellStart"/>
      <w:r w:rsidRPr="00E33437">
        <w:rPr>
          <w:sz w:val="22"/>
          <w:szCs w:val="22"/>
          <w:lang w:val="en-US"/>
        </w:rPr>
        <w:t>Programme</w:t>
      </w:r>
      <w:proofErr w:type="spellEnd"/>
      <w:r w:rsidRPr="00E33437">
        <w:rPr>
          <w:sz w:val="22"/>
          <w:szCs w:val="22"/>
          <w:lang w:val="en-US"/>
        </w:rPr>
        <w:t xml:space="preserve">. In the reporting period was recorded a significant progress in contracting funds. Compared to the previous period the value of signed contracts rose by 277,47 </w:t>
      </w:r>
      <w:proofErr w:type="spellStart"/>
      <w:r w:rsidRPr="00E33437">
        <w:rPr>
          <w:sz w:val="22"/>
          <w:szCs w:val="22"/>
          <w:lang w:val="en-US"/>
        </w:rPr>
        <w:t>mln</w:t>
      </w:r>
      <w:proofErr w:type="spellEnd"/>
      <w:r w:rsidRPr="00E33437">
        <w:rPr>
          <w:sz w:val="22"/>
          <w:szCs w:val="22"/>
          <w:lang w:val="en-US"/>
        </w:rPr>
        <w:t xml:space="preserve"> euro (without technical assistance), to the overall value of 1.171,97 </w:t>
      </w:r>
      <w:proofErr w:type="spellStart"/>
      <w:r w:rsidRPr="00E33437">
        <w:rPr>
          <w:sz w:val="22"/>
          <w:szCs w:val="22"/>
          <w:lang w:val="en-US"/>
        </w:rPr>
        <w:t>mln</w:t>
      </w:r>
      <w:proofErr w:type="spellEnd"/>
      <w:r w:rsidRPr="00E33437">
        <w:rPr>
          <w:sz w:val="22"/>
          <w:szCs w:val="22"/>
          <w:lang w:val="en-US"/>
        </w:rPr>
        <w:t xml:space="preserve"> euro, which means the use of allocation of 62,74%. The progress in signing contracts is accompanied by submission of applications for payment by the beneficiaries, that value at the end of the reporting period reached 634,53 </w:t>
      </w:r>
      <w:proofErr w:type="spellStart"/>
      <w:r w:rsidRPr="00E33437">
        <w:rPr>
          <w:sz w:val="22"/>
          <w:szCs w:val="22"/>
          <w:lang w:val="en-US"/>
        </w:rPr>
        <w:t>mln</w:t>
      </w:r>
      <w:proofErr w:type="spellEnd"/>
      <w:r w:rsidRPr="00E33437">
        <w:rPr>
          <w:sz w:val="22"/>
          <w:szCs w:val="22"/>
          <w:lang w:val="en-US"/>
        </w:rPr>
        <w:t xml:space="preserve"> euro (ERDF), which is 33,96% of the allocation assigned for the realization of the </w:t>
      </w:r>
      <w:proofErr w:type="spellStart"/>
      <w:r w:rsidRPr="00E33437">
        <w:rPr>
          <w:sz w:val="22"/>
          <w:szCs w:val="22"/>
          <w:lang w:val="en-US"/>
        </w:rPr>
        <w:t>Programme</w:t>
      </w:r>
      <w:proofErr w:type="spellEnd"/>
      <w:r w:rsidRPr="00E33437">
        <w:rPr>
          <w:sz w:val="22"/>
          <w:szCs w:val="22"/>
          <w:lang w:val="en-US"/>
        </w:rPr>
        <w:t xml:space="preserve">. </w:t>
      </w:r>
      <w:r w:rsidRPr="00E33437">
        <w:rPr>
          <w:rStyle w:val="hps"/>
          <w:sz w:val="22"/>
          <w:szCs w:val="22"/>
          <w:lang w:val="en-US"/>
        </w:rPr>
        <w:t>The</w:t>
      </w:r>
      <w:r w:rsidRPr="00E33437">
        <w:rPr>
          <w:sz w:val="22"/>
          <w:szCs w:val="22"/>
          <w:lang w:val="en-US"/>
        </w:rPr>
        <w:t xml:space="preserve"> </w:t>
      </w:r>
      <w:r w:rsidRPr="00E33437">
        <w:rPr>
          <w:rStyle w:val="hps"/>
          <w:sz w:val="22"/>
          <w:szCs w:val="22"/>
          <w:lang w:val="en-US"/>
        </w:rPr>
        <w:t>ERDF</w:t>
      </w:r>
      <w:r w:rsidRPr="00E33437">
        <w:rPr>
          <w:sz w:val="22"/>
          <w:szCs w:val="22"/>
          <w:lang w:val="en-US"/>
        </w:rPr>
        <w:t xml:space="preserve"> </w:t>
      </w:r>
      <w:r w:rsidRPr="00E33437">
        <w:rPr>
          <w:rStyle w:val="hps"/>
          <w:sz w:val="22"/>
          <w:szCs w:val="22"/>
          <w:lang w:val="en-US"/>
        </w:rPr>
        <w:t>expenditure</w:t>
      </w:r>
      <w:r w:rsidRPr="00E33437">
        <w:rPr>
          <w:sz w:val="22"/>
          <w:szCs w:val="22"/>
          <w:lang w:val="en-US"/>
        </w:rPr>
        <w:t xml:space="preserve"> </w:t>
      </w:r>
      <w:r w:rsidRPr="00E33437">
        <w:rPr>
          <w:rStyle w:val="hps"/>
          <w:sz w:val="22"/>
          <w:szCs w:val="22"/>
          <w:lang w:val="en-US"/>
        </w:rPr>
        <w:t>shown in the</w:t>
      </w:r>
      <w:r w:rsidRPr="00E33437">
        <w:rPr>
          <w:sz w:val="22"/>
          <w:szCs w:val="22"/>
          <w:lang w:val="en-US"/>
        </w:rPr>
        <w:t xml:space="preserve"> </w:t>
      </w:r>
      <w:r w:rsidRPr="00E33437">
        <w:rPr>
          <w:rStyle w:val="hps"/>
          <w:sz w:val="22"/>
          <w:szCs w:val="22"/>
          <w:lang w:val="en-US"/>
        </w:rPr>
        <w:t>declarations</w:t>
      </w:r>
      <w:r w:rsidRPr="00E33437">
        <w:rPr>
          <w:sz w:val="22"/>
          <w:szCs w:val="22"/>
          <w:lang w:val="en-US"/>
        </w:rPr>
        <w:t xml:space="preserve"> </w:t>
      </w:r>
      <w:r w:rsidRPr="00E33437">
        <w:rPr>
          <w:rStyle w:val="hps"/>
          <w:sz w:val="22"/>
          <w:szCs w:val="22"/>
          <w:lang w:val="en-US"/>
        </w:rPr>
        <w:t>submitted by</w:t>
      </w:r>
      <w:r w:rsidRPr="00E33437">
        <w:rPr>
          <w:sz w:val="22"/>
          <w:szCs w:val="22"/>
          <w:lang w:val="en-US"/>
        </w:rPr>
        <w:t xml:space="preserve"> </w:t>
      </w:r>
      <w:r w:rsidRPr="00E33437">
        <w:rPr>
          <w:rStyle w:val="hps"/>
          <w:sz w:val="22"/>
          <w:szCs w:val="22"/>
          <w:lang w:val="en-US"/>
        </w:rPr>
        <w:t>the Certifying Authority</w:t>
      </w:r>
      <w:r w:rsidRPr="00E33437">
        <w:rPr>
          <w:sz w:val="22"/>
          <w:szCs w:val="22"/>
          <w:lang w:val="en-US"/>
        </w:rPr>
        <w:t xml:space="preserve"> </w:t>
      </w:r>
      <w:r w:rsidRPr="00E33437">
        <w:rPr>
          <w:rStyle w:val="hps"/>
          <w:sz w:val="22"/>
          <w:szCs w:val="22"/>
          <w:lang w:val="en-US"/>
        </w:rPr>
        <w:t>to the European Commission</w:t>
      </w:r>
      <w:r w:rsidRPr="00E33437">
        <w:rPr>
          <w:sz w:val="22"/>
          <w:szCs w:val="22"/>
          <w:lang w:val="en-US"/>
        </w:rPr>
        <w:t xml:space="preserve"> </w:t>
      </w:r>
      <w:r w:rsidRPr="00E33437">
        <w:rPr>
          <w:rStyle w:val="hps"/>
          <w:sz w:val="22"/>
          <w:szCs w:val="22"/>
          <w:lang w:val="en-US"/>
        </w:rPr>
        <w:t>has increased</w:t>
      </w:r>
      <w:r w:rsidRPr="00E33437">
        <w:rPr>
          <w:sz w:val="22"/>
          <w:szCs w:val="22"/>
          <w:lang w:val="en-US"/>
        </w:rPr>
        <w:t xml:space="preserve"> </w:t>
      </w:r>
      <w:r w:rsidRPr="00E33437">
        <w:rPr>
          <w:rStyle w:val="hps"/>
          <w:sz w:val="22"/>
          <w:szCs w:val="22"/>
          <w:lang w:val="en-US"/>
        </w:rPr>
        <w:t xml:space="preserve">to 542,08 </w:t>
      </w:r>
      <w:proofErr w:type="spellStart"/>
      <w:r w:rsidRPr="00E33437">
        <w:rPr>
          <w:rStyle w:val="hps"/>
          <w:sz w:val="22"/>
          <w:szCs w:val="22"/>
          <w:lang w:val="en-US"/>
        </w:rPr>
        <w:t>mln</w:t>
      </w:r>
      <w:proofErr w:type="spellEnd"/>
      <w:r w:rsidRPr="00E33437">
        <w:rPr>
          <w:rStyle w:val="hps"/>
          <w:sz w:val="22"/>
          <w:szCs w:val="22"/>
          <w:lang w:val="en-US"/>
        </w:rPr>
        <w:t xml:space="preserve"> euro, which is 29,01% of the allocation assigned for the realization of the </w:t>
      </w:r>
      <w:proofErr w:type="spellStart"/>
      <w:r w:rsidRPr="00E33437">
        <w:rPr>
          <w:rStyle w:val="hps"/>
          <w:sz w:val="22"/>
          <w:szCs w:val="22"/>
          <w:lang w:val="en-US"/>
        </w:rPr>
        <w:t>Programme</w:t>
      </w:r>
      <w:proofErr w:type="spellEnd"/>
      <w:r w:rsidRPr="00E33437">
        <w:rPr>
          <w:rStyle w:val="hps"/>
          <w:sz w:val="22"/>
          <w:szCs w:val="22"/>
          <w:lang w:val="en-US"/>
        </w:rPr>
        <w:t xml:space="preserve">. </w:t>
      </w:r>
    </w:p>
    <w:p w:rsidR="00DF6D96" w:rsidRPr="00E33437" w:rsidRDefault="00DF6D96" w:rsidP="00DF6D96">
      <w:pPr>
        <w:rPr>
          <w:rStyle w:val="hps"/>
          <w:sz w:val="22"/>
          <w:szCs w:val="22"/>
          <w:lang w:val="en-US"/>
        </w:rPr>
      </w:pPr>
      <w:r w:rsidRPr="00E33437">
        <w:rPr>
          <w:rStyle w:val="hps"/>
          <w:sz w:val="22"/>
          <w:szCs w:val="22"/>
          <w:lang w:val="en-US"/>
        </w:rPr>
        <w:t>Simultaneously</w:t>
      </w:r>
      <w:r w:rsidRPr="00E33437">
        <w:rPr>
          <w:sz w:val="22"/>
          <w:szCs w:val="22"/>
          <w:lang w:val="en-US"/>
        </w:rPr>
        <w:t xml:space="preserve">, </w:t>
      </w:r>
      <w:r w:rsidRPr="00E33437">
        <w:rPr>
          <w:rStyle w:val="hps"/>
          <w:sz w:val="22"/>
          <w:szCs w:val="22"/>
          <w:lang w:val="en-US"/>
        </w:rPr>
        <w:t>the</w:t>
      </w:r>
      <w:r w:rsidRPr="00E33437">
        <w:rPr>
          <w:sz w:val="22"/>
          <w:szCs w:val="22"/>
          <w:lang w:val="en-US"/>
        </w:rPr>
        <w:t xml:space="preserve"> </w:t>
      </w:r>
      <w:r w:rsidRPr="00E33437">
        <w:rPr>
          <w:rStyle w:val="hps"/>
          <w:sz w:val="22"/>
          <w:szCs w:val="22"/>
          <w:lang w:val="en-US"/>
        </w:rPr>
        <w:t>main</w:t>
      </w:r>
      <w:r w:rsidRPr="00E33437">
        <w:rPr>
          <w:sz w:val="22"/>
          <w:szCs w:val="22"/>
          <w:lang w:val="en-US"/>
        </w:rPr>
        <w:t xml:space="preserve"> </w:t>
      </w:r>
      <w:r w:rsidRPr="00E33437">
        <w:rPr>
          <w:rStyle w:val="hps"/>
          <w:sz w:val="22"/>
          <w:szCs w:val="22"/>
          <w:lang w:val="en-US"/>
        </w:rPr>
        <w:t>performance indicators</w:t>
      </w:r>
      <w:r w:rsidRPr="00E33437">
        <w:rPr>
          <w:sz w:val="22"/>
          <w:szCs w:val="22"/>
          <w:lang w:val="en-US"/>
        </w:rPr>
        <w:t xml:space="preserve"> value </w:t>
      </w:r>
      <w:r w:rsidRPr="00E33437">
        <w:rPr>
          <w:rStyle w:val="hps"/>
          <w:sz w:val="22"/>
          <w:szCs w:val="22"/>
          <w:lang w:val="en-US"/>
        </w:rPr>
        <w:t>confirm the positive</w:t>
      </w:r>
      <w:r w:rsidRPr="00E33437">
        <w:rPr>
          <w:sz w:val="22"/>
          <w:szCs w:val="22"/>
          <w:lang w:val="en-US"/>
        </w:rPr>
        <w:t xml:space="preserve"> </w:t>
      </w:r>
      <w:r w:rsidRPr="00E33437">
        <w:rPr>
          <w:rStyle w:val="hps"/>
          <w:sz w:val="22"/>
          <w:szCs w:val="22"/>
          <w:lang w:val="en-US"/>
        </w:rPr>
        <w:t xml:space="preserve">impact of the </w:t>
      </w:r>
      <w:proofErr w:type="spellStart"/>
      <w:r w:rsidRPr="00E33437">
        <w:rPr>
          <w:rStyle w:val="hps"/>
          <w:sz w:val="22"/>
          <w:szCs w:val="22"/>
          <w:lang w:val="en-US"/>
        </w:rPr>
        <w:t>Programme</w:t>
      </w:r>
      <w:proofErr w:type="spellEnd"/>
      <w:r w:rsidRPr="00E33437">
        <w:rPr>
          <w:sz w:val="22"/>
          <w:szCs w:val="22"/>
          <w:lang w:val="en-US"/>
        </w:rPr>
        <w:t xml:space="preserve"> </w:t>
      </w:r>
      <w:r w:rsidRPr="00E33437">
        <w:rPr>
          <w:rStyle w:val="hps"/>
          <w:sz w:val="22"/>
          <w:szCs w:val="22"/>
          <w:lang w:val="en-US"/>
        </w:rPr>
        <w:t>on</w:t>
      </w:r>
      <w:r w:rsidRPr="00E33437">
        <w:rPr>
          <w:sz w:val="22"/>
          <w:szCs w:val="22"/>
          <w:lang w:val="en-US"/>
        </w:rPr>
        <w:t xml:space="preserve"> </w:t>
      </w:r>
      <w:r w:rsidRPr="00E33437">
        <w:rPr>
          <w:rStyle w:val="hps"/>
          <w:sz w:val="22"/>
          <w:szCs w:val="22"/>
          <w:lang w:val="en-US"/>
        </w:rPr>
        <w:t>socio-economic development</w:t>
      </w:r>
      <w:r w:rsidRPr="00E33437">
        <w:rPr>
          <w:sz w:val="22"/>
          <w:szCs w:val="22"/>
          <w:lang w:val="en-US"/>
        </w:rPr>
        <w:t xml:space="preserve"> of the </w:t>
      </w:r>
      <w:r w:rsidRPr="00E33437">
        <w:rPr>
          <w:rStyle w:val="hps"/>
          <w:sz w:val="22"/>
          <w:szCs w:val="22"/>
          <w:lang w:val="en-US"/>
        </w:rPr>
        <w:t>region. Net inflows</w:t>
      </w:r>
      <w:r w:rsidRPr="00E33437">
        <w:rPr>
          <w:sz w:val="22"/>
          <w:szCs w:val="22"/>
          <w:lang w:val="en-US"/>
        </w:rPr>
        <w:t xml:space="preserve"> </w:t>
      </w:r>
      <w:r w:rsidRPr="00E33437">
        <w:rPr>
          <w:rStyle w:val="hps"/>
          <w:sz w:val="22"/>
          <w:szCs w:val="22"/>
          <w:lang w:val="en-US"/>
        </w:rPr>
        <w:t>in the implementation of</w:t>
      </w:r>
      <w:r w:rsidRPr="00E33437">
        <w:rPr>
          <w:sz w:val="22"/>
          <w:szCs w:val="22"/>
          <w:lang w:val="en-US"/>
        </w:rPr>
        <w:t xml:space="preserve"> </w:t>
      </w:r>
      <w:r w:rsidRPr="00E33437">
        <w:rPr>
          <w:rStyle w:val="hps"/>
          <w:sz w:val="22"/>
          <w:szCs w:val="22"/>
          <w:lang w:val="en-US"/>
        </w:rPr>
        <w:t>ROP</w:t>
      </w:r>
      <w:r w:rsidRPr="00E33437">
        <w:rPr>
          <w:sz w:val="22"/>
          <w:szCs w:val="22"/>
          <w:lang w:val="en-US"/>
        </w:rPr>
        <w:t xml:space="preserve"> </w:t>
      </w:r>
      <w:r w:rsidRPr="00E33437">
        <w:rPr>
          <w:rStyle w:val="hps"/>
          <w:sz w:val="22"/>
          <w:szCs w:val="22"/>
          <w:lang w:val="en-US"/>
        </w:rPr>
        <w:t>to the economy of</w:t>
      </w:r>
      <w:r w:rsidRPr="00E33437">
        <w:rPr>
          <w:sz w:val="22"/>
          <w:szCs w:val="22"/>
          <w:lang w:val="en-US"/>
        </w:rPr>
        <w:t xml:space="preserve"> </w:t>
      </w:r>
      <w:r w:rsidRPr="00E33437">
        <w:rPr>
          <w:rStyle w:val="hps"/>
          <w:sz w:val="22"/>
          <w:szCs w:val="22"/>
          <w:lang w:val="en-US"/>
        </w:rPr>
        <w:t xml:space="preserve">the </w:t>
      </w:r>
      <w:proofErr w:type="spellStart"/>
      <w:r w:rsidRPr="00E33437">
        <w:rPr>
          <w:rStyle w:val="hps"/>
          <w:sz w:val="22"/>
          <w:szCs w:val="22"/>
          <w:lang w:val="en-US"/>
        </w:rPr>
        <w:t>voivodeship</w:t>
      </w:r>
      <w:proofErr w:type="spellEnd"/>
      <w:r w:rsidRPr="00E33437">
        <w:rPr>
          <w:sz w:val="22"/>
          <w:szCs w:val="22"/>
          <w:lang w:val="en-US"/>
        </w:rPr>
        <w:t xml:space="preserve"> </w:t>
      </w:r>
      <w:r w:rsidRPr="00E33437">
        <w:rPr>
          <w:rStyle w:val="hps"/>
          <w:sz w:val="22"/>
          <w:szCs w:val="22"/>
          <w:lang w:val="en-US"/>
        </w:rPr>
        <w:t>helps to</w:t>
      </w:r>
      <w:r w:rsidRPr="00E33437">
        <w:rPr>
          <w:sz w:val="22"/>
          <w:szCs w:val="22"/>
          <w:lang w:val="en-US"/>
        </w:rPr>
        <w:t xml:space="preserve"> </w:t>
      </w:r>
      <w:r w:rsidRPr="00E33437">
        <w:rPr>
          <w:rStyle w:val="hps"/>
          <w:sz w:val="22"/>
          <w:szCs w:val="22"/>
          <w:lang w:val="en-US"/>
        </w:rPr>
        <w:t>boost</w:t>
      </w:r>
      <w:r w:rsidRPr="00E33437">
        <w:rPr>
          <w:sz w:val="22"/>
          <w:szCs w:val="22"/>
          <w:lang w:val="en-US"/>
        </w:rPr>
        <w:t xml:space="preserve"> </w:t>
      </w:r>
      <w:r w:rsidRPr="00E33437">
        <w:rPr>
          <w:rStyle w:val="hps"/>
          <w:sz w:val="22"/>
          <w:szCs w:val="22"/>
          <w:lang w:val="en-US"/>
        </w:rPr>
        <w:t>the economic development of</w:t>
      </w:r>
      <w:r w:rsidRPr="00E33437">
        <w:rPr>
          <w:sz w:val="22"/>
          <w:szCs w:val="22"/>
          <w:lang w:val="en-US"/>
        </w:rPr>
        <w:t xml:space="preserve"> </w:t>
      </w:r>
      <w:r w:rsidRPr="00E33437">
        <w:rPr>
          <w:rStyle w:val="hps"/>
          <w:sz w:val="22"/>
          <w:szCs w:val="22"/>
          <w:lang w:val="en-US"/>
        </w:rPr>
        <w:t>the region, which</w:t>
      </w:r>
      <w:r w:rsidRPr="00E33437">
        <w:rPr>
          <w:sz w:val="22"/>
          <w:szCs w:val="22"/>
          <w:lang w:val="en-US"/>
        </w:rPr>
        <w:t xml:space="preserve"> </w:t>
      </w:r>
      <w:r w:rsidRPr="00E33437">
        <w:rPr>
          <w:rStyle w:val="hps"/>
          <w:sz w:val="22"/>
          <w:szCs w:val="22"/>
          <w:lang w:val="en-US"/>
        </w:rPr>
        <w:t>is confirmed by</w:t>
      </w:r>
      <w:r w:rsidRPr="00E33437">
        <w:rPr>
          <w:sz w:val="22"/>
          <w:szCs w:val="22"/>
          <w:lang w:val="en-US"/>
        </w:rPr>
        <w:t xml:space="preserve"> </w:t>
      </w:r>
      <w:r w:rsidRPr="00E33437">
        <w:rPr>
          <w:rStyle w:val="hps"/>
          <w:sz w:val="22"/>
          <w:szCs w:val="22"/>
          <w:lang w:val="en-US"/>
        </w:rPr>
        <w:t>the results of</w:t>
      </w:r>
      <w:r w:rsidRPr="00E33437">
        <w:rPr>
          <w:sz w:val="22"/>
          <w:szCs w:val="22"/>
          <w:lang w:val="en-US"/>
        </w:rPr>
        <w:t xml:space="preserve"> </w:t>
      </w:r>
      <w:r w:rsidRPr="00E33437">
        <w:rPr>
          <w:rStyle w:val="hps"/>
          <w:sz w:val="22"/>
          <w:szCs w:val="22"/>
          <w:lang w:val="en-US"/>
        </w:rPr>
        <w:t>the evaluation study</w:t>
      </w:r>
      <w:r w:rsidRPr="00E33437">
        <w:rPr>
          <w:sz w:val="22"/>
          <w:szCs w:val="22"/>
          <w:lang w:val="en-US"/>
        </w:rPr>
        <w:t xml:space="preserve">, according to which </w:t>
      </w:r>
      <w:r w:rsidRPr="00E33437">
        <w:rPr>
          <w:rStyle w:val="hps"/>
          <w:sz w:val="22"/>
          <w:szCs w:val="22"/>
          <w:lang w:val="en-US"/>
        </w:rPr>
        <w:t>the implementation</w:t>
      </w:r>
      <w:r w:rsidRPr="00E33437">
        <w:rPr>
          <w:sz w:val="22"/>
          <w:szCs w:val="22"/>
          <w:lang w:val="en-US"/>
        </w:rPr>
        <w:t xml:space="preserve"> </w:t>
      </w:r>
      <w:r w:rsidRPr="00E33437">
        <w:rPr>
          <w:rStyle w:val="hps"/>
          <w:sz w:val="22"/>
          <w:szCs w:val="22"/>
          <w:lang w:val="en-US"/>
        </w:rPr>
        <w:t xml:space="preserve">of the </w:t>
      </w:r>
      <w:proofErr w:type="spellStart"/>
      <w:r w:rsidRPr="00E33437">
        <w:rPr>
          <w:rStyle w:val="hps"/>
          <w:sz w:val="22"/>
          <w:szCs w:val="22"/>
          <w:lang w:val="en-US"/>
        </w:rPr>
        <w:t>Programme</w:t>
      </w:r>
      <w:proofErr w:type="spellEnd"/>
      <w:r w:rsidRPr="00E33437">
        <w:rPr>
          <w:sz w:val="22"/>
          <w:szCs w:val="22"/>
          <w:lang w:val="en-US"/>
        </w:rPr>
        <w:t xml:space="preserve"> </w:t>
      </w:r>
      <w:r w:rsidRPr="00E33437">
        <w:rPr>
          <w:rStyle w:val="hps"/>
          <w:sz w:val="22"/>
          <w:szCs w:val="22"/>
          <w:lang w:val="en-US"/>
        </w:rPr>
        <w:t>has contributed to</w:t>
      </w:r>
      <w:r w:rsidRPr="00E33437">
        <w:rPr>
          <w:sz w:val="22"/>
          <w:szCs w:val="22"/>
          <w:lang w:val="en-US"/>
        </w:rPr>
        <w:t xml:space="preserve"> </w:t>
      </w:r>
      <w:r w:rsidRPr="00E33437">
        <w:rPr>
          <w:rStyle w:val="hps"/>
          <w:sz w:val="22"/>
          <w:szCs w:val="22"/>
          <w:lang w:val="en-US"/>
        </w:rPr>
        <w:t>GDP growth</w:t>
      </w:r>
      <w:r w:rsidRPr="00E33437">
        <w:rPr>
          <w:sz w:val="22"/>
          <w:szCs w:val="22"/>
          <w:lang w:val="en-US"/>
        </w:rPr>
        <w:t xml:space="preserve"> </w:t>
      </w:r>
      <w:r w:rsidRPr="00E33437">
        <w:rPr>
          <w:rStyle w:val="hps"/>
          <w:sz w:val="22"/>
          <w:szCs w:val="22"/>
          <w:lang w:val="en-US"/>
        </w:rPr>
        <w:t>in the region</w:t>
      </w:r>
      <w:r w:rsidRPr="00E33437">
        <w:rPr>
          <w:sz w:val="22"/>
          <w:szCs w:val="22"/>
          <w:lang w:val="en-US"/>
        </w:rPr>
        <w:t xml:space="preserve"> </w:t>
      </w:r>
      <w:r w:rsidRPr="00E33437">
        <w:rPr>
          <w:rStyle w:val="hps"/>
          <w:sz w:val="22"/>
          <w:szCs w:val="22"/>
          <w:lang w:val="en-US"/>
        </w:rPr>
        <w:t>in the</w:t>
      </w:r>
      <w:r w:rsidRPr="00E33437">
        <w:rPr>
          <w:sz w:val="22"/>
          <w:szCs w:val="22"/>
          <w:lang w:val="en-US"/>
        </w:rPr>
        <w:t xml:space="preserve"> </w:t>
      </w:r>
      <w:r w:rsidRPr="00E33437">
        <w:rPr>
          <w:rStyle w:val="hps"/>
          <w:sz w:val="22"/>
          <w:szCs w:val="22"/>
          <w:lang w:val="en-US"/>
        </w:rPr>
        <w:t>2011 years</w:t>
      </w:r>
      <w:r w:rsidRPr="00E33437">
        <w:rPr>
          <w:sz w:val="22"/>
          <w:szCs w:val="22"/>
          <w:lang w:val="en-US"/>
        </w:rPr>
        <w:t xml:space="preserve"> </w:t>
      </w:r>
      <w:r w:rsidRPr="00E33437">
        <w:rPr>
          <w:rStyle w:val="hps"/>
          <w:sz w:val="22"/>
          <w:szCs w:val="22"/>
          <w:lang w:val="en-US"/>
        </w:rPr>
        <w:t>of 1.6%. In addition to the economic convergence</w:t>
      </w:r>
      <w:r w:rsidRPr="00E33437">
        <w:rPr>
          <w:sz w:val="22"/>
          <w:szCs w:val="22"/>
          <w:lang w:val="en-US"/>
        </w:rPr>
        <w:t xml:space="preserve"> </w:t>
      </w:r>
      <w:r w:rsidRPr="00E33437">
        <w:rPr>
          <w:rStyle w:val="hps"/>
          <w:sz w:val="22"/>
          <w:szCs w:val="22"/>
          <w:lang w:val="en-US"/>
        </w:rPr>
        <w:t>and the improve the</w:t>
      </w:r>
      <w:r w:rsidRPr="00E33437">
        <w:rPr>
          <w:sz w:val="22"/>
          <w:szCs w:val="22"/>
          <w:lang w:val="en-US"/>
        </w:rPr>
        <w:t xml:space="preserve"> </w:t>
      </w:r>
      <w:r w:rsidRPr="00E33437">
        <w:rPr>
          <w:rStyle w:val="hps"/>
          <w:sz w:val="22"/>
          <w:szCs w:val="22"/>
          <w:lang w:val="en-US"/>
        </w:rPr>
        <w:t>competitiveness of the</w:t>
      </w:r>
      <w:r w:rsidRPr="00E33437">
        <w:rPr>
          <w:sz w:val="22"/>
          <w:szCs w:val="22"/>
          <w:lang w:val="en-US"/>
        </w:rPr>
        <w:t xml:space="preserve"> </w:t>
      </w:r>
      <w:r w:rsidRPr="00E33437">
        <w:rPr>
          <w:rStyle w:val="hps"/>
          <w:sz w:val="22"/>
          <w:szCs w:val="22"/>
          <w:lang w:val="en-US"/>
        </w:rPr>
        <w:t>region's</w:t>
      </w:r>
      <w:r w:rsidRPr="00E33437">
        <w:rPr>
          <w:sz w:val="22"/>
          <w:szCs w:val="22"/>
          <w:lang w:val="en-US"/>
        </w:rPr>
        <w:t xml:space="preserve"> </w:t>
      </w:r>
      <w:r w:rsidRPr="00E33437">
        <w:rPr>
          <w:rStyle w:val="hps"/>
          <w:sz w:val="22"/>
          <w:szCs w:val="22"/>
          <w:lang w:val="en-US"/>
        </w:rPr>
        <w:t>implementation of the</w:t>
      </w:r>
      <w:r w:rsidRPr="00E33437">
        <w:rPr>
          <w:sz w:val="22"/>
          <w:szCs w:val="22"/>
          <w:lang w:val="en-US"/>
        </w:rPr>
        <w:t xml:space="preserve"> </w:t>
      </w:r>
      <w:r w:rsidRPr="00E33437">
        <w:rPr>
          <w:rStyle w:val="hps"/>
          <w:sz w:val="22"/>
          <w:szCs w:val="22"/>
          <w:lang w:val="en-US"/>
        </w:rPr>
        <w:t>ROP</w:t>
      </w:r>
      <w:r w:rsidRPr="00E33437">
        <w:rPr>
          <w:sz w:val="22"/>
          <w:szCs w:val="22"/>
          <w:lang w:val="en-US"/>
        </w:rPr>
        <w:t xml:space="preserve"> </w:t>
      </w:r>
      <w:r w:rsidRPr="00E33437">
        <w:rPr>
          <w:rStyle w:val="hps"/>
          <w:sz w:val="22"/>
          <w:szCs w:val="22"/>
          <w:lang w:val="en-US"/>
        </w:rPr>
        <w:t>also contributes to</w:t>
      </w:r>
      <w:r w:rsidRPr="00E33437">
        <w:rPr>
          <w:sz w:val="22"/>
          <w:szCs w:val="22"/>
          <w:lang w:val="en-US"/>
        </w:rPr>
        <w:t xml:space="preserve"> the </w:t>
      </w:r>
      <w:r w:rsidRPr="00E33437">
        <w:rPr>
          <w:rStyle w:val="hps"/>
          <w:sz w:val="22"/>
          <w:szCs w:val="22"/>
          <w:lang w:val="en-US"/>
        </w:rPr>
        <w:t>employment growth</w:t>
      </w:r>
      <w:r w:rsidRPr="00E33437">
        <w:rPr>
          <w:sz w:val="22"/>
          <w:szCs w:val="22"/>
          <w:lang w:val="en-US"/>
        </w:rPr>
        <w:t xml:space="preserve"> </w:t>
      </w:r>
      <w:r w:rsidRPr="00E33437">
        <w:rPr>
          <w:rStyle w:val="hps"/>
          <w:sz w:val="22"/>
          <w:szCs w:val="22"/>
          <w:lang w:val="en-US"/>
        </w:rPr>
        <w:t>and thus</w:t>
      </w:r>
      <w:r w:rsidRPr="00E33437">
        <w:rPr>
          <w:sz w:val="22"/>
          <w:szCs w:val="22"/>
          <w:lang w:val="en-US"/>
        </w:rPr>
        <w:t xml:space="preserve"> </w:t>
      </w:r>
      <w:r w:rsidRPr="00E33437">
        <w:rPr>
          <w:rStyle w:val="hps"/>
          <w:sz w:val="22"/>
          <w:szCs w:val="22"/>
          <w:lang w:val="en-US"/>
        </w:rPr>
        <w:t>raising the standard</w:t>
      </w:r>
      <w:r w:rsidRPr="00E33437">
        <w:rPr>
          <w:sz w:val="22"/>
          <w:szCs w:val="22"/>
          <w:lang w:val="en-US"/>
        </w:rPr>
        <w:t xml:space="preserve"> </w:t>
      </w:r>
      <w:r w:rsidRPr="00E33437">
        <w:rPr>
          <w:rStyle w:val="hps"/>
          <w:sz w:val="22"/>
          <w:szCs w:val="22"/>
          <w:lang w:val="en-US"/>
        </w:rPr>
        <w:t>of living. The results of</w:t>
      </w:r>
      <w:r w:rsidRPr="00E33437">
        <w:rPr>
          <w:sz w:val="22"/>
          <w:szCs w:val="22"/>
          <w:lang w:val="en-US"/>
        </w:rPr>
        <w:t xml:space="preserve"> </w:t>
      </w:r>
      <w:r w:rsidRPr="00E33437">
        <w:rPr>
          <w:rStyle w:val="hps"/>
          <w:sz w:val="22"/>
          <w:szCs w:val="22"/>
          <w:lang w:val="en-US"/>
        </w:rPr>
        <w:t>the evaluation study</w:t>
      </w:r>
      <w:r w:rsidRPr="00E33437">
        <w:rPr>
          <w:sz w:val="22"/>
          <w:szCs w:val="22"/>
          <w:lang w:val="en-US"/>
        </w:rPr>
        <w:t xml:space="preserve"> </w:t>
      </w:r>
      <w:r w:rsidRPr="00E33437">
        <w:rPr>
          <w:rStyle w:val="hps"/>
          <w:sz w:val="22"/>
          <w:szCs w:val="22"/>
          <w:lang w:val="en-US"/>
        </w:rPr>
        <w:t>confirms</w:t>
      </w:r>
      <w:r w:rsidRPr="00E33437">
        <w:rPr>
          <w:sz w:val="22"/>
          <w:szCs w:val="22"/>
          <w:lang w:val="en-US"/>
        </w:rPr>
        <w:t xml:space="preserve"> </w:t>
      </w:r>
      <w:r w:rsidRPr="00E33437">
        <w:rPr>
          <w:rStyle w:val="hps"/>
          <w:sz w:val="22"/>
          <w:szCs w:val="22"/>
          <w:lang w:val="en-US"/>
        </w:rPr>
        <w:t>that the implementation of</w:t>
      </w:r>
      <w:r w:rsidRPr="00E33437">
        <w:rPr>
          <w:sz w:val="22"/>
          <w:szCs w:val="22"/>
          <w:lang w:val="en-US"/>
        </w:rPr>
        <w:t xml:space="preserve"> </w:t>
      </w:r>
      <w:r w:rsidRPr="00E33437">
        <w:rPr>
          <w:rStyle w:val="hps"/>
          <w:sz w:val="22"/>
          <w:szCs w:val="22"/>
          <w:lang w:val="en-US"/>
        </w:rPr>
        <w:t>ROP</w:t>
      </w:r>
      <w:r w:rsidRPr="00E33437">
        <w:rPr>
          <w:sz w:val="22"/>
          <w:szCs w:val="22"/>
          <w:lang w:val="en-US"/>
        </w:rPr>
        <w:t xml:space="preserve"> </w:t>
      </w:r>
      <w:r w:rsidR="00BF1000">
        <w:rPr>
          <w:sz w:val="22"/>
          <w:szCs w:val="22"/>
          <w:lang w:val="en-US"/>
        </w:rPr>
        <w:t xml:space="preserve">has a </w:t>
      </w:r>
      <w:r w:rsidRPr="00E33437">
        <w:rPr>
          <w:rStyle w:val="hps"/>
          <w:sz w:val="22"/>
          <w:szCs w:val="22"/>
          <w:lang w:val="en-US"/>
        </w:rPr>
        <w:t>positive influence on the</w:t>
      </w:r>
      <w:r w:rsidRPr="00E33437">
        <w:rPr>
          <w:sz w:val="22"/>
          <w:szCs w:val="22"/>
          <w:lang w:val="en-US"/>
        </w:rPr>
        <w:t xml:space="preserve"> </w:t>
      </w:r>
      <w:r w:rsidRPr="00E33437">
        <w:rPr>
          <w:rStyle w:val="hps"/>
          <w:sz w:val="22"/>
          <w:szCs w:val="22"/>
          <w:lang w:val="en-US"/>
        </w:rPr>
        <w:t>activation</w:t>
      </w:r>
      <w:r w:rsidRPr="00E33437">
        <w:rPr>
          <w:sz w:val="22"/>
          <w:szCs w:val="22"/>
          <w:lang w:val="en-US"/>
        </w:rPr>
        <w:t xml:space="preserve"> </w:t>
      </w:r>
      <w:r w:rsidRPr="00E33437">
        <w:rPr>
          <w:rStyle w:val="hps"/>
          <w:sz w:val="22"/>
          <w:szCs w:val="22"/>
          <w:lang w:val="en-US"/>
        </w:rPr>
        <w:t>process</w:t>
      </w:r>
      <w:r w:rsidRPr="00E33437">
        <w:rPr>
          <w:sz w:val="22"/>
          <w:szCs w:val="22"/>
          <w:lang w:val="en-US"/>
        </w:rPr>
        <w:t xml:space="preserve"> </w:t>
      </w:r>
      <w:r w:rsidRPr="00E33437">
        <w:rPr>
          <w:rStyle w:val="hps"/>
          <w:sz w:val="22"/>
          <w:szCs w:val="22"/>
          <w:lang w:val="en-US"/>
        </w:rPr>
        <w:t>of people</w:t>
      </w:r>
      <w:r w:rsidRPr="00E33437">
        <w:rPr>
          <w:sz w:val="22"/>
          <w:szCs w:val="22"/>
          <w:lang w:val="en-US"/>
        </w:rPr>
        <w:t xml:space="preserve"> </w:t>
      </w:r>
      <w:r w:rsidRPr="00E33437">
        <w:rPr>
          <w:rStyle w:val="hps"/>
          <w:sz w:val="22"/>
          <w:szCs w:val="22"/>
          <w:lang w:val="en-US"/>
        </w:rPr>
        <w:t>in the</w:t>
      </w:r>
      <w:r w:rsidRPr="00E33437">
        <w:rPr>
          <w:sz w:val="22"/>
          <w:szCs w:val="22"/>
          <w:lang w:val="en-US"/>
        </w:rPr>
        <w:t xml:space="preserve"> </w:t>
      </w:r>
      <w:r w:rsidRPr="00E33437">
        <w:rPr>
          <w:rStyle w:val="hps"/>
          <w:sz w:val="22"/>
          <w:szCs w:val="22"/>
          <w:lang w:val="en-US"/>
        </w:rPr>
        <w:t xml:space="preserve">whole period. </w:t>
      </w:r>
      <w:proofErr w:type="spellStart"/>
      <w:r w:rsidRPr="00E33437">
        <w:rPr>
          <w:rStyle w:val="hps"/>
          <w:sz w:val="22"/>
          <w:szCs w:val="22"/>
        </w:rPr>
        <w:t>According</w:t>
      </w:r>
      <w:proofErr w:type="spellEnd"/>
      <w:r w:rsidRPr="00E33437">
        <w:rPr>
          <w:rStyle w:val="hps"/>
          <w:sz w:val="22"/>
          <w:szCs w:val="22"/>
        </w:rPr>
        <w:t xml:space="preserve"> to </w:t>
      </w:r>
      <w:proofErr w:type="spellStart"/>
      <w:r w:rsidRPr="00E33437">
        <w:rPr>
          <w:rStyle w:val="hps"/>
          <w:sz w:val="22"/>
          <w:szCs w:val="22"/>
        </w:rPr>
        <w:t>the</w:t>
      </w:r>
      <w:proofErr w:type="spellEnd"/>
      <w:r w:rsidRPr="00E33437">
        <w:rPr>
          <w:sz w:val="22"/>
          <w:szCs w:val="22"/>
        </w:rPr>
        <w:t xml:space="preserve"> </w:t>
      </w:r>
      <w:proofErr w:type="spellStart"/>
      <w:r w:rsidRPr="00E33437">
        <w:rPr>
          <w:rStyle w:val="hps"/>
          <w:sz w:val="22"/>
          <w:szCs w:val="22"/>
        </w:rPr>
        <w:t>information</w:t>
      </w:r>
      <w:proofErr w:type="spellEnd"/>
      <w:r w:rsidRPr="00E33437">
        <w:rPr>
          <w:rStyle w:val="hps"/>
          <w:sz w:val="22"/>
          <w:szCs w:val="22"/>
        </w:rPr>
        <w:t xml:space="preserve"> </w:t>
      </w:r>
      <w:proofErr w:type="spellStart"/>
      <w:r w:rsidRPr="00E33437">
        <w:rPr>
          <w:rStyle w:val="hps"/>
          <w:sz w:val="22"/>
          <w:szCs w:val="22"/>
        </w:rPr>
        <w:t>in</w:t>
      </w:r>
      <w:proofErr w:type="spellEnd"/>
      <w:r w:rsidRPr="00E33437">
        <w:rPr>
          <w:rStyle w:val="hps"/>
          <w:sz w:val="22"/>
          <w:szCs w:val="22"/>
        </w:rPr>
        <w:t xml:space="preserve"> </w:t>
      </w:r>
      <w:proofErr w:type="spellStart"/>
      <w:r w:rsidRPr="00E33437">
        <w:rPr>
          <w:rStyle w:val="hps"/>
          <w:sz w:val="22"/>
          <w:szCs w:val="22"/>
        </w:rPr>
        <w:t>the</w:t>
      </w:r>
      <w:proofErr w:type="spellEnd"/>
      <w:r w:rsidRPr="00E33437">
        <w:rPr>
          <w:sz w:val="22"/>
          <w:szCs w:val="22"/>
        </w:rPr>
        <w:t xml:space="preserve"> </w:t>
      </w:r>
      <w:proofErr w:type="spellStart"/>
      <w:r w:rsidRPr="00E33437">
        <w:rPr>
          <w:rStyle w:val="hps"/>
          <w:sz w:val="22"/>
          <w:szCs w:val="22"/>
        </w:rPr>
        <w:t>approved</w:t>
      </w:r>
      <w:proofErr w:type="spellEnd"/>
      <w:r w:rsidRPr="00E33437">
        <w:rPr>
          <w:sz w:val="22"/>
          <w:szCs w:val="22"/>
        </w:rPr>
        <w:t xml:space="preserve"> </w:t>
      </w:r>
      <w:proofErr w:type="spellStart"/>
      <w:r w:rsidRPr="00E33437">
        <w:rPr>
          <w:rStyle w:val="hps"/>
          <w:sz w:val="22"/>
          <w:szCs w:val="22"/>
        </w:rPr>
        <w:t>applications</w:t>
      </w:r>
      <w:proofErr w:type="spellEnd"/>
      <w:r w:rsidRPr="00E33437">
        <w:rPr>
          <w:sz w:val="22"/>
          <w:szCs w:val="22"/>
        </w:rPr>
        <w:t xml:space="preserve"> </w:t>
      </w:r>
      <w:r w:rsidRPr="00E33437">
        <w:rPr>
          <w:rStyle w:val="hps"/>
          <w:sz w:val="22"/>
          <w:szCs w:val="22"/>
        </w:rPr>
        <w:t xml:space="preserve">for </w:t>
      </w:r>
      <w:proofErr w:type="spellStart"/>
      <w:r w:rsidRPr="00E33437">
        <w:rPr>
          <w:rStyle w:val="hps"/>
          <w:sz w:val="22"/>
          <w:szCs w:val="22"/>
        </w:rPr>
        <w:t>final</w:t>
      </w:r>
      <w:proofErr w:type="spellEnd"/>
      <w:r w:rsidRPr="00E33437">
        <w:rPr>
          <w:rStyle w:val="hps"/>
          <w:sz w:val="22"/>
          <w:szCs w:val="22"/>
        </w:rPr>
        <w:t xml:space="preserve"> </w:t>
      </w:r>
      <w:proofErr w:type="spellStart"/>
      <w:r w:rsidRPr="00E33437">
        <w:rPr>
          <w:rStyle w:val="hps"/>
          <w:sz w:val="22"/>
          <w:szCs w:val="22"/>
        </w:rPr>
        <w:t>payment</w:t>
      </w:r>
      <w:proofErr w:type="spellEnd"/>
      <w:r w:rsidRPr="00E33437">
        <w:rPr>
          <w:rStyle w:val="hps"/>
          <w:sz w:val="22"/>
          <w:szCs w:val="22"/>
        </w:rPr>
        <w:t xml:space="preserve">, </w:t>
      </w:r>
      <w:proofErr w:type="spellStart"/>
      <w:r w:rsidRPr="00E33437">
        <w:rPr>
          <w:rStyle w:val="hps"/>
          <w:sz w:val="22"/>
          <w:szCs w:val="22"/>
        </w:rPr>
        <w:t>realization</w:t>
      </w:r>
      <w:proofErr w:type="spellEnd"/>
      <w:r w:rsidRPr="00E33437">
        <w:rPr>
          <w:rStyle w:val="hps"/>
          <w:sz w:val="22"/>
          <w:szCs w:val="22"/>
        </w:rPr>
        <w:t xml:space="preserve"> of </w:t>
      </w:r>
      <w:proofErr w:type="spellStart"/>
      <w:r w:rsidRPr="00E33437">
        <w:rPr>
          <w:rStyle w:val="hps"/>
          <w:sz w:val="22"/>
          <w:szCs w:val="22"/>
        </w:rPr>
        <w:t>the</w:t>
      </w:r>
      <w:proofErr w:type="spellEnd"/>
      <w:r w:rsidRPr="00E33437">
        <w:rPr>
          <w:rStyle w:val="hps"/>
          <w:sz w:val="22"/>
          <w:szCs w:val="22"/>
        </w:rPr>
        <w:t xml:space="preserve"> </w:t>
      </w:r>
      <w:proofErr w:type="spellStart"/>
      <w:r w:rsidRPr="00E33437">
        <w:rPr>
          <w:rStyle w:val="hps"/>
          <w:sz w:val="22"/>
          <w:szCs w:val="22"/>
        </w:rPr>
        <w:t>Programme</w:t>
      </w:r>
      <w:proofErr w:type="spellEnd"/>
      <w:r w:rsidRPr="00E33437">
        <w:rPr>
          <w:sz w:val="22"/>
          <w:szCs w:val="22"/>
        </w:rPr>
        <w:t xml:space="preserve"> </w:t>
      </w:r>
      <w:proofErr w:type="spellStart"/>
      <w:r w:rsidRPr="00E33437">
        <w:rPr>
          <w:rStyle w:val="hps"/>
          <w:sz w:val="22"/>
          <w:szCs w:val="22"/>
        </w:rPr>
        <w:t>directly</w:t>
      </w:r>
      <w:proofErr w:type="spellEnd"/>
      <w:r w:rsidRPr="00E33437">
        <w:rPr>
          <w:sz w:val="22"/>
          <w:szCs w:val="22"/>
        </w:rPr>
        <w:t xml:space="preserve"> </w:t>
      </w:r>
      <w:proofErr w:type="spellStart"/>
      <w:r w:rsidRPr="00E33437">
        <w:rPr>
          <w:rStyle w:val="hps"/>
          <w:sz w:val="22"/>
          <w:szCs w:val="22"/>
        </w:rPr>
        <w:t>contributed</w:t>
      </w:r>
      <w:proofErr w:type="spellEnd"/>
      <w:r w:rsidRPr="00E33437">
        <w:rPr>
          <w:rStyle w:val="hps"/>
          <w:sz w:val="22"/>
          <w:szCs w:val="22"/>
        </w:rPr>
        <w:t xml:space="preserve"> to </w:t>
      </w:r>
      <w:proofErr w:type="spellStart"/>
      <w:r w:rsidRPr="00E33437">
        <w:rPr>
          <w:rStyle w:val="hps"/>
          <w:sz w:val="22"/>
          <w:szCs w:val="22"/>
        </w:rPr>
        <w:t>the</w:t>
      </w:r>
      <w:proofErr w:type="spellEnd"/>
      <w:r w:rsidRPr="00E33437">
        <w:rPr>
          <w:rStyle w:val="hps"/>
          <w:sz w:val="22"/>
          <w:szCs w:val="22"/>
        </w:rPr>
        <w:t xml:space="preserve"> </w:t>
      </w:r>
      <w:proofErr w:type="spellStart"/>
      <w:r w:rsidRPr="00E33437">
        <w:rPr>
          <w:rStyle w:val="hps"/>
          <w:sz w:val="22"/>
          <w:szCs w:val="22"/>
        </w:rPr>
        <w:t>creation</w:t>
      </w:r>
      <w:proofErr w:type="spellEnd"/>
      <w:r w:rsidRPr="00E33437">
        <w:rPr>
          <w:sz w:val="22"/>
          <w:szCs w:val="22"/>
        </w:rPr>
        <w:t xml:space="preserve"> </w:t>
      </w:r>
      <w:r w:rsidRPr="00E33437">
        <w:rPr>
          <w:rStyle w:val="hps"/>
          <w:sz w:val="22"/>
          <w:szCs w:val="22"/>
        </w:rPr>
        <w:t>of 1</w:t>
      </w:r>
      <w:r w:rsidR="00BF1000">
        <w:rPr>
          <w:rStyle w:val="hps"/>
          <w:sz w:val="22"/>
          <w:szCs w:val="22"/>
        </w:rPr>
        <w:t> </w:t>
      </w:r>
      <w:r w:rsidRPr="00E33437">
        <w:rPr>
          <w:rStyle w:val="hps"/>
          <w:sz w:val="22"/>
          <w:szCs w:val="22"/>
        </w:rPr>
        <w:t xml:space="preserve">267.83 </w:t>
      </w:r>
      <w:proofErr w:type="spellStart"/>
      <w:r w:rsidRPr="00E33437">
        <w:rPr>
          <w:rStyle w:val="hps"/>
          <w:sz w:val="22"/>
          <w:szCs w:val="22"/>
        </w:rPr>
        <w:t>new</w:t>
      </w:r>
      <w:proofErr w:type="spellEnd"/>
      <w:r w:rsidRPr="00E33437">
        <w:rPr>
          <w:sz w:val="22"/>
          <w:szCs w:val="22"/>
        </w:rPr>
        <w:t xml:space="preserve"> </w:t>
      </w:r>
      <w:proofErr w:type="spellStart"/>
      <w:r w:rsidRPr="00E33437">
        <w:rPr>
          <w:rStyle w:val="hps"/>
          <w:sz w:val="22"/>
          <w:szCs w:val="22"/>
        </w:rPr>
        <w:t>jobs</w:t>
      </w:r>
      <w:proofErr w:type="spellEnd"/>
      <w:r w:rsidRPr="00E33437">
        <w:rPr>
          <w:rStyle w:val="hps"/>
          <w:sz w:val="22"/>
          <w:szCs w:val="22"/>
        </w:rPr>
        <w:t xml:space="preserve">, of </w:t>
      </w:r>
      <w:proofErr w:type="spellStart"/>
      <w:r w:rsidRPr="00E33437">
        <w:rPr>
          <w:rStyle w:val="hps"/>
          <w:sz w:val="22"/>
          <w:szCs w:val="22"/>
        </w:rPr>
        <w:t>which</w:t>
      </w:r>
      <w:proofErr w:type="spellEnd"/>
      <w:r w:rsidRPr="00E33437">
        <w:rPr>
          <w:rStyle w:val="hps"/>
          <w:sz w:val="22"/>
          <w:szCs w:val="22"/>
        </w:rPr>
        <w:t xml:space="preserve"> 194,8 for </w:t>
      </w:r>
      <w:proofErr w:type="spellStart"/>
      <w:r w:rsidRPr="00E33437">
        <w:rPr>
          <w:rStyle w:val="hps"/>
          <w:sz w:val="22"/>
          <w:szCs w:val="22"/>
        </w:rPr>
        <w:t>women</w:t>
      </w:r>
      <w:proofErr w:type="spellEnd"/>
      <w:r w:rsidRPr="00E33437">
        <w:rPr>
          <w:rStyle w:val="hps"/>
          <w:sz w:val="22"/>
          <w:szCs w:val="22"/>
        </w:rPr>
        <w:t xml:space="preserve">. </w:t>
      </w:r>
      <w:proofErr w:type="spellStart"/>
      <w:r w:rsidRPr="00E33437">
        <w:rPr>
          <w:rStyle w:val="hps"/>
          <w:sz w:val="22"/>
          <w:szCs w:val="22"/>
        </w:rPr>
        <w:t>Taking</w:t>
      </w:r>
      <w:proofErr w:type="spellEnd"/>
      <w:r w:rsidRPr="00E33437">
        <w:rPr>
          <w:rStyle w:val="hps"/>
          <w:sz w:val="22"/>
          <w:szCs w:val="22"/>
        </w:rPr>
        <w:t xml:space="preserve"> </w:t>
      </w:r>
      <w:proofErr w:type="spellStart"/>
      <w:r w:rsidRPr="00E33437">
        <w:rPr>
          <w:rStyle w:val="hps"/>
          <w:sz w:val="22"/>
          <w:szCs w:val="22"/>
        </w:rPr>
        <w:t>into</w:t>
      </w:r>
      <w:proofErr w:type="spellEnd"/>
      <w:r w:rsidRPr="00E33437">
        <w:rPr>
          <w:sz w:val="22"/>
          <w:szCs w:val="22"/>
        </w:rPr>
        <w:t xml:space="preserve"> </w:t>
      </w:r>
      <w:proofErr w:type="spellStart"/>
      <w:r w:rsidRPr="00E33437">
        <w:rPr>
          <w:rStyle w:val="hps"/>
          <w:sz w:val="22"/>
          <w:szCs w:val="22"/>
        </w:rPr>
        <w:t>account</w:t>
      </w:r>
      <w:proofErr w:type="spellEnd"/>
      <w:r w:rsidRPr="00E33437">
        <w:rPr>
          <w:rStyle w:val="hps"/>
          <w:sz w:val="22"/>
          <w:szCs w:val="22"/>
        </w:rPr>
        <w:t xml:space="preserve"> </w:t>
      </w:r>
      <w:proofErr w:type="spellStart"/>
      <w:r w:rsidRPr="00E33437">
        <w:rPr>
          <w:rStyle w:val="hps"/>
          <w:sz w:val="22"/>
          <w:szCs w:val="22"/>
        </w:rPr>
        <w:t>all</w:t>
      </w:r>
      <w:proofErr w:type="spellEnd"/>
      <w:r w:rsidRPr="00E33437">
        <w:rPr>
          <w:rStyle w:val="hps"/>
          <w:sz w:val="22"/>
          <w:szCs w:val="22"/>
        </w:rPr>
        <w:t xml:space="preserve"> </w:t>
      </w:r>
      <w:proofErr w:type="spellStart"/>
      <w:r w:rsidRPr="00E33437">
        <w:rPr>
          <w:rStyle w:val="hps"/>
          <w:sz w:val="22"/>
          <w:szCs w:val="22"/>
        </w:rPr>
        <w:t>the</w:t>
      </w:r>
      <w:proofErr w:type="spellEnd"/>
      <w:r w:rsidRPr="00E33437">
        <w:rPr>
          <w:sz w:val="22"/>
          <w:szCs w:val="22"/>
        </w:rPr>
        <w:t xml:space="preserve"> </w:t>
      </w:r>
      <w:proofErr w:type="spellStart"/>
      <w:r w:rsidRPr="00E33437">
        <w:rPr>
          <w:rStyle w:val="hps"/>
          <w:sz w:val="22"/>
          <w:szCs w:val="22"/>
        </w:rPr>
        <w:t>signed</w:t>
      </w:r>
      <w:proofErr w:type="spellEnd"/>
      <w:r w:rsidRPr="00E33437">
        <w:rPr>
          <w:rStyle w:val="hps"/>
          <w:sz w:val="22"/>
          <w:szCs w:val="22"/>
        </w:rPr>
        <w:t xml:space="preserve"> </w:t>
      </w:r>
      <w:proofErr w:type="spellStart"/>
      <w:r w:rsidRPr="00E33437">
        <w:rPr>
          <w:rStyle w:val="hps"/>
          <w:sz w:val="22"/>
          <w:szCs w:val="22"/>
        </w:rPr>
        <w:t>contracts</w:t>
      </w:r>
      <w:proofErr w:type="spellEnd"/>
      <w:r w:rsidRPr="00E33437">
        <w:rPr>
          <w:sz w:val="22"/>
          <w:szCs w:val="22"/>
        </w:rPr>
        <w:t xml:space="preserve"> </w:t>
      </w:r>
      <w:proofErr w:type="spellStart"/>
      <w:r w:rsidRPr="00E33437">
        <w:rPr>
          <w:rStyle w:val="hps"/>
          <w:sz w:val="22"/>
          <w:szCs w:val="22"/>
        </w:rPr>
        <w:t>estimated</w:t>
      </w:r>
      <w:proofErr w:type="spellEnd"/>
      <w:r w:rsidRPr="00E33437">
        <w:rPr>
          <w:rStyle w:val="hps"/>
          <w:sz w:val="22"/>
          <w:szCs w:val="22"/>
        </w:rPr>
        <w:t xml:space="preserve"> </w:t>
      </w:r>
      <w:proofErr w:type="spellStart"/>
      <w:r w:rsidRPr="00E33437">
        <w:rPr>
          <w:rStyle w:val="hps"/>
          <w:sz w:val="22"/>
          <w:szCs w:val="22"/>
        </w:rPr>
        <w:t>number</w:t>
      </w:r>
      <w:proofErr w:type="spellEnd"/>
      <w:r w:rsidRPr="00E33437">
        <w:rPr>
          <w:sz w:val="22"/>
          <w:szCs w:val="22"/>
        </w:rPr>
        <w:t xml:space="preserve"> </w:t>
      </w:r>
      <w:r w:rsidRPr="00E33437">
        <w:rPr>
          <w:rStyle w:val="hps"/>
          <w:sz w:val="22"/>
          <w:szCs w:val="22"/>
        </w:rPr>
        <w:t xml:space="preserve">of </w:t>
      </w:r>
      <w:proofErr w:type="spellStart"/>
      <w:r w:rsidRPr="00E33437">
        <w:rPr>
          <w:rStyle w:val="hps"/>
          <w:sz w:val="22"/>
          <w:szCs w:val="22"/>
        </w:rPr>
        <w:t>jobs</w:t>
      </w:r>
      <w:proofErr w:type="spellEnd"/>
      <w:r w:rsidRPr="00E33437">
        <w:rPr>
          <w:rStyle w:val="hps"/>
          <w:sz w:val="22"/>
          <w:szCs w:val="22"/>
        </w:rPr>
        <w:t xml:space="preserve"> </w:t>
      </w:r>
      <w:proofErr w:type="spellStart"/>
      <w:r w:rsidRPr="00E33437">
        <w:rPr>
          <w:rStyle w:val="hps"/>
          <w:sz w:val="22"/>
          <w:szCs w:val="22"/>
        </w:rPr>
        <w:t>created</w:t>
      </w:r>
      <w:proofErr w:type="spellEnd"/>
      <w:r w:rsidRPr="00E33437">
        <w:rPr>
          <w:sz w:val="22"/>
          <w:szCs w:val="22"/>
        </w:rPr>
        <w:t xml:space="preserve"> </w:t>
      </w:r>
      <w:proofErr w:type="spellStart"/>
      <w:r w:rsidRPr="00E33437">
        <w:rPr>
          <w:rStyle w:val="hps"/>
          <w:sz w:val="22"/>
          <w:szCs w:val="22"/>
        </w:rPr>
        <w:t>is</w:t>
      </w:r>
      <w:proofErr w:type="spellEnd"/>
      <w:r w:rsidRPr="00E33437">
        <w:rPr>
          <w:sz w:val="22"/>
          <w:szCs w:val="22"/>
        </w:rPr>
        <w:t xml:space="preserve"> </w:t>
      </w:r>
      <w:proofErr w:type="spellStart"/>
      <w:r w:rsidRPr="00E33437">
        <w:rPr>
          <w:rStyle w:val="hps"/>
          <w:sz w:val="22"/>
          <w:szCs w:val="22"/>
        </w:rPr>
        <w:t>already</w:t>
      </w:r>
      <w:proofErr w:type="spellEnd"/>
      <w:r w:rsidRPr="00E33437">
        <w:rPr>
          <w:rStyle w:val="hps"/>
          <w:sz w:val="22"/>
          <w:szCs w:val="22"/>
        </w:rPr>
        <w:t xml:space="preserve"> 3</w:t>
      </w:r>
      <w:r w:rsidRPr="00E33437">
        <w:rPr>
          <w:sz w:val="22"/>
          <w:szCs w:val="22"/>
        </w:rPr>
        <w:t xml:space="preserve"> </w:t>
      </w:r>
      <w:r w:rsidRPr="00E33437">
        <w:rPr>
          <w:rStyle w:val="hps"/>
          <w:sz w:val="22"/>
          <w:szCs w:val="22"/>
        </w:rPr>
        <w:t>234.5</w:t>
      </w:r>
      <w:r w:rsidRPr="00E33437">
        <w:rPr>
          <w:sz w:val="22"/>
          <w:szCs w:val="22"/>
        </w:rPr>
        <w:t xml:space="preserve"> </w:t>
      </w:r>
      <w:proofErr w:type="spellStart"/>
      <w:r w:rsidRPr="00E33437">
        <w:rPr>
          <w:rStyle w:val="hps"/>
          <w:sz w:val="22"/>
          <w:szCs w:val="22"/>
        </w:rPr>
        <w:t>units</w:t>
      </w:r>
      <w:proofErr w:type="spellEnd"/>
      <w:r w:rsidRPr="00E33437">
        <w:rPr>
          <w:rStyle w:val="hps"/>
          <w:sz w:val="22"/>
          <w:szCs w:val="22"/>
        </w:rPr>
        <w:t xml:space="preserve">. </w:t>
      </w:r>
      <w:proofErr w:type="spellStart"/>
      <w:r w:rsidRPr="00E33437">
        <w:rPr>
          <w:rStyle w:val="hps"/>
          <w:sz w:val="22"/>
          <w:szCs w:val="22"/>
        </w:rPr>
        <w:t>The</w:t>
      </w:r>
      <w:proofErr w:type="spellEnd"/>
      <w:r w:rsidRPr="00E33437">
        <w:rPr>
          <w:sz w:val="22"/>
          <w:szCs w:val="22"/>
        </w:rPr>
        <w:t xml:space="preserve"> </w:t>
      </w:r>
      <w:proofErr w:type="spellStart"/>
      <w:r w:rsidRPr="00E33437">
        <w:rPr>
          <w:rStyle w:val="hps"/>
          <w:sz w:val="22"/>
          <w:szCs w:val="22"/>
        </w:rPr>
        <w:t>evaluation</w:t>
      </w:r>
      <w:proofErr w:type="spellEnd"/>
      <w:r w:rsidRPr="00E33437">
        <w:rPr>
          <w:rStyle w:val="hps"/>
          <w:sz w:val="22"/>
          <w:szCs w:val="22"/>
        </w:rPr>
        <w:t xml:space="preserve"> </w:t>
      </w:r>
      <w:proofErr w:type="spellStart"/>
      <w:r w:rsidRPr="00E33437">
        <w:rPr>
          <w:rStyle w:val="hps"/>
          <w:sz w:val="22"/>
          <w:szCs w:val="22"/>
        </w:rPr>
        <w:t>study</w:t>
      </w:r>
      <w:proofErr w:type="spellEnd"/>
      <w:r w:rsidRPr="00E33437">
        <w:rPr>
          <w:sz w:val="22"/>
          <w:szCs w:val="22"/>
        </w:rPr>
        <w:t xml:space="preserve"> </w:t>
      </w:r>
      <w:proofErr w:type="spellStart"/>
      <w:r w:rsidRPr="00E33437">
        <w:rPr>
          <w:rStyle w:val="hps"/>
          <w:sz w:val="22"/>
          <w:szCs w:val="22"/>
        </w:rPr>
        <w:t>conducted</w:t>
      </w:r>
      <w:proofErr w:type="spellEnd"/>
      <w:r w:rsidRPr="00E33437">
        <w:rPr>
          <w:sz w:val="22"/>
          <w:szCs w:val="22"/>
        </w:rPr>
        <w:t xml:space="preserve"> </w:t>
      </w:r>
      <w:r w:rsidRPr="00E33437">
        <w:rPr>
          <w:rStyle w:val="hps"/>
          <w:sz w:val="22"/>
          <w:szCs w:val="22"/>
        </w:rPr>
        <w:t>Hermin</w:t>
      </w:r>
      <w:r w:rsidRPr="00E33437">
        <w:rPr>
          <w:sz w:val="22"/>
          <w:szCs w:val="22"/>
        </w:rPr>
        <w:t xml:space="preserve"> </w:t>
      </w:r>
      <w:r w:rsidRPr="00E33437">
        <w:rPr>
          <w:rStyle w:val="hps"/>
          <w:sz w:val="22"/>
          <w:szCs w:val="22"/>
        </w:rPr>
        <w:t>model</w:t>
      </w:r>
      <w:r w:rsidRPr="00E33437">
        <w:rPr>
          <w:sz w:val="22"/>
          <w:szCs w:val="22"/>
        </w:rPr>
        <w:t xml:space="preserve"> </w:t>
      </w:r>
      <w:proofErr w:type="spellStart"/>
      <w:r w:rsidRPr="00E33437">
        <w:rPr>
          <w:rStyle w:val="hps"/>
          <w:sz w:val="22"/>
          <w:szCs w:val="22"/>
        </w:rPr>
        <w:t>shows</w:t>
      </w:r>
      <w:proofErr w:type="spellEnd"/>
      <w:r w:rsidRPr="00E33437">
        <w:rPr>
          <w:rStyle w:val="hps"/>
          <w:sz w:val="22"/>
          <w:szCs w:val="22"/>
        </w:rPr>
        <w:t xml:space="preserve"> </w:t>
      </w:r>
      <w:proofErr w:type="spellStart"/>
      <w:r w:rsidRPr="00E33437">
        <w:rPr>
          <w:rStyle w:val="hps"/>
          <w:sz w:val="22"/>
          <w:szCs w:val="22"/>
        </w:rPr>
        <w:t>that</w:t>
      </w:r>
      <w:proofErr w:type="spellEnd"/>
      <w:r w:rsidRPr="00E33437">
        <w:rPr>
          <w:sz w:val="22"/>
          <w:szCs w:val="22"/>
        </w:rPr>
        <w:t xml:space="preserve"> </w:t>
      </w:r>
      <w:proofErr w:type="spellStart"/>
      <w:r w:rsidRPr="00E33437">
        <w:rPr>
          <w:rStyle w:val="hps"/>
          <w:sz w:val="22"/>
          <w:szCs w:val="22"/>
        </w:rPr>
        <w:t>the</w:t>
      </w:r>
      <w:proofErr w:type="spellEnd"/>
      <w:r w:rsidRPr="00E33437">
        <w:rPr>
          <w:rStyle w:val="hps"/>
          <w:sz w:val="22"/>
          <w:szCs w:val="22"/>
        </w:rPr>
        <w:t xml:space="preserve"> </w:t>
      </w:r>
      <w:proofErr w:type="spellStart"/>
      <w:r w:rsidRPr="00E33437">
        <w:rPr>
          <w:rStyle w:val="hps"/>
          <w:sz w:val="22"/>
          <w:szCs w:val="22"/>
        </w:rPr>
        <w:t>total</w:t>
      </w:r>
      <w:proofErr w:type="spellEnd"/>
      <w:r w:rsidRPr="00E33437">
        <w:rPr>
          <w:rStyle w:val="hps"/>
          <w:sz w:val="22"/>
          <w:szCs w:val="22"/>
        </w:rPr>
        <w:t xml:space="preserve"> </w:t>
      </w:r>
      <w:proofErr w:type="spellStart"/>
      <w:r w:rsidRPr="00E33437">
        <w:rPr>
          <w:rStyle w:val="hps"/>
          <w:sz w:val="22"/>
          <w:szCs w:val="22"/>
        </w:rPr>
        <w:t>number</w:t>
      </w:r>
      <w:proofErr w:type="spellEnd"/>
      <w:r w:rsidRPr="00E33437">
        <w:rPr>
          <w:rStyle w:val="hps"/>
          <w:sz w:val="22"/>
          <w:szCs w:val="22"/>
        </w:rPr>
        <w:t xml:space="preserve"> of</w:t>
      </w:r>
      <w:r w:rsidRPr="00E33437">
        <w:rPr>
          <w:sz w:val="22"/>
          <w:szCs w:val="22"/>
        </w:rPr>
        <w:t xml:space="preserve"> </w:t>
      </w:r>
      <w:proofErr w:type="spellStart"/>
      <w:r w:rsidRPr="00E33437">
        <w:rPr>
          <w:rStyle w:val="hps"/>
          <w:sz w:val="22"/>
          <w:szCs w:val="22"/>
        </w:rPr>
        <w:t>additional</w:t>
      </w:r>
      <w:proofErr w:type="spellEnd"/>
      <w:r w:rsidRPr="00E33437">
        <w:rPr>
          <w:sz w:val="22"/>
          <w:szCs w:val="22"/>
        </w:rPr>
        <w:t xml:space="preserve"> </w:t>
      </w:r>
      <w:proofErr w:type="spellStart"/>
      <w:r w:rsidRPr="00E33437">
        <w:rPr>
          <w:rStyle w:val="hps"/>
          <w:sz w:val="22"/>
          <w:szCs w:val="22"/>
        </w:rPr>
        <w:t>workers</w:t>
      </w:r>
      <w:proofErr w:type="spellEnd"/>
      <w:r w:rsidRPr="00E33437">
        <w:rPr>
          <w:sz w:val="22"/>
          <w:szCs w:val="22"/>
        </w:rPr>
        <w:t xml:space="preserve"> </w:t>
      </w:r>
      <w:proofErr w:type="spellStart"/>
      <w:r w:rsidRPr="00E33437">
        <w:rPr>
          <w:rStyle w:val="hps"/>
          <w:sz w:val="22"/>
          <w:szCs w:val="22"/>
        </w:rPr>
        <w:t>in</w:t>
      </w:r>
      <w:proofErr w:type="spellEnd"/>
      <w:r w:rsidRPr="00E33437">
        <w:rPr>
          <w:rStyle w:val="hps"/>
          <w:sz w:val="22"/>
          <w:szCs w:val="22"/>
        </w:rPr>
        <w:t xml:space="preserve"> general</w:t>
      </w:r>
      <w:r w:rsidRPr="00E33437">
        <w:rPr>
          <w:sz w:val="22"/>
          <w:szCs w:val="22"/>
        </w:rPr>
        <w:t xml:space="preserve"> </w:t>
      </w:r>
      <w:r w:rsidRPr="00E33437">
        <w:rPr>
          <w:rStyle w:val="hps"/>
          <w:sz w:val="22"/>
          <w:szCs w:val="22"/>
        </w:rPr>
        <w:t xml:space="preserve">as a </w:t>
      </w:r>
      <w:proofErr w:type="spellStart"/>
      <w:r w:rsidRPr="00E33437">
        <w:rPr>
          <w:rStyle w:val="hps"/>
          <w:sz w:val="22"/>
          <w:szCs w:val="22"/>
        </w:rPr>
        <w:t>result</w:t>
      </w:r>
      <w:proofErr w:type="spellEnd"/>
      <w:r w:rsidRPr="00E33437">
        <w:rPr>
          <w:rStyle w:val="hps"/>
          <w:sz w:val="22"/>
          <w:szCs w:val="22"/>
        </w:rPr>
        <w:t xml:space="preserve"> of</w:t>
      </w:r>
      <w:r w:rsidRPr="00E33437">
        <w:rPr>
          <w:sz w:val="22"/>
          <w:szCs w:val="22"/>
        </w:rPr>
        <w:t xml:space="preserve"> </w:t>
      </w:r>
      <w:proofErr w:type="spellStart"/>
      <w:r w:rsidRPr="00E33437">
        <w:rPr>
          <w:sz w:val="22"/>
          <w:szCs w:val="22"/>
        </w:rPr>
        <w:t>P</w:t>
      </w:r>
      <w:r w:rsidRPr="00E33437">
        <w:rPr>
          <w:rStyle w:val="hps"/>
          <w:sz w:val="22"/>
          <w:szCs w:val="22"/>
        </w:rPr>
        <w:t>rogramme</w:t>
      </w:r>
      <w:proofErr w:type="spellEnd"/>
      <w:r w:rsidRPr="00E33437">
        <w:rPr>
          <w:rStyle w:val="hps"/>
          <w:sz w:val="22"/>
          <w:szCs w:val="22"/>
        </w:rPr>
        <w:t xml:space="preserve"> </w:t>
      </w:r>
      <w:proofErr w:type="spellStart"/>
      <w:r w:rsidRPr="00E33437">
        <w:rPr>
          <w:rStyle w:val="hps"/>
          <w:sz w:val="22"/>
          <w:szCs w:val="22"/>
        </w:rPr>
        <w:t>implementation</w:t>
      </w:r>
      <w:proofErr w:type="spellEnd"/>
      <w:r w:rsidRPr="00E33437">
        <w:rPr>
          <w:sz w:val="22"/>
          <w:szCs w:val="22"/>
        </w:rPr>
        <w:t xml:space="preserve"> </w:t>
      </w:r>
      <w:r w:rsidRPr="00E33437">
        <w:rPr>
          <w:rStyle w:val="hps"/>
          <w:sz w:val="22"/>
          <w:szCs w:val="22"/>
        </w:rPr>
        <w:t>was</w:t>
      </w:r>
      <w:r w:rsidRPr="00E33437">
        <w:rPr>
          <w:sz w:val="22"/>
          <w:szCs w:val="22"/>
        </w:rPr>
        <w:t xml:space="preserve"> </w:t>
      </w:r>
      <w:proofErr w:type="spellStart"/>
      <w:r w:rsidRPr="00E33437">
        <w:rPr>
          <w:sz w:val="22"/>
          <w:szCs w:val="22"/>
        </w:rPr>
        <w:t>in</w:t>
      </w:r>
      <w:proofErr w:type="spellEnd"/>
      <w:r w:rsidRPr="00E33437">
        <w:rPr>
          <w:sz w:val="22"/>
          <w:szCs w:val="22"/>
        </w:rPr>
        <w:t xml:space="preserve"> </w:t>
      </w:r>
      <w:proofErr w:type="spellStart"/>
      <w:r w:rsidRPr="00E33437">
        <w:rPr>
          <w:rStyle w:val="hps"/>
          <w:sz w:val="22"/>
          <w:szCs w:val="22"/>
        </w:rPr>
        <w:t>the</w:t>
      </w:r>
      <w:proofErr w:type="spellEnd"/>
      <w:r w:rsidRPr="00E33437">
        <w:rPr>
          <w:sz w:val="22"/>
          <w:szCs w:val="22"/>
        </w:rPr>
        <w:t xml:space="preserve"> </w:t>
      </w:r>
      <w:proofErr w:type="spellStart"/>
      <w:r w:rsidRPr="00E33437">
        <w:rPr>
          <w:rStyle w:val="hps"/>
          <w:sz w:val="22"/>
          <w:szCs w:val="22"/>
        </w:rPr>
        <w:t>end</w:t>
      </w:r>
      <w:proofErr w:type="spellEnd"/>
      <w:r w:rsidRPr="00E33437">
        <w:rPr>
          <w:rStyle w:val="hps"/>
          <w:sz w:val="22"/>
          <w:szCs w:val="22"/>
        </w:rPr>
        <w:t xml:space="preserve"> of 2011,</w:t>
      </w:r>
      <w:r w:rsidRPr="00E33437">
        <w:rPr>
          <w:sz w:val="22"/>
          <w:szCs w:val="22"/>
        </w:rPr>
        <w:t xml:space="preserve"> </w:t>
      </w:r>
      <w:r w:rsidRPr="00E33437">
        <w:rPr>
          <w:rStyle w:val="hps"/>
          <w:sz w:val="22"/>
          <w:szCs w:val="22"/>
        </w:rPr>
        <w:t>19 260</w:t>
      </w:r>
      <w:r w:rsidRPr="00E33437">
        <w:rPr>
          <w:sz w:val="22"/>
          <w:szCs w:val="22"/>
        </w:rPr>
        <w:t xml:space="preserve"> </w:t>
      </w:r>
      <w:proofErr w:type="spellStart"/>
      <w:r w:rsidRPr="00E33437">
        <w:rPr>
          <w:rStyle w:val="hps"/>
          <w:sz w:val="22"/>
          <w:szCs w:val="22"/>
        </w:rPr>
        <w:t>people</w:t>
      </w:r>
      <w:proofErr w:type="spellEnd"/>
      <w:r w:rsidRPr="00E33437">
        <w:rPr>
          <w:rStyle w:val="hps"/>
          <w:sz w:val="22"/>
          <w:szCs w:val="22"/>
        </w:rPr>
        <w:t xml:space="preserve">, </w:t>
      </w:r>
      <w:proofErr w:type="spellStart"/>
      <w:r w:rsidRPr="00E33437">
        <w:rPr>
          <w:rStyle w:val="hps"/>
          <w:sz w:val="22"/>
          <w:szCs w:val="22"/>
        </w:rPr>
        <w:t>which</w:t>
      </w:r>
      <w:proofErr w:type="spellEnd"/>
      <w:r w:rsidRPr="00E33437">
        <w:rPr>
          <w:sz w:val="22"/>
          <w:szCs w:val="22"/>
        </w:rPr>
        <w:t xml:space="preserve"> </w:t>
      </w:r>
      <w:proofErr w:type="spellStart"/>
      <w:r w:rsidRPr="00E33437">
        <w:rPr>
          <w:rStyle w:val="hps"/>
          <w:sz w:val="22"/>
          <w:szCs w:val="22"/>
        </w:rPr>
        <w:t>helped</w:t>
      </w:r>
      <w:proofErr w:type="spellEnd"/>
      <w:r w:rsidRPr="00E33437">
        <w:rPr>
          <w:rStyle w:val="hps"/>
          <w:sz w:val="22"/>
          <w:szCs w:val="22"/>
        </w:rPr>
        <w:t xml:space="preserve"> to </w:t>
      </w:r>
      <w:proofErr w:type="spellStart"/>
      <w:r w:rsidRPr="00E33437">
        <w:rPr>
          <w:rStyle w:val="hps"/>
          <w:sz w:val="22"/>
          <w:szCs w:val="22"/>
        </w:rPr>
        <w:t>reduce</w:t>
      </w:r>
      <w:proofErr w:type="spellEnd"/>
      <w:r w:rsidRPr="00E33437">
        <w:rPr>
          <w:rStyle w:val="hps"/>
          <w:sz w:val="22"/>
          <w:szCs w:val="22"/>
        </w:rPr>
        <w:t xml:space="preserve"> </w:t>
      </w:r>
      <w:proofErr w:type="spellStart"/>
      <w:r w:rsidRPr="00E33437">
        <w:rPr>
          <w:rStyle w:val="hps"/>
          <w:sz w:val="22"/>
          <w:szCs w:val="22"/>
        </w:rPr>
        <w:t>the</w:t>
      </w:r>
      <w:proofErr w:type="spellEnd"/>
      <w:r w:rsidRPr="00E33437">
        <w:rPr>
          <w:sz w:val="22"/>
          <w:szCs w:val="22"/>
        </w:rPr>
        <w:t xml:space="preserve"> </w:t>
      </w:r>
      <w:proofErr w:type="spellStart"/>
      <w:r w:rsidRPr="00E33437">
        <w:rPr>
          <w:rStyle w:val="hps"/>
          <w:sz w:val="22"/>
          <w:szCs w:val="22"/>
        </w:rPr>
        <w:t>unemployment</w:t>
      </w:r>
      <w:proofErr w:type="spellEnd"/>
      <w:r w:rsidRPr="00E33437">
        <w:rPr>
          <w:rStyle w:val="hps"/>
          <w:sz w:val="22"/>
          <w:szCs w:val="22"/>
        </w:rPr>
        <w:t xml:space="preserve"> </w:t>
      </w:r>
      <w:proofErr w:type="spellStart"/>
      <w:r w:rsidRPr="00E33437">
        <w:rPr>
          <w:rStyle w:val="hps"/>
          <w:sz w:val="22"/>
          <w:szCs w:val="22"/>
        </w:rPr>
        <w:t>rate</w:t>
      </w:r>
      <w:proofErr w:type="spellEnd"/>
      <w:r w:rsidRPr="00E33437">
        <w:rPr>
          <w:sz w:val="22"/>
          <w:szCs w:val="22"/>
        </w:rPr>
        <w:t xml:space="preserve"> </w:t>
      </w:r>
      <w:r w:rsidRPr="00E33437">
        <w:rPr>
          <w:rStyle w:val="hps"/>
          <w:sz w:val="22"/>
          <w:szCs w:val="22"/>
        </w:rPr>
        <w:t>by 0.95</w:t>
      </w:r>
      <w:r w:rsidRPr="00E33437">
        <w:rPr>
          <w:sz w:val="22"/>
          <w:szCs w:val="22"/>
        </w:rPr>
        <w:t xml:space="preserve"> </w:t>
      </w:r>
      <w:proofErr w:type="spellStart"/>
      <w:r w:rsidRPr="00E33437">
        <w:rPr>
          <w:rStyle w:val="hps"/>
          <w:sz w:val="22"/>
          <w:szCs w:val="22"/>
        </w:rPr>
        <w:t>percent</w:t>
      </w:r>
      <w:proofErr w:type="spellEnd"/>
      <w:r w:rsidRPr="00E33437">
        <w:rPr>
          <w:rStyle w:val="hps"/>
          <w:sz w:val="22"/>
          <w:szCs w:val="22"/>
        </w:rPr>
        <w:t xml:space="preserve">. </w:t>
      </w:r>
      <w:r w:rsidRPr="00E33437">
        <w:rPr>
          <w:rStyle w:val="hps"/>
          <w:sz w:val="22"/>
          <w:szCs w:val="22"/>
          <w:lang w:val="en-US"/>
        </w:rPr>
        <w:t>points.</w:t>
      </w:r>
      <w:r w:rsidRPr="00E33437">
        <w:rPr>
          <w:sz w:val="22"/>
          <w:szCs w:val="22"/>
          <w:lang w:val="en-US"/>
        </w:rPr>
        <w:t xml:space="preserve"> </w:t>
      </w:r>
      <w:r w:rsidRPr="00E33437">
        <w:rPr>
          <w:rStyle w:val="hps"/>
          <w:sz w:val="22"/>
          <w:szCs w:val="22"/>
          <w:lang w:val="en-US"/>
        </w:rPr>
        <w:t>(calculated</w:t>
      </w:r>
      <w:r w:rsidRPr="00E33437">
        <w:rPr>
          <w:sz w:val="22"/>
          <w:szCs w:val="22"/>
          <w:lang w:val="en-US"/>
        </w:rPr>
        <w:t xml:space="preserve"> </w:t>
      </w:r>
      <w:r w:rsidRPr="00E33437">
        <w:rPr>
          <w:rStyle w:val="hps"/>
          <w:sz w:val="22"/>
          <w:szCs w:val="22"/>
          <w:lang w:val="en-US"/>
        </w:rPr>
        <w:t>according to</w:t>
      </w:r>
      <w:r w:rsidRPr="00E33437">
        <w:rPr>
          <w:sz w:val="22"/>
          <w:szCs w:val="22"/>
          <w:lang w:val="en-US"/>
        </w:rPr>
        <w:t xml:space="preserve"> </w:t>
      </w:r>
      <w:r w:rsidRPr="00E33437">
        <w:rPr>
          <w:rStyle w:val="hps"/>
          <w:sz w:val="22"/>
          <w:szCs w:val="22"/>
          <w:lang w:val="en-US"/>
        </w:rPr>
        <w:t>the methodology of</w:t>
      </w:r>
      <w:r w:rsidRPr="00E33437">
        <w:rPr>
          <w:sz w:val="22"/>
          <w:szCs w:val="22"/>
          <w:lang w:val="en-US"/>
        </w:rPr>
        <w:t xml:space="preserve"> </w:t>
      </w:r>
      <w:r w:rsidRPr="00E33437">
        <w:rPr>
          <w:rStyle w:val="hps"/>
          <w:sz w:val="22"/>
          <w:szCs w:val="22"/>
          <w:lang w:val="en-US"/>
        </w:rPr>
        <w:t>the LFS</w:t>
      </w:r>
      <w:r w:rsidRPr="00E33437">
        <w:rPr>
          <w:sz w:val="22"/>
          <w:szCs w:val="22"/>
          <w:lang w:val="en-US"/>
        </w:rPr>
        <w:t>).</w:t>
      </w:r>
    </w:p>
    <w:p w:rsidR="00E94D60" w:rsidRPr="00970311" w:rsidRDefault="00E94D60" w:rsidP="001947AD">
      <w:pPr>
        <w:ind w:firstLine="0"/>
        <w:rPr>
          <w:lang w:val="en-US"/>
        </w:rPr>
      </w:pPr>
    </w:p>
    <w:p w:rsidR="00201915" w:rsidRPr="00970311" w:rsidRDefault="00201915" w:rsidP="001947AD">
      <w:pPr>
        <w:ind w:firstLine="0"/>
        <w:rPr>
          <w:b/>
          <w:bCs/>
          <w:kern w:val="32"/>
          <w:sz w:val="28"/>
          <w:szCs w:val="32"/>
          <w:lang w:val="en-US" w:eastAsia="ko-KR"/>
        </w:rPr>
      </w:pPr>
    </w:p>
    <w:p w:rsidR="00201915" w:rsidRPr="00714D4F" w:rsidRDefault="005821F3" w:rsidP="001947AD">
      <w:pPr>
        <w:ind w:firstLine="0"/>
        <w:jc w:val="center"/>
        <w:rPr>
          <w:lang w:val="en-US"/>
        </w:rPr>
      </w:pPr>
      <w:r w:rsidRPr="00970311">
        <w:rPr>
          <w:b/>
          <w:sz w:val="28"/>
          <w:lang w:val="en-US"/>
        </w:rPr>
        <w:br w:type="page"/>
      </w:r>
    </w:p>
    <w:p w:rsidR="00201915" w:rsidRPr="00714D4F" w:rsidRDefault="00201915" w:rsidP="001947AD">
      <w:pPr>
        <w:ind w:firstLine="0"/>
        <w:rPr>
          <w:lang w:val="en-US"/>
        </w:rPr>
      </w:pPr>
    </w:p>
    <w:p w:rsidR="00C068C6" w:rsidRPr="00F6048E" w:rsidRDefault="00C068C6" w:rsidP="001947AD">
      <w:pPr>
        <w:pStyle w:val="Nagwek1"/>
        <w:ind w:firstLine="0"/>
        <w:rPr>
          <w:lang w:val="en-US"/>
        </w:rPr>
      </w:pPr>
      <w:bookmarkStart w:id="11" w:name="_Toc292452243"/>
      <w:bookmarkStart w:id="12" w:name="_Toc323200602"/>
      <w:bookmarkStart w:id="13" w:name="_Toc323218009"/>
      <w:bookmarkStart w:id="14" w:name="_Toc323215695"/>
      <w:bookmarkStart w:id="15" w:name="_Toc323284642"/>
      <w:bookmarkStart w:id="16" w:name="_Toc323285581"/>
      <w:bookmarkStart w:id="17" w:name="_Toc323286413"/>
      <w:bookmarkStart w:id="18" w:name="_Toc323243633"/>
      <w:bookmarkStart w:id="19" w:name="_Toc323288045"/>
      <w:bookmarkStart w:id="20" w:name="_Toc323288913"/>
      <w:bookmarkStart w:id="21" w:name="_Toc327341486"/>
      <w:r w:rsidRPr="00714D4F">
        <w:t xml:space="preserve">1. </w:t>
      </w:r>
      <w:proofErr w:type="spellStart"/>
      <w:r w:rsidR="00F6048E">
        <w:rPr>
          <w:lang w:val="en-US"/>
        </w:rPr>
        <w:t>Identyfikacja</w:t>
      </w:r>
      <w:proofErr w:type="spellEnd"/>
      <w:r w:rsidR="00F6048E">
        <w:rPr>
          <w:lang w:val="en-US"/>
        </w:rPr>
        <w:t>/</w:t>
      </w:r>
      <w:proofErr w:type="spellStart"/>
      <w:r w:rsidR="00F6048E">
        <w:rPr>
          <w:lang w:val="en-US"/>
        </w:rPr>
        <w:t>Informacje</w:t>
      </w:r>
      <w:proofErr w:type="spellEnd"/>
      <w:r w:rsidR="00F6048E">
        <w:rPr>
          <w:lang w:val="en-US"/>
        </w:rPr>
        <w:t xml:space="preserve"> </w:t>
      </w:r>
      <w:proofErr w:type="spellStart"/>
      <w:r w:rsidR="00F6048E">
        <w:rPr>
          <w:lang w:val="en-US"/>
        </w:rPr>
        <w:t>wstępne</w:t>
      </w:r>
      <w:bookmarkEnd w:id="11"/>
      <w:bookmarkEnd w:id="12"/>
      <w:bookmarkEnd w:id="13"/>
      <w:bookmarkEnd w:id="14"/>
      <w:bookmarkEnd w:id="15"/>
      <w:bookmarkEnd w:id="16"/>
      <w:bookmarkEnd w:id="17"/>
      <w:bookmarkEnd w:id="18"/>
      <w:bookmarkEnd w:id="19"/>
      <w:bookmarkEnd w:id="20"/>
      <w:bookmarkEnd w:id="21"/>
      <w:proofErr w:type="spellEnd"/>
    </w:p>
    <w:p w:rsidR="00C068C6" w:rsidRPr="00970311" w:rsidRDefault="00C068C6" w:rsidP="001947AD">
      <w:pPr>
        <w:autoSpaceDE w:val="0"/>
        <w:autoSpaceDN w:val="0"/>
        <w:adjustRightInd w:val="0"/>
        <w:ind w:left="360" w:firstLine="0"/>
        <w:rPr>
          <w:b/>
          <w:lang w:val="en-US" w:eastAsia="ko-K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4"/>
        <w:gridCol w:w="5525"/>
      </w:tblGrid>
      <w:tr w:rsidR="00C068C6" w:rsidRPr="00714D4F" w:rsidTr="00602BC1">
        <w:trPr>
          <w:cantSplit/>
          <w:trHeight w:val="466"/>
        </w:trPr>
        <w:tc>
          <w:tcPr>
            <w:tcW w:w="4364" w:type="dxa"/>
            <w:vMerge w:val="restart"/>
            <w:tcBorders>
              <w:top w:val="single" w:sz="12" w:space="0" w:color="auto"/>
            </w:tcBorders>
          </w:tcPr>
          <w:p w:rsidR="00C068C6" w:rsidRPr="00714D4F" w:rsidRDefault="00C068C6" w:rsidP="001947AD">
            <w:pPr>
              <w:ind w:firstLine="0"/>
              <w:rPr>
                <w:sz w:val="20"/>
                <w:szCs w:val="22"/>
              </w:rPr>
            </w:pPr>
            <w:r w:rsidRPr="00714D4F">
              <w:rPr>
                <w:sz w:val="20"/>
                <w:szCs w:val="22"/>
              </w:rPr>
              <w:t>PROGRAM OPERACYJNY</w:t>
            </w:r>
          </w:p>
        </w:tc>
        <w:tc>
          <w:tcPr>
            <w:tcW w:w="5525" w:type="dxa"/>
            <w:tcBorders>
              <w:top w:val="single" w:sz="12" w:space="0" w:color="auto"/>
              <w:right w:val="single" w:sz="18" w:space="0" w:color="auto"/>
            </w:tcBorders>
          </w:tcPr>
          <w:p w:rsidR="00C068C6" w:rsidRPr="00714D4F" w:rsidRDefault="00C068C6" w:rsidP="001947AD">
            <w:pPr>
              <w:ind w:firstLine="0"/>
              <w:rPr>
                <w:sz w:val="22"/>
                <w:szCs w:val="22"/>
              </w:rPr>
            </w:pPr>
            <w:r w:rsidRPr="00714D4F">
              <w:rPr>
                <w:sz w:val="22"/>
                <w:szCs w:val="22"/>
              </w:rPr>
              <w:t>Cel: 1 Konwergencja</w:t>
            </w:r>
          </w:p>
        </w:tc>
      </w:tr>
      <w:tr w:rsidR="00C068C6" w:rsidRPr="00714D4F" w:rsidTr="00602BC1">
        <w:trPr>
          <w:cantSplit/>
          <w:trHeight w:val="466"/>
        </w:trPr>
        <w:tc>
          <w:tcPr>
            <w:tcW w:w="4364" w:type="dxa"/>
            <w:vMerge/>
          </w:tcPr>
          <w:p w:rsidR="00C068C6" w:rsidRPr="00714D4F" w:rsidRDefault="00C068C6" w:rsidP="001947AD">
            <w:pPr>
              <w:ind w:firstLine="0"/>
              <w:rPr>
                <w:sz w:val="20"/>
                <w:szCs w:val="22"/>
              </w:rPr>
            </w:pPr>
          </w:p>
        </w:tc>
        <w:tc>
          <w:tcPr>
            <w:tcW w:w="5525" w:type="dxa"/>
            <w:tcBorders>
              <w:right w:val="single" w:sz="18" w:space="0" w:color="auto"/>
            </w:tcBorders>
          </w:tcPr>
          <w:p w:rsidR="00C068C6" w:rsidRPr="00714D4F" w:rsidRDefault="00C068C6" w:rsidP="001947AD">
            <w:pPr>
              <w:ind w:firstLine="0"/>
              <w:rPr>
                <w:sz w:val="22"/>
                <w:szCs w:val="22"/>
              </w:rPr>
            </w:pPr>
            <w:r w:rsidRPr="00714D4F">
              <w:rPr>
                <w:sz w:val="22"/>
                <w:szCs w:val="22"/>
              </w:rPr>
              <w:t>Kwalifikowany obszar: Województwo Mazowieckie</w:t>
            </w:r>
          </w:p>
          <w:p w:rsidR="00C068C6" w:rsidRPr="00714D4F" w:rsidRDefault="00C068C6" w:rsidP="001947AD">
            <w:pPr>
              <w:ind w:firstLine="0"/>
              <w:rPr>
                <w:sz w:val="22"/>
                <w:szCs w:val="22"/>
              </w:rPr>
            </w:pPr>
          </w:p>
        </w:tc>
      </w:tr>
      <w:tr w:rsidR="00C068C6" w:rsidRPr="00714D4F" w:rsidTr="00602BC1">
        <w:trPr>
          <w:cantSplit/>
          <w:trHeight w:val="465"/>
        </w:trPr>
        <w:tc>
          <w:tcPr>
            <w:tcW w:w="4364" w:type="dxa"/>
            <w:vMerge/>
          </w:tcPr>
          <w:p w:rsidR="00C068C6" w:rsidRPr="00714D4F" w:rsidRDefault="00C068C6" w:rsidP="001947AD">
            <w:pPr>
              <w:ind w:firstLine="0"/>
              <w:rPr>
                <w:sz w:val="20"/>
                <w:szCs w:val="22"/>
              </w:rPr>
            </w:pPr>
          </w:p>
        </w:tc>
        <w:tc>
          <w:tcPr>
            <w:tcW w:w="5525" w:type="dxa"/>
            <w:tcBorders>
              <w:right w:val="single" w:sz="18" w:space="0" w:color="auto"/>
            </w:tcBorders>
          </w:tcPr>
          <w:p w:rsidR="00C068C6" w:rsidRPr="00714D4F" w:rsidRDefault="00C068C6" w:rsidP="001947AD">
            <w:pPr>
              <w:ind w:firstLine="0"/>
              <w:rPr>
                <w:sz w:val="22"/>
                <w:szCs w:val="22"/>
              </w:rPr>
            </w:pPr>
            <w:r w:rsidRPr="00714D4F">
              <w:rPr>
                <w:sz w:val="22"/>
                <w:szCs w:val="22"/>
              </w:rPr>
              <w:t>Okres programowania: 2007-2013</w:t>
            </w:r>
          </w:p>
        </w:tc>
      </w:tr>
      <w:tr w:rsidR="00C068C6" w:rsidRPr="00714D4F" w:rsidTr="00602BC1">
        <w:trPr>
          <w:cantSplit/>
          <w:trHeight w:val="390"/>
        </w:trPr>
        <w:tc>
          <w:tcPr>
            <w:tcW w:w="4364" w:type="dxa"/>
            <w:vMerge/>
          </w:tcPr>
          <w:p w:rsidR="00C068C6" w:rsidRPr="00714D4F" w:rsidRDefault="00C068C6" w:rsidP="001947AD">
            <w:pPr>
              <w:ind w:firstLine="0"/>
              <w:rPr>
                <w:sz w:val="20"/>
                <w:szCs w:val="22"/>
              </w:rPr>
            </w:pPr>
          </w:p>
        </w:tc>
        <w:tc>
          <w:tcPr>
            <w:tcW w:w="5525" w:type="dxa"/>
            <w:tcBorders>
              <w:right w:val="single" w:sz="18" w:space="0" w:color="auto"/>
            </w:tcBorders>
          </w:tcPr>
          <w:p w:rsidR="00284564" w:rsidRPr="00714D4F" w:rsidRDefault="00C068C6" w:rsidP="001947AD">
            <w:pPr>
              <w:ind w:firstLine="0"/>
              <w:rPr>
                <w:sz w:val="22"/>
                <w:szCs w:val="22"/>
              </w:rPr>
            </w:pPr>
            <w:r w:rsidRPr="00714D4F">
              <w:rPr>
                <w:sz w:val="22"/>
                <w:szCs w:val="22"/>
              </w:rPr>
              <w:t xml:space="preserve">Numer programu (CCI): </w:t>
            </w:r>
            <w:r w:rsidR="001A58DF">
              <w:rPr>
                <w:sz w:val="22"/>
                <w:szCs w:val="22"/>
              </w:rPr>
              <w:t>CCI</w:t>
            </w:r>
            <w:r w:rsidRPr="00714D4F">
              <w:rPr>
                <w:sz w:val="22"/>
                <w:szCs w:val="22"/>
              </w:rPr>
              <w:t xml:space="preserve">2007PL161PO011 No. </w:t>
            </w:r>
          </w:p>
          <w:p w:rsidR="00C068C6" w:rsidRPr="00714D4F" w:rsidRDefault="000B0560" w:rsidP="001947AD">
            <w:pPr>
              <w:ind w:firstLine="0"/>
              <w:rPr>
                <w:sz w:val="22"/>
                <w:szCs w:val="22"/>
              </w:rPr>
            </w:pPr>
            <w:r w:rsidRPr="00714D4F">
              <w:rPr>
                <w:sz w:val="22"/>
                <w:szCs w:val="22"/>
              </w:rPr>
              <w:t>Nr decyzji: K(2011) 9872 z dnia 21.12.2011</w:t>
            </w:r>
          </w:p>
          <w:p w:rsidR="00C068C6" w:rsidRPr="00714D4F" w:rsidRDefault="00C068C6" w:rsidP="001947AD">
            <w:pPr>
              <w:ind w:firstLine="0"/>
              <w:rPr>
                <w:sz w:val="22"/>
                <w:szCs w:val="22"/>
              </w:rPr>
            </w:pPr>
          </w:p>
        </w:tc>
      </w:tr>
      <w:tr w:rsidR="00C068C6" w:rsidRPr="00714D4F" w:rsidTr="00602BC1">
        <w:trPr>
          <w:cantSplit/>
          <w:trHeight w:val="390"/>
        </w:trPr>
        <w:tc>
          <w:tcPr>
            <w:tcW w:w="4364" w:type="dxa"/>
            <w:vMerge/>
          </w:tcPr>
          <w:p w:rsidR="00C068C6" w:rsidRPr="00714D4F" w:rsidRDefault="00C068C6" w:rsidP="001947AD">
            <w:pPr>
              <w:ind w:firstLine="0"/>
              <w:rPr>
                <w:sz w:val="20"/>
                <w:szCs w:val="22"/>
              </w:rPr>
            </w:pPr>
          </w:p>
        </w:tc>
        <w:tc>
          <w:tcPr>
            <w:tcW w:w="5525" w:type="dxa"/>
            <w:tcBorders>
              <w:right w:val="single" w:sz="18" w:space="0" w:color="auto"/>
            </w:tcBorders>
          </w:tcPr>
          <w:p w:rsidR="00C068C6" w:rsidRPr="00714D4F" w:rsidRDefault="00C068C6" w:rsidP="001947AD">
            <w:pPr>
              <w:ind w:firstLine="0"/>
              <w:rPr>
                <w:sz w:val="22"/>
                <w:szCs w:val="22"/>
              </w:rPr>
            </w:pPr>
            <w:r w:rsidRPr="00714D4F">
              <w:rPr>
                <w:sz w:val="22"/>
                <w:szCs w:val="22"/>
              </w:rPr>
              <w:t>Nazwa programu: Regionalny Program Operacyjny Województwa Mazowieckiego 2007-2013</w:t>
            </w:r>
          </w:p>
        </w:tc>
      </w:tr>
      <w:tr w:rsidR="00C068C6" w:rsidRPr="00714D4F" w:rsidTr="00602BC1">
        <w:trPr>
          <w:cantSplit/>
          <w:trHeight w:val="375"/>
        </w:trPr>
        <w:tc>
          <w:tcPr>
            <w:tcW w:w="4364" w:type="dxa"/>
            <w:vMerge w:val="restart"/>
          </w:tcPr>
          <w:p w:rsidR="00C068C6" w:rsidRPr="00714D4F" w:rsidRDefault="00C068C6" w:rsidP="001947AD">
            <w:pPr>
              <w:ind w:firstLine="0"/>
              <w:rPr>
                <w:sz w:val="20"/>
                <w:szCs w:val="22"/>
              </w:rPr>
            </w:pPr>
            <w:r w:rsidRPr="00714D4F">
              <w:rPr>
                <w:sz w:val="20"/>
                <w:szCs w:val="22"/>
              </w:rPr>
              <w:t>SPRAWOZDANIE ROCZNE Z WDRAŻANIA PROGRAMU</w:t>
            </w:r>
          </w:p>
        </w:tc>
        <w:tc>
          <w:tcPr>
            <w:tcW w:w="5525" w:type="dxa"/>
            <w:tcBorders>
              <w:right w:val="single" w:sz="18" w:space="0" w:color="auto"/>
            </w:tcBorders>
          </w:tcPr>
          <w:p w:rsidR="00C068C6" w:rsidRPr="00714D4F" w:rsidRDefault="000B0560" w:rsidP="001947AD">
            <w:pPr>
              <w:ind w:firstLine="0"/>
              <w:rPr>
                <w:sz w:val="22"/>
                <w:szCs w:val="22"/>
              </w:rPr>
            </w:pPr>
            <w:r w:rsidRPr="00714D4F">
              <w:rPr>
                <w:sz w:val="22"/>
                <w:szCs w:val="22"/>
              </w:rPr>
              <w:t xml:space="preserve">Rok </w:t>
            </w:r>
            <w:r w:rsidR="001109E4" w:rsidRPr="00714D4F">
              <w:rPr>
                <w:sz w:val="22"/>
                <w:szCs w:val="22"/>
              </w:rPr>
              <w:t>sprawozdawczy: 2011</w:t>
            </w:r>
          </w:p>
        </w:tc>
      </w:tr>
      <w:tr w:rsidR="00C068C6" w:rsidRPr="00714D4F" w:rsidTr="00602BC1">
        <w:trPr>
          <w:cantSplit/>
          <w:trHeight w:val="375"/>
        </w:trPr>
        <w:tc>
          <w:tcPr>
            <w:tcW w:w="4364" w:type="dxa"/>
            <w:vMerge/>
          </w:tcPr>
          <w:p w:rsidR="00C068C6" w:rsidRPr="00714D4F" w:rsidRDefault="00C068C6" w:rsidP="001947AD">
            <w:pPr>
              <w:ind w:firstLine="0"/>
              <w:rPr>
                <w:sz w:val="20"/>
                <w:szCs w:val="22"/>
              </w:rPr>
            </w:pPr>
          </w:p>
        </w:tc>
        <w:tc>
          <w:tcPr>
            <w:tcW w:w="5525" w:type="dxa"/>
            <w:tcBorders>
              <w:right w:val="single" w:sz="18" w:space="0" w:color="auto"/>
            </w:tcBorders>
          </w:tcPr>
          <w:p w:rsidR="00C068C6" w:rsidRPr="00714D4F" w:rsidRDefault="00C068C6" w:rsidP="001947AD">
            <w:pPr>
              <w:ind w:firstLine="0"/>
              <w:rPr>
                <w:sz w:val="22"/>
                <w:szCs w:val="22"/>
              </w:rPr>
            </w:pPr>
            <w:r w:rsidRPr="00714D4F">
              <w:rPr>
                <w:sz w:val="22"/>
                <w:szCs w:val="22"/>
              </w:rPr>
              <w:t>Data zaakceptowania sprawozdania przez komitet monitorujący</w:t>
            </w:r>
          </w:p>
        </w:tc>
      </w:tr>
    </w:tbl>
    <w:p w:rsidR="00C068C6" w:rsidRPr="00714D4F" w:rsidRDefault="00C068C6" w:rsidP="001947AD">
      <w:pPr>
        <w:autoSpaceDE w:val="0"/>
        <w:autoSpaceDN w:val="0"/>
        <w:adjustRightInd w:val="0"/>
        <w:ind w:firstLine="0"/>
        <w:rPr>
          <w:b/>
          <w:lang w:eastAsia="ko-KR"/>
        </w:rPr>
      </w:pPr>
    </w:p>
    <w:p w:rsidR="00C068C6" w:rsidRPr="00714D4F" w:rsidRDefault="007B3234" w:rsidP="001947AD">
      <w:pPr>
        <w:pStyle w:val="Nagwek1"/>
        <w:ind w:firstLine="0"/>
      </w:pPr>
      <w:r w:rsidRPr="00714D4F">
        <w:rPr>
          <w:lang w:eastAsia="ko-KR"/>
        </w:rPr>
        <w:br w:type="page"/>
      </w:r>
      <w:bookmarkStart w:id="22" w:name="_Toc327341487"/>
      <w:bookmarkStart w:id="23" w:name="_Toc292452244"/>
      <w:bookmarkStart w:id="24" w:name="_Toc323200603"/>
      <w:bookmarkStart w:id="25" w:name="_Toc323218010"/>
      <w:bookmarkStart w:id="26" w:name="_Toc323215696"/>
      <w:bookmarkStart w:id="27" w:name="_Toc323284643"/>
      <w:bookmarkStart w:id="28" w:name="_Toc323285582"/>
      <w:bookmarkStart w:id="29" w:name="_Toc323286414"/>
      <w:bookmarkStart w:id="30" w:name="_Toc323243634"/>
      <w:bookmarkStart w:id="31" w:name="_Toc323288046"/>
      <w:bookmarkStart w:id="32" w:name="_Toc323288914"/>
      <w:r w:rsidR="00C068C6" w:rsidRPr="00714D4F">
        <w:lastRenderedPageBreak/>
        <w:t>2. Przegląd realizacji programu operacyjnego</w:t>
      </w:r>
      <w:bookmarkEnd w:id="22"/>
      <w:r w:rsidR="00C068C6" w:rsidRPr="00714D4F">
        <w:t xml:space="preserve"> </w:t>
      </w:r>
      <w:bookmarkEnd w:id="23"/>
      <w:bookmarkEnd w:id="24"/>
      <w:bookmarkEnd w:id="25"/>
      <w:bookmarkEnd w:id="26"/>
      <w:bookmarkEnd w:id="27"/>
      <w:bookmarkEnd w:id="28"/>
      <w:bookmarkEnd w:id="29"/>
      <w:bookmarkEnd w:id="30"/>
      <w:bookmarkEnd w:id="31"/>
      <w:bookmarkEnd w:id="32"/>
    </w:p>
    <w:p w:rsidR="00C068C6" w:rsidRPr="00714D4F" w:rsidRDefault="00C068C6" w:rsidP="001947AD">
      <w:pPr>
        <w:pStyle w:val="Tekstpodstawowywcity"/>
        <w:ind w:left="0" w:firstLine="0"/>
        <w:rPr>
          <w:b/>
          <w:bCs/>
          <w:lang w:eastAsia="ko-KR"/>
        </w:rPr>
      </w:pPr>
    </w:p>
    <w:p w:rsidR="00C068C6" w:rsidRPr="00D6567E" w:rsidRDefault="00C068C6" w:rsidP="00D6567E">
      <w:pPr>
        <w:pStyle w:val="Nagwek2"/>
        <w:ind w:left="0" w:firstLine="0"/>
        <w:rPr>
          <w:sz w:val="24"/>
          <w:lang w:val="pl-PL"/>
        </w:rPr>
      </w:pPr>
      <w:bookmarkStart w:id="33" w:name="_Toc292452245"/>
      <w:bookmarkStart w:id="34" w:name="_Toc323200604"/>
      <w:bookmarkStart w:id="35" w:name="_Toc323218011"/>
      <w:bookmarkStart w:id="36" w:name="_Toc323215697"/>
      <w:bookmarkStart w:id="37" w:name="_Toc323284644"/>
      <w:bookmarkStart w:id="38" w:name="_Toc323285583"/>
      <w:bookmarkStart w:id="39" w:name="_Toc323286415"/>
      <w:bookmarkStart w:id="40" w:name="_Toc323243635"/>
      <w:bookmarkStart w:id="41" w:name="_Toc323288047"/>
      <w:bookmarkStart w:id="42" w:name="_Toc323288915"/>
      <w:bookmarkStart w:id="43" w:name="_Toc327341488"/>
      <w:r w:rsidRPr="00D6567E">
        <w:rPr>
          <w:sz w:val="24"/>
          <w:lang w:val="pl-PL"/>
        </w:rPr>
        <w:t>2.1. Realizacja i analiza postępów</w:t>
      </w:r>
      <w:bookmarkEnd w:id="33"/>
      <w:bookmarkEnd w:id="34"/>
      <w:bookmarkEnd w:id="35"/>
      <w:bookmarkEnd w:id="36"/>
      <w:bookmarkEnd w:id="37"/>
      <w:bookmarkEnd w:id="38"/>
      <w:bookmarkEnd w:id="39"/>
      <w:bookmarkEnd w:id="40"/>
      <w:bookmarkEnd w:id="41"/>
      <w:bookmarkEnd w:id="42"/>
      <w:bookmarkEnd w:id="43"/>
      <w:r w:rsidRPr="00D6567E">
        <w:rPr>
          <w:sz w:val="24"/>
          <w:lang w:val="pl-PL"/>
        </w:rPr>
        <w:t xml:space="preserve"> </w:t>
      </w:r>
    </w:p>
    <w:p w:rsidR="00C068C6" w:rsidRPr="00714D4F" w:rsidRDefault="00C068C6" w:rsidP="001947AD">
      <w:pPr>
        <w:ind w:firstLine="0"/>
      </w:pPr>
    </w:p>
    <w:p w:rsidR="00C068C6" w:rsidRPr="00714D4F" w:rsidRDefault="00C068C6" w:rsidP="00D6567E">
      <w:pPr>
        <w:pStyle w:val="Nagwek3"/>
        <w:ind w:left="0" w:firstLine="0"/>
        <w:rPr>
          <w:lang w:val="pl-PL"/>
        </w:rPr>
      </w:pPr>
      <w:bookmarkStart w:id="44" w:name="_Toc292452246"/>
      <w:bookmarkStart w:id="45" w:name="_Toc323200605"/>
      <w:bookmarkStart w:id="46" w:name="_Toc323218012"/>
      <w:bookmarkStart w:id="47" w:name="_Toc323215698"/>
      <w:bookmarkStart w:id="48" w:name="_Toc323284645"/>
      <w:bookmarkStart w:id="49" w:name="_Toc323285584"/>
      <w:bookmarkStart w:id="50" w:name="_Toc323286416"/>
      <w:bookmarkStart w:id="51" w:name="_Toc323243636"/>
      <w:bookmarkStart w:id="52" w:name="_Toc323288048"/>
      <w:bookmarkStart w:id="53" w:name="_Toc323288916"/>
      <w:bookmarkStart w:id="54" w:name="_Toc327341489"/>
      <w:r w:rsidRPr="00714D4F">
        <w:rPr>
          <w:lang w:val="pl-PL"/>
        </w:rPr>
        <w:t xml:space="preserve">2.1.1. Informacje na temat postępów </w:t>
      </w:r>
      <w:r w:rsidR="00CF53A4">
        <w:rPr>
          <w:lang w:val="pl-PL"/>
        </w:rPr>
        <w:t>rzeczowych</w:t>
      </w:r>
      <w:r w:rsidRPr="00714D4F">
        <w:rPr>
          <w:lang w:val="pl-PL"/>
        </w:rPr>
        <w:t xml:space="preserve"> programu operacyjnego</w:t>
      </w:r>
      <w:bookmarkEnd w:id="44"/>
      <w:bookmarkEnd w:id="45"/>
      <w:bookmarkEnd w:id="46"/>
      <w:bookmarkEnd w:id="47"/>
      <w:bookmarkEnd w:id="48"/>
      <w:bookmarkEnd w:id="49"/>
      <w:bookmarkEnd w:id="50"/>
      <w:bookmarkEnd w:id="51"/>
      <w:bookmarkEnd w:id="52"/>
      <w:bookmarkEnd w:id="53"/>
      <w:bookmarkEnd w:id="54"/>
    </w:p>
    <w:p w:rsidR="000A470B" w:rsidRPr="00714D4F" w:rsidRDefault="00363970" w:rsidP="001947AD">
      <w:pPr>
        <w:pStyle w:val="Listapunktowana2"/>
        <w:ind w:firstLine="0"/>
      </w:pPr>
      <w:r w:rsidRPr="00714D4F">
        <w:t>Informacja na temat postępów rzeczowych w realizacji programu operacyjnego</w:t>
      </w:r>
      <w:r w:rsidR="00A46004" w:rsidRPr="00714D4F">
        <w:t xml:space="preserve"> zgodnie z Instrukcją znajduje się w załączniku I. </w:t>
      </w:r>
      <w:r w:rsidR="00A46004" w:rsidRPr="00B67AE7">
        <w:rPr>
          <w:i/>
        </w:rPr>
        <w:t>Tabela 1. Postęp fizyczny programu operacyjnego</w:t>
      </w:r>
      <w:r w:rsidR="00A46004" w:rsidRPr="00714D4F">
        <w:t>.</w:t>
      </w:r>
    </w:p>
    <w:p w:rsidR="000A470B" w:rsidRPr="00714D4F" w:rsidRDefault="00C92E6B" w:rsidP="001947AD">
      <w:pPr>
        <w:pStyle w:val="Listapunktowana2"/>
        <w:ind w:firstLine="0"/>
      </w:pPr>
      <w:r w:rsidRPr="00714D4F">
        <w:t>Szczegółow</w:t>
      </w:r>
      <w:r w:rsidR="00A46004" w:rsidRPr="00714D4F">
        <w:t>y</w:t>
      </w:r>
      <w:r w:rsidRPr="00714D4F">
        <w:t xml:space="preserve"> </w:t>
      </w:r>
      <w:r w:rsidR="00A46004" w:rsidRPr="00714D4F">
        <w:t xml:space="preserve">opis </w:t>
      </w:r>
      <w:r w:rsidRPr="00714D4F">
        <w:t xml:space="preserve">dla wskaźników celu głównego został zawarty w punkcie 2.1.6.2 </w:t>
      </w:r>
      <w:r w:rsidRPr="00714D4F">
        <w:rPr>
          <w:i/>
        </w:rPr>
        <w:t>Postęp finansowy i rzeczowy</w:t>
      </w:r>
      <w:r w:rsidR="00025AC3" w:rsidRPr="00714D4F">
        <w:rPr>
          <w:i/>
        </w:rPr>
        <w:t xml:space="preserve">. </w:t>
      </w:r>
      <w:r w:rsidR="00025AC3" w:rsidRPr="00714D4F">
        <w:t>Analiza</w:t>
      </w:r>
      <w:r w:rsidRPr="00714D4F">
        <w:t xml:space="preserve"> indywidualnie dla każdego z Priorytetów. </w:t>
      </w:r>
    </w:p>
    <w:p w:rsidR="00C068C6" w:rsidRPr="00714D4F" w:rsidRDefault="00C068C6" w:rsidP="00D6567E">
      <w:pPr>
        <w:pStyle w:val="Nagwek3"/>
        <w:ind w:left="0" w:firstLine="0"/>
        <w:rPr>
          <w:lang w:val="pl-PL"/>
        </w:rPr>
      </w:pPr>
      <w:bookmarkStart w:id="55" w:name="_Toc292452247"/>
      <w:bookmarkStart w:id="56" w:name="_Toc323200606"/>
      <w:bookmarkStart w:id="57" w:name="_Toc323218013"/>
      <w:bookmarkStart w:id="58" w:name="_Toc323215699"/>
      <w:bookmarkStart w:id="59" w:name="_Toc323284646"/>
      <w:bookmarkStart w:id="60" w:name="_Toc323285585"/>
      <w:bookmarkStart w:id="61" w:name="_Toc323286417"/>
      <w:bookmarkStart w:id="62" w:name="_Toc323243637"/>
      <w:bookmarkStart w:id="63" w:name="_Toc323288049"/>
      <w:bookmarkStart w:id="64" w:name="_Toc323288917"/>
      <w:bookmarkStart w:id="65" w:name="_Toc327341490"/>
      <w:r w:rsidRPr="00714D4F">
        <w:rPr>
          <w:lang w:val="pl-PL"/>
        </w:rPr>
        <w:t>2.1.2. Informacje finansowe</w:t>
      </w:r>
      <w:bookmarkEnd w:id="55"/>
      <w:bookmarkEnd w:id="56"/>
      <w:bookmarkEnd w:id="57"/>
      <w:bookmarkEnd w:id="58"/>
      <w:bookmarkEnd w:id="59"/>
      <w:bookmarkEnd w:id="60"/>
      <w:bookmarkEnd w:id="61"/>
      <w:bookmarkEnd w:id="62"/>
      <w:bookmarkEnd w:id="63"/>
      <w:bookmarkEnd w:id="64"/>
      <w:bookmarkEnd w:id="65"/>
      <w:r w:rsidRPr="00714D4F">
        <w:rPr>
          <w:lang w:val="pl-PL"/>
        </w:rPr>
        <w:t xml:space="preserve"> </w:t>
      </w:r>
    </w:p>
    <w:p w:rsidR="00C068C6" w:rsidRPr="00714D4F" w:rsidRDefault="007C6DC3" w:rsidP="001947AD">
      <w:pPr>
        <w:pStyle w:val="Listapunktowana2"/>
        <w:ind w:firstLine="0"/>
      </w:pPr>
      <w:r w:rsidRPr="00714D4F">
        <w:t xml:space="preserve">Wszystkie </w:t>
      </w:r>
      <w:r w:rsidR="00C068C6" w:rsidRPr="00714D4F">
        <w:t>dane finansowe</w:t>
      </w:r>
      <w:r w:rsidRPr="00714D4F">
        <w:t xml:space="preserve"> zostały</w:t>
      </w:r>
      <w:r w:rsidR="00C068C6" w:rsidRPr="00714D4F">
        <w:t xml:space="preserve"> wyrażone w euro </w:t>
      </w:r>
      <w:r w:rsidRPr="00714D4F">
        <w:t xml:space="preserve">i </w:t>
      </w:r>
      <w:r w:rsidR="00C068C6" w:rsidRPr="00714D4F">
        <w:t>przeliczon</w:t>
      </w:r>
      <w:r w:rsidRPr="00714D4F">
        <w:t>e</w:t>
      </w:r>
      <w:r w:rsidR="00C068C6" w:rsidRPr="00714D4F">
        <w:t xml:space="preserve"> po kursie sprawozdawczym 1</w:t>
      </w:r>
      <w:r w:rsidRPr="00714D4F">
        <w:t> </w:t>
      </w:r>
      <w:r w:rsidR="00C068C6" w:rsidRPr="00714D4F">
        <w:t>EUR</w:t>
      </w:r>
      <w:r w:rsidRPr="00714D4F">
        <w:t> </w:t>
      </w:r>
      <w:r w:rsidR="00C068C6" w:rsidRPr="00714D4F">
        <w:t>=</w:t>
      </w:r>
      <w:r w:rsidRPr="00714D4F">
        <w:t> </w:t>
      </w:r>
      <w:r w:rsidR="00C34E9F" w:rsidRPr="00714D4F">
        <w:t>4,5270</w:t>
      </w:r>
      <w:r w:rsidR="0060722D">
        <w:t xml:space="preserve"> PLN</w:t>
      </w:r>
      <w:r w:rsidR="00C068C6" w:rsidRPr="00714D4F">
        <w:t>)</w:t>
      </w:r>
    </w:p>
    <w:p w:rsidR="000A470B" w:rsidRPr="00714D4F" w:rsidRDefault="000A470B" w:rsidP="001947AD">
      <w:pPr>
        <w:ind w:firstLine="0"/>
        <w:rPr>
          <w:bCs/>
          <w:sz w:val="22"/>
          <w:szCs w:val="22"/>
          <w:highlight w:val="yellow"/>
        </w:rPr>
      </w:pPr>
    </w:p>
    <w:p w:rsidR="000A470B" w:rsidRPr="00714D4F" w:rsidRDefault="00C4414F" w:rsidP="001947AD">
      <w:pPr>
        <w:ind w:firstLine="0"/>
        <w:rPr>
          <w:bCs/>
          <w:i/>
          <w:sz w:val="22"/>
          <w:szCs w:val="22"/>
        </w:rPr>
      </w:pPr>
      <w:r w:rsidRPr="00F33817">
        <w:rPr>
          <w:bCs/>
          <w:sz w:val="22"/>
          <w:szCs w:val="22"/>
        </w:rPr>
        <w:t>Szczegółowe informacje</w:t>
      </w:r>
      <w:r w:rsidR="007C6DC3" w:rsidRPr="00F33817">
        <w:rPr>
          <w:bCs/>
          <w:sz w:val="22"/>
          <w:szCs w:val="22"/>
        </w:rPr>
        <w:t xml:space="preserve"> </w:t>
      </w:r>
      <w:r w:rsidRPr="00F33817">
        <w:rPr>
          <w:bCs/>
          <w:sz w:val="22"/>
          <w:szCs w:val="22"/>
        </w:rPr>
        <w:t xml:space="preserve">finansowe zostały przedstawione w załączniku II. </w:t>
      </w:r>
      <w:r w:rsidR="00363970" w:rsidRPr="00F33817">
        <w:rPr>
          <w:bCs/>
          <w:i/>
          <w:sz w:val="22"/>
          <w:szCs w:val="22"/>
        </w:rPr>
        <w:t>Tabela 2. Osie priorytetowe w podziale na źródło finansowania (w euro)</w:t>
      </w:r>
      <w:r w:rsidR="002D030E" w:rsidRPr="00F33817">
        <w:rPr>
          <w:bCs/>
          <w:i/>
          <w:sz w:val="22"/>
          <w:szCs w:val="22"/>
        </w:rPr>
        <w:t xml:space="preserve"> – w danym roku oraz narastająco</w:t>
      </w:r>
      <w:r w:rsidRPr="00F33817">
        <w:rPr>
          <w:bCs/>
          <w:i/>
          <w:sz w:val="22"/>
          <w:szCs w:val="22"/>
        </w:rPr>
        <w:t>.</w:t>
      </w:r>
    </w:p>
    <w:p w:rsidR="000A470B" w:rsidRPr="00714D4F" w:rsidRDefault="000A470B" w:rsidP="001947AD">
      <w:pPr>
        <w:ind w:firstLine="0"/>
        <w:rPr>
          <w:sz w:val="22"/>
        </w:rPr>
      </w:pPr>
    </w:p>
    <w:p w:rsidR="000A470B" w:rsidRPr="00714D4F" w:rsidRDefault="00DC4773" w:rsidP="001947AD">
      <w:pPr>
        <w:pStyle w:val="Nagwek3"/>
        <w:ind w:left="0" w:firstLine="0"/>
        <w:rPr>
          <w:lang w:val="pl-PL"/>
        </w:rPr>
      </w:pPr>
      <w:bookmarkStart w:id="66" w:name="_Toc292452248"/>
      <w:bookmarkStart w:id="67" w:name="_Toc323200607"/>
      <w:bookmarkStart w:id="68" w:name="_Toc323218014"/>
      <w:bookmarkStart w:id="69" w:name="_Toc323215700"/>
      <w:bookmarkStart w:id="70" w:name="_Toc323284647"/>
      <w:bookmarkStart w:id="71" w:name="_Toc323285586"/>
      <w:bookmarkStart w:id="72" w:name="_Toc323286418"/>
      <w:bookmarkStart w:id="73" w:name="_Toc323243638"/>
      <w:bookmarkStart w:id="74" w:name="_Toc323288050"/>
      <w:bookmarkStart w:id="75" w:name="_Toc323288918"/>
      <w:bookmarkStart w:id="76" w:name="_Toc327341491"/>
      <w:r w:rsidRPr="00714D4F">
        <w:rPr>
          <w:lang w:val="pl-PL"/>
        </w:rPr>
        <w:t>2.1.3</w:t>
      </w:r>
      <w:r w:rsidR="009B64EE" w:rsidRPr="00714D4F">
        <w:rPr>
          <w:lang w:val="pl-PL"/>
        </w:rPr>
        <w:t>.</w:t>
      </w:r>
      <w:r w:rsidRPr="00714D4F">
        <w:rPr>
          <w:lang w:val="pl-PL"/>
        </w:rPr>
        <w:t xml:space="preserve"> Informacja nt. podziału wykorzystania funduszy wg kategorii interwencji</w:t>
      </w:r>
      <w:bookmarkEnd w:id="66"/>
      <w:bookmarkEnd w:id="67"/>
      <w:bookmarkEnd w:id="68"/>
      <w:bookmarkEnd w:id="69"/>
      <w:bookmarkEnd w:id="70"/>
      <w:bookmarkEnd w:id="71"/>
      <w:bookmarkEnd w:id="72"/>
      <w:bookmarkEnd w:id="73"/>
      <w:bookmarkEnd w:id="74"/>
      <w:bookmarkEnd w:id="75"/>
      <w:bookmarkEnd w:id="76"/>
    </w:p>
    <w:p w:rsidR="00D353C2" w:rsidRDefault="00D353C2" w:rsidP="001947AD">
      <w:pPr>
        <w:ind w:firstLine="0"/>
        <w:rPr>
          <w:sz w:val="22"/>
          <w:szCs w:val="22"/>
        </w:rPr>
      </w:pPr>
      <w:r w:rsidRPr="00714D4F">
        <w:rPr>
          <w:sz w:val="22"/>
          <w:szCs w:val="22"/>
        </w:rPr>
        <w:t xml:space="preserve">Tabela 3 </w:t>
      </w:r>
      <w:r w:rsidRPr="00714D4F">
        <w:rPr>
          <w:i/>
          <w:sz w:val="22"/>
          <w:szCs w:val="22"/>
        </w:rPr>
        <w:t xml:space="preserve">Podział </w:t>
      </w:r>
      <w:proofErr w:type="spellStart"/>
      <w:r w:rsidRPr="00714D4F">
        <w:rPr>
          <w:i/>
          <w:sz w:val="22"/>
          <w:szCs w:val="22"/>
        </w:rPr>
        <w:t>k</w:t>
      </w:r>
      <w:r w:rsidRPr="0060722D">
        <w:rPr>
          <w:i/>
          <w:sz w:val="22"/>
          <w:szCs w:val="22"/>
        </w:rPr>
        <w:t>umultatywny</w:t>
      </w:r>
      <w:proofErr w:type="spellEnd"/>
      <w:r w:rsidRPr="0060722D">
        <w:rPr>
          <w:i/>
          <w:sz w:val="22"/>
          <w:szCs w:val="22"/>
        </w:rPr>
        <w:t xml:space="preserve"> przyznanego wkładu wspólnotowego wg kategorii</w:t>
      </w:r>
      <w:r w:rsidRPr="0060722D">
        <w:rPr>
          <w:sz w:val="22"/>
          <w:szCs w:val="22"/>
        </w:rPr>
        <w:t xml:space="preserve"> została umieszczona w załączniku nr</w:t>
      </w:r>
      <w:r w:rsidR="0060722D" w:rsidRPr="0060722D">
        <w:rPr>
          <w:sz w:val="22"/>
          <w:szCs w:val="22"/>
        </w:rPr>
        <w:t xml:space="preserve"> III</w:t>
      </w:r>
    </w:p>
    <w:p w:rsidR="00192957" w:rsidRPr="00714D4F" w:rsidRDefault="00192957" w:rsidP="001947AD">
      <w:pPr>
        <w:ind w:firstLine="0"/>
        <w:rPr>
          <w:sz w:val="22"/>
          <w:szCs w:val="22"/>
        </w:rPr>
      </w:pPr>
    </w:p>
    <w:p w:rsidR="003F1FC2" w:rsidRDefault="00192957" w:rsidP="00192957">
      <w:pPr>
        <w:pStyle w:val="Legenda"/>
        <w:ind w:firstLine="0"/>
      </w:pPr>
      <w:bookmarkStart w:id="77" w:name="_Toc327339451"/>
      <w:bookmarkStart w:id="78" w:name="_Toc292452249"/>
      <w:r>
        <w:t xml:space="preserve">Wykres </w:t>
      </w:r>
      <w:fldSimple w:instr=" SEQ Wykres \* ARABIC ">
        <w:r>
          <w:rPr>
            <w:noProof/>
          </w:rPr>
          <w:t>1</w:t>
        </w:r>
      </w:fldSimple>
      <w:r w:rsidR="009C3534">
        <w:t>.</w:t>
      </w:r>
      <w:r>
        <w:t xml:space="preserve"> Obszar realizacji wartości wykazanych w </w:t>
      </w:r>
      <w:proofErr w:type="spellStart"/>
      <w:r>
        <w:t>Załaczniku</w:t>
      </w:r>
      <w:proofErr w:type="spellEnd"/>
      <w:r>
        <w:t xml:space="preserve"> III</w:t>
      </w:r>
      <w:bookmarkEnd w:id="77"/>
      <w:r>
        <w:t xml:space="preserve"> </w:t>
      </w:r>
    </w:p>
    <w:p w:rsidR="00192957" w:rsidRDefault="00192957" w:rsidP="00192957">
      <w:pPr>
        <w:pStyle w:val="Text3"/>
        <w:spacing w:after="0"/>
        <w:ind w:left="0" w:firstLine="0"/>
        <w:rPr>
          <w:lang w:val="pl-PL"/>
        </w:rPr>
      </w:pPr>
      <w:r w:rsidRPr="00C55C9D">
        <w:rPr>
          <w:lang w:val="pl-PL"/>
        </w:rPr>
        <w:object w:dxaOrig="7218" w:dyaOrig="4074">
          <v:shape id="_x0000_i1025" type="#_x0000_t75" style="width:361.05pt;height:204.2pt" o:ole="">
            <v:imagedata r:id="rId35" o:title=""/>
          </v:shape>
          <o:OLEObject Type="Embed" ProgID="Excel.Sheet.12" ShapeID="_x0000_i1025" DrawAspect="Content" ObjectID="_1403093067" r:id="rId36"/>
        </w:object>
      </w:r>
    </w:p>
    <w:p w:rsidR="00192957" w:rsidRDefault="00192957" w:rsidP="00192957">
      <w:pPr>
        <w:pStyle w:val="Text3"/>
        <w:ind w:left="0" w:firstLine="0"/>
        <w:rPr>
          <w:sz w:val="20"/>
          <w:lang w:val="pl-PL"/>
        </w:rPr>
      </w:pPr>
      <w:r w:rsidRPr="00192957">
        <w:rPr>
          <w:sz w:val="20"/>
          <w:lang w:val="pl-PL"/>
        </w:rPr>
        <w:t>Źródło: opracowanie własne</w:t>
      </w:r>
    </w:p>
    <w:p w:rsidR="00192957" w:rsidRDefault="00192957" w:rsidP="00192957">
      <w:pPr>
        <w:rPr>
          <w:bCs/>
          <w:sz w:val="22"/>
          <w:szCs w:val="22"/>
        </w:rPr>
      </w:pPr>
      <w:r w:rsidRPr="00192957">
        <w:rPr>
          <w:bCs/>
          <w:sz w:val="22"/>
          <w:szCs w:val="22"/>
        </w:rPr>
        <w:tab/>
      </w:r>
      <w:proofErr w:type="spellStart"/>
      <w:r w:rsidRPr="00192957">
        <w:rPr>
          <w:bCs/>
          <w:sz w:val="22"/>
          <w:szCs w:val="22"/>
        </w:rPr>
        <w:t>Zgodnei</w:t>
      </w:r>
      <w:proofErr w:type="spellEnd"/>
      <w:r w:rsidRPr="00192957">
        <w:rPr>
          <w:bCs/>
          <w:sz w:val="22"/>
          <w:szCs w:val="22"/>
        </w:rPr>
        <w:t xml:space="preserve"> z zaprezentowanymi danych w Załączniku III zdecydowana większość projektów jest realizowana na obszarze miejskim ( wartość: 745 388 775,32 euro)</w:t>
      </w:r>
      <w:r>
        <w:rPr>
          <w:bCs/>
          <w:sz w:val="22"/>
          <w:szCs w:val="22"/>
        </w:rPr>
        <w:t xml:space="preserve"> – 66%</w:t>
      </w:r>
      <w:r w:rsidRPr="00192957">
        <w:rPr>
          <w:bCs/>
          <w:sz w:val="22"/>
          <w:szCs w:val="22"/>
        </w:rPr>
        <w:t>.</w:t>
      </w:r>
      <w:r>
        <w:rPr>
          <w:bCs/>
          <w:sz w:val="22"/>
          <w:szCs w:val="22"/>
        </w:rPr>
        <w:t xml:space="preserve"> W ramach Programu </w:t>
      </w:r>
      <w:r>
        <w:rPr>
          <w:bCs/>
          <w:sz w:val="22"/>
          <w:szCs w:val="22"/>
        </w:rPr>
        <w:lastRenderedPageBreak/>
        <w:t xml:space="preserve">realizowane </w:t>
      </w:r>
      <w:proofErr w:type="spellStart"/>
      <w:r>
        <w:rPr>
          <w:bCs/>
          <w:sz w:val="22"/>
          <w:szCs w:val="22"/>
        </w:rPr>
        <w:t>sa</w:t>
      </w:r>
      <w:proofErr w:type="spellEnd"/>
      <w:r>
        <w:rPr>
          <w:bCs/>
          <w:sz w:val="22"/>
          <w:szCs w:val="22"/>
        </w:rPr>
        <w:t xml:space="preserve"> również projekty z Pomocy Technicznej, które nie zostały wykazane, gdyż obszar ich realizacji oznaczony jest jako „00 – </w:t>
      </w:r>
      <w:r w:rsidRPr="00192957">
        <w:rPr>
          <w:bCs/>
          <w:sz w:val="22"/>
          <w:szCs w:val="22"/>
        </w:rPr>
        <w:t>nie dotyczy”</w:t>
      </w:r>
      <w:r>
        <w:rPr>
          <w:bCs/>
          <w:sz w:val="22"/>
          <w:szCs w:val="22"/>
        </w:rPr>
        <w:t xml:space="preserve"> – ich </w:t>
      </w:r>
      <w:proofErr w:type="spellStart"/>
      <w:r>
        <w:rPr>
          <w:bCs/>
          <w:sz w:val="22"/>
          <w:szCs w:val="22"/>
        </w:rPr>
        <w:t>wartośc</w:t>
      </w:r>
      <w:proofErr w:type="spellEnd"/>
      <w:r>
        <w:rPr>
          <w:bCs/>
          <w:sz w:val="22"/>
          <w:szCs w:val="22"/>
        </w:rPr>
        <w:t xml:space="preserve"> to 34 072 803,95 euro</w:t>
      </w:r>
    </w:p>
    <w:p w:rsidR="00192957" w:rsidRDefault="00192957" w:rsidP="00192957">
      <w:pPr>
        <w:rPr>
          <w:bCs/>
          <w:sz w:val="22"/>
          <w:szCs w:val="22"/>
        </w:rPr>
      </w:pPr>
      <w:r>
        <w:rPr>
          <w:bCs/>
          <w:sz w:val="22"/>
          <w:szCs w:val="22"/>
        </w:rPr>
        <w:t xml:space="preserve">Analizując dane w </w:t>
      </w:r>
      <w:proofErr w:type="spellStart"/>
      <w:r>
        <w:rPr>
          <w:bCs/>
          <w:sz w:val="22"/>
          <w:szCs w:val="22"/>
        </w:rPr>
        <w:t>Załaczniku</w:t>
      </w:r>
      <w:proofErr w:type="spellEnd"/>
      <w:r>
        <w:rPr>
          <w:bCs/>
          <w:sz w:val="22"/>
          <w:szCs w:val="22"/>
        </w:rPr>
        <w:t xml:space="preserve"> III należy stwierdzić, że z pośród podpisanych umów, największe wsparcie przyznano w ramach kombinacji, w której występuje kategoria interwencji 23 – drogi regionalne/lokalne - </w:t>
      </w:r>
      <w:r w:rsidRPr="00192957">
        <w:rPr>
          <w:bCs/>
          <w:sz w:val="22"/>
          <w:szCs w:val="22"/>
        </w:rPr>
        <w:t>202 524 602,45 euro.</w:t>
      </w:r>
      <w:r>
        <w:rPr>
          <w:bCs/>
          <w:sz w:val="22"/>
          <w:szCs w:val="22"/>
        </w:rPr>
        <w:t xml:space="preserve"> Najmniejsze natomiast odnotowano w </w:t>
      </w:r>
      <w:proofErr w:type="spellStart"/>
      <w:r>
        <w:rPr>
          <w:bCs/>
          <w:sz w:val="22"/>
          <w:szCs w:val="22"/>
        </w:rPr>
        <w:t>ramch</w:t>
      </w:r>
      <w:proofErr w:type="spellEnd"/>
      <w:r>
        <w:rPr>
          <w:bCs/>
          <w:sz w:val="22"/>
          <w:szCs w:val="22"/>
        </w:rPr>
        <w:t xml:space="preserve"> kategorii 05 - </w:t>
      </w:r>
      <w:r w:rsidRPr="00192957">
        <w:rPr>
          <w:bCs/>
          <w:sz w:val="22"/>
          <w:szCs w:val="22"/>
        </w:rPr>
        <w:t>Wytwarzanie urządzeń transportowych</w:t>
      </w:r>
      <w:r>
        <w:rPr>
          <w:bCs/>
          <w:sz w:val="22"/>
          <w:szCs w:val="22"/>
        </w:rPr>
        <w:t xml:space="preserve"> - </w:t>
      </w:r>
      <w:r w:rsidRPr="00192957">
        <w:rPr>
          <w:bCs/>
          <w:sz w:val="22"/>
          <w:szCs w:val="22"/>
        </w:rPr>
        <w:t>7 998,54</w:t>
      </w:r>
      <w:r>
        <w:rPr>
          <w:bCs/>
          <w:sz w:val="22"/>
          <w:szCs w:val="22"/>
        </w:rPr>
        <w:t xml:space="preserve"> euro.</w:t>
      </w:r>
    </w:p>
    <w:p w:rsidR="00192957" w:rsidRPr="00192957" w:rsidRDefault="00192957" w:rsidP="00192957">
      <w:pPr>
        <w:pStyle w:val="Text3"/>
        <w:tabs>
          <w:tab w:val="clear" w:pos="2302"/>
          <w:tab w:val="left" w:pos="0"/>
        </w:tabs>
        <w:ind w:left="0" w:firstLine="0"/>
        <w:rPr>
          <w:sz w:val="20"/>
          <w:lang w:val="pl-PL"/>
        </w:rPr>
      </w:pPr>
    </w:p>
    <w:p w:rsidR="00C068C6" w:rsidRPr="00714D4F" w:rsidRDefault="00C068C6" w:rsidP="00FE70D4">
      <w:pPr>
        <w:pStyle w:val="Nagwek3"/>
        <w:ind w:left="0" w:firstLine="0"/>
        <w:rPr>
          <w:lang w:val="pl-PL"/>
        </w:rPr>
      </w:pPr>
      <w:bookmarkStart w:id="79" w:name="_Toc323200608"/>
      <w:bookmarkStart w:id="80" w:name="_Toc323218015"/>
      <w:bookmarkStart w:id="81" w:name="_Toc323215701"/>
      <w:bookmarkStart w:id="82" w:name="_Toc323284648"/>
      <w:bookmarkStart w:id="83" w:name="_Toc323285587"/>
      <w:bookmarkStart w:id="84" w:name="_Toc323286419"/>
      <w:bookmarkStart w:id="85" w:name="_Toc323243639"/>
      <w:bookmarkStart w:id="86" w:name="_Toc323288051"/>
      <w:bookmarkStart w:id="87" w:name="_Toc323288919"/>
      <w:bookmarkStart w:id="88" w:name="_Toc327341492"/>
      <w:r w:rsidRPr="00714D4F">
        <w:rPr>
          <w:lang w:val="pl-PL"/>
        </w:rPr>
        <w:t>2.1.4. Pomoc w podziale na grupy docelowe</w:t>
      </w:r>
      <w:bookmarkEnd w:id="78"/>
      <w:bookmarkEnd w:id="79"/>
      <w:bookmarkEnd w:id="80"/>
      <w:bookmarkEnd w:id="81"/>
      <w:bookmarkEnd w:id="82"/>
      <w:bookmarkEnd w:id="83"/>
      <w:bookmarkEnd w:id="84"/>
      <w:bookmarkEnd w:id="85"/>
      <w:bookmarkEnd w:id="86"/>
      <w:bookmarkEnd w:id="87"/>
      <w:bookmarkEnd w:id="88"/>
    </w:p>
    <w:p w:rsidR="000A470B" w:rsidRPr="007C7C17" w:rsidRDefault="00C068C6" w:rsidP="001947AD">
      <w:pPr>
        <w:ind w:firstLine="0"/>
        <w:rPr>
          <w:sz w:val="22"/>
          <w:szCs w:val="22"/>
        </w:rPr>
      </w:pPr>
      <w:r w:rsidRPr="007C7C17">
        <w:rPr>
          <w:sz w:val="22"/>
          <w:szCs w:val="22"/>
        </w:rPr>
        <w:t xml:space="preserve">Informacje dotyczące grup docelowych oraz obszarów realizacji projektów </w:t>
      </w:r>
      <w:r w:rsidR="00F02323" w:rsidRPr="007C7C17">
        <w:rPr>
          <w:sz w:val="22"/>
          <w:szCs w:val="22"/>
        </w:rPr>
        <w:t xml:space="preserve">znajdują się </w:t>
      </w:r>
      <w:r w:rsidRPr="007C7C17">
        <w:rPr>
          <w:sz w:val="22"/>
          <w:szCs w:val="22"/>
        </w:rPr>
        <w:t>w</w:t>
      </w:r>
      <w:r w:rsidR="006A70B5" w:rsidRPr="007C7C17">
        <w:rPr>
          <w:sz w:val="22"/>
          <w:szCs w:val="22"/>
        </w:rPr>
        <w:t> </w:t>
      </w:r>
      <w:r w:rsidRPr="007C7C17">
        <w:rPr>
          <w:sz w:val="22"/>
          <w:szCs w:val="22"/>
        </w:rPr>
        <w:t>załącznikach</w:t>
      </w:r>
      <w:r w:rsidR="000B4336" w:rsidRPr="007C7C17">
        <w:rPr>
          <w:sz w:val="22"/>
          <w:szCs w:val="22"/>
        </w:rPr>
        <w:t>:</w:t>
      </w:r>
      <w:r w:rsidRPr="007C7C17">
        <w:rPr>
          <w:sz w:val="22"/>
          <w:szCs w:val="22"/>
        </w:rPr>
        <w:t xml:space="preserve"> </w:t>
      </w:r>
      <w:r w:rsidR="007C7C17" w:rsidRPr="007C7C17">
        <w:rPr>
          <w:sz w:val="22"/>
          <w:szCs w:val="22"/>
        </w:rPr>
        <w:t xml:space="preserve">IX. </w:t>
      </w:r>
      <w:r w:rsidR="007C7C17" w:rsidRPr="007C7C17">
        <w:rPr>
          <w:i/>
          <w:sz w:val="22"/>
          <w:szCs w:val="22"/>
        </w:rPr>
        <w:t>Obszary de faworyzowane</w:t>
      </w:r>
      <w:r w:rsidR="007C7C17" w:rsidRPr="007C7C17">
        <w:rPr>
          <w:sz w:val="22"/>
          <w:szCs w:val="22"/>
        </w:rPr>
        <w:t xml:space="preserve">, </w:t>
      </w:r>
      <w:r w:rsidR="000B4336" w:rsidRPr="007C7C17">
        <w:rPr>
          <w:sz w:val="22"/>
          <w:szCs w:val="22"/>
        </w:rPr>
        <w:t xml:space="preserve">X. </w:t>
      </w:r>
      <w:r w:rsidR="000B4336" w:rsidRPr="007C7C17">
        <w:rPr>
          <w:i/>
          <w:sz w:val="22"/>
          <w:szCs w:val="22"/>
        </w:rPr>
        <w:t>Rozkład projektów wg rodzajów beneficjentów</w:t>
      </w:r>
      <w:r w:rsidR="000B4336" w:rsidRPr="007C7C17">
        <w:rPr>
          <w:sz w:val="22"/>
          <w:szCs w:val="22"/>
        </w:rPr>
        <w:t xml:space="preserve">, XI. </w:t>
      </w:r>
      <w:r w:rsidR="000B4336" w:rsidRPr="007C7C17">
        <w:rPr>
          <w:i/>
          <w:sz w:val="22"/>
          <w:szCs w:val="22"/>
        </w:rPr>
        <w:t>Projekty w podziale na miasto i wieś</w:t>
      </w:r>
      <w:r w:rsidR="000B4336" w:rsidRPr="007C7C17">
        <w:rPr>
          <w:sz w:val="22"/>
          <w:szCs w:val="22"/>
        </w:rPr>
        <w:t xml:space="preserve">, XII. </w:t>
      </w:r>
      <w:r w:rsidR="00363970" w:rsidRPr="007C7C17">
        <w:rPr>
          <w:i/>
          <w:sz w:val="22"/>
          <w:szCs w:val="22"/>
        </w:rPr>
        <w:t>Rozkład projektów pomiędzy subregionami</w:t>
      </w:r>
      <w:r w:rsidR="00C94CD6" w:rsidRPr="007C7C17">
        <w:rPr>
          <w:sz w:val="22"/>
          <w:szCs w:val="22"/>
        </w:rPr>
        <w:t xml:space="preserve"> </w:t>
      </w:r>
      <w:r w:rsidR="007C7C17" w:rsidRPr="007C7C17">
        <w:rPr>
          <w:sz w:val="22"/>
          <w:szCs w:val="22"/>
        </w:rPr>
        <w:t xml:space="preserve">XIII. </w:t>
      </w:r>
      <w:r w:rsidR="007C7C17" w:rsidRPr="007C7C17">
        <w:rPr>
          <w:i/>
          <w:sz w:val="22"/>
          <w:szCs w:val="22"/>
        </w:rPr>
        <w:t>Projekty według rodzaju działalności gospodarczej</w:t>
      </w:r>
      <w:r w:rsidR="007C7C17" w:rsidRPr="007C7C17">
        <w:rPr>
          <w:sz w:val="22"/>
          <w:szCs w:val="22"/>
        </w:rPr>
        <w:t xml:space="preserve"> </w:t>
      </w:r>
      <w:r w:rsidRPr="007C7C17">
        <w:rPr>
          <w:sz w:val="22"/>
          <w:szCs w:val="22"/>
        </w:rPr>
        <w:t>oraz w opisach analizy jakościowej poszczególnych działań.</w:t>
      </w:r>
    </w:p>
    <w:p w:rsidR="007C7C17" w:rsidRDefault="00363970" w:rsidP="007C7C17">
      <w:pPr>
        <w:spacing w:before="120"/>
        <w:ind w:firstLine="0"/>
        <w:rPr>
          <w:sz w:val="22"/>
          <w:szCs w:val="22"/>
        </w:rPr>
      </w:pPr>
      <w:r w:rsidRPr="007C7C17">
        <w:rPr>
          <w:sz w:val="22"/>
          <w:szCs w:val="22"/>
        </w:rPr>
        <w:t>Informacje w podziale na grupy docelowe, sektory lub obszary zostały zamieszczone w p</w:t>
      </w:r>
      <w:r w:rsidR="00AB3094" w:rsidRPr="007C7C17">
        <w:rPr>
          <w:sz w:val="22"/>
          <w:szCs w:val="22"/>
        </w:rPr>
        <w:t>unkcie</w:t>
      </w:r>
      <w:r w:rsidRPr="007C7C17">
        <w:rPr>
          <w:sz w:val="22"/>
          <w:szCs w:val="22"/>
        </w:rPr>
        <w:t xml:space="preserve"> 2.1.6</w:t>
      </w:r>
      <w:r w:rsidR="00AB3094" w:rsidRPr="007C7C17">
        <w:rPr>
          <w:sz w:val="22"/>
          <w:szCs w:val="22"/>
        </w:rPr>
        <w:t>.2</w:t>
      </w:r>
      <w:r w:rsidRPr="007C7C17">
        <w:rPr>
          <w:sz w:val="22"/>
          <w:szCs w:val="22"/>
        </w:rPr>
        <w:t xml:space="preserve"> Analiza jakościowa.</w:t>
      </w:r>
    </w:p>
    <w:p w:rsidR="007C7C17" w:rsidRPr="00714D4F" w:rsidRDefault="007C7C17" w:rsidP="001947AD">
      <w:pPr>
        <w:ind w:firstLine="0"/>
        <w:rPr>
          <w:sz w:val="22"/>
          <w:szCs w:val="22"/>
        </w:rPr>
      </w:pPr>
    </w:p>
    <w:p w:rsidR="00C068C6" w:rsidRPr="00714D4F" w:rsidRDefault="00C068C6" w:rsidP="001947AD">
      <w:pPr>
        <w:spacing w:after="120"/>
        <w:ind w:left="714" w:firstLine="0"/>
        <w:rPr>
          <w:b/>
          <w:sz w:val="22"/>
          <w:szCs w:val="22"/>
        </w:rPr>
      </w:pPr>
    </w:p>
    <w:p w:rsidR="00C068C6" w:rsidRDefault="00C068C6" w:rsidP="00FE70D4">
      <w:pPr>
        <w:pStyle w:val="Nagwek3"/>
        <w:ind w:left="0" w:firstLine="0"/>
        <w:rPr>
          <w:lang w:val="pl-PL"/>
        </w:rPr>
      </w:pPr>
      <w:bookmarkStart w:id="89" w:name="_Toc292452250"/>
      <w:bookmarkStart w:id="90" w:name="_Toc323200609"/>
      <w:bookmarkStart w:id="91" w:name="_Toc323218016"/>
      <w:bookmarkStart w:id="92" w:name="_Toc323215702"/>
      <w:bookmarkStart w:id="93" w:name="_Toc323284649"/>
      <w:bookmarkStart w:id="94" w:name="_Toc323285588"/>
      <w:bookmarkStart w:id="95" w:name="_Toc323286420"/>
      <w:bookmarkStart w:id="96" w:name="_Toc323243640"/>
      <w:bookmarkStart w:id="97" w:name="_Toc323288052"/>
      <w:bookmarkStart w:id="98" w:name="_Toc323288920"/>
      <w:bookmarkStart w:id="99" w:name="_Toc327341493"/>
      <w:r w:rsidRPr="00714D4F">
        <w:rPr>
          <w:lang w:val="pl-PL"/>
        </w:rPr>
        <w:t>2.1.5. Pomoc</w:t>
      </w:r>
      <w:r w:rsidR="00CF53A4">
        <w:rPr>
          <w:lang w:val="pl-PL"/>
        </w:rPr>
        <w:t xml:space="preserve"> </w:t>
      </w:r>
      <w:r w:rsidR="001109E4">
        <w:rPr>
          <w:lang w:val="pl-PL"/>
        </w:rPr>
        <w:t>zwrócona lub</w:t>
      </w:r>
      <w:r w:rsidRPr="00714D4F">
        <w:rPr>
          <w:lang w:val="pl-PL"/>
        </w:rPr>
        <w:t xml:space="preserve"> ponownie wykorzystana</w:t>
      </w:r>
      <w:bookmarkEnd w:id="89"/>
      <w:bookmarkEnd w:id="90"/>
      <w:bookmarkEnd w:id="91"/>
      <w:bookmarkEnd w:id="92"/>
      <w:bookmarkEnd w:id="93"/>
      <w:bookmarkEnd w:id="94"/>
      <w:bookmarkEnd w:id="95"/>
      <w:bookmarkEnd w:id="96"/>
      <w:bookmarkEnd w:id="97"/>
      <w:bookmarkEnd w:id="98"/>
      <w:bookmarkEnd w:id="99"/>
    </w:p>
    <w:p w:rsidR="000A470B" w:rsidRPr="00A42F01" w:rsidRDefault="00C068C6" w:rsidP="001947AD">
      <w:pPr>
        <w:spacing w:after="120"/>
        <w:ind w:firstLine="0"/>
        <w:rPr>
          <w:sz w:val="22"/>
          <w:szCs w:val="22"/>
        </w:rPr>
      </w:pPr>
      <w:r w:rsidRPr="00A42F01">
        <w:rPr>
          <w:sz w:val="22"/>
          <w:szCs w:val="22"/>
        </w:rPr>
        <w:t>W okresie sprawozdawczym nie wystąpiły przypadki zwrotu przez Beneficjentów pomocy w związku z niezachowaniem przez nich przepisów dotyczących trwałości operacji określonych w art. 57 rozporządzenia 1083/2006 oraz przypadków ponownego wykorzystania środków wycofanych, o</w:t>
      </w:r>
      <w:r w:rsidR="006A70B5" w:rsidRPr="00A42F01">
        <w:rPr>
          <w:sz w:val="22"/>
          <w:szCs w:val="22"/>
        </w:rPr>
        <w:t> </w:t>
      </w:r>
      <w:r w:rsidRPr="00A42F01">
        <w:rPr>
          <w:sz w:val="22"/>
          <w:szCs w:val="22"/>
        </w:rPr>
        <w:t>których mowa w art. 98 rozporządzenia nr 1083/2006</w:t>
      </w:r>
      <w:r w:rsidR="0000411E" w:rsidRPr="00A42F01">
        <w:rPr>
          <w:sz w:val="22"/>
          <w:szCs w:val="22"/>
        </w:rPr>
        <w:t xml:space="preserve"> w ramach priorytetów od I-VII</w:t>
      </w:r>
      <w:r w:rsidR="00A42F01" w:rsidRPr="00A42F01">
        <w:rPr>
          <w:sz w:val="22"/>
          <w:szCs w:val="22"/>
        </w:rPr>
        <w:t>I</w:t>
      </w:r>
      <w:r w:rsidRPr="00A42F01">
        <w:rPr>
          <w:sz w:val="22"/>
          <w:szCs w:val="22"/>
        </w:rPr>
        <w:t xml:space="preserve">. </w:t>
      </w:r>
    </w:p>
    <w:p w:rsidR="000D255B" w:rsidRPr="00714D4F" w:rsidRDefault="00363970" w:rsidP="001947AD">
      <w:pPr>
        <w:ind w:firstLine="0"/>
        <w:rPr>
          <w:sz w:val="22"/>
          <w:szCs w:val="22"/>
        </w:rPr>
      </w:pPr>
      <w:r w:rsidRPr="00714D4F">
        <w:rPr>
          <w:sz w:val="22"/>
          <w:szCs w:val="22"/>
        </w:rPr>
        <w:t xml:space="preserve">Kwoty odzyskane i anulowane zostały ponownie wykorzystane w ramach Programu a odsetki liczone jak </w:t>
      </w:r>
      <w:r w:rsidR="00AB183B" w:rsidRPr="00714D4F">
        <w:rPr>
          <w:sz w:val="22"/>
          <w:szCs w:val="22"/>
        </w:rPr>
        <w:t xml:space="preserve">od </w:t>
      </w:r>
      <w:r w:rsidRPr="00714D4F">
        <w:rPr>
          <w:sz w:val="22"/>
          <w:szCs w:val="22"/>
        </w:rPr>
        <w:t>zaległości podatkow</w:t>
      </w:r>
      <w:r w:rsidR="00AB183B" w:rsidRPr="00714D4F">
        <w:rPr>
          <w:sz w:val="22"/>
          <w:szCs w:val="22"/>
        </w:rPr>
        <w:t>ych</w:t>
      </w:r>
      <w:r w:rsidRPr="00714D4F">
        <w:rPr>
          <w:sz w:val="22"/>
          <w:szCs w:val="22"/>
        </w:rPr>
        <w:t xml:space="preserve"> zostały zwrócone do budżetu państwa. Wkład anulowany zgodnie z ust. 3 art. 98 nie został ponownie wykorzystane na operacje, które były poddane korekcie. W ramach Programu nie stwierdzono nieprawidłowości systemowej.</w:t>
      </w:r>
    </w:p>
    <w:p w:rsidR="000A470B" w:rsidRPr="00714D4F" w:rsidRDefault="000A470B" w:rsidP="001947AD">
      <w:pPr>
        <w:spacing w:after="120"/>
        <w:ind w:firstLine="0"/>
        <w:rPr>
          <w:sz w:val="22"/>
          <w:szCs w:val="22"/>
        </w:rPr>
      </w:pPr>
    </w:p>
    <w:p w:rsidR="00C068C6" w:rsidRPr="00714D4F" w:rsidRDefault="00C068C6" w:rsidP="00FE70D4">
      <w:pPr>
        <w:pStyle w:val="Nagwek3"/>
        <w:ind w:left="0" w:firstLine="0"/>
        <w:rPr>
          <w:lang w:val="pl-PL"/>
        </w:rPr>
      </w:pPr>
      <w:bookmarkStart w:id="100" w:name="_Toc292452251"/>
      <w:bookmarkStart w:id="101" w:name="_Toc323200610"/>
      <w:bookmarkStart w:id="102" w:name="_Toc323218017"/>
      <w:bookmarkStart w:id="103" w:name="_Toc323215703"/>
      <w:bookmarkStart w:id="104" w:name="_Toc323284650"/>
      <w:bookmarkStart w:id="105" w:name="_Toc323285589"/>
      <w:bookmarkStart w:id="106" w:name="_Toc323286421"/>
      <w:bookmarkStart w:id="107" w:name="_Toc323243641"/>
      <w:bookmarkStart w:id="108" w:name="_Toc323288053"/>
      <w:bookmarkStart w:id="109" w:name="_Toc323288921"/>
      <w:bookmarkStart w:id="110" w:name="_Toc327341494"/>
      <w:r w:rsidRPr="00714D4F">
        <w:rPr>
          <w:lang w:val="pl-PL"/>
        </w:rPr>
        <w:t>2.1.6</w:t>
      </w:r>
      <w:r w:rsidR="009B64EE" w:rsidRPr="00714D4F">
        <w:rPr>
          <w:lang w:val="pl-PL"/>
        </w:rPr>
        <w:t>.</w:t>
      </w:r>
      <w:r w:rsidRPr="00714D4F">
        <w:rPr>
          <w:lang w:val="pl-PL"/>
        </w:rPr>
        <w:t xml:space="preserve"> Analiza jakościowa (</w:t>
      </w:r>
      <w:r w:rsidR="00F6048E">
        <w:rPr>
          <w:lang w:val="pl-PL"/>
        </w:rPr>
        <w:t>p</w:t>
      </w:r>
      <w:r w:rsidRPr="00714D4F">
        <w:rPr>
          <w:lang w:val="pl-PL"/>
        </w:rPr>
        <w:t xml:space="preserve">oziom </w:t>
      </w:r>
      <w:r w:rsidR="00F6048E">
        <w:rPr>
          <w:lang w:val="pl-PL"/>
        </w:rPr>
        <w:t>p</w:t>
      </w:r>
      <w:r w:rsidRPr="00714D4F">
        <w:rPr>
          <w:lang w:val="pl-PL"/>
        </w:rPr>
        <w:t>rogramu)</w:t>
      </w:r>
      <w:bookmarkEnd w:id="100"/>
      <w:bookmarkEnd w:id="101"/>
      <w:bookmarkEnd w:id="102"/>
      <w:bookmarkEnd w:id="103"/>
      <w:bookmarkEnd w:id="104"/>
      <w:bookmarkEnd w:id="105"/>
      <w:bookmarkEnd w:id="106"/>
      <w:bookmarkEnd w:id="107"/>
      <w:bookmarkEnd w:id="108"/>
      <w:bookmarkEnd w:id="109"/>
      <w:bookmarkEnd w:id="110"/>
    </w:p>
    <w:p w:rsidR="000A470B" w:rsidRPr="00F6048E" w:rsidRDefault="00DC4773" w:rsidP="00AD5B5F">
      <w:pPr>
        <w:pStyle w:val="Nagwek4"/>
        <w:rPr>
          <w:lang w:val="pl-PL"/>
        </w:rPr>
      </w:pPr>
      <w:bookmarkStart w:id="111" w:name="_Toc292452252"/>
      <w:bookmarkStart w:id="112" w:name="_Toc323200611"/>
      <w:bookmarkStart w:id="113" w:name="_Toc323218018"/>
      <w:bookmarkStart w:id="114" w:name="_Toc323215704"/>
      <w:bookmarkStart w:id="115" w:name="_Toc323243642"/>
      <w:bookmarkStart w:id="116" w:name="_Toc323288054"/>
      <w:bookmarkStart w:id="117" w:name="_Toc323288922"/>
      <w:bookmarkStart w:id="118" w:name="_Toc327341495"/>
      <w:r w:rsidRPr="00F6048E">
        <w:rPr>
          <w:lang w:val="pl-PL"/>
        </w:rPr>
        <w:t>2.1.6.1. System realizacji programu</w:t>
      </w:r>
      <w:bookmarkEnd w:id="111"/>
      <w:bookmarkEnd w:id="112"/>
      <w:bookmarkEnd w:id="113"/>
      <w:bookmarkEnd w:id="114"/>
      <w:bookmarkEnd w:id="115"/>
      <w:bookmarkEnd w:id="116"/>
      <w:bookmarkEnd w:id="117"/>
      <w:bookmarkEnd w:id="118"/>
    </w:p>
    <w:p w:rsidR="00A25672" w:rsidRPr="00714D4F" w:rsidRDefault="00A25672" w:rsidP="00965DF2">
      <w:pPr>
        <w:numPr>
          <w:ilvl w:val="0"/>
          <w:numId w:val="160"/>
        </w:numPr>
        <w:autoSpaceDE w:val="0"/>
        <w:autoSpaceDN w:val="0"/>
        <w:adjustRightInd w:val="0"/>
        <w:rPr>
          <w:b/>
          <w:sz w:val="22"/>
          <w:u w:val="single"/>
        </w:rPr>
      </w:pPr>
      <w:r w:rsidRPr="00714D4F">
        <w:rPr>
          <w:b/>
          <w:sz w:val="22"/>
          <w:u w:val="single"/>
        </w:rPr>
        <w:t>Zmiany dokumentów programowych i wytycznych IZ RPO WM 2007-2013</w:t>
      </w:r>
    </w:p>
    <w:p w:rsidR="00A25672" w:rsidRPr="00714D4F" w:rsidRDefault="00A25672" w:rsidP="001947AD">
      <w:pPr>
        <w:pStyle w:val="ListNumberLevel2"/>
        <w:spacing w:after="0"/>
        <w:ind w:firstLine="0"/>
        <w:rPr>
          <w:sz w:val="22"/>
          <w:szCs w:val="22"/>
          <w:lang w:val="pl-PL" w:eastAsia="pl-PL"/>
        </w:rPr>
      </w:pPr>
    </w:p>
    <w:p w:rsidR="00A25672" w:rsidRPr="00714D4F" w:rsidRDefault="00A25672" w:rsidP="00D132BD">
      <w:pPr>
        <w:numPr>
          <w:ilvl w:val="0"/>
          <w:numId w:val="4"/>
        </w:numPr>
        <w:tabs>
          <w:tab w:val="num" w:pos="426"/>
        </w:tabs>
        <w:spacing w:after="120"/>
        <w:ind w:left="567" w:firstLine="0"/>
        <w:rPr>
          <w:b/>
          <w:sz w:val="22"/>
          <w:szCs w:val="22"/>
        </w:rPr>
      </w:pPr>
      <w:r w:rsidRPr="00714D4F">
        <w:rPr>
          <w:b/>
          <w:sz w:val="22"/>
          <w:szCs w:val="22"/>
        </w:rPr>
        <w:t>Szczegółowy Opis Priorytetów Regionalnego Programu Operacyjnego dla Województwa Mazowieckiego na lata 2007 – 2013 (Uszczegółowienie RPO WM)</w:t>
      </w:r>
    </w:p>
    <w:p w:rsidR="00A25672" w:rsidRPr="00714D4F" w:rsidRDefault="00A25672" w:rsidP="001947AD">
      <w:pPr>
        <w:ind w:firstLine="0"/>
        <w:rPr>
          <w:sz w:val="22"/>
          <w:szCs w:val="22"/>
        </w:rPr>
      </w:pPr>
      <w:r w:rsidRPr="00714D4F">
        <w:rPr>
          <w:sz w:val="22"/>
          <w:szCs w:val="22"/>
        </w:rPr>
        <w:t>W okresie sprawozdawczym zapisy dokumentu były aktualizowane uchwałami Zarządu Województwa Mazowieckiego, opisanymi w Tabeli 1.</w:t>
      </w:r>
    </w:p>
    <w:p w:rsidR="00A25672" w:rsidRPr="00714D4F" w:rsidRDefault="00A25672" w:rsidP="001947AD">
      <w:pPr>
        <w:ind w:firstLine="0"/>
        <w:rPr>
          <w:b/>
          <w:bCs/>
          <w:sz w:val="20"/>
          <w:szCs w:val="20"/>
        </w:rPr>
      </w:pPr>
      <w:bookmarkStart w:id="119" w:name="_Toc291849777"/>
      <w:bookmarkStart w:id="120" w:name="_Toc292717423"/>
      <w:bookmarkStart w:id="121" w:name="_Toc292722831"/>
    </w:p>
    <w:p w:rsidR="00A25672" w:rsidRPr="00714D4F" w:rsidRDefault="00A25672" w:rsidP="00987F3F">
      <w:pPr>
        <w:pStyle w:val="Legenda"/>
        <w:ind w:left="993" w:hanging="993"/>
        <w:rPr>
          <w:sz w:val="22"/>
          <w:szCs w:val="22"/>
        </w:rPr>
      </w:pPr>
      <w:bookmarkStart w:id="122" w:name="_Toc327339260"/>
      <w:r w:rsidRPr="00714D4F">
        <w:t xml:space="preserve">Tabela </w:t>
      </w:r>
      <w:fldSimple w:instr=" SEQ Tabela \* ARABIC ">
        <w:r w:rsidR="00F637E4">
          <w:rPr>
            <w:noProof/>
          </w:rPr>
          <w:t>1</w:t>
        </w:r>
      </w:fldSimple>
      <w:r w:rsidRPr="00714D4F">
        <w:t>. Aktualizacje Szczegółowego Opisu Priorytetów Regionalnego Programu Operacyjnego dla Województwa Mazowieckiego</w:t>
      </w:r>
      <w:bookmarkEnd w:id="119"/>
      <w:bookmarkEnd w:id="120"/>
      <w:bookmarkEnd w:id="121"/>
      <w:bookmarkEnd w:id="122"/>
    </w:p>
    <w:tbl>
      <w:tblPr>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1E0"/>
      </w:tblPr>
      <w:tblGrid>
        <w:gridCol w:w="447"/>
        <w:gridCol w:w="2780"/>
        <w:gridCol w:w="6059"/>
      </w:tblGrid>
      <w:tr w:rsidR="00A25672" w:rsidRPr="00714D4F" w:rsidTr="00A25672">
        <w:trPr>
          <w:trHeight w:val="353"/>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hideMark/>
          </w:tcPr>
          <w:p w:rsidR="00A25672" w:rsidRPr="00714D4F" w:rsidRDefault="00A25672" w:rsidP="001947AD">
            <w:pPr>
              <w:ind w:firstLine="0"/>
              <w:jc w:val="center"/>
              <w:rPr>
                <w:b/>
                <w:sz w:val="18"/>
              </w:rPr>
            </w:pPr>
            <w:r w:rsidRPr="00714D4F">
              <w:rPr>
                <w:b/>
                <w:sz w:val="18"/>
                <w:szCs w:val="22"/>
              </w:rPr>
              <w:t>LP</w:t>
            </w:r>
          </w:p>
        </w:tc>
        <w:tc>
          <w:tcPr>
            <w:tcW w:w="2780" w:type="dxa"/>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A25672" w:rsidRPr="00714D4F" w:rsidRDefault="00A25672" w:rsidP="001947AD">
            <w:pPr>
              <w:ind w:firstLine="0"/>
              <w:jc w:val="center"/>
              <w:rPr>
                <w:b/>
                <w:sz w:val="18"/>
              </w:rPr>
            </w:pPr>
            <w:r w:rsidRPr="00714D4F">
              <w:rPr>
                <w:b/>
                <w:sz w:val="18"/>
                <w:szCs w:val="22"/>
              </w:rPr>
              <w:t>Uchwała Zarządu WM</w:t>
            </w:r>
          </w:p>
        </w:tc>
        <w:tc>
          <w:tcPr>
            <w:tcW w:w="6061" w:type="dxa"/>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A25672" w:rsidRPr="00714D4F" w:rsidRDefault="00A25672" w:rsidP="001947AD">
            <w:pPr>
              <w:ind w:firstLine="0"/>
              <w:jc w:val="center"/>
              <w:rPr>
                <w:b/>
                <w:sz w:val="18"/>
              </w:rPr>
            </w:pPr>
            <w:r w:rsidRPr="00714D4F">
              <w:rPr>
                <w:b/>
                <w:sz w:val="18"/>
                <w:szCs w:val="22"/>
              </w:rPr>
              <w:t>Najważniejsze zmiany</w:t>
            </w:r>
            <w:r w:rsidRPr="00714D4F">
              <w:rPr>
                <w:b/>
                <w:sz w:val="18"/>
                <w:szCs w:val="18"/>
              </w:rPr>
              <w:t xml:space="preserve"> i powody ich wprowadzenia</w:t>
            </w:r>
          </w:p>
        </w:tc>
      </w:tr>
      <w:tr w:rsidR="00A25672" w:rsidRPr="00714D4F" w:rsidTr="00A25672">
        <w:trPr>
          <w:trHeight w:val="1539"/>
        </w:trPr>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lastRenderedPageBreak/>
              <w:t>1</w:t>
            </w:r>
          </w:p>
        </w:tc>
        <w:tc>
          <w:tcPr>
            <w:tcW w:w="2780" w:type="dxa"/>
            <w:tcBorders>
              <w:top w:val="threeDEngrave" w:sz="6" w:space="0" w:color="auto"/>
              <w:left w:val="threeDEngrave" w:sz="6" w:space="0" w:color="auto"/>
              <w:bottom w:val="threeDEngrave" w:sz="6" w:space="0" w:color="auto"/>
              <w:right w:val="threeDEngrave" w:sz="6" w:space="0" w:color="auto"/>
            </w:tcBorders>
          </w:tcPr>
          <w:p w:rsidR="00A25672" w:rsidRPr="00714D4F" w:rsidRDefault="00A25672" w:rsidP="001947AD">
            <w:pPr>
              <w:pStyle w:val="Akapitzlist"/>
              <w:ind w:left="0" w:firstLine="0"/>
              <w:rPr>
                <w:sz w:val="18"/>
              </w:rPr>
            </w:pPr>
            <w:r w:rsidRPr="00714D4F">
              <w:rPr>
                <w:sz w:val="18"/>
                <w:szCs w:val="22"/>
              </w:rPr>
              <w:t xml:space="preserve">Uchwała Nr 801/41/11 Zarządu Województwa Mazowieckiego z dnia 27 kwietnia 2011 r. </w:t>
            </w:r>
          </w:p>
          <w:p w:rsidR="00A25672" w:rsidRPr="00714D4F" w:rsidRDefault="00A25672" w:rsidP="001947AD">
            <w:pPr>
              <w:ind w:firstLine="0"/>
              <w:rPr>
                <w:sz w:val="18"/>
              </w:rPr>
            </w:pPr>
          </w:p>
        </w:tc>
        <w:tc>
          <w:tcPr>
            <w:tcW w:w="6061" w:type="dxa"/>
            <w:tcBorders>
              <w:top w:val="threeDEngrave" w:sz="6" w:space="0" w:color="auto"/>
              <w:left w:val="threeDEngrave" w:sz="6" w:space="0" w:color="auto"/>
              <w:bottom w:val="threeDEngrave" w:sz="6" w:space="0" w:color="auto"/>
              <w:right w:val="threeDEngrave" w:sz="6" w:space="0" w:color="auto"/>
            </w:tcBorders>
          </w:tcPr>
          <w:p w:rsidR="00A25672" w:rsidRPr="00714D4F" w:rsidRDefault="00A25672" w:rsidP="001947AD">
            <w:pPr>
              <w:pStyle w:val="Akapitzlist"/>
              <w:ind w:left="0" w:firstLine="0"/>
              <w:rPr>
                <w:sz w:val="18"/>
              </w:rPr>
            </w:pPr>
            <w:r w:rsidRPr="00714D4F">
              <w:rPr>
                <w:sz w:val="18"/>
                <w:szCs w:val="22"/>
              </w:rPr>
              <w:t>Zmiana Szczegółowego Opisu Priorytetów Regionalnego Programu Operacyjnego Województwa Mazowieckiego 2007-2013 wynika z konieczności doprecyzowania wskaźników na poziomie projektów (załącznik nr 3) w ram</w:t>
            </w:r>
            <w:r w:rsidR="00987F3F" w:rsidRPr="00714D4F">
              <w:rPr>
                <w:sz w:val="18"/>
                <w:szCs w:val="22"/>
              </w:rPr>
              <w:t xml:space="preserve">ach </w:t>
            </w:r>
            <w:r w:rsidR="00987F3F" w:rsidRPr="00714D4F">
              <w:rPr>
                <w:i/>
                <w:sz w:val="18"/>
                <w:szCs w:val="22"/>
              </w:rPr>
              <w:t>Działania 1.2 Budowa sieci i</w:t>
            </w:r>
            <w:r w:rsidRPr="00714D4F">
              <w:rPr>
                <w:i/>
                <w:sz w:val="18"/>
                <w:szCs w:val="22"/>
              </w:rPr>
              <w:t xml:space="preserve"> współpracy nauka – gospodarka</w:t>
            </w:r>
            <w:r w:rsidRPr="00714D4F">
              <w:rPr>
                <w:sz w:val="18"/>
                <w:szCs w:val="22"/>
              </w:rPr>
              <w:t xml:space="preserve">, </w:t>
            </w:r>
            <w:r w:rsidR="0091501D" w:rsidRPr="00714D4F">
              <w:rPr>
                <w:sz w:val="18"/>
                <w:szCs w:val="22"/>
              </w:rPr>
              <w:t>przed</w:t>
            </w:r>
            <w:r w:rsidRPr="00714D4F">
              <w:rPr>
                <w:sz w:val="18"/>
                <w:szCs w:val="22"/>
              </w:rPr>
              <w:t xml:space="preserve"> planowany</w:t>
            </w:r>
            <w:r w:rsidR="00602A6A">
              <w:rPr>
                <w:sz w:val="18"/>
                <w:szCs w:val="22"/>
              </w:rPr>
              <w:t>m</w:t>
            </w:r>
            <w:r w:rsidRPr="00714D4F">
              <w:rPr>
                <w:sz w:val="18"/>
                <w:szCs w:val="22"/>
              </w:rPr>
              <w:t xml:space="preserve"> ogłoszeni</w:t>
            </w:r>
            <w:r w:rsidR="0091501D" w:rsidRPr="00714D4F">
              <w:rPr>
                <w:sz w:val="18"/>
                <w:szCs w:val="22"/>
              </w:rPr>
              <w:t>em</w:t>
            </w:r>
            <w:r w:rsidRPr="00714D4F">
              <w:rPr>
                <w:sz w:val="18"/>
                <w:szCs w:val="22"/>
              </w:rPr>
              <w:t xml:space="preserve"> konkursu </w:t>
            </w:r>
            <w:r w:rsidR="0091501D" w:rsidRPr="00714D4F">
              <w:rPr>
                <w:sz w:val="18"/>
                <w:szCs w:val="22"/>
              </w:rPr>
              <w:t>(</w:t>
            </w:r>
            <w:r w:rsidRPr="00714D4F">
              <w:rPr>
                <w:sz w:val="18"/>
                <w:szCs w:val="22"/>
              </w:rPr>
              <w:t xml:space="preserve">29 kwietnia </w:t>
            </w:r>
            <w:r w:rsidR="0091501D" w:rsidRPr="00714D4F">
              <w:rPr>
                <w:sz w:val="18"/>
                <w:szCs w:val="22"/>
              </w:rPr>
              <w:t>2011r.)</w:t>
            </w:r>
            <w:r w:rsidRPr="00714D4F">
              <w:rPr>
                <w:sz w:val="18"/>
                <w:szCs w:val="22"/>
              </w:rPr>
              <w:t xml:space="preserve">. </w:t>
            </w:r>
          </w:p>
          <w:p w:rsidR="00A25672" w:rsidRPr="00714D4F" w:rsidRDefault="00A25672" w:rsidP="001947AD">
            <w:pPr>
              <w:pStyle w:val="Akapitzlist"/>
              <w:ind w:left="0" w:firstLine="0"/>
              <w:rPr>
                <w:sz w:val="18"/>
              </w:rPr>
            </w:pPr>
            <w:r w:rsidRPr="00714D4F">
              <w:rPr>
                <w:sz w:val="18"/>
                <w:szCs w:val="22"/>
              </w:rPr>
              <w:t>Ponadto, do Szczegółowego Opisu Priorytetów Regionalnego Programu Operacyjnego Województwa Mazowieckiego 2007-2013 wprowadzono rozwiązanie systemowe, dotyczące sposobu wzywania Beneficjentów do składania dokumentacji niezbędnej do podpisywania umowy o dofinansowanie projektu.</w:t>
            </w:r>
          </w:p>
        </w:tc>
      </w:tr>
      <w:tr w:rsidR="00A25672" w:rsidRPr="00714D4F" w:rsidTr="00A25672">
        <w:trPr>
          <w:trHeight w:val="1944"/>
        </w:trPr>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2</w:t>
            </w:r>
          </w:p>
        </w:tc>
        <w:tc>
          <w:tcPr>
            <w:tcW w:w="2780" w:type="dxa"/>
            <w:tcBorders>
              <w:top w:val="threeDEngrave" w:sz="6" w:space="0" w:color="auto"/>
              <w:left w:val="threeDEngrave" w:sz="6" w:space="0" w:color="auto"/>
              <w:bottom w:val="threeDEngrave" w:sz="6" w:space="0" w:color="auto"/>
              <w:right w:val="threeDEngrave" w:sz="6" w:space="0" w:color="auto"/>
            </w:tcBorders>
          </w:tcPr>
          <w:p w:rsidR="00A25672" w:rsidRPr="00714D4F" w:rsidRDefault="00A25672" w:rsidP="001947AD">
            <w:pPr>
              <w:pStyle w:val="Akapitzlist"/>
              <w:ind w:left="0" w:firstLine="0"/>
              <w:rPr>
                <w:i/>
                <w:sz w:val="18"/>
              </w:rPr>
            </w:pPr>
            <w:r w:rsidRPr="00714D4F">
              <w:rPr>
                <w:sz w:val="18"/>
                <w:szCs w:val="22"/>
              </w:rPr>
              <w:t>Uchwała Nr 908/46/11 Zarządu Województwa Mazowieckiego z dnia 17 maja 2011 r.</w:t>
            </w:r>
          </w:p>
        </w:tc>
        <w:tc>
          <w:tcPr>
            <w:tcW w:w="6061"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91501D">
            <w:pPr>
              <w:pStyle w:val="Akapitzlist"/>
              <w:ind w:left="0" w:firstLine="0"/>
              <w:rPr>
                <w:sz w:val="18"/>
              </w:rPr>
            </w:pPr>
            <w:r w:rsidRPr="00714D4F">
              <w:rPr>
                <w:sz w:val="18"/>
                <w:szCs w:val="22"/>
              </w:rPr>
              <w:t>Zmiana Szczegółowego Opisu Priorytetów Regionalnego Programu Operacyjnego Województwa Mazowieckiego 2007-2013 wynika z ko</w:t>
            </w:r>
            <w:r w:rsidR="0091501D" w:rsidRPr="00714D4F">
              <w:rPr>
                <w:sz w:val="18"/>
                <w:szCs w:val="22"/>
              </w:rPr>
              <w:t xml:space="preserve">nieczności dostosowania zapisów </w:t>
            </w:r>
            <w:r w:rsidRPr="00714D4F">
              <w:rPr>
                <w:sz w:val="18"/>
                <w:szCs w:val="22"/>
              </w:rPr>
              <w:t>do zmienionych Kryteriów wyboru operacji finansowych w ramach Regionalnego Programu Operacyjnego Województwa Mazowieckiego 2007-2013</w:t>
            </w:r>
            <w:bookmarkStart w:id="123" w:name="_Toc201988412"/>
            <w:bookmarkStart w:id="124" w:name="_Toc265667928"/>
            <w:r w:rsidR="00602A6A">
              <w:rPr>
                <w:sz w:val="18"/>
                <w:szCs w:val="22"/>
              </w:rPr>
              <w:t xml:space="preserve"> (</w:t>
            </w:r>
            <w:r w:rsidR="00602A6A" w:rsidRPr="002C0E60">
              <w:rPr>
                <w:sz w:val="18"/>
                <w:szCs w:val="22"/>
              </w:rPr>
              <w:t>Działanie 4.2. Ochrona powierzchni ziemi</w:t>
            </w:r>
            <w:bookmarkEnd w:id="123"/>
            <w:bookmarkEnd w:id="124"/>
            <w:r w:rsidR="00602A6A">
              <w:rPr>
                <w:sz w:val="18"/>
                <w:szCs w:val="22"/>
              </w:rPr>
              <w:t xml:space="preserve"> konkurs ogłoszono 31 maja 2011 r.)</w:t>
            </w:r>
            <w:r w:rsidRPr="00714D4F">
              <w:rPr>
                <w:sz w:val="18"/>
                <w:szCs w:val="22"/>
              </w:rPr>
              <w:t xml:space="preserve"> oraz realokacji środków Europejskiego Funduszu Rozwoju Regionalnego w ramach  Regionalnego Programu Operacyjnego Województwa Mazowieckiego 2007-201, które przyjął Komitet Monitorujący Regionalny Program Operacyjny Województwa Mazowieckiego na posiedzeniu w dniu </w:t>
            </w:r>
            <w:r w:rsidRPr="00714D4F">
              <w:rPr>
                <w:sz w:val="18"/>
                <w:szCs w:val="22"/>
              </w:rPr>
              <w:br/>
              <w:t xml:space="preserve">20 kwietnia 2011 r.  </w:t>
            </w:r>
          </w:p>
        </w:tc>
      </w:tr>
      <w:tr w:rsidR="00A25672" w:rsidRPr="00714D4F" w:rsidTr="0091501D">
        <w:trPr>
          <w:trHeight w:val="942"/>
        </w:trPr>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3</w:t>
            </w:r>
          </w:p>
        </w:tc>
        <w:tc>
          <w:tcPr>
            <w:tcW w:w="2780"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i/>
                <w:sz w:val="18"/>
              </w:rPr>
            </w:pPr>
            <w:r w:rsidRPr="00714D4F">
              <w:rPr>
                <w:sz w:val="18"/>
                <w:szCs w:val="22"/>
              </w:rPr>
              <w:t>Uchwała Nr 995/48/11 Zarządu Województwa Mazowieckiego z dnia 30 maja 2011 r.</w:t>
            </w:r>
            <w:r w:rsidRPr="00714D4F">
              <w:rPr>
                <w:b/>
                <w:sz w:val="18"/>
                <w:szCs w:val="22"/>
              </w:rPr>
              <w:t xml:space="preserve"> </w:t>
            </w:r>
          </w:p>
        </w:tc>
        <w:tc>
          <w:tcPr>
            <w:tcW w:w="6061"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Zmiana Szczegółowego Opisu Priorytetów Regionalnego Programu Operacyjnego Województwa Mazowieckiego 2007-2013 wynika z konieczności:</w:t>
            </w:r>
          </w:p>
          <w:p w:rsidR="00A25672" w:rsidRPr="00714D4F" w:rsidRDefault="0091501D" w:rsidP="001947AD">
            <w:pPr>
              <w:pStyle w:val="Akapitzlist"/>
              <w:ind w:left="0" w:firstLine="0"/>
              <w:rPr>
                <w:sz w:val="18"/>
              </w:rPr>
            </w:pPr>
            <w:r w:rsidRPr="00714D4F">
              <w:rPr>
                <w:sz w:val="18"/>
                <w:szCs w:val="22"/>
              </w:rPr>
              <w:t xml:space="preserve">- </w:t>
            </w:r>
            <w:r w:rsidR="00A25672" w:rsidRPr="00714D4F">
              <w:rPr>
                <w:sz w:val="18"/>
                <w:szCs w:val="22"/>
              </w:rPr>
              <w:t xml:space="preserve">dostosowania zapisów do zmienionych Kryteriów wyboru finansowych operacji w ramach </w:t>
            </w:r>
            <w:r w:rsidR="00A25672" w:rsidRPr="00714D4F">
              <w:rPr>
                <w:i/>
                <w:sz w:val="18"/>
                <w:szCs w:val="22"/>
              </w:rPr>
              <w:t>Działania 1.4 Wzmocnienie instytucji otoczenia biznesu</w:t>
            </w:r>
            <w:r w:rsidR="00A25672" w:rsidRPr="00714D4F">
              <w:rPr>
                <w:sz w:val="18"/>
                <w:szCs w:val="22"/>
              </w:rPr>
              <w:t xml:space="preserve"> Regionalnego Programu Operacyjnego Wojew</w:t>
            </w:r>
            <w:r w:rsidRPr="00714D4F">
              <w:rPr>
                <w:sz w:val="18"/>
                <w:szCs w:val="22"/>
              </w:rPr>
              <w:t xml:space="preserve">ództwa Mazowieckiego </w:t>
            </w:r>
            <w:r w:rsidR="00A25672" w:rsidRPr="00714D4F">
              <w:rPr>
                <w:sz w:val="18"/>
                <w:szCs w:val="22"/>
              </w:rPr>
              <w:t>2007-2013,</w:t>
            </w:r>
            <w:r w:rsidR="00602A6A">
              <w:rPr>
                <w:sz w:val="18"/>
                <w:szCs w:val="22"/>
              </w:rPr>
              <w:t xml:space="preserve"> przed planowanym ogłoszeniem konkursu w dniu 31 maja br.</w:t>
            </w:r>
          </w:p>
          <w:p w:rsidR="00A25672" w:rsidRPr="00714D4F" w:rsidRDefault="0091501D" w:rsidP="001947AD">
            <w:pPr>
              <w:pStyle w:val="Akapitzlist"/>
              <w:ind w:left="0" w:firstLine="0"/>
              <w:rPr>
                <w:sz w:val="18"/>
              </w:rPr>
            </w:pPr>
            <w:r w:rsidRPr="00714D4F">
              <w:rPr>
                <w:sz w:val="18"/>
                <w:szCs w:val="22"/>
              </w:rPr>
              <w:t xml:space="preserve">- </w:t>
            </w:r>
            <w:r w:rsidR="00A25672" w:rsidRPr="00714D4F">
              <w:rPr>
                <w:sz w:val="18"/>
                <w:szCs w:val="22"/>
              </w:rPr>
              <w:t xml:space="preserve">aktualizacji Załącznika nr 2 </w:t>
            </w:r>
            <w:r w:rsidR="00A25672" w:rsidRPr="00714D4F">
              <w:rPr>
                <w:i/>
                <w:sz w:val="18"/>
                <w:szCs w:val="22"/>
              </w:rPr>
              <w:t xml:space="preserve">Poziom wydatków pochodzących z funduszy strukturalnych w ramach programu operacyjnego przeznaczonych </w:t>
            </w:r>
            <w:r w:rsidR="00A25672" w:rsidRPr="00714D4F">
              <w:rPr>
                <w:i/>
                <w:sz w:val="18"/>
                <w:szCs w:val="22"/>
              </w:rPr>
              <w:br/>
              <w:t>na realizację Strategii Lizbońskiej</w:t>
            </w:r>
            <w:r w:rsidR="00A25672" w:rsidRPr="00714D4F">
              <w:rPr>
                <w:sz w:val="18"/>
                <w:szCs w:val="22"/>
              </w:rPr>
              <w:t xml:space="preserve">, Tabela finansowa 5. </w:t>
            </w:r>
            <w:r w:rsidR="00A25672" w:rsidRPr="00714D4F">
              <w:rPr>
                <w:i/>
                <w:sz w:val="18"/>
                <w:szCs w:val="22"/>
              </w:rPr>
              <w:t>Przybliżony podział środków z EFRR dla RPO WM według kategorii podstawowych celów Strategii Lizbońskiej dla całego okresu programowania (w euro)</w:t>
            </w:r>
            <w:r w:rsidR="00A25672" w:rsidRPr="00714D4F">
              <w:rPr>
                <w:sz w:val="18"/>
                <w:szCs w:val="22"/>
              </w:rPr>
              <w:t xml:space="preserve">, w związku </w:t>
            </w:r>
            <w:r w:rsidR="00A25672" w:rsidRPr="00714D4F">
              <w:rPr>
                <w:sz w:val="18"/>
                <w:szCs w:val="22"/>
              </w:rPr>
              <w:br/>
              <w:t xml:space="preserve">z realokacją środków Europejskiego Funduszu Rozwoju Regionalnego </w:t>
            </w:r>
            <w:r w:rsidR="00A25672" w:rsidRPr="00714D4F">
              <w:rPr>
                <w:sz w:val="18"/>
                <w:szCs w:val="22"/>
              </w:rPr>
              <w:br/>
              <w:t>w ramach  Regionalnego Programu Operacyjnego Województwa Mazowieckiego 2007-201</w:t>
            </w:r>
            <w:r w:rsidR="00093E71">
              <w:rPr>
                <w:sz w:val="18"/>
                <w:szCs w:val="22"/>
              </w:rPr>
              <w:t>3</w:t>
            </w:r>
            <w:r w:rsidR="00A25672" w:rsidRPr="00714D4F">
              <w:rPr>
                <w:sz w:val="18"/>
                <w:szCs w:val="22"/>
              </w:rPr>
              <w:t xml:space="preserve">, przyjętą przez Komitet Monitorujący Regionalny Program Operacyjny Województwa Mazowieckiego na posiedzeniu w dniu </w:t>
            </w:r>
            <w:r w:rsidR="00A25672" w:rsidRPr="00714D4F">
              <w:rPr>
                <w:sz w:val="18"/>
                <w:szCs w:val="22"/>
              </w:rPr>
              <w:br/>
              <w:t>20 kwietnia 2011 r.,</w:t>
            </w:r>
          </w:p>
          <w:p w:rsidR="00A25672" w:rsidRPr="00714D4F" w:rsidRDefault="0091501D" w:rsidP="0091501D">
            <w:pPr>
              <w:pStyle w:val="Akapitzlist"/>
              <w:ind w:left="0" w:firstLine="0"/>
              <w:rPr>
                <w:sz w:val="18"/>
              </w:rPr>
            </w:pPr>
            <w:r w:rsidRPr="00714D4F">
              <w:rPr>
                <w:sz w:val="18"/>
                <w:szCs w:val="22"/>
              </w:rPr>
              <w:t xml:space="preserve">- </w:t>
            </w:r>
            <w:r w:rsidR="00A25672" w:rsidRPr="00714D4F">
              <w:rPr>
                <w:sz w:val="18"/>
                <w:szCs w:val="22"/>
              </w:rPr>
              <w:t xml:space="preserve">aktualizacji Załącznika nr 3 Tabela wskaźników produktu i rezultatu </w:t>
            </w:r>
            <w:r w:rsidR="00A25672" w:rsidRPr="00714D4F">
              <w:rPr>
                <w:sz w:val="18"/>
                <w:szCs w:val="22"/>
              </w:rPr>
              <w:br/>
              <w:t xml:space="preserve">na poziomie projektu pod kątem wytycznych Ministerstwa Rozwoju Regionalnego w zakresie warunków gromadzenia i przekazywania danych </w:t>
            </w:r>
            <w:r w:rsidR="00A25672" w:rsidRPr="00714D4F">
              <w:rPr>
                <w:sz w:val="18"/>
                <w:szCs w:val="22"/>
              </w:rPr>
              <w:br/>
              <w:t xml:space="preserve">w formie elektronicznej z dnia 4 marca 2010 r. oraz zaleceń wynikających </w:t>
            </w:r>
            <w:r w:rsidR="00A25672" w:rsidRPr="00714D4F">
              <w:rPr>
                <w:sz w:val="18"/>
                <w:szCs w:val="22"/>
              </w:rPr>
              <w:br/>
              <w:t>z Raportu końcowego badania ewaluacyjnego przeprowadzonego przez firmę PSDB pn. Optymalizacja systemu wskaźników oraz kryteriów wyboru projektów w kontekście realizacji celów Regionalnego Programu Operacyjnego Województwa Mazowieckiego 2007-2013.</w:t>
            </w:r>
          </w:p>
        </w:tc>
      </w:tr>
      <w:tr w:rsidR="00A25672" w:rsidRPr="00714D4F" w:rsidTr="00A25672">
        <w:trPr>
          <w:trHeight w:val="390"/>
        </w:trPr>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4</w:t>
            </w:r>
          </w:p>
        </w:tc>
        <w:tc>
          <w:tcPr>
            <w:tcW w:w="2780"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b/>
                <w:i/>
                <w:sz w:val="18"/>
              </w:rPr>
            </w:pPr>
            <w:r w:rsidRPr="00714D4F">
              <w:rPr>
                <w:sz w:val="18"/>
                <w:szCs w:val="22"/>
              </w:rPr>
              <w:t>Uchwała Nr 1640/70/11 Zarządu Województwa Mazowieckiego z dnia 9 sierpnia 2011 r</w:t>
            </w:r>
            <w:r w:rsidRPr="00714D4F">
              <w:rPr>
                <w:b/>
                <w:sz w:val="18"/>
                <w:szCs w:val="22"/>
              </w:rPr>
              <w:t xml:space="preserve">. </w:t>
            </w:r>
          </w:p>
        </w:tc>
        <w:tc>
          <w:tcPr>
            <w:tcW w:w="6061"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Zmiana Szczegółowego Opisu Priorytetów Regionalnego Programu Operacyjnego Województwa Mazowieckiego 2007-2013 wynika z konieczności:</w:t>
            </w:r>
          </w:p>
          <w:p w:rsidR="00A25672" w:rsidRPr="00714D4F" w:rsidRDefault="0091501D" w:rsidP="001947AD">
            <w:pPr>
              <w:pStyle w:val="Akapitzlist"/>
              <w:ind w:left="0" w:firstLine="0"/>
              <w:rPr>
                <w:sz w:val="18"/>
              </w:rPr>
            </w:pPr>
            <w:r w:rsidRPr="00714D4F">
              <w:rPr>
                <w:sz w:val="18"/>
                <w:szCs w:val="22"/>
              </w:rPr>
              <w:t xml:space="preserve">- </w:t>
            </w:r>
            <w:r w:rsidR="00A25672" w:rsidRPr="00714D4F">
              <w:rPr>
                <w:sz w:val="18"/>
                <w:szCs w:val="22"/>
              </w:rPr>
              <w:t>Wprowadzenia zapisów wynikających z przystąpienia do wdrażania Inicjatywy JESSICA w ramach RPO WM 2007-13.</w:t>
            </w:r>
          </w:p>
          <w:p w:rsidR="00A25672" w:rsidRPr="00714D4F" w:rsidRDefault="0091501D" w:rsidP="001947AD">
            <w:pPr>
              <w:pStyle w:val="Akapitzlist"/>
              <w:ind w:left="0" w:firstLine="0"/>
              <w:rPr>
                <w:sz w:val="18"/>
              </w:rPr>
            </w:pPr>
            <w:r w:rsidRPr="00714D4F">
              <w:rPr>
                <w:sz w:val="18"/>
                <w:szCs w:val="22"/>
              </w:rPr>
              <w:t xml:space="preserve">- </w:t>
            </w:r>
            <w:r w:rsidR="00A25672" w:rsidRPr="00714D4F">
              <w:rPr>
                <w:sz w:val="18"/>
                <w:szCs w:val="22"/>
              </w:rPr>
              <w:t>Dostosowania listy wskaźników znajdujących się w Załączniku nr 3 celem ich ujednolicenia z listą wskaźników Ministerstwa Rozwoju Regionalnego  przy zachowaniu najistotniejszych wskaźników regionalnych, wybranych przez beneficjentów.</w:t>
            </w:r>
          </w:p>
          <w:p w:rsidR="00A25672" w:rsidRPr="00714D4F" w:rsidRDefault="0091501D" w:rsidP="001947AD">
            <w:pPr>
              <w:pStyle w:val="Akapitzlist"/>
              <w:ind w:left="0" w:firstLine="0"/>
              <w:rPr>
                <w:sz w:val="18"/>
              </w:rPr>
            </w:pPr>
            <w:r w:rsidRPr="00714D4F">
              <w:rPr>
                <w:sz w:val="18"/>
                <w:szCs w:val="22"/>
              </w:rPr>
              <w:t xml:space="preserve">- </w:t>
            </w:r>
            <w:r w:rsidR="00A25672" w:rsidRPr="00714D4F">
              <w:rPr>
                <w:sz w:val="18"/>
                <w:szCs w:val="22"/>
              </w:rPr>
              <w:t xml:space="preserve">Wprowadzenie zmiany w ramach </w:t>
            </w:r>
            <w:r w:rsidR="00A25672" w:rsidRPr="00714D4F">
              <w:rPr>
                <w:i/>
                <w:sz w:val="18"/>
                <w:szCs w:val="22"/>
              </w:rPr>
              <w:t>Działania 2.1 Przeciwdziałanie wykluczeniu informacyjnemu</w:t>
            </w:r>
            <w:r w:rsidR="00A25672" w:rsidRPr="00714D4F">
              <w:rPr>
                <w:sz w:val="18"/>
                <w:szCs w:val="22"/>
              </w:rPr>
              <w:t xml:space="preserve"> celem zmniejszenia wysokości minimalnego wkładu własnego dla beneficjentów korzystających z pomocy de </w:t>
            </w:r>
            <w:proofErr w:type="spellStart"/>
            <w:r w:rsidR="00A25672" w:rsidRPr="00714D4F">
              <w:rPr>
                <w:sz w:val="18"/>
                <w:szCs w:val="22"/>
              </w:rPr>
              <w:t>minimis</w:t>
            </w:r>
            <w:proofErr w:type="spellEnd"/>
            <w:r w:rsidR="00A25672" w:rsidRPr="00714D4F">
              <w:rPr>
                <w:sz w:val="18"/>
                <w:szCs w:val="22"/>
              </w:rPr>
              <w:t xml:space="preserve">.  </w:t>
            </w:r>
          </w:p>
          <w:p w:rsidR="00A25672" w:rsidRPr="00714D4F" w:rsidRDefault="00A25672" w:rsidP="001947AD">
            <w:pPr>
              <w:pStyle w:val="Akapitzlist"/>
              <w:ind w:left="0" w:firstLine="0"/>
              <w:rPr>
                <w:sz w:val="18"/>
              </w:rPr>
            </w:pPr>
          </w:p>
        </w:tc>
      </w:tr>
      <w:tr w:rsidR="00A25672" w:rsidRPr="00714D4F" w:rsidTr="00A25672">
        <w:trPr>
          <w:trHeight w:val="718"/>
        </w:trPr>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ind w:firstLine="0"/>
              <w:rPr>
                <w:sz w:val="18"/>
              </w:rPr>
            </w:pPr>
            <w:r w:rsidRPr="00714D4F">
              <w:rPr>
                <w:sz w:val="18"/>
                <w:szCs w:val="22"/>
              </w:rPr>
              <w:lastRenderedPageBreak/>
              <w:t>5</w:t>
            </w:r>
          </w:p>
        </w:tc>
        <w:tc>
          <w:tcPr>
            <w:tcW w:w="2780"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ind w:firstLine="0"/>
              <w:rPr>
                <w:sz w:val="18"/>
              </w:rPr>
            </w:pPr>
            <w:r w:rsidRPr="00714D4F">
              <w:rPr>
                <w:sz w:val="18"/>
                <w:szCs w:val="22"/>
              </w:rPr>
              <w:t>Uchwała Nr 1813/76/11 Zarządu Województwa Mazowieckiego z dnia 30 sierpnia 2011 r.</w:t>
            </w:r>
          </w:p>
        </w:tc>
        <w:tc>
          <w:tcPr>
            <w:tcW w:w="6061" w:type="dxa"/>
            <w:tcBorders>
              <w:top w:val="threeDEngrave" w:sz="6" w:space="0" w:color="auto"/>
              <w:left w:val="threeDEngrave" w:sz="6" w:space="0" w:color="auto"/>
              <w:bottom w:val="threeDEngrave" w:sz="6" w:space="0" w:color="auto"/>
              <w:right w:val="threeDEngrave" w:sz="6" w:space="0" w:color="auto"/>
            </w:tcBorders>
            <w:hideMark/>
          </w:tcPr>
          <w:p w:rsidR="00227D2D" w:rsidRPr="00714D4F" w:rsidRDefault="00227D2D" w:rsidP="00227D2D">
            <w:pPr>
              <w:pStyle w:val="Akapitzlist"/>
              <w:ind w:left="35" w:hanging="1"/>
              <w:rPr>
                <w:sz w:val="18"/>
              </w:rPr>
            </w:pPr>
            <w:r w:rsidRPr="00714D4F">
              <w:rPr>
                <w:sz w:val="18"/>
              </w:rPr>
              <w:t>Zmiana Szczegółowego Opisu Priorytetów Regionalnego Programu Operacyjnego Województwa Mazowieckiego 2007-2013 wynikała z konieczności:</w:t>
            </w:r>
          </w:p>
          <w:p w:rsidR="00227D2D" w:rsidRPr="00714D4F" w:rsidRDefault="00227D2D" w:rsidP="00227D2D">
            <w:pPr>
              <w:pStyle w:val="Akapitzlist"/>
              <w:ind w:left="35" w:hanging="1"/>
              <w:rPr>
                <w:sz w:val="18"/>
              </w:rPr>
            </w:pPr>
            <w:r w:rsidRPr="00714D4F">
              <w:rPr>
                <w:sz w:val="18"/>
              </w:rPr>
              <w:t xml:space="preserve">- </w:t>
            </w:r>
            <w:r w:rsidR="00B67AE7">
              <w:rPr>
                <w:sz w:val="18"/>
              </w:rPr>
              <w:t>w</w:t>
            </w:r>
            <w:r w:rsidR="00B67AE7" w:rsidRPr="00714D4F">
              <w:rPr>
                <w:sz w:val="18"/>
              </w:rPr>
              <w:t>prowadzeni</w:t>
            </w:r>
            <w:r w:rsidR="00B67AE7">
              <w:rPr>
                <w:sz w:val="18"/>
              </w:rPr>
              <w:t>a</w:t>
            </w:r>
            <w:r w:rsidR="00B67AE7" w:rsidRPr="00714D4F">
              <w:rPr>
                <w:sz w:val="18"/>
              </w:rPr>
              <w:t xml:space="preserve"> </w:t>
            </w:r>
            <w:r w:rsidRPr="00714D4F">
              <w:rPr>
                <w:sz w:val="18"/>
              </w:rPr>
              <w:t>zmian na liście przykładowych rodzajów projektów dla Działania 2.1</w:t>
            </w:r>
            <w:r w:rsidRPr="00714D4F">
              <w:rPr>
                <w:i/>
                <w:sz w:val="18"/>
              </w:rPr>
              <w:t xml:space="preserve"> ,,</w:t>
            </w:r>
            <w:r w:rsidRPr="00714D4F">
              <w:rPr>
                <w:sz w:val="18"/>
              </w:rPr>
              <w:t>Przeciwdziałanie wykluczeniu informacyjnemu’’</w:t>
            </w:r>
            <w:r w:rsidR="001109E4">
              <w:rPr>
                <w:sz w:val="18"/>
              </w:rPr>
              <w:t xml:space="preserve"> </w:t>
            </w:r>
            <w:r w:rsidR="00602A6A">
              <w:rPr>
                <w:sz w:val="18"/>
              </w:rPr>
              <w:t>przed planowanym ogłoszeniem konkursu w dniu 31 sierpnia 2011 r.</w:t>
            </w:r>
          </w:p>
          <w:p w:rsidR="00227D2D" w:rsidRPr="00714D4F" w:rsidRDefault="00227D2D" w:rsidP="00227D2D">
            <w:pPr>
              <w:pStyle w:val="Akapitzlist"/>
              <w:ind w:left="35" w:hanging="1"/>
              <w:rPr>
                <w:sz w:val="18"/>
              </w:rPr>
            </w:pPr>
            <w:r w:rsidRPr="00714D4F">
              <w:rPr>
                <w:sz w:val="18"/>
              </w:rPr>
              <w:t xml:space="preserve">- </w:t>
            </w:r>
            <w:r w:rsidR="00B67AE7">
              <w:rPr>
                <w:sz w:val="18"/>
              </w:rPr>
              <w:t>modyfikacji</w:t>
            </w:r>
            <w:r w:rsidRPr="00714D4F">
              <w:rPr>
                <w:sz w:val="18"/>
              </w:rPr>
              <w:t xml:space="preserve"> </w:t>
            </w:r>
            <w:r w:rsidR="00B67AE7" w:rsidRPr="00714D4F">
              <w:rPr>
                <w:sz w:val="18"/>
              </w:rPr>
              <w:t>system</w:t>
            </w:r>
            <w:r w:rsidR="00B67AE7">
              <w:rPr>
                <w:sz w:val="18"/>
              </w:rPr>
              <w:t>u</w:t>
            </w:r>
            <w:r w:rsidR="00B67AE7" w:rsidRPr="00714D4F">
              <w:rPr>
                <w:sz w:val="18"/>
              </w:rPr>
              <w:t xml:space="preserve"> </w:t>
            </w:r>
            <w:r w:rsidRPr="00714D4F">
              <w:rPr>
                <w:sz w:val="18"/>
              </w:rPr>
              <w:t>wskaźników na poziomie działań wynikając</w:t>
            </w:r>
            <w:r w:rsidR="00244F9E">
              <w:rPr>
                <w:sz w:val="18"/>
              </w:rPr>
              <w:t>ych</w:t>
            </w:r>
            <w:r w:rsidRPr="00714D4F">
              <w:rPr>
                <w:sz w:val="18"/>
              </w:rPr>
              <w:t xml:space="preserve"> z potrzeby dostosowania wskaźników do wskaźników kluczowych, mierzonych przez beneficjentów (modyfikacja oraz wprowadzenie nowych wskaźników do  działania 1.3, 1.4, 1.6, 1.7, 1.8 oraz 2.2).</w:t>
            </w:r>
          </w:p>
          <w:p w:rsidR="00227D2D" w:rsidRPr="00714D4F" w:rsidRDefault="00227D2D" w:rsidP="00227D2D">
            <w:pPr>
              <w:pStyle w:val="Akapitzlist"/>
              <w:ind w:left="35" w:hanging="1"/>
              <w:rPr>
                <w:sz w:val="18"/>
              </w:rPr>
            </w:pPr>
            <w:r w:rsidRPr="00714D4F">
              <w:rPr>
                <w:sz w:val="18"/>
              </w:rPr>
              <w:t xml:space="preserve">- </w:t>
            </w:r>
            <w:r w:rsidR="00B67AE7">
              <w:rPr>
                <w:sz w:val="18"/>
              </w:rPr>
              <w:t>d</w:t>
            </w:r>
            <w:r w:rsidR="00B67AE7" w:rsidRPr="00714D4F">
              <w:rPr>
                <w:sz w:val="18"/>
              </w:rPr>
              <w:t>odani</w:t>
            </w:r>
            <w:r w:rsidR="00B67AE7">
              <w:rPr>
                <w:sz w:val="18"/>
              </w:rPr>
              <w:t>a</w:t>
            </w:r>
            <w:r w:rsidR="00B67AE7" w:rsidRPr="00714D4F">
              <w:rPr>
                <w:sz w:val="18"/>
              </w:rPr>
              <w:t xml:space="preserve"> </w:t>
            </w:r>
            <w:r w:rsidRPr="00714D4F">
              <w:rPr>
                <w:sz w:val="18"/>
              </w:rPr>
              <w:t>wskaźników projektowych.</w:t>
            </w:r>
          </w:p>
          <w:p w:rsidR="00227D2D" w:rsidRPr="00714D4F" w:rsidRDefault="00227D2D" w:rsidP="00227D2D">
            <w:pPr>
              <w:pStyle w:val="Akapitzlist"/>
              <w:ind w:left="35" w:hanging="1"/>
              <w:rPr>
                <w:sz w:val="18"/>
              </w:rPr>
            </w:pPr>
            <w:r w:rsidRPr="00714D4F">
              <w:rPr>
                <w:sz w:val="18"/>
              </w:rPr>
              <w:t xml:space="preserve">- </w:t>
            </w:r>
            <w:r w:rsidR="00B67AE7">
              <w:rPr>
                <w:sz w:val="18"/>
              </w:rPr>
              <w:t>z</w:t>
            </w:r>
            <w:r w:rsidR="00B67AE7" w:rsidRPr="00714D4F">
              <w:rPr>
                <w:sz w:val="18"/>
              </w:rPr>
              <w:t>aktualizowan</w:t>
            </w:r>
            <w:r w:rsidR="00B67AE7">
              <w:rPr>
                <w:sz w:val="18"/>
              </w:rPr>
              <w:t>ia</w:t>
            </w:r>
            <w:r w:rsidR="00B67AE7" w:rsidRPr="00714D4F">
              <w:rPr>
                <w:sz w:val="18"/>
              </w:rPr>
              <w:t xml:space="preserve"> </w:t>
            </w:r>
            <w:r w:rsidRPr="00714D4F">
              <w:rPr>
                <w:sz w:val="18"/>
              </w:rPr>
              <w:t>kryterium szczegółowe</w:t>
            </w:r>
            <w:r w:rsidR="00244F9E">
              <w:rPr>
                <w:sz w:val="18"/>
              </w:rPr>
              <w:t>go</w:t>
            </w:r>
            <w:r w:rsidRPr="00714D4F">
              <w:rPr>
                <w:sz w:val="18"/>
              </w:rPr>
              <w:t xml:space="preserve"> nr 7. </w:t>
            </w:r>
            <w:r w:rsidRPr="00714D4F">
              <w:rPr>
                <w:i/>
                <w:sz w:val="18"/>
              </w:rPr>
              <w:t>Otrzymane</w:t>
            </w:r>
            <w:r w:rsidRPr="00714D4F">
              <w:rPr>
                <w:sz w:val="18"/>
              </w:rPr>
              <w:t xml:space="preserve">  </w:t>
            </w:r>
            <w:r w:rsidRPr="00714D4F">
              <w:rPr>
                <w:i/>
                <w:sz w:val="18"/>
              </w:rPr>
              <w:t>nagrody i wyróżnienia</w:t>
            </w:r>
            <w:r w:rsidRPr="00714D4F">
              <w:rPr>
                <w:sz w:val="18"/>
              </w:rPr>
              <w:t xml:space="preserve">, w ramach Działania 1.2 </w:t>
            </w:r>
            <w:r w:rsidRPr="00714D4F">
              <w:rPr>
                <w:i/>
                <w:sz w:val="18"/>
              </w:rPr>
              <w:t>Budowanie sieci współpracy nauka-gospodarka.</w:t>
            </w:r>
          </w:p>
          <w:p w:rsidR="00A25672" w:rsidRPr="00714D4F" w:rsidRDefault="00A25672" w:rsidP="00227D2D">
            <w:pPr>
              <w:pStyle w:val="Akapitzlist"/>
              <w:ind w:left="0" w:firstLine="0"/>
              <w:rPr>
                <w:sz w:val="18"/>
              </w:rPr>
            </w:pPr>
          </w:p>
        </w:tc>
      </w:tr>
      <w:tr w:rsidR="00A25672" w:rsidRPr="00714D4F" w:rsidTr="00A25672">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6</w:t>
            </w:r>
          </w:p>
        </w:tc>
        <w:tc>
          <w:tcPr>
            <w:tcW w:w="2780"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i/>
                <w:sz w:val="18"/>
              </w:rPr>
            </w:pPr>
            <w:r w:rsidRPr="00714D4F">
              <w:rPr>
                <w:sz w:val="18"/>
                <w:szCs w:val="22"/>
              </w:rPr>
              <w:t xml:space="preserve">Uchwała Nr 2114/90/11 Zarządu Województwa Mazowieckiego z dnia 27 września 2011 r. </w:t>
            </w:r>
          </w:p>
        </w:tc>
        <w:tc>
          <w:tcPr>
            <w:tcW w:w="6061"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Zmiana Szczegółowego Opisu Priorytetów Regionalnego Programu Operacyjnego Województwa Mazowieckiego 2007-2013 wynika</w:t>
            </w:r>
            <w:r w:rsidR="00227D2D" w:rsidRPr="00714D4F">
              <w:rPr>
                <w:sz w:val="18"/>
                <w:szCs w:val="22"/>
              </w:rPr>
              <w:t>ła</w:t>
            </w:r>
            <w:r w:rsidRPr="00714D4F">
              <w:rPr>
                <w:sz w:val="18"/>
                <w:szCs w:val="22"/>
              </w:rPr>
              <w:t xml:space="preserve"> z konieczności:</w:t>
            </w:r>
          </w:p>
          <w:p w:rsidR="00A25672" w:rsidRPr="00714D4F" w:rsidRDefault="00B67AE7" w:rsidP="001947AD">
            <w:pPr>
              <w:pStyle w:val="Akapitzlist"/>
              <w:ind w:left="0" w:firstLine="0"/>
              <w:rPr>
                <w:sz w:val="18"/>
              </w:rPr>
            </w:pPr>
            <w:r>
              <w:rPr>
                <w:sz w:val="18"/>
                <w:szCs w:val="22"/>
              </w:rPr>
              <w:t xml:space="preserve">- </w:t>
            </w:r>
            <w:r w:rsidR="00A25672" w:rsidRPr="00714D4F">
              <w:rPr>
                <w:sz w:val="18"/>
                <w:szCs w:val="22"/>
              </w:rPr>
              <w:t xml:space="preserve">modyfikacji kryteriów wyboru finansowanych operacji w ramach Regionalnego Programu Operacyjnego Województwa Mazowieckiego 2007-2013 dla działania 1.5, które zostały przyjęte przez Komitet Monitorujący RPO WM w dniu 21 września br. </w:t>
            </w:r>
            <w:r w:rsidR="00602A6A">
              <w:rPr>
                <w:sz w:val="18"/>
                <w:szCs w:val="22"/>
              </w:rPr>
              <w:t xml:space="preserve">przed planowanym ogłoszeniem konkursu w dniu 30 </w:t>
            </w:r>
            <w:r w:rsidR="001109E4">
              <w:rPr>
                <w:sz w:val="18"/>
                <w:szCs w:val="22"/>
              </w:rPr>
              <w:t>września</w:t>
            </w:r>
            <w:r w:rsidR="00602A6A">
              <w:rPr>
                <w:sz w:val="18"/>
                <w:szCs w:val="22"/>
              </w:rPr>
              <w:t xml:space="preserve"> 2011r.</w:t>
            </w:r>
          </w:p>
          <w:p w:rsidR="00A25672" w:rsidRPr="00714D4F" w:rsidRDefault="00B67AE7" w:rsidP="001947AD">
            <w:pPr>
              <w:pStyle w:val="Akapitzlist"/>
              <w:ind w:left="0" w:firstLine="0"/>
              <w:rPr>
                <w:sz w:val="18"/>
              </w:rPr>
            </w:pPr>
            <w:r>
              <w:rPr>
                <w:sz w:val="18"/>
                <w:szCs w:val="22"/>
              </w:rPr>
              <w:t xml:space="preserve">- </w:t>
            </w:r>
            <w:r w:rsidR="00A25672" w:rsidRPr="00714D4F">
              <w:rPr>
                <w:sz w:val="18"/>
                <w:szCs w:val="22"/>
              </w:rPr>
              <w:t>wprowadzenia zapisu umożliwiającego przekazywania przez MJWPU informacji o konieczności uzupełnienia wniosku o dofinansowanie za pośrednictwem</w:t>
            </w:r>
            <w:r w:rsidR="00227D2D" w:rsidRPr="00714D4F">
              <w:rPr>
                <w:sz w:val="18"/>
                <w:szCs w:val="22"/>
              </w:rPr>
              <w:t xml:space="preserve"> </w:t>
            </w:r>
            <w:r w:rsidR="00A25672" w:rsidRPr="00714D4F">
              <w:rPr>
                <w:sz w:val="18"/>
                <w:szCs w:val="22"/>
              </w:rPr>
              <w:t>innych (niż pismo z uwagami) form komunikacji, a w szczególności za pomocą poczty elektronicznej.</w:t>
            </w:r>
          </w:p>
          <w:p w:rsidR="00A25672" w:rsidRPr="00714D4F" w:rsidRDefault="00A25672" w:rsidP="001947AD">
            <w:pPr>
              <w:pStyle w:val="Akapitzlist"/>
              <w:ind w:left="0" w:firstLine="0"/>
              <w:rPr>
                <w:sz w:val="18"/>
              </w:rPr>
            </w:pPr>
          </w:p>
        </w:tc>
      </w:tr>
      <w:tr w:rsidR="00A25672" w:rsidRPr="00714D4F" w:rsidTr="00A25672">
        <w:trPr>
          <w:trHeight w:val="390"/>
        </w:trPr>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7</w:t>
            </w:r>
          </w:p>
        </w:tc>
        <w:tc>
          <w:tcPr>
            <w:tcW w:w="2780" w:type="dxa"/>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0" w:firstLine="0"/>
              <w:rPr>
                <w:sz w:val="18"/>
              </w:rPr>
            </w:pPr>
            <w:r w:rsidRPr="00714D4F">
              <w:rPr>
                <w:sz w:val="18"/>
                <w:szCs w:val="22"/>
              </w:rPr>
              <w:t>Uchwała Nr 2969/121/11 Zarządu Województwa Mazowieckiego z dnia 27 grudnia 2011 r.</w:t>
            </w:r>
          </w:p>
        </w:tc>
        <w:tc>
          <w:tcPr>
            <w:tcW w:w="6061" w:type="dxa"/>
            <w:tcBorders>
              <w:top w:val="threeDEngrave" w:sz="6" w:space="0" w:color="auto"/>
              <w:left w:val="threeDEngrave" w:sz="6" w:space="0" w:color="auto"/>
              <w:bottom w:val="threeDEngrave" w:sz="6" w:space="0" w:color="auto"/>
              <w:right w:val="threeDEngrave" w:sz="6" w:space="0" w:color="auto"/>
            </w:tcBorders>
            <w:hideMark/>
          </w:tcPr>
          <w:p w:rsidR="00AC774D" w:rsidRDefault="00A25672" w:rsidP="001947AD">
            <w:pPr>
              <w:pStyle w:val="Akapitzlist"/>
              <w:ind w:left="0" w:firstLine="0"/>
              <w:rPr>
                <w:sz w:val="18"/>
                <w:szCs w:val="22"/>
              </w:rPr>
            </w:pPr>
            <w:r w:rsidRPr="00714D4F">
              <w:rPr>
                <w:sz w:val="18"/>
                <w:szCs w:val="22"/>
              </w:rPr>
              <w:t>Zmiana Szczegółowego Opisu Priorytetów Regionalnego Programu Operacyjnego Województwa Mazowieckiego 2007-2013 wynika m.in. z konieczności</w:t>
            </w:r>
            <w:r w:rsidR="00AC774D">
              <w:rPr>
                <w:sz w:val="18"/>
                <w:szCs w:val="22"/>
              </w:rPr>
              <w:t>:</w:t>
            </w:r>
          </w:p>
          <w:p w:rsidR="00A25672" w:rsidRPr="00714D4F" w:rsidRDefault="00AC774D" w:rsidP="001947AD">
            <w:pPr>
              <w:pStyle w:val="Akapitzlist"/>
              <w:ind w:left="0" w:firstLine="0"/>
              <w:rPr>
                <w:sz w:val="18"/>
              </w:rPr>
            </w:pPr>
            <w:r>
              <w:rPr>
                <w:sz w:val="18"/>
                <w:szCs w:val="22"/>
              </w:rPr>
              <w:t>-</w:t>
            </w:r>
            <w:r w:rsidR="00B67AE7">
              <w:rPr>
                <w:sz w:val="18"/>
                <w:szCs w:val="22"/>
              </w:rPr>
              <w:t xml:space="preserve"> </w:t>
            </w:r>
            <w:r w:rsidR="00A25672" w:rsidRPr="00714D4F">
              <w:rPr>
                <w:sz w:val="18"/>
                <w:szCs w:val="22"/>
              </w:rPr>
              <w:t>modyfikacji kryteriów wyboru finansowanych operacji w ramach Regionalnego Programu Operacyjnego Województwa Mazowieckiego 2007-2013:</w:t>
            </w:r>
          </w:p>
          <w:p w:rsidR="00A25672" w:rsidRPr="00714D4F" w:rsidRDefault="00A25672" w:rsidP="001947AD">
            <w:pPr>
              <w:pStyle w:val="Akapitzlist"/>
              <w:ind w:left="0" w:firstLine="0"/>
              <w:rPr>
                <w:sz w:val="18"/>
              </w:rPr>
            </w:pPr>
            <w:r w:rsidRPr="00714D4F">
              <w:rPr>
                <w:sz w:val="18"/>
                <w:szCs w:val="22"/>
              </w:rPr>
              <w:t xml:space="preserve">- zgodnie z uchwałą nr 13/11 Komitetu Monitorującego RPO WM 2007-2013 </w:t>
            </w:r>
            <w:r w:rsidRPr="00714D4F">
              <w:rPr>
                <w:sz w:val="18"/>
                <w:szCs w:val="22"/>
              </w:rPr>
              <w:br/>
              <w:t xml:space="preserve">z dnia 4 listopada 2011 r., w zakresie doprecyzowania kryterium szczegółowego (punktowego) nr 2 Liczba utworzonych etatów w wyniku realizacji projektu w </w:t>
            </w:r>
            <w:r w:rsidRPr="00714D4F">
              <w:rPr>
                <w:i/>
                <w:sz w:val="18"/>
                <w:szCs w:val="22"/>
              </w:rPr>
              <w:t>Działaniu 1.5 Rozwój przedsiębiorczości</w:t>
            </w:r>
            <w:r w:rsidRPr="00714D4F">
              <w:rPr>
                <w:sz w:val="18"/>
                <w:szCs w:val="22"/>
              </w:rPr>
              <w:t xml:space="preserve"> - małe przedsiębiorstwa;</w:t>
            </w:r>
          </w:p>
          <w:p w:rsidR="00A25672" w:rsidRPr="00714D4F" w:rsidRDefault="00A25672" w:rsidP="001947AD">
            <w:pPr>
              <w:pStyle w:val="Akapitzlist"/>
              <w:ind w:left="0" w:firstLine="0"/>
              <w:rPr>
                <w:sz w:val="18"/>
              </w:rPr>
            </w:pPr>
            <w:r w:rsidRPr="00714D4F">
              <w:rPr>
                <w:sz w:val="18"/>
                <w:szCs w:val="22"/>
              </w:rPr>
              <w:t xml:space="preserve">- zgodnie z uchwałą nr 14/11 Komitetu Monitorującego RPO WM 2007-2013 z dnia 8 grudnia 2011 r., w zakresie dostosowania kryteriów dla </w:t>
            </w:r>
            <w:r w:rsidRPr="00714D4F">
              <w:rPr>
                <w:i/>
                <w:sz w:val="18"/>
                <w:szCs w:val="22"/>
              </w:rPr>
              <w:t>Działania 1.6 Wspieranie powiązań kooperacyjnych o znaczeniu regionalnym</w:t>
            </w:r>
            <w:r w:rsidRPr="00714D4F">
              <w:rPr>
                <w:sz w:val="18"/>
                <w:szCs w:val="22"/>
              </w:rPr>
              <w:t xml:space="preserve"> oraz </w:t>
            </w:r>
            <w:r w:rsidRPr="00714D4F">
              <w:rPr>
                <w:i/>
                <w:sz w:val="18"/>
                <w:szCs w:val="22"/>
              </w:rPr>
              <w:t>Działania 1.7 Promocja gospodarcza</w:t>
            </w:r>
            <w:r w:rsidRPr="00714D4F">
              <w:rPr>
                <w:sz w:val="18"/>
                <w:szCs w:val="22"/>
              </w:rPr>
              <w:t xml:space="preserve"> uwzględniających specyfikę trybu konkursu otwartego bez preselekcji, w jakim zostaną przeprowadzone nabory w ramach ww. Działań;</w:t>
            </w:r>
          </w:p>
          <w:p w:rsidR="00A25672" w:rsidRPr="00714D4F" w:rsidRDefault="00227D2D" w:rsidP="001947AD">
            <w:pPr>
              <w:pStyle w:val="Akapitzlist"/>
              <w:ind w:left="0" w:firstLine="0"/>
              <w:rPr>
                <w:sz w:val="18"/>
              </w:rPr>
            </w:pPr>
            <w:r w:rsidRPr="00714D4F">
              <w:rPr>
                <w:sz w:val="18"/>
                <w:szCs w:val="22"/>
              </w:rPr>
              <w:t xml:space="preserve">- </w:t>
            </w:r>
            <w:r w:rsidR="00A25672" w:rsidRPr="00714D4F">
              <w:rPr>
                <w:sz w:val="18"/>
                <w:szCs w:val="22"/>
              </w:rPr>
              <w:t>wprowadzenia kryteriów wyboru Funduszy Rozwoju Obszaró</w:t>
            </w:r>
            <w:r w:rsidRPr="00714D4F">
              <w:rPr>
                <w:sz w:val="18"/>
                <w:szCs w:val="22"/>
              </w:rPr>
              <w:t xml:space="preserve">w Miejskich przyjętych uchwałą </w:t>
            </w:r>
            <w:r w:rsidR="00A25672" w:rsidRPr="00714D4F">
              <w:rPr>
                <w:sz w:val="18"/>
                <w:szCs w:val="22"/>
              </w:rPr>
              <w:t>nr 15/11 Komitetu Monitorującego RPO WM 2007-2013 z dnia 8 grudnia 2011 r.;</w:t>
            </w:r>
          </w:p>
          <w:p w:rsidR="00A25672" w:rsidRPr="00714D4F" w:rsidRDefault="00227D2D" w:rsidP="001947AD">
            <w:pPr>
              <w:pStyle w:val="Akapitzlist"/>
              <w:ind w:left="0" w:firstLine="0"/>
              <w:rPr>
                <w:sz w:val="18"/>
              </w:rPr>
            </w:pPr>
            <w:r w:rsidRPr="00714D4F">
              <w:rPr>
                <w:sz w:val="18"/>
                <w:szCs w:val="22"/>
              </w:rPr>
              <w:t xml:space="preserve">- </w:t>
            </w:r>
            <w:r w:rsidR="00A25672" w:rsidRPr="00714D4F">
              <w:rPr>
                <w:sz w:val="18"/>
                <w:szCs w:val="22"/>
              </w:rPr>
              <w:t xml:space="preserve">urealnienia </w:t>
            </w:r>
            <w:r w:rsidRPr="00714D4F">
              <w:rPr>
                <w:sz w:val="18"/>
                <w:szCs w:val="22"/>
              </w:rPr>
              <w:t xml:space="preserve">wartości </w:t>
            </w:r>
            <w:r w:rsidR="00A25672" w:rsidRPr="00714D4F">
              <w:rPr>
                <w:sz w:val="18"/>
                <w:szCs w:val="22"/>
              </w:rPr>
              <w:t>wskaźników;</w:t>
            </w:r>
          </w:p>
          <w:p w:rsidR="00A25672" w:rsidRPr="00714D4F" w:rsidRDefault="00227D2D" w:rsidP="001947AD">
            <w:pPr>
              <w:pStyle w:val="Akapitzlist"/>
              <w:ind w:left="0" w:firstLine="0"/>
              <w:rPr>
                <w:sz w:val="18"/>
              </w:rPr>
            </w:pPr>
            <w:r w:rsidRPr="00714D4F">
              <w:rPr>
                <w:sz w:val="18"/>
                <w:szCs w:val="22"/>
              </w:rPr>
              <w:t xml:space="preserve">- </w:t>
            </w:r>
            <w:r w:rsidR="00A25672" w:rsidRPr="00714D4F">
              <w:rPr>
                <w:sz w:val="18"/>
                <w:szCs w:val="22"/>
              </w:rPr>
              <w:t>doprecyzowania zapisów dotyczących systemu wy</w:t>
            </w:r>
            <w:r w:rsidRPr="00714D4F">
              <w:rPr>
                <w:sz w:val="18"/>
                <w:szCs w:val="22"/>
              </w:rPr>
              <w:t xml:space="preserve">boru projektów w ramach RPO WM </w:t>
            </w:r>
            <w:r w:rsidR="00A25672" w:rsidRPr="00714D4F">
              <w:rPr>
                <w:sz w:val="18"/>
                <w:szCs w:val="22"/>
              </w:rPr>
              <w:t>2007-2013;</w:t>
            </w:r>
          </w:p>
          <w:p w:rsidR="00A25672" w:rsidRPr="00714D4F" w:rsidRDefault="00227D2D" w:rsidP="001947AD">
            <w:pPr>
              <w:pStyle w:val="Akapitzlist"/>
              <w:ind w:left="0" w:firstLine="0"/>
              <w:rPr>
                <w:sz w:val="18"/>
              </w:rPr>
            </w:pPr>
            <w:r w:rsidRPr="00714D4F">
              <w:rPr>
                <w:sz w:val="18"/>
                <w:szCs w:val="22"/>
              </w:rPr>
              <w:t xml:space="preserve">- </w:t>
            </w:r>
            <w:r w:rsidR="00A25672" w:rsidRPr="00714D4F">
              <w:rPr>
                <w:sz w:val="18"/>
                <w:szCs w:val="22"/>
              </w:rPr>
              <w:t>modyfikacji zapisów dotyczących zasad zawierania umów z beneficjentami.</w:t>
            </w:r>
          </w:p>
          <w:p w:rsidR="00A25672" w:rsidRPr="00714D4F" w:rsidRDefault="00A25672" w:rsidP="001947AD">
            <w:pPr>
              <w:ind w:left="493" w:firstLine="0"/>
              <w:rPr>
                <w:sz w:val="18"/>
              </w:rPr>
            </w:pPr>
          </w:p>
        </w:tc>
      </w:tr>
    </w:tbl>
    <w:p w:rsidR="00A25672" w:rsidRDefault="00782CFC" w:rsidP="001947AD">
      <w:pPr>
        <w:spacing w:line="360" w:lineRule="auto"/>
        <w:ind w:firstLine="0"/>
        <w:rPr>
          <w:sz w:val="18"/>
          <w:szCs w:val="18"/>
        </w:rPr>
      </w:pPr>
      <w:r w:rsidRPr="00782CFC">
        <w:rPr>
          <w:sz w:val="18"/>
          <w:szCs w:val="18"/>
        </w:rPr>
        <w:t>Źródło: opracowanie własne</w:t>
      </w:r>
    </w:p>
    <w:p w:rsidR="00782CFC" w:rsidRPr="00782CFC" w:rsidRDefault="00782CFC" w:rsidP="001947AD">
      <w:pPr>
        <w:spacing w:line="360" w:lineRule="auto"/>
        <w:ind w:firstLine="0"/>
        <w:rPr>
          <w:sz w:val="18"/>
          <w:szCs w:val="18"/>
        </w:rPr>
      </w:pPr>
    </w:p>
    <w:p w:rsidR="00A25672" w:rsidRPr="00714D4F" w:rsidRDefault="00A25672" w:rsidP="00D132BD">
      <w:pPr>
        <w:pStyle w:val="Akapitzlist"/>
        <w:numPr>
          <w:ilvl w:val="0"/>
          <w:numId w:val="5"/>
        </w:numPr>
        <w:tabs>
          <w:tab w:val="clear" w:pos="720"/>
          <w:tab w:val="num" w:pos="360"/>
          <w:tab w:val="num" w:pos="786"/>
        </w:tabs>
        <w:spacing w:after="200"/>
        <w:ind w:left="284" w:firstLine="0"/>
        <w:contextualSpacing/>
        <w:rPr>
          <w:b/>
          <w:sz w:val="22"/>
          <w:szCs w:val="22"/>
          <w:u w:val="single"/>
        </w:rPr>
      </w:pPr>
      <w:r w:rsidRPr="00714D4F">
        <w:rPr>
          <w:b/>
          <w:sz w:val="22"/>
          <w:szCs w:val="22"/>
          <w:u w:val="single"/>
        </w:rPr>
        <w:t>System Realizacji Programu Operacyjnego Województwa Mazowieckiego 2007-2013</w:t>
      </w:r>
    </w:p>
    <w:p w:rsidR="00A25672" w:rsidRPr="00714D4F" w:rsidRDefault="00A25672" w:rsidP="001947AD">
      <w:pPr>
        <w:pStyle w:val="Akapitzlist"/>
        <w:ind w:left="360" w:firstLine="0"/>
        <w:rPr>
          <w:sz w:val="18"/>
          <w:szCs w:val="18"/>
          <w:u w:val="single"/>
        </w:rPr>
      </w:pPr>
    </w:p>
    <w:p w:rsidR="00A25672" w:rsidRPr="00714D4F" w:rsidRDefault="00A25672" w:rsidP="001947AD">
      <w:pPr>
        <w:pStyle w:val="Akapitzlist"/>
        <w:ind w:left="284" w:firstLine="0"/>
        <w:rPr>
          <w:sz w:val="22"/>
          <w:szCs w:val="22"/>
          <w:lang w:eastAsia="en-US"/>
        </w:rPr>
      </w:pPr>
      <w:r w:rsidRPr="00714D4F">
        <w:rPr>
          <w:sz w:val="22"/>
          <w:szCs w:val="22"/>
        </w:rPr>
        <w:t>Dokument był w okresie sprawozdawczym raz aktualizowany. Zapisy dokumentu były przyjęte uchwałą Zarządu Województwa Mazowieckiego, opisaną w Tabeli 2.</w:t>
      </w:r>
    </w:p>
    <w:p w:rsidR="00A25672" w:rsidRPr="00714D4F" w:rsidRDefault="00A25672" w:rsidP="001947AD">
      <w:pPr>
        <w:pStyle w:val="Legenda"/>
        <w:ind w:firstLine="0"/>
      </w:pPr>
      <w:bookmarkStart w:id="125" w:name="_Toc292722832"/>
    </w:p>
    <w:p w:rsidR="00A25672" w:rsidRPr="00714D4F" w:rsidRDefault="00A25672" w:rsidP="001947AD">
      <w:pPr>
        <w:pStyle w:val="Legenda"/>
        <w:ind w:firstLine="0"/>
        <w:rPr>
          <w:szCs w:val="18"/>
        </w:rPr>
      </w:pPr>
      <w:bookmarkStart w:id="126" w:name="_Toc327339261"/>
      <w:r w:rsidRPr="00714D4F">
        <w:t xml:space="preserve">Tabela </w:t>
      </w:r>
      <w:fldSimple w:instr=" SEQ Tabela \* ARABIC ">
        <w:r w:rsidR="00F637E4">
          <w:rPr>
            <w:noProof/>
          </w:rPr>
          <w:t>2</w:t>
        </w:r>
      </w:fldSimple>
      <w:r w:rsidRPr="00714D4F">
        <w:t>. Aktualizacja Systemu Realizacji Programu Operacyjnego WM</w:t>
      </w:r>
      <w:bookmarkEnd w:id="125"/>
      <w:bookmarkEnd w:id="126"/>
    </w:p>
    <w:tbl>
      <w:tblPr>
        <w:tblW w:w="0" w:type="auto"/>
        <w:tblInd w:w="-34"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0A0"/>
      </w:tblPr>
      <w:tblGrid>
        <w:gridCol w:w="340"/>
        <w:gridCol w:w="4894"/>
        <w:gridCol w:w="4086"/>
      </w:tblGrid>
      <w:tr w:rsidR="00A25672" w:rsidRPr="00714D4F" w:rsidTr="00A25672">
        <w:trPr>
          <w:trHeight w:val="403"/>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hideMark/>
          </w:tcPr>
          <w:p w:rsidR="00A25672" w:rsidRPr="00714D4F" w:rsidRDefault="00A25672" w:rsidP="001947AD">
            <w:pPr>
              <w:pStyle w:val="Akapitzlist"/>
              <w:spacing w:after="200"/>
              <w:ind w:left="-108" w:firstLine="0"/>
              <w:contextualSpacing/>
              <w:jc w:val="center"/>
              <w:rPr>
                <w:b/>
                <w:sz w:val="18"/>
                <w:szCs w:val="18"/>
              </w:rPr>
            </w:pPr>
            <w:r w:rsidRPr="00714D4F">
              <w:rPr>
                <w:b/>
                <w:sz w:val="18"/>
                <w:szCs w:val="18"/>
              </w:rPr>
              <w:t>LP</w:t>
            </w:r>
          </w:p>
        </w:tc>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A25672" w:rsidRPr="00714D4F" w:rsidRDefault="00A25672" w:rsidP="001947AD">
            <w:pPr>
              <w:pStyle w:val="Akapitzlist"/>
              <w:spacing w:after="200"/>
              <w:ind w:left="-108" w:firstLine="0"/>
              <w:contextualSpacing/>
              <w:jc w:val="center"/>
              <w:rPr>
                <w:b/>
                <w:sz w:val="18"/>
                <w:szCs w:val="18"/>
              </w:rPr>
            </w:pPr>
            <w:r w:rsidRPr="00714D4F">
              <w:rPr>
                <w:b/>
                <w:sz w:val="18"/>
                <w:szCs w:val="18"/>
              </w:rPr>
              <w:t>Uchwała Zarządu WM</w:t>
            </w:r>
          </w:p>
        </w:tc>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A25672" w:rsidRPr="00714D4F" w:rsidRDefault="00A25672" w:rsidP="001947AD">
            <w:pPr>
              <w:pStyle w:val="Akapitzlist"/>
              <w:ind w:left="0" w:firstLine="0"/>
              <w:contextualSpacing/>
              <w:jc w:val="center"/>
              <w:rPr>
                <w:b/>
                <w:sz w:val="18"/>
                <w:szCs w:val="18"/>
              </w:rPr>
            </w:pPr>
            <w:r w:rsidRPr="00714D4F">
              <w:rPr>
                <w:b/>
                <w:sz w:val="18"/>
                <w:szCs w:val="18"/>
              </w:rPr>
              <w:t>Najważniejsze zmiany i powody ich wprowadzenia</w:t>
            </w:r>
          </w:p>
        </w:tc>
      </w:tr>
      <w:tr w:rsidR="00A25672" w:rsidRPr="00714D4F" w:rsidTr="00A25672">
        <w:tc>
          <w:tcPr>
            <w:tcW w:w="0" w:type="auto"/>
            <w:tcBorders>
              <w:top w:val="threeDEngrave" w:sz="6" w:space="0" w:color="auto"/>
              <w:left w:val="threeDEngrave" w:sz="6" w:space="0" w:color="auto"/>
              <w:bottom w:val="threeDEngrave" w:sz="6" w:space="0" w:color="auto"/>
              <w:right w:val="threeDEngrave" w:sz="6" w:space="0" w:color="auto"/>
            </w:tcBorders>
            <w:hideMark/>
          </w:tcPr>
          <w:p w:rsidR="00A25672" w:rsidRPr="00714D4F" w:rsidRDefault="00A25672" w:rsidP="001947AD">
            <w:pPr>
              <w:pStyle w:val="Akapitzlist"/>
              <w:ind w:left="34" w:firstLine="0"/>
              <w:rPr>
                <w:sz w:val="18"/>
                <w:szCs w:val="18"/>
              </w:rPr>
            </w:pPr>
            <w:r w:rsidRPr="00714D4F">
              <w:rPr>
                <w:sz w:val="18"/>
                <w:szCs w:val="18"/>
              </w:rPr>
              <w:t>1</w:t>
            </w:r>
          </w:p>
        </w:tc>
        <w:tc>
          <w:tcPr>
            <w:tcW w:w="0" w:type="auto"/>
            <w:tcBorders>
              <w:top w:val="threeDEngrave" w:sz="6" w:space="0" w:color="auto"/>
              <w:left w:val="threeDEngrave" w:sz="6" w:space="0" w:color="auto"/>
              <w:bottom w:val="threeDEngrave" w:sz="6" w:space="0" w:color="auto"/>
              <w:right w:val="threeDEngrave" w:sz="6" w:space="0" w:color="auto"/>
            </w:tcBorders>
          </w:tcPr>
          <w:p w:rsidR="00A25672" w:rsidRPr="00714D4F" w:rsidRDefault="00A25672" w:rsidP="001947AD">
            <w:pPr>
              <w:pStyle w:val="Akapitzlist"/>
              <w:ind w:left="34" w:firstLine="0"/>
              <w:rPr>
                <w:sz w:val="18"/>
                <w:szCs w:val="18"/>
              </w:rPr>
            </w:pPr>
            <w:r w:rsidRPr="00714D4F">
              <w:rPr>
                <w:sz w:val="18"/>
                <w:szCs w:val="18"/>
              </w:rPr>
              <w:t>Uchwała Nr 1517/66/11 Zarządu Województwa Mazowieckiego z dnia 19 lipca 2011 r. zmieniająca uchwałę w sprawie przyjęcia Systemu Realizacji Regionalnego Programu Operacyjnego Województwa Mazowieckiego 2007-2013.</w:t>
            </w:r>
          </w:p>
          <w:p w:rsidR="00A25672" w:rsidRPr="00714D4F" w:rsidRDefault="00A25672" w:rsidP="001947AD">
            <w:pPr>
              <w:pStyle w:val="Akapitzlist"/>
              <w:spacing w:after="200"/>
              <w:ind w:left="34" w:firstLine="0"/>
              <w:contextualSpacing/>
              <w:rPr>
                <w:sz w:val="18"/>
                <w:szCs w:val="18"/>
              </w:rPr>
            </w:pPr>
          </w:p>
        </w:tc>
        <w:tc>
          <w:tcPr>
            <w:tcW w:w="0" w:type="auto"/>
            <w:tcBorders>
              <w:top w:val="threeDEngrave" w:sz="6" w:space="0" w:color="auto"/>
              <w:left w:val="threeDEngrave" w:sz="6" w:space="0" w:color="auto"/>
              <w:bottom w:val="threeDEngrave" w:sz="6" w:space="0" w:color="auto"/>
              <w:right w:val="threeDEngrave" w:sz="6" w:space="0" w:color="auto"/>
            </w:tcBorders>
          </w:tcPr>
          <w:p w:rsidR="00A25672" w:rsidRPr="00714D4F" w:rsidRDefault="00A25672" w:rsidP="001947AD">
            <w:pPr>
              <w:ind w:firstLine="0"/>
              <w:rPr>
                <w:sz w:val="18"/>
                <w:szCs w:val="18"/>
              </w:rPr>
            </w:pPr>
            <w:r w:rsidRPr="00714D4F">
              <w:rPr>
                <w:sz w:val="18"/>
                <w:szCs w:val="18"/>
              </w:rPr>
              <w:t>Uproszczono treść dokumentu, usuwając z niego elementy dokumentów programowych</w:t>
            </w:r>
            <w:r w:rsidR="00353D02">
              <w:rPr>
                <w:sz w:val="18"/>
                <w:szCs w:val="18"/>
              </w:rPr>
              <w:t>.</w:t>
            </w:r>
            <w:r w:rsidR="00353D02" w:rsidRPr="00714D4F">
              <w:rPr>
                <w:sz w:val="18"/>
                <w:szCs w:val="18"/>
              </w:rPr>
              <w:t xml:space="preserve"> </w:t>
            </w:r>
            <w:r w:rsidR="00353D02">
              <w:rPr>
                <w:sz w:val="18"/>
                <w:szCs w:val="18"/>
              </w:rPr>
              <w:t>W</w:t>
            </w:r>
            <w:r w:rsidR="00353D02" w:rsidRPr="00714D4F">
              <w:rPr>
                <w:sz w:val="18"/>
                <w:szCs w:val="18"/>
              </w:rPr>
              <w:t xml:space="preserve"> </w:t>
            </w:r>
            <w:r w:rsidRPr="00714D4F">
              <w:rPr>
                <w:sz w:val="18"/>
                <w:szCs w:val="18"/>
              </w:rPr>
              <w:t>miejscu skasowanych fragmentów wskazano miejsca</w:t>
            </w:r>
            <w:r w:rsidR="00353D02">
              <w:rPr>
                <w:sz w:val="18"/>
                <w:szCs w:val="18"/>
              </w:rPr>
              <w:t>,</w:t>
            </w:r>
            <w:r w:rsidRPr="00714D4F">
              <w:rPr>
                <w:sz w:val="18"/>
                <w:szCs w:val="18"/>
              </w:rPr>
              <w:t xml:space="preserve"> gdzie dane informacje </w:t>
            </w:r>
            <w:r w:rsidR="00353D02">
              <w:rPr>
                <w:sz w:val="18"/>
                <w:szCs w:val="18"/>
              </w:rPr>
              <w:t>zostały</w:t>
            </w:r>
            <w:r w:rsidR="00353D02" w:rsidRPr="00714D4F">
              <w:rPr>
                <w:sz w:val="18"/>
                <w:szCs w:val="18"/>
              </w:rPr>
              <w:t xml:space="preserve"> </w:t>
            </w:r>
            <w:r w:rsidRPr="00714D4F">
              <w:rPr>
                <w:sz w:val="18"/>
                <w:szCs w:val="18"/>
              </w:rPr>
              <w:t>ujęte.</w:t>
            </w:r>
          </w:p>
          <w:p w:rsidR="00A25672" w:rsidRPr="00714D4F" w:rsidRDefault="00A25672" w:rsidP="001947AD">
            <w:pPr>
              <w:ind w:firstLine="0"/>
              <w:rPr>
                <w:sz w:val="18"/>
                <w:szCs w:val="18"/>
              </w:rPr>
            </w:pPr>
            <w:r w:rsidRPr="00714D4F">
              <w:rPr>
                <w:sz w:val="18"/>
                <w:szCs w:val="18"/>
              </w:rPr>
              <w:t xml:space="preserve">W proponowanej formie System Realizacji RPO WM 2007-2013 </w:t>
            </w:r>
            <w:r w:rsidR="00353D02">
              <w:rPr>
                <w:sz w:val="18"/>
                <w:szCs w:val="18"/>
              </w:rPr>
              <w:t xml:space="preserve">stał się </w:t>
            </w:r>
            <w:r w:rsidRPr="00714D4F">
              <w:rPr>
                <w:sz w:val="18"/>
                <w:szCs w:val="18"/>
              </w:rPr>
              <w:t>pewnego rodzaju vademecum, w którym można odnaleźć informacje dotyczące realizacji RPO WM 2007-2013.</w:t>
            </w:r>
          </w:p>
          <w:p w:rsidR="00A25672" w:rsidRPr="00714D4F" w:rsidRDefault="00A25672" w:rsidP="001947AD">
            <w:pPr>
              <w:pStyle w:val="Akapitzlist"/>
              <w:ind w:firstLine="0"/>
            </w:pP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E96D6C" w:rsidRPr="00714D4F" w:rsidRDefault="00E96D6C" w:rsidP="00E96D6C">
      <w:pPr>
        <w:tabs>
          <w:tab w:val="left" w:pos="426"/>
        </w:tabs>
        <w:ind w:left="426" w:firstLine="0"/>
        <w:rPr>
          <w:szCs w:val="18"/>
        </w:rPr>
      </w:pPr>
    </w:p>
    <w:p w:rsidR="00A25672" w:rsidRPr="00714D4F" w:rsidRDefault="00A25672" w:rsidP="00965DF2">
      <w:pPr>
        <w:numPr>
          <w:ilvl w:val="0"/>
          <w:numId w:val="160"/>
        </w:numPr>
        <w:tabs>
          <w:tab w:val="left" w:pos="0"/>
        </w:tabs>
        <w:rPr>
          <w:sz w:val="22"/>
          <w:szCs w:val="22"/>
        </w:rPr>
      </w:pPr>
      <w:r w:rsidRPr="00714D4F">
        <w:rPr>
          <w:b/>
          <w:sz w:val="22"/>
          <w:szCs w:val="22"/>
        </w:rPr>
        <w:t>Indykatywny Wykaz Indywidualnych Projektów Kluczowych dla RPO WM 2007</w:t>
      </w:r>
      <w:r w:rsidRPr="00714D4F">
        <w:rPr>
          <w:b/>
          <w:sz w:val="22"/>
          <w:szCs w:val="22"/>
        </w:rPr>
        <w:noBreakHyphen/>
        <w:t xml:space="preserve">2013 </w:t>
      </w:r>
    </w:p>
    <w:p w:rsidR="00227D2D" w:rsidRPr="00714D4F" w:rsidRDefault="00A25672" w:rsidP="00227D2D">
      <w:pPr>
        <w:tabs>
          <w:tab w:val="left" w:pos="567"/>
        </w:tabs>
        <w:ind w:left="567" w:firstLine="0"/>
      </w:pPr>
      <w:r w:rsidRPr="00714D4F">
        <w:tab/>
      </w:r>
    </w:p>
    <w:p w:rsidR="00A25672" w:rsidRPr="00714D4F" w:rsidRDefault="00A25672" w:rsidP="00CC39D2">
      <w:pPr>
        <w:tabs>
          <w:tab w:val="left" w:pos="567"/>
        </w:tabs>
        <w:rPr>
          <w:sz w:val="22"/>
          <w:szCs w:val="22"/>
        </w:rPr>
      </w:pPr>
      <w:r w:rsidRPr="00714D4F">
        <w:rPr>
          <w:sz w:val="22"/>
          <w:szCs w:val="22"/>
        </w:rPr>
        <w:t xml:space="preserve">Aktualizacja Indykatywnego Wykazu Indywidualnych Projektów Kluczowych dla RPO WM 2007 – 2013 w okresie sprawozdawczym miała miejsce dwunastokrotnie. Zmiany dokonane </w:t>
      </w:r>
      <w:r w:rsidRPr="00714D4F">
        <w:rPr>
          <w:sz w:val="22"/>
          <w:szCs w:val="22"/>
        </w:rPr>
        <w:br/>
        <w:t>w IWIPK w 2011 roku przedstawia poniższa tabela:</w:t>
      </w:r>
    </w:p>
    <w:p w:rsidR="00A25672" w:rsidRPr="00714D4F" w:rsidRDefault="00A25672" w:rsidP="001947AD">
      <w:pPr>
        <w:tabs>
          <w:tab w:val="left" w:pos="0"/>
        </w:tabs>
        <w:ind w:left="180" w:firstLine="0"/>
        <w:rPr>
          <w:sz w:val="18"/>
          <w:szCs w:val="18"/>
        </w:rPr>
      </w:pPr>
    </w:p>
    <w:p w:rsidR="003E2C2A" w:rsidRPr="00714D4F" w:rsidRDefault="003E2C2A" w:rsidP="003E2C2A">
      <w:pPr>
        <w:pStyle w:val="Legenda"/>
        <w:ind w:firstLine="0"/>
        <w:rPr>
          <w:sz w:val="18"/>
          <w:szCs w:val="18"/>
        </w:rPr>
      </w:pPr>
      <w:bookmarkStart w:id="127" w:name="_Toc327339262"/>
      <w:r w:rsidRPr="00714D4F">
        <w:t xml:space="preserve">Tabela </w:t>
      </w:r>
      <w:fldSimple w:instr=" SEQ Tabela \* ARABIC ">
        <w:r w:rsidR="00F637E4">
          <w:rPr>
            <w:noProof/>
          </w:rPr>
          <w:t>3</w:t>
        </w:r>
      </w:fldSimple>
      <w:r w:rsidRPr="00714D4F">
        <w:t xml:space="preserve"> Zmiany w IWPK</w:t>
      </w:r>
      <w:bookmarkEnd w:id="127"/>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3213"/>
        <w:gridCol w:w="5596"/>
      </w:tblGrid>
      <w:tr w:rsidR="00A25672" w:rsidRPr="00714D4F" w:rsidTr="00782CFC">
        <w:tc>
          <w:tcPr>
            <w:tcW w:w="511" w:type="dxa"/>
            <w:shd w:val="clear" w:color="auto" w:fill="D9D9D9"/>
          </w:tcPr>
          <w:p w:rsidR="00A25672" w:rsidRPr="00714D4F" w:rsidRDefault="00A25672" w:rsidP="001947AD">
            <w:pPr>
              <w:tabs>
                <w:tab w:val="left" w:pos="0"/>
              </w:tabs>
              <w:spacing w:after="240"/>
              <w:ind w:firstLine="0"/>
              <w:jc w:val="center"/>
              <w:rPr>
                <w:b/>
                <w:sz w:val="20"/>
                <w:szCs w:val="20"/>
              </w:rPr>
            </w:pPr>
            <w:r w:rsidRPr="00714D4F">
              <w:rPr>
                <w:b/>
                <w:sz w:val="20"/>
                <w:szCs w:val="20"/>
              </w:rPr>
              <w:t>Lp.</w:t>
            </w:r>
          </w:p>
        </w:tc>
        <w:tc>
          <w:tcPr>
            <w:tcW w:w="3213" w:type="dxa"/>
            <w:shd w:val="clear" w:color="auto" w:fill="D9D9D9"/>
          </w:tcPr>
          <w:p w:rsidR="00A25672" w:rsidRPr="00714D4F" w:rsidRDefault="00A25672" w:rsidP="001947AD">
            <w:pPr>
              <w:tabs>
                <w:tab w:val="left" w:pos="0"/>
              </w:tabs>
              <w:spacing w:after="240"/>
              <w:ind w:firstLine="0"/>
              <w:jc w:val="center"/>
              <w:rPr>
                <w:b/>
                <w:sz w:val="20"/>
                <w:szCs w:val="20"/>
              </w:rPr>
            </w:pPr>
            <w:r w:rsidRPr="00714D4F">
              <w:rPr>
                <w:b/>
                <w:sz w:val="20"/>
                <w:szCs w:val="20"/>
              </w:rPr>
              <w:t>Uchwała Zarządu WM</w:t>
            </w:r>
          </w:p>
        </w:tc>
        <w:tc>
          <w:tcPr>
            <w:tcW w:w="5596" w:type="dxa"/>
            <w:shd w:val="clear" w:color="auto" w:fill="D9D9D9"/>
          </w:tcPr>
          <w:p w:rsidR="00A25672" w:rsidRPr="00714D4F" w:rsidRDefault="00A25672" w:rsidP="001947AD">
            <w:pPr>
              <w:tabs>
                <w:tab w:val="left" w:pos="0"/>
              </w:tabs>
              <w:spacing w:after="240"/>
              <w:ind w:firstLine="0"/>
              <w:jc w:val="center"/>
              <w:rPr>
                <w:b/>
                <w:sz w:val="20"/>
                <w:szCs w:val="20"/>
              </w:rPr>
            </w:pPr>
            <w:r w:rsidRPr="00714D4F">
              <w:rPr>
                <w:b/>
                <w:sz w:val="20"/>
                <w:szCs w:val="20"/>
              </w:rPr>
              <w:t>Najważniejsze zmiany i powody ich wprowadzania</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1</w:t>
            </w:r>
          </w:p>
        </w:tc>
        <w:tc>
          <w:tcPr>
            <w:tcW w:w="3213" w:type="dxa"/>
          </w:tcPr>
          <w:p w:rsidR="00A25672" w:rsidRPr="00714D4F" w:rsidRDefault="00A25672" w:rsidP="001947AD">
            <w:pPr>
              <w:spacing w:after="240"/>
              <w:ind w:firstLine="0"/>
              <w:rPr>
                <w:sz w:val="18"/>
                <w:szCs w:val="18"/>
              </w:rPr>
            </w:pPr>
            <w:r w:rsidRPr="00714D4F">
              <w:rPr>
                <w:sz w:val="18"/>
                <w:szCs w:val="18"/>
              </w:rPr>
              <w:t>Uchwała 297/21/11</w:t>
            </w:r>
            <w:r w:rsidR="00227D2D" w:rsidRPr="00714D4F">
              <w:rPr>
                <w:sz w:val="18"/>
                <w:szCs w:val="18"/>
              </w:rPr>
              <w:t xml:space="preserve"> </w:t>
            </w:r>
            <w:r w:rsidRPr="00714D4F">
              <w:rPr>
                <w:sz w:val="18"/>
                <w:szCs w:val="18"/>
              </w:rPr>
              <w:t>Zarządu Województwa Mazowieckiego</w:t>
            </w:r>
            <w:r w:rsidR="00227D2D" w:rsidRPr="00714D4F">
              <w:rPr>
                <w:sz w:val="18"/>
                <w:szCs w:val="18"/>
              </w:rPr>
              <w:t xml:space="preserve"> </w:t>
            </w:r>
            <w:r w:rsidRPr="00714D4F">
              <w:rPr>
                <w:sz w:val="18"/>
                <w:szCs w:val="18"/>
              </w:rPr>
              <w:t>z dnia 15 lutego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polega</w:t>
            </w:r>
            <w:r w:rsidR="001911D1" w:rsidRPr="00714D4F">
              <w:rPr>
                <w:sz w:val="18"/>
                <w:szCs w:val="18"/>
              </w:rPr>
              <w:t>ła</w:t>
            </w:r>
            <w:r w:rsidRPr="00714D4F">
              <w:rPr>
                <w:sz w:val="18"/>
                <w:szCs w:val="18"/>
              </w:rPr>
              <w:t xml:space="preserve"> na:</w:t>
            </w:r>
          </w:p>
          <w:p w:rsidR="00A25672" w:rsidRPr="00714D4F" w:rsidRDefault="00A25672" w:rsidP="00D132BD">
            <w:pPr>
              <w:numPr>
                <w:ilvl w:val="0"/>
                <w:numId w:val="11"/>
              </w:numPr>
              <w:spacing w:after="200"/>
              <w:ind w:left="426" w:firstLine="0"/>
              <w:rPr>
                <w:strike/>
                <w:sz w:val="18"/>
                <w:szCs w:val="18"/>
              </w:rPr>
            </w:pPr>
            <w:r w:rsidRPr="00714D4F">
              <w:rPr>
                <w:sz w:val="18"/>
                <w:szCs w:val="18"/>
              </w:rPr>
              <w:t>Dodaniu do wykazu projektu pn. „Zakup kolejowego taboru pasażerskiego do obsługi połączeń regionalnych na linii Warszawskiej Kolei Dojazdowej w Warszawskim Obszarze Metropolitalnym” z kwotą dofinansowania odpowiadającą wolnym środkom w Działaniu 3.2. na dzień podjęcia przedmiotowej uchwały.</w:t>
            </w:r>
          </w:p>
          <w:p w:rsidR="00A25672" w:rsidRPr="00714D4F" w:rsidRDefault="00A25672" w:rsidP="00D132BD">
            <w:pPr>
              <w:numPr>
                <w:ilvl w:val="0"/>
                <w:numId w:val="11"/>
              </w:numPr>
              <w:spacing w:after="200"/>
              <w:ind w:left="426" w:firstLine="0"/>
              <w:rPr>
                <w:sz w:val="18"/>
                <w:szCs w:val="18"/>
              </w:rPr>
            </w:pPr>
            <w:r w:rsidRPr="00714D4F">
              <w:rPr>
                <w:sz w:val="18"/>
                <w:szCs w:val="18"/>
              </w:rPr>
              <w:t xml:space="preserve">Przeniesieniu na listę rezerwową projektu pn. „Kompleksowa poprawa oferty kulturalnej i wzrost dostępności do kultury obiektów Muzeum Niepodległości w Warszawie poprzez rewitalizację </w:t>
            </w:r>
            <w:r w:rsidRPr="00714D4F">
              <w:rPr>
                <w:sz w:val="18"/>
                <w:szCs w:val="18"/>
              </w:rPr>
              <w:br/>
              <w:t xml:space="preserve">i modernizację oddziału - Cytadeli Warszawskiej - w szczególności X Pawilonu, XI Pawilonu, Bramy Bielańskiej i dziedzińca”, </w:t>
            </w:r>
            <w:r w:rsidRPr="00714D4F">
              <w:rPr>
                <w:sz w:val="18"/>
                <w:szCs w:val="18"/>
              </w:rPr>
              <w:br/>
              <w:t>w związku z decyzją Zarządu Województwa Mazowieckiego z dnia 1 lutego 2011 r.</w:t>
            </w:r>
          </w:p>
          <w:p w:rsidR="00A25672" w:rsidRPr="00714D4F" w:rsidRDefault="00A25672" w:rsidP="001911D1">
            <w:pPr>
              <w:spacing w:after="240"/>
              <w:ind w:firstLine="0"/>
              <w:rPr>
                <w:sz w:val="18"/>
                <w:szCs w:val="18"/>
              </w:rPr>
            </w:pPr>
            <w:r w:rsidRPr="00714D4F">
              <w:rPr>
                <w:sz w:val="18"/>
                <w:szCs w:val="18"/>
              </w:rPr>
              <w:t>Dodatkowo w załączniku nr 1 do uchwały zostały wprowadzone korekty kwot wynikające 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2</w:t>
            </w:r>
          </w:p>
        </w:tc>
        <w:tc>
          <w:tcPr>
            <w:tcW w:w="3213" w:type="dxa"/>
          </w:tcPr>
          <w:p w:rsidR="00A25672" w:rsidRPr="00714D4F" w:rsidRDefault="00A25672" w:rsidP="001911D1">
            <w:pPr>
              <w:spacing w:after="240"/>
              <w:ind w:firstLine="0"/>
              <w:rPr>
                <w:sz w:val="18"/>
                <w:szCs w:val="18"/>
              </w:rPr>
            </w:pPr>
            <w:r w:rsidRPr="00714D4F">
              <w:rPr>
                <w:sz w:val="18"/>
                <w:szCs w:val="18"/>
              </w:rPr>
              <w:t>Uchwała 343/22/11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 xml:space="preserve">z dnia 22 lutego 2011 r. zmieniająca uchwałę w sprawie zatwierdzenia listy projektów kluczowych do umieszczenia w indykatywnym planie inwestycyjnym dla </w:t>
            </w:r>
            <w:r w:rsidRPr="00714D4F">
              <w:rPr>
                <w:sz w:val="18"/>
                <w:szCs w:val="18"/>
              </w:rPr>
              <w:lastRenderedPageBreak/>
              <w:t>Regionalnego Programu Operacyjnego Województwa Mazowieckiego 2007-2013.</w:t>
            </w:r>
          </w:p>
        </w:tc>
        <w:tc>
          <w:tcPr>
            <w:tcW w:w="5596" w:type="dxa"/>
          </w:tcPr>
          <w:p w:rsidR="00A25672" w:rsidRPr="00714D4F" w:rsidRDefault="00A25672" w:rsidP="001947AD">
            <w:pPr>
              <w:spacing w:after="240"/>
              <w:ind w:firstLine="0"/>
              <w:rPr>
                <w:sz w:val="18"/>
                <w:szCs w:val="18"/>
              </w:rPr>
            </w:pPr>
            <w:r w:rsidRPr="00714D4F">
              <w:rPr>
                <w:sz w:val="18"/>
                <w:szCs w:val="18"/>
              </w:rPr>
              <w:lastRenderedPageBreak/>
              <w:t>Aktualizacja Indykatywnego Wykazu Indywidualnych Projektów Kluczowych dla RPO WM 2007 – 2013 (IWIPK) polega</w:t>
            </w:r>
            <w:r w:rsidR="001911D1" w:rsidRPr="00714D4F">
              <w:rPr>
                <w:sz w:val="18"/>
                <w:szCs w:val="18"/>
              </w:rPr>
              <w:t>ła</w:t>
            </w:r>
            <w:r w:rsidRPr="00714D4F">
              <w:rPr>
                <w:sz w:val="18"/>
                <w:szCs w:val="18"/>
              </w:rPr>
              <w:t xml:space="preserve"> na:</w:t>
            </w:r>
          </w:p>
          <w:p w:rsidR="00A25672" w:rsidRPr="00714D4F" w:rsidRDefault="00A25672" w:rsidP="00D132BD">
            <w:pPr>
              <w:pStyle w:val="Akapitzlist"/>
              <w:numPr>
                <w:ilvl w:val="0"/>
                <w:numId w:val="12"/>
              </w:numPr>
              <w:spacing w:after="200"/>
              <w:ind w:left="421" w:firstLine="0"/>
              <w:rPr>
                <w:sz w:val="18"/>
                <w:szCs w:val="18"/>
              </w:rPr>
            </w:pPr>
            <w:r w:rsidRPr="00714D4F">
              <w:rPr>
                <w:sz w:val="18"/>
                <w:szCs w:val="18"/>
              </w:rPr>
              <w:t>Przeniesieniu na listę rezerwową projektu pn. „Budowa Zintegrowanego Systemu Gospodarki Odpadami Komunalnymi dla gmin rejonu ciechanowskiego”, w związku z</w:t>
            </w:r>
            <w:r w:rsidR="001911D1" w:rsidRPr="00714D4F">
              <w:rPr>
                <w:sz w:val="18"/>
                <w:szCs w:val="18"/>
              </w:rPr>
              <w:t xml:space="preserve"> </w:t>
            </w:r>
            <w:r w:rsidRPr="00714D4F">
              <w:rPr>
                <w:sz w:val="18"/>
                <w:szCs w:val="18"/>
              </w:rPr>
              <w:t xml:space="preserve">decyzją Zarządu </w:t>
            </w:r>
            <w:r w:rsidRPr="00714D4F">
              <w:rPr>
                <w:sz w:val="18"/>
                <w:szCs w:val="18"/>
              </w:rPr>
              <w:lastRenderedPageBreak/>
              <w:t>Województwa Mazowieckiego z dnia 22 lutego 2011 r.</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lastRenderedPageBreak/>
              <w:t>3</w:t>
            </w:r>
          </w:p>
        </w:tc>
        <w:tc>
          <w:tcPr>
            <w:tcW w:w="3213" w:type="dxa"/>
          </w:tcPr>
          <w:p w:rsidR="00A25672" w:rsidRPr="00714D4F" w:rsidRDefault="00A25672" w:rsidP="001947AD">
            <w:pPr>
              <w:spacing w:after="240"/>
              <w:ind w:firstLine="0"/>
              <w:rPr>
                <w:sz w:val="18"/>
                <w:szCs w:val="18"/>
              </w:rPr>
            </w:pPr>
            <w:r w:rsidRPr="00714D4F">
              <w:rPr>
                <w:sz w:val="18"/>
                <w:szCs w:val="18"/>
              </w:rPr>
              <w:t>Uchwała 564/31/11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29 marca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tabs>
                <w:tab w:val="left" w:pos="0"/>
              </w:tabs>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wynika</w:t>
            </w:r>
            <w:r w:rsidR="001911D1" w:rsidRPr="00714D4F">
              <w:rPr>
                <w:sz w:val="18"/>
                <w:szCs w:val="18"/>
              </w:rPr>
              <w:t>ła</w:t>
            </w:r>
            <w:r w:rsidRPr="00714D4F">
              <w:rPr>
                <w:sz w:val="18"/>
                <w:szCs w:val="18"/>
              </w:rPr>
              <w:t xml:space="preserve"> </w:t>
            </w:r>
            <w:r w:rsidRPr="00714D4F">
              <w:rPr>
                <w:sz w:val="18"/>
                <w:szCs w:val="18"/>
              </w:rPr>
              <w:br/>
              <w:t>z decyzji Zarządu Województwa Mazowieckiego z dnia 15 i</w:t>
            </w:r>
            <w:r w:rsidR="001911D1" w:rsidRPr="00714D4F">
              <w:rPr>
                <w:sz w:val="18"/>
                <w:szCs w:val="18"/>
              </w:rPr>
              <w:t xml:space="preserve"> </w:t>
            </w:r>
            <w:r w:rsidRPr="00714D4F">
              <w:rPr>
                <w:sz w:val="18"/>
                <w:szCs w:val="18"/>
              </w:rPr>
              <w:t xml:space="preserve">22 marca 2011 r. </w:t>
            </w:r>
            <w:r w:rsidR="001109E4" w:rsidRPr="00714D4F">
              <w:rPr>
                <w:sz w:val="18"/>
                <w:szCs w:val="18"/>
              </w:rPr>
              <w:t>i polegała</w:t>
            </w:r>
            <w:r w:rsidRPr="00714D4F">
              <w:rPr>
                <w:sz w:val="18"/>
                <w:szCs w:val="18"/>
              </w:rPr>
              <w:t xml:space="preserve"> na:</w:t>
            </w:r>
          </w:p>
          <w:p w:rsidR="00A25672" w:rsidRPr="00714D4F" w:rsidRDefault="00226018" w:rsidP="00D132BD">
            <w:pPr>
              <w:numPr>
                <w:ilvl w:val="0"/>
                <w:numId w:val="13"/>
              </w:numPr>
              <w:spacing w:after="200"/>
              <w:ind w:left="426" w:firstLine="0"/>
              <w:rPr>
                <w:sz w:val="18"/>
                <w:szCs w:val="18"/>
              </w:rPr>
            </w:pPr>
            <w:r>
              <w:rPr>
                <w:sz w:val="18"/>
                <w:szCs w:val="18"/>
              </w:rPr>
              <w:t>w</w:t>
            </w:r>
            <w:r w:rsidRPr="00714D4F">
              <w:rPr>
                <w:sz w:val="18"/>
                <w:szCs w:val="18"/>
              </w:rPr>
              <w:t xml:space="preserve">prowadzeniu </w:t>
            </w:r>
            <w:r w:rsidR="00A25672" w:rsidRPr="00714D4F">
              <w:rPr>
                <w:sz w:val="18"/>
                <w:szCs w:val="18"/>
              </w:rPr>
              <w:t>na listę podstawową następujących projektów:</w:t>
            </w:r>
          </w:p>
          <w:p w:rsidR="00A25672" w:rsidRPr="00714D4F" w:rsidRDefault="00A25672" w:rsidP="00D132BD">
            <w:pPr>
              <w:numPr>
                <w:ilvl w:val="0"/>
                <w:numId w:val="14"/>
              </w:numPr>
              <w:ind w:left="425" w:firstLine="0"/>
              <w:rPr>
                <w:sz w:val="18"/>
                <w:szCs w:val="18"/>
              </w:rPr>
            </w:pPr>
            <w:r w:rsidRPr="00714D4F">
              <w:rPr>
                <w:sz w:val="18"/>
                <w:szCs w:val="18"/>
              </w:rPr>
              <w:t>„Warszawska Przestrzeń Technologiczna - Centrum Innowacji Filtrowa 1a”; Beneficjent: Miasto Stołeczne Warszawa, Działanie 1.3. Kompleksowe przygotowanie terenów pod działalność gospodarczą.</w:t>
            </w:r>
          </w:p>
          <w:p w:rsidR="00A25672" w:rsidRPr="00714D4F" w:rsidRDefault="00A25672" w:rsidP="00D132BD">
            <w:pPr>
              <w:numPr>
                <w:ilvl w:val="0"/>
                <w:numId w:val="14"/>
              </w:numPr>
              <w:ind w:left="425" w:firstLine="0"/>
              <w:rPr>
                <w:sz w:val="18"/>
                <w:szCs w:val="18"/>
              </w:rPr>
            </w:pPr>
            <w:r w:rsidRPr="00714D4F">
              <w:rPr>
                <w:sz w:val="18"/>
                <w:szCs w:val="18"/>
              </w:rPr>
              <w:t xml:space="preserve">„Park Innowacyjny Celestynów </w:t>
            </w:r>
            <w:proofErr w:type="spellStart"/>
            <w:r w:rsidRPr="00714D4F">
              <w:rPr>
                <w:sz w:val="18"/>
                <w:szCs w:val="18"/>
              </w:rPr>
              <w:t>Unipress</w:t>
            </w:r>
            <w:proofErr w:type="spellEnd"/>
            <w:r w:rsidRPr="00714D4F">
              <w:rPr>
                <w:sz w:val="18"/>
                <w:szCs w:val="18"/>
              </w:rPr>
              <w:t xml:space="preserve"> - budowa infrastruktury technicznej”; Beneficjent: Instytut Wysokich Ciśnień, Działanie 1.4. Wzmocnienie instytucji otoczenia biznesu.</w:t>
            </w:r>
          </w:p>
          <w:p w:rsidR="00A25672" w:rsidRPr="00714D4F" w:rsidRDefault="00A25672" w:rsidP="00D132BD">
            <w:pPr>
              <w:numPr>
                <w:ilvl w:val="0"/>
                <w:numId w:val="14"/>
              </w:numPr>
              <w:ind w:left="425" w:firstLine="0"/>
              <w:rPr>
                <w:sz w:val="18"/>
                <w:szCs w:val="18"/>
              </w:rPr>
            </w:pPr>
            <w:r w:rsidRPr="00714D4F">
              <w:rPr>
                <w:sz w:val="18"/>
                <w:szCs w:val="18"/>
              </w:rPr>
              <w:t>„Mazowsze - promocja gospodarcza serca Polski”; Beneficjent: Samorząd Województwa Mazowieckiego, Działanie 1.7. Promocja gospodarcza.</w:t>
            </w:r>
          </w:p>
          <w:p w:rsidR="00A25672" w:rsidRPr="00714D4F" w:rsidRDefault="00A25672" w:rsidP="00D132BD">
            <w:pPr>
              <w:numPr>
                <w:ilvl w:val="0"/>
                <w:numId w:val="14"/>
              </w:numPr>
              <w:ind w:left="425" w:firstLine="0"/>
              <w:rPr>
                <w:sz w:val="18"/>
                <w:szCs w:val="18"/>
              </w:rPr>
            </w:pPr>
            <w:r w:rsidRPr="00714D4F">
              <w:rPr>
                <w:sz w:val="18"/>
                <w:szCs w:val="18"/>
              </w:rPr>
              <w:t>„Modernizacja i rozbudowa sieci teleinformatycznej Urzędu m. st. Warszawy”; Beneficjent: Miasto Stołeczne Warszawa, Działanie 2.1.Przeciwdziałanie wykluczeniu informacyjnemu.</w:t>
            </w:r>
          </w:p>
          <w:p w:rsidR="00A25672" w:rsidRPr="00714D4F" w:rsidRDefault="00A25672" w:rsidP="00D132BD">
            <w:pPr>
              <w:numPr>
                <w:ilvl w:val="0"/>
                <w:numId w:val="14"/>
              </w:numPr>
              <w:ind w:left="425" w:firstLine="0"/>
              <w:rPr>
                <w:sz w:val="18"/>
                <w:szCs w:val="18"/>
              </w:rPr>
            </w:pPr>
            <w:r w:rsidRPr="00714D4F">
              <w:rPr>
                <w:sz w:val="18"/>
                <w:szCs w:val="18"/>
              </w:rPr>
              <w:t>„Kompleksowa Modernizacja Gospodarki Odpadami Komunalnymi w gminie Grodzisk Mazowiecki”; Beneficjent: Gmina Grodzisk Mazowiecki, Działanie 4.2. Ochrona powierzchni ziemi.</w:t>
            </w:r>
          </w:p>
          <w:p w:rsidR="00A25672" w:rsidRPr="00714D4F" w:rsidRDefault="00A25672" w:rsidP="00D132BD">
            <w:pPr>
              <w:numPr>
                <w:ilvl w:val="0"/>
                <w:numId w:val="14"/>
              </w:numPr>
              <w:ind w:left="425" w:firstLine="0"/>
              <w:rPr>
                <w:sz w:val="18"/>
                <w:szCs w:val="18"/>
              </w:rPr>
            </w:pPr>
            <w:r w:rsidRPr="00714D4F">
              <w:rPr>
                <w:sz w:val="18"/>
                <w:szCs w:val="18"/>
              </w:rPr>
              <w:t>„Centralny Ośrodek Szkolenia Inspekcji Transportu Drogowego-Rewitalizacja obiektów WITD w Radomiu”; Beneficjent: Mazowiecki Wojewódzki Inspektor Transportu Drogowego, Działanie 5.2. Rewitalizacja miast.</w:t>
            </w:r>
          </w:p>
          <w:p w:rsidR="00A25672" w:rsidRPr="00714D4F" w:rsidRDefault="00A25672" w:rsidP="00D132BD">
            <w:pPr>
              <w:numPr>
                <w:ilvl w:val="0"/>
                <w:numId w:val="14"/>
              </w:numPr>
              <w:spacing w:after="240"/>
              <w:ind w:left="425" w:firstLine="0"/>
              <w:rPr>
                <w:sz w:val="18"/>
                <w:szCs w:val="18"/>
              </w:rPr>
            </w:pPr>
            <w:r w:rsidRPr="00714D4F">
              <w:rPr>
                <w:sz w:val="18"/>
                <w:szCs w:val="18"/>
              </w:rPr>
              <w:t>„Odbudowa dróg gminnych: G5, G9, G30, G37, G38, G39, G42, G45, uszkodzonych w wyniku powodzi 2010 r. na terenie gminy Słubice”; Beneficjent: Gmina Słubice, Działanie 3.1. Infrastruktura drogowa.</w:t>
            </w:r>
          </w:p>
          <w:p w:rsidR="00A25672" w:rsidRPr="00714D4F" w:rsidRDefault="00A25672" w:rsidP="00D132BD">
            <w:pPr>
              <w:numPr>
                <w:ilvl w:val="0"/>
                <w:numId w:val="13"/>
              </w:numPr>
              <w:spacing w:after="120"/>
              <w:ind w:left="426" w:firstLine="0"/>
              <w:rPr>
                <w:sz w:val="18"/>
                <w:szCs w:val="18"/>
              </w:rPr>
            </w:pPr>
            <w:r w:rsidRPr="00714D4F">
              <w:rPr>
                <w:sz w:val="18"/>
                <w:szCs w:val="18"/>
              </w:rPr>
              <w:t xml:space="preserve">Wprowadzeniu na listę rezerwową następujących </w:t>
            </w:r>
            <w:r w:rsidR="00226018" w:rsidRPr="00714D4F">
              <w:rPr>
                <w:sz w:val="18"/>
                <w:szCs w:val="18"/>
              </w:rPr>
              <w:t>projektów</w:t>
            </w:r>
            <w:r w:rsidRPr="00714D4F">
              <w:rPr>
                <w:sz w:val="18"/>
                <w:szCs w:val="18"/>
              </w:rPr>
              <w:t>:</w:t>
            </w:r>
          </w:p>
          <w:p w:rsidR="00A25672" w:rsidRPr="00714D4F" w:rsidRDefault="00A25672" w:rsidP="00D132BD">
            <w:pPr>
              <w:numPr>
                <w:ilvl w:val="0"/>
                <w:numId w:val="15"/>
              </w:numPr>
              <w:ind w:left="425" w:firstLine="0"/>
              <w:rPr>
                <w:sz w:val="18"/>
                <w:szCs w:val="18"/>
              </w:rPr>
            </w:pPr>
            <w:r w:rsidRPr="00714D4F">
              <w:rPr>
                <w:sz w:val="18"/>
                <w:szCs w:val="18"/>
              </w:rPr>
              <w:t>„Kompleksowe uzbrojenie terenu przeznaczonego pod utworzenie Interdyscyplinarnego Centrum Innowacji w Grodzisku Mazowieckim dla rozwoju innowacyjności na Mazowszu”; Beneficjent: Agencja Rozwoju Mazowsza S.A., 1.3. Kompleksowe przygotowanie terenów pod działalność gospodarczą.</w:t>
            </w:r>
          </w:p>
          <w:p w:rsidR="00A25672" w:rsidRPr="00714D4F" w:rsidRDefault="00A25672" w:rsidP="00D132BD">
            <w:pPr>
              <w:numPr>
                <w:ilvl w:val="0"/>
                <w:numId w:val="15"/>
              </w:numPr>
              <w:ind w:left="425" w:firstLine="0"/>
              <w:rPr>
                <w:sz w:val="18"/>
                <w:szCs w:val="18"/>
              </w:rPr>
            </w:pPr>
            <w:r w:rsidRPr="00714D4F">
              <w:rPr>
                <w:sz w:val="18"/>
                <w:szCs w:val="18"/>
              </w:rPr>
              <w:t>„Warszawska Przestrzeń Technologiczna - Centrum Kreatywności Targowa 56”; Beneficjent: Miasto Stołeczne Warszawa, Działanie 1.3. Kompleksowe przygotowanie terenów pod działalność gospodarczą.</w:t>
            </w:r>
          </w:p>
          <w:p w:rsidR="00A25672" w:rsidRPr="00714D4F" w:rsidRDefault="00A25672" w:rsidP="00D132BD">
            <w:pPr>
              <w:numPr>
                <w:ilvl w:val="0"/>
                <w:numId w:val="15"/>
              </w:numPr>
              <w:ind w:left="425" w:firstLine="0"/>
              <w:rPr>
                <w:sz w:val="18"/>
                <w:szCs w:val="18"/>
              </w:rPr>
            </w:pPr>
            <w:r w:rsidRPr="00714D4F">
              <w:rPr>
                <w:sz w:val="18"/>
                <w:szCs w:val="18"/>
              </w:rPr>
              <w:t>„Utworzenie Interdyscyplinarnego Centrum Innowacji w Grodzisku Mazowieckim dla rozwoju innowacyjności na Mazowszu” Beneficjent: Agencja Rozwoju Mazowsza S.A., Działanie 1.4. Wzmocnienie instytucji otoczenia biznesu.</w:t>
            </w:r>
          </w:p>
          <w:p w:rsidR="00A25672" w:rsidRPr="00714D4F" w:rsidRDefault="00A25672" w:rsidP="00D132BD">
            <w:pPr>
              <w:numPr>
                <w:ilvl w:val="0"/>
                <w:numId w:val="15"/>
              </w:numPr>
              <w:ind w:left="425" w:firstLine="0"/>
              <w:rPr>
                <w:sz w:val="18"/>
                <w:szCs w:val="18"/>
              </w:rPr>
            </w:pPr>
            <w:r w:rsidRPr="00714D4F">
              <w:rPr>
                <w:sz w:val="18"/>
                <w:szCs w:val="18"/>
              </w:rPr>
              <w:t xml:space="preserve">„Uporządkowanie gospodarki ściekowej w zlewni jezior </w:t>
            </w:r>
            <w:proofErr w:type="spellStart"/>
            <w:r w:rsidRPr="00714D4F">
              <w:rPr>
                <w:sz w:val="18"/>
                <w:szCs w:val="18"/>
              </w:rPr>
              <w:t>Ciechomickiego</w:t>
            </w:r>
            <w:proofErr w:type="spellEnd"/>
            <w:r w:rsidRPr="00714D4F">
              <w:rPr>
                <w:sz w:val="18"/>
                <w:szCs w:val="18"/>
              </w:rPr>
              <w:t>, Górskiego i </w:t>
            </w:r>
            <w:proofErr w:type="spellStart"/>
            <w:r w:rsidRPr="00714D4F">
              <w:rPr>
                <w:sz w:val="18"/>
                <w:szCs w:val="18"/>
              </w:rPr>
              <w:t>Zdworskiego</w:t>
            </w:r>
            <w:proofErr w:type="spellEnd"/>
            <w:r w:rsidRPr="00714D4F">
              <w:rPr>
                <w:sz w:val="18"/>
                <w:szCs w:val="18"/>
              </w:rPr>
              <w:t xml:space="preserve"> w gminie Łąck-etap I”; Beneficjent: Gmina Łąck,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 xml:space="preserve">„Budowa kanalizacji sanitarnej w gminie Mszczonów oraz rozbudowa i modernizacja oczyszczalni ścieków w miejscowości Grabce Józefpolskie”; Beneficjent: Gmina Mszczonów, Działanie </w:t>
            </w:r>
            <w:r w:rsidRPr="00714D4F">
              <w:rPr>
                <w:sz w:val="18"/>
                <w:szCs w:val="18"/>
              </w:rPr>
              <w:lastRenderedPageBreak/>
              <w:t>4.1.Gospodarka wodno-ściekowa.</w:t>
            </w:r>
          </w:p>
          <w:p w:rsidR="00A25672" w:rsidRPr="00714D4F" w:rsidRDefault="00A25672" w:rsidP="00D132BD">
            <w:pPr>
              <w:numPr>
                <w:ilvl w:val="0"/>
                <w:numId w:val="15"/>
              </w:numPr>
              <w:ind w:left="425" w:firstLine="0"/>
              <w:rPr>
                <w:sz w:val="18"/>
                <w:szCs w:val="18"/>
              </w:rPr>
            </w:pPr>
            <w:r w:rsidRPr="00714D4F">
              <w:rPr>
                <w:sz w:val="18"/>
                <w:szCs w:val="18"/>
              </w:rPr>
              <w:t>„Kompleksowa kanalizacja Miasta i Gminy – jako realizacja programu ochrony środowiska wschodniego Mazowsza”; Beneficjent: Miasto i Gmina Łosice,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„Budowa kanalizacji sanitarnej w gminie Wiskitki oraz budowa oczyszczalni ścieków w miejscowości Guzów”; Beneficjent: Gmina Wiskitki,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„Budowa kanalizacji sanitarnej w gminie Puszcza Mariańska oraz rozbudowa i modernizacja oczyszczalni ścieków w miejscowości Bartniki”, Beneficjent: Gmina Puszcza Mariańska,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„Budowa kanalizacji sanitarnej w gminie Żabia Wola oraz budowa oczyszczalni ścieków w miejscowości Żabia Wola”; Beneficjent: Gmina Żabia Wola,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„Dokończenie budowy ochronnego systemu kanalizacyjnego Zalewu Zegrzyńskiego na terenach Gmin Nieporęt i Serock - wchodzących w skład Aglomeracji Serock, w celu przeciwdziałania degradacji krajobrazu i środowiska przyrodniczego na Mazowszu”; Beneficjent: Gmina Nieporęt,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 xml:space="preserve">„Ochrona Kampinoskiego Parku Narodowego poprzez rozbudowę oczyszczalni ścieków Mokre Łąki w </w:t>
            </w:r>
            <w:proofErr w:type="spellStart"/>
            <w:r w:rsidRPr="00714D4F">
              <w:rPr>
                <w:sz w:val="18"/>
                <w:szCs w:val="18"/>
              </w:rPr>
              <w:t>Truskawiu</w:t>
            </w:r>
            <w:proofErr w:type="spellEnd"/>
            <w:r w:rsidRPr="00714D4F">
              <w:rPr>
                <w:sz w:val="18"/>
                <w:szCs w:val="18"/>
              </w:rPr>
              <w:t xml:space="preserve"> wraz z budową kanalizacji sanitarnej i sieci wodociągowej w Gminie Izabelin”; Beneficjent: Gmina Izabelin, Działanie 4.1.Gospodarka wodno-ściekowa.</w:t>
            </w:r>
          </w:p>
          <w:p w:rsidR="00A25672" w:rsidRPr="00714D4F" w:rsidRDefault="00A25672" w:rsidP="00D132BD">
            <w:pPr>
              <w:numPr>
                <w:ilvl w:val="0"/>
                <w:numId w:val="15"/>
              </w:numPr>
              <w:ind w:left="425" w:firstLine="0"/>
              <w:rPr>
                <w:sz w:val="18"/>
                <w:szCs w:val="18"/>
              </w:rPr>
            </w:pPr>
            <w:r w:rsidRPr="00714D4F">
              <w:rPr>
                <w:sz w:val="18"/>
                <w:szCs w:val="18"/>
              </w:rPr>
              <w:t xml:space="preserve"> „Program rozwoju szlaku kultury żydowskiej na Mazowszu”; Beneficjent: Stowarzyszenie Żydowski Instytut Historyczny </w:t>
            </w:r>
            <w:r w:rsidRPr="00714D4F">
              <w:rPr>
                <w:sz w:val="18"/>
                <w:szCs w:val="18"/>
              </w:rPr>
              <w:br/>
              <w:t>w Polsce, Działanie 6.1.Kultura.</w:t>
            </w:r>
          </w:p>
          <w:p w:rsidR="00A25672" w:rsidRPr="00714D4F" w:rsidRDefault="00A25672" w:rsidP="00D132BD">
            <w:pPr>
              <w:numPr>
                <w:ilvl w:val="0"/>
                <w:numId w:val="15"/>
              </w:numPr>
              <w:ind w:left="425" w:firstLine="0"/>
              <w:rPr>
                <w:sz w:val="18"/>
                <w:szCs w:val="18"/>
              </w:rPr>
            </w:pPr>
            <w:r w:rsidRPr="00714D4F">
              <w:rPr>
                <w:sz w:val="18"/>
                <w:szCs w:val="18"/>
              </w:rPr>
              <w:t xml:space="preserve">„ROMANO KHER - CYGAŃSKI DOM - kultura i edukacja”; Beneficjent: Radomskie Stowarzyszenie Romów "Romano </w:t>
            </w:r>
            <w:proofErr w:type="spellStart"/>
            <w:r w:rsidRPr="00714D4F">
              <w:rPr>
                <w:sz w:val="18"/>
                <w:szCs w:val="18"/>
              </w:rPr>
              <w:t>Waśt</w:t>
            </w:r>
            <w:proofErr w:type="spellEnd"/>
            <w:r w:rsidRPr="00714D4F">
              <w:rPr>
                <w:sz w:val="18"/>
                <w:szCs w:val="18"/>
              </w:rPr>
              <w:t>" (Pomocna Dłoń), Działanie 6.1.Kultura.</w:t>
            </w:r>
          </w:p>
          <w:p w:rsidR="00A25672" w:rsidRPr="00714D4F" w:rsidRDefault="00A25672" w:rsidP="00D132BD">
            <w:pPr>
              <w:numPr>
                <w:ilvl w:val="0"/>
                <w:numId w:val="15"/>
              </w:numPr>
              <w:ind w:left="425" w:firstLine="0"/>
              <w:rPr>
                <w:sz w:val="18"/>
                <w:szCs w:val="18"/>
              </w:rPr>
            </w:pPr>
            <w:r w:rsidRPr="00714D4F">
              <w:rPr>
                <w:sz w:val="18"/>
                <w:szCs w:val="18"/>
              </w:rPr>
              <w:t>„Remont z elementami przebudowy zabytkowego budynku Teatru Polskiego w Warszawie”; Beneficjent: Teatr Polski w Warszawie, Działanie 6.1.Kultura.</w:t>
            </w:r>
          </w:p>
          <w:p w:rsidR="00A25672" w:rsidRPr="00714D4F" w:rsidRDefault="00A25672" w:rsidP="00D132BD">
            <w:pPr>
              <w:numPr>
                <w:ilvl w:val="0"/>
                <w:numId w:val="15"/>
              </w:numPr>
              <w:ind w:left="425" w:firstLine="0"/>
              <w:rPr>
                <w:sz w:val="18"/>
                <w:szCs w:val="18"/>
              </w:rPr>
            </w:pPr>
            <w:r w:rsidRPr="00714D4F">
              <w:rPr>
                <w:sz w:val="18"/>
                <w:szCs w:val="18"/>
              </w:rPr>
              <w:t>„Budowa Oranżerii na terenie Zespołu Pałacowo-Parkowego Muzeum Romantyzmu w Opinogórze”; Beneficjent: Muzeum Romantyzmu w Opinogórze, Działanie 6.2.Turystyka.</w:t>
            </w:r>
          </w:p>
          <w:p w:rsidR="00A25672" w:rsidRPr="00714D4F" w:rsidRDefault="00A25672" w:rsidP="001947AD">
            <w:pPr>
              <w:spacing w:after="240"/>
              <w:ind w:firstLine="0"/>
              <w:rPr>
                <w:sz w:val="18"/>
                <w:szCs w:val="18"/>
              </w:rPr>
            </w:pPr>
          </w:p>
          <w:p w:rsidR="00A25672" w:rsidRPr="00714D4F" w:rsidRDefault="00A25672" w:rsidP="001911D1">
            <w:pPr>
              <w:spacing w:after="240"/>
              <w:ind w:firstLine="0"/>
              <w:rPr>
                <w:sz w:val="18"/>
                <w:szCs w:val="18"/>
              </w:rPr>
            </w:pPr>
            <w:r w:rsidRPr="00714D4F">
              <w:rPr>
                <w:sz w:val="18"/>
                <w:szCs w:val="18"/>
              </w:rPr>
              <w:t>Dodatkowo w załączniku nr 1 do uchwały zostały wyodrębnione poszczególne działania RPO WM oraz wprowadzone korekty kwot wynikające 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lastRenderedPageBreak/>
              <w:t>4</w:t>
            </w:r>
          </w:p>
        </w:tc>
        <w:tc>
          <w:tcPr>
            <w:tcW w:w="3213" w:type="dxa"/>
          </w:tcPr>
          <w:p w:rsidR="00A25672" w:rsidRPr="00714D4F" w:rsidRDefault="00A25672" w:rsidP="001947AD">
            <w:pPr>
              <w:spacing w:after="240"/>
              <w:ind w:firstLine="0"/>
              <w:rPr>
                <w:sz w:val="18"/>
                <w:szCs w:val="18"/>
              </w:rPr>
            </w:pPr>
            <w:r w:rsidRPr="00714D4F">
              <w:rPr>
                <w:sz w:val="18"/>
                <w:szCs w:val="18"/>
              </w:rPr>
              <w:t>Uchwała 643/35/11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8 kwietnia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lastRenderedPageBreak/>
              <w:t>Aktualizacja Indykatywnego Wykazu Indywidualnych Projektów Kluczowych dla RPO WM 2007 – 2013 (IWIPK) wynika</w:t>
            </w:r>
            <w:r w:rsidR="001911D1" w:rsidRPr="00714D4F">
              <w:rPr>
                <w:sz w:val="18"/>
                <w:szCs w:val="18"/>
              </w:rPr>
              <w:t>ła</w:t>
            </w:r>
            <w:r w:rsidRPr="00714D4F">
              <w:rPr>
                <w:sz w:val="18"/>
                <w:szCs w:val="18"/>
              </w:rPr>
              <w:t xml:space="preserve"> </w:t>
            </w:r>
            <w:r w:rsidRPr="00714D4F">
              <w:rPr>
                <w:sz w:val="18"/>
                <w:szCs w:val="18"/>
              </w:rPr>
              <w:br/>
              <w:t>z decyzji Zarządu Województwa Mazowieckiego i polega na przeniesieniu z listy podstawowej na listę rezerwową następujących projektów:</w:t>
            </w:r>
          </w:p>
          <w:p w:rsidR="00A25672" w:rsidRPr="00714D4F" w:rsidRDefault="00A25672" w:rsidP="00D132BD">
            <w:pPr>
              <w:pStyle w:val="Akapitzlist"/>
              <w:numPr>
                <w:ilvl w:val="0"/>
                <w:numId w:val="21"/>
              </w:numPr>
              <w:spacing w:after="200"/>
              <w:ind w:left="421" w:firstLine="0"/>
              <w:rPr>
                <w:sz w:val="18"/>
                <w:szCs w:val="18"/>
              </w:rPr>
            </w:pPr>
            <w:r w:rsidRPr="00714D4F">
              <w:rPr>
                <w:sz w:val="18"/>
                <w:szCs w:val="18"/>
              </w:rPr>
              <w:t xml:space="preserve">„Przebudowa dziedzińca Arsenału Warszawskiego wraz </w:t>
            </w:r>
            <w:r w:rsidRPr="00714D4F">
              <w:rPr>
                <w:sz w:val="18"/>
                <w:szCs w:val="18"/>
              </w:rPr>
              <w:br/>
              <w:t xml:space="preserve">z otoczeniem”, Beneficjent: Państwowe Muzeum Archeologiczne </w:t>
            </w:r>
            <w:r w:rsidRPr="00714D4F">
              <w:rPr>
                <w:sz w:val="18"/>
                <w:szCs w:val="18"/>
              </w:rPr>
              <w:br/>
              <w:t>w Warszawie", Działanie 6.1.Kultura.</w:t>
            </w:r>
          </w:p>
          <w:p w:rsidR="00A25672" w:rsidRPr="00714D4F" w:rsidRDefault="00A25672" w:rsidP="00226018">
            <w:pPr>
              <w:pStyle w:val="Akapitzlist"/>
              <w:numPr>
                <w:ilvl w:val="0"/>
                <w:numId w:val="21"/>
              </w:numPr>
              <w:ind w:left="422" w:firstLine="0"/>
              <w:rPr>
                <w:sz w:val="18"/>
                <w:szCs w:val="18"/>
              </w:rPr>
            </w:pPr>
            <w:r w:rsidRPr="00714D4F">
              <w:rPr>
                <w:sz w:val="18"/>
                <w:szCs w:val="18"/>
              </w:rPr>
              <w:t xml:space="preserve"> „Stacja </w:t>
            </w:r>
            <w:r w:rsidR="001109E4" w:rsidRPr="00714D4F">
              <w:rPr>
                <w:sz w:val="18"/>
                <w:szCs w:val="18"/>
              </w:rPr>
              <w:t>segregacji odpadów</w:t>
            </w:r>
            <w:r w:rsidRPr="00714D4F">
              <w:rPr>
                <w:sz w:val="18"/>
                <w:szCs w:val="18"/>
              </w:rPr>
              <w:t xml:space="preserve"> komunalnych miasta </w:t>
            </w:r>
            <w:r w:rsidR="001109E4" w:rsidRPr="00714D4F">
              <w:rPr>
                <w:sz w:val="18"/>
                <w:szCs w:val="18"/>
              </w:rPr>
              <w:t>Ostrołęki · i</w:t>
            </w:r>
            <w:r w:rsidRPr="00714D4F">
              <w:rPr>
                <w:sz w:val="18"/>
                <w:szCs w:val="18"/>
              </w:rPr>
              <w:t xml:space="preserve"> </w:t>
            </w:r>
            <w:r w:rsidRPr="00714D4F">
              <w:rPr>
                <w:sz w:val="18"/>
                <w:szCs w:val="18"/>
              </w:rPr>
              <w:lastRenderedPageBreak/>
              <w:t xml:space="preserve">gmin powiatu ostrołęckiego” Beneficjent: Miasto </w:t>
            </w:r>
            <w:r w:rsidR="001109E4" w:rsidRPr="00714D4F">
              <w:rPr>
                <w:sz w:val="18"/>
                <w:szCs w:val="18"/>
              </w:rPr>
              <w:t>Ostrołęka,· Działanie</w:t>
            </w:r>
            <w:r w:rsidRPr="00714D4F">
              <w:rPr>
                <w:sz w:val="18"/>
                <w:szCs w:val="18"/>
              </w:rPr>
              <w:t xml:space="preserve"> 4.2. Ochrona powierzchni ziemi.</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lastRenderedPageBreak/>
              <w:t>5</w:t>
            </w:r>
          </w:p>
        </w:tc>
        <w:tc>
          <w:tcPr>
            <w:tcW w:w="3213" w:type="dxa"/>
          </w:tcPr>
          <w:p w:rsidR="00A25672" w:rsidRPr="00714D4F" w:rsidRDefault="00A25672" w:rsidP="001947AD">
            <w:pPr>
              <w:spacing w:after="240"/>
              <w:ind w:firstLine="0"/>
              <w:rPr>
                <w:sz w:val="18"/>
                <w:szCs w:val="18"/>
              </w:rPr>
            </w:pPr>
            <w:r w:rsidRPr="00714D4F">
              <w:rPr>
                <w:sz w:val="18"/>
                <w:szCs w:val="18"/>
              </w:rPr>
              <w:t>Uchwała 774/39/11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26 kwietnia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tabs>
                <w:tab w:val="left" w:pos="0"/>
              </w:tabs>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wynika</w:t>
            </w:r>
            <w:r w:rsidR="001911D1" w:rsidRPr="00714D4F">
              <w:rPr>
                <w:sz w:val="18"/>
                <w:szCs w:val="18"/>
              </w:rPr>
              <w:t>ła</w:t>
            </w:r>
            <w:r w:rsidRPr="00714D4F">
              <w:rPr>
                <w:sz w:val="18"/>
                <w:szCs w:val="18"/>
              </w:rPr>
              <w:t xml:space="preserve"> </w:t>
            </w:r>
            <w:r w:rsidRPr="00714D4F">
              <w:rPr>
                <w:sz w:val="18"/>
                <w:szCs w:val="18"/>
              </w:rPr>
              <w:br/>
              <w:t xml:space="preserve">z decyzji Zarządu Województwa Mazowieckiego i </w:t>
            </w:r>
            <w:proofErr w:type="spellStart"/>
            <w:r w:rsidRPr="00714D4F">
              <w:rPr>
                <w:sz w:val="18"/>
                <w:szCs w:val="18"/>
              </w:rPr>
              <w:t>polega</w:t>
            </w:r>
            <w:r w:rsidR="00226018">
              <w:rPr>
                <w:sz w:val="18"/>
                <w:szCs w:val="18"/>
              </w:rPr>
              <w:t>łą</w:t>
            </w:r>
            <w:proofErr w:type="spellEnd"/>
            <w:r w:rsidRPr="00714D4F">
              <w:rPr>
                <w:sz w:val="18"/>
                <w:szCs w:val="18"/>
              </w:rPr>
              <w:t xml:space="preserve"> na:</w:t>
            </w:r>
          </w:p>
          <w:p w:rsidR="00A25672" w:rsidRPr="00714D4F" w:rsidRDefault="00A25672" w:rsidP="00D132BD">
            <w:pPr>
              <w:numPr>
                <w:ilvl w:val="0"/>
                <w:numId w:val="16"/>
              </w:numPr>
              <w:spacing w:after="200"/>
              <w:ind w:left="426" w:firstLine="0"/>
              <w:rPr>
                <w:sz w:val="18"/>
                <w:szCs w:val="18"/>
              </w:rPr>
            </w:pPr>
            <w:r w:rsidRPr="00714D4F">
              <w:rPr>
                <w:sz w:val="18"/>
                <w:szCs w:val="18"/>
              </w:rPr>
              <w:t>Dodaniu do listy podstawowej wykazu projektu pn. „Zintegrowany monitoring wód i zlewni Jeziora Zegrzyńskiego”, Działanie 4.4. „Ochrona przyrody, zagrożenia, systemy monitoringu”, Beneficjent: Powiat Legionowski.</w:t>
            </w:r>
          </w:p>
          <w:p w:rsidR="00A25672" w:rsidRPr="00714D4F" w:rsidRDefault="00226018" w:rsidP="00D132BD">
            <w:pPr>
              <w:numPr>
                <w:ilvl w:val="0"/>
                <w:numId w:val="16"/>
              </w:numPr>
              <w:spacing w:after="200"/>
              <w:ind w:left="426" w:firstLine="0"/>
              <w:rPr>
                <w:sz w:val="18"/>
                <w:szCs w:val="18"/>
              </w:rPr>
            </w:pPr>
            <w:r w:rsidRPr="00714D4F">
              <w:rPr>
                <w:sz w:val="18"/>
                <w:szCs w:val="18"/>
              </w:rPr>
              <w:t>Zmian</w:t>
            </w:r>
            <w:r>
              <w:rPr>
                <w:sz w:val="18"/>
                <w:szCs w:val="18"/>
              </w:rPr>
              <w:t>ie</w:t>
            </w:r>
            <w:r w:rsidRPr="00714D4F">
              <w:rPr>
                <w:sz w:val="18"/>
                <w:szCs w:val="18"/>
              </w:rPr>
              <w:t xml:space="preserve"> </w:t>
            </w:r>
            <w:r w:rsidR="00A25672" w:rsidRPr="00714D4F">
              <w:rPr>
                <w:sz w:val="18"/>
                <w:szCs w:val="18"/>
              </w:rPr>
              <w:t>wartości całkowitej projektu pn. „Zakup kolejowego taboru pasażerskiego do obsługi połączeń regionalnych na linii Warszawskiej Kolei Dojazdowej w Warszawskim Obszarze Metropolitalnym”, zgodnie z informacją przedstawioną Zarządowi Województwa w dniu 12 kwietnia 2011 r.</w:t>
            </w:r>
          </w:p>
          <w:p w:rsidR="00A25672" w:rsidRPr="00714D4F" w:rsidRDefault="00A25672" w:rsidP="001947AD">
            <w:pPr>
              <w:spacing w:after="240"/>
              <w:ind w:firstLine="0"/>
              <w:rPr>
                <w:sz w:val="18"/>
                <w:szCs w:val="18"/>
              </w:rPr>
            </w:pPr>
            <w:r w:rsidRPr="00714D4F">
              <w:rPr>
                <w:sz w:val="18"/>
                <w:szCs w:val="18"/>
              </w:rPr>
              <w:t>Dodatkowo w załączniku nr 1 do uchwały zostały wprowadzone następujące korekty:</w:t>
            </w:r>
          </w:p>
          <w:p w:rsidR="00A25672" w:rsidRPr="00714D4F" w:rsidRDefault="00A25672" w:rsidP="00D132BD">
            <w:pPr>
              <w:numPr>
                <w:ilvl w:val="0"/>
                <w:numId w:val="17"/>
              </w:numPr>
              <w:spacing w:after="120"/>
              <w:ind w:left="425" w:firstLine="0"/>
              <w:rPr>
                <w:sz w:val="18"/>
                <w:szCs w:val="18"/>
              </w:rPr>
            </w:pPr>
            <w:r w:rsidRPr="00714D4F">
              <w:rPr>
                <w:sz w:val="18"/>
                <w:szCs w:val="18"/>
              </w:rPr>
              <w:t xml:space="preserve">w projekcie z listy rezerwowej pn. „Budowa Oranżerii na terenie Zespołu Pałacowo-Parkowego Muzeum Romantyzmu </w:t>
            </w:r>
            <w:r w:rsidRPr="00714D4F">
              <w:rPr>
                <w:sz w:val="18"/>
                <w:szCs w:val="18"/>
              </w:rPr>
              <w:br/>
              <w:t xml:space="preserve">w Opinogórze” </w:t>
            </w:r>
            <w:r w:rsidR="00226018">
              <w:rPr>
                <w:sz w:val="18"/>
                <w:szCs w:val="18"/>
              </w:rPr>
              <w:t>zmiana</w:t>
            </w:r>
            <w:r w:rsidR="00226018" w:rsidRPr="00714D4F">
              <w:rPr>
                <w:sz w:val="18"/>
                <w:szCs w:val="18"/>
              </w:rPr>
              <w:t xml:space="preserve"> </w:t>
            </w:r>
            <w:r w:rsidRPr="00714D4F">
              <w:rPr>
                <w:sz w:val="18"/>
                <w:szCs w:val="18"/>
              </w:rPr>
              <w:t xml:space="preserve">orientacyjnego kosztu całkowitego projektu oraz orientacyjnej kwoty dofinansowania z EFRR, zgodnie </w:t>
            </w:r>
            <w:r w:rsidRPr="00714D4F">
              <w:rPr>
                <w:sz w:val="18"/>
                <w:szCs w:val="18"/>
              </w:rPr>
              <w:br/>
              <w:t>z fiszką zgłoszeniową do Działania 6.2. Turystyka,</w:t>
            </w:r>
          </w:p>
          <w:p w:rsidR="00A25672" w:rsidRPr="00714D4F" w:rsidRDefault="00A25672" w:rsidP="00D132BD">
            <w:pPr>
              <w:numPr>
                <w:ilvl w:val="0"/>
                <w:numId w:val="17"/>
              </w:numPr>
              <w:spacing w:after="120"/>
              <w:ind w:left="425" w:firstLine="0"/>
              <w:rPr>
                <w:sz w:val="18"/>
                <w:szCs w:val="18"/>
              </w:rPr>
            </w:pPr>
            <w:r w:rsidRPr="00714D4F">
              <w:rPr>
                <w:sz w:val="18"/>
                <w:szCs w:val="18"/>
              </w:rPr>
              <w:t>kwot</w:t>
            </w:r>
            <w:r w:rsidR="00226018">
              <w:rPr>
                <w:sz w:val="18"/>
                <w:szCs w:val="18"/>
              </w:rPr>
              <w:t>y</w:t>
            </w:r>
            <w:r w:rsidRPr="00714D4F">
              <w:rPr>
                <w:sz w:val="18"/>
                <w:szCs w:val="18"/>
              </w:rPr>
              <w:t xml:space="preserve"> wynikające</w:t>
            </w:r>
            <w:r w:rsidR="00226018">
              <w:rPr>
                <w:sz w:val="18"/>
                <w:szCs w:val="18"/>
              </w:rPr>
              <w:t>j</w:t>
            </w:r>
            <w:r w:rsidRPr="00714D4F">
              <w:rPr>
                <w:sz w:val="18"/>
                <w:szCs w:val="18"/>
              </w:rPr>
              <w:t xml:space="preserve"> z podpisanych umów o dofinansowanie projektów lub ich aneksów,</w:t>
            </w:r>
          </w:p>
          <w:p w:rsidR="00A25672" w:rsidRPr="00714D4F" w:rsidRDefault="00A25672" w:rsidP="00D132BD">
            <w:pPr>
              <w:numPr>
                <w:ilvl w:val="0"/>
                <w:numId w:val="17"/>
              </w:numPr>
              <w:spacing w:after="120"/>
              <w:ind w:left="425" w:firstLine="0"/>
              <w:rPr>
                <w:sz w:val="18"/>
                <w:szCs w:val="18"/>
              </w:rPr>
            </w:pPr>
            <w:r w:rsidRPr="00714D4F">
              <w:rPr>
                <w:sz w:val="18"/>
                <w:szCs w:val="18"/>
              </w:rPr>
              <w:t xml:space="preserve">nazw następujących beneficjentów w celu ujednolicenia </w:t>
            </w:r>
            <w:r w:rsidRPr="00714D4F">
              <w:rPr>
                <w:sz w:val="18"/>
                <w:szCs w:val="18"/>
              </w:rPr>
              <w:br/>
              <w:t>z fiszkami zgłoszeniowymi.</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6</w:t>
            </w:r>
          </w:p>
        </w:tc>
        <w:tc>
          <w:tcPr>
            <w:tcW w:w="3213" w:type="dxa"/>
          </w:tcPr>
          <w:p w:rsidR="00A25672" w:rsidRPr="00714D4F" w:rsidRDefault="00A25672" w:rsidP="00237C29">
            <w:pPr>
              <w:spacing w:after="240"/>
              <w:ind w:firstLine="0"/>
              <w:rPr>
                <w:sz w:val="18"/>
                <w:szCs w:val="18"/>
              </w:rPr>
            </w:pPr>
            <w:r w:rsidRPr="00714D4F">
              <w:rPr>
                <w:sz w:val="18"/>
                <w:szCs w:val="18"/>
              </w:rPr>
              <w:t>Uchwała 851/44/11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10 maja 2011 r. zmieniająca uchwałę w sprawie zatwierdzenia listy projektów kluczowych do umieszczenia w indykatywnym planie inwestycyjnym dla Regionalnego Programu Operacyjnego Województwa Mazowieckiego 2007-2013.</w:t>
            </w: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wynika</w:t>
            </w:r>
            <w:r w:rsidR="001911D1" w:rsidRPr="00714D4F">
              <w:rPr>
                <w:sz w:val="18"/>
                <w:szCs w:val="18"/>
              </w:rPr>
              <w:t>ła</w:t>
            </w:r>
            <w:r w:rsidRPr="00714D4F">
              <w:rPr>
                <w:sz w:val="18"/>
                <w:szCs w:val="18"/>
              </w:rPr>
              <w:t xml:space="preserve"> </w:t>
            </w:r>
            <w:r w:rsidRPr="00714D4F">
              <w:rPr>
                <w:sz w:val="18"/>
                <w:szCs w:val="18"/>
              </w:rPr>
              <w:br/>
              <w:t>z decyzji Zarządu Województwa Mazowieckiego i polega</w:t>
            </w:r>
            <w:r w:rsidR="00226018">
              <w:rPr>
                <w:sz w:val="18"/>
                <w:szCs w:val="18"/>
              </w:rPr>
              <w:t>ła</w:t>
            </w:r>
            <w:r w:rsidRPr="00714D4F">
              <w:rPr>
                <w:sz w:val="18"/>
                <w:szCs w:val="18"/>
              </w:rPr>
              <w:t xml:space="preserve"> na:</w:t>
            </w:r>
          </w:p>
          <w:p w:rsidR="00A25672" w:rsidRPr="00714D4F" w:rsidRDefault="00A25672" w:rsidP="00D132BD">
            <w:pPr>
              <w:pStyle w:val="Akapitzlist"/>
              <w:numPr>
                <w:ilvl w:val="0"/>
                <w:numId w:val="18"/>
              </w:numPr>
              <w:spacing w:after="200"/>
              <w:ind w:left="419" w:firstLine="0"/>
              <w:rPr>
                <w:sz w:val="18"/>
                <w:szCs w:val="18"/>
              </w:rPr>
            </w:pPr>
            <w:r w:rsidRPr="00714D4F">
              <w:rPr>
                <w:sz w:val="18"/>
                <w:szCs w:val="18"/>
              </w:rPr>
              <w:t>Dodaniu do listy podstawowej projektu pn. „Rewitalizacja zabytkowych budynków dawnego kolegium i dawnej kolegiaty Św. Michała w Płocku”, Działanie 5.2. „Rewitalizacja Miast”, Beneficjent: Gmina Miasto Płock (zgodnie z decyzją Zarządu Województwa Mazowieckiego z dnia 15 marca 2011 r.).</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7</w:t>
            </w:r>
          </w:p>
        </w:tc>
        <w:tc>
          <w:tcPr>
            <w:tcW w:w="3213" w:type="dxa"/>
          </w:tcPr>
          <w:p w:rsidR="00A25672" w:rsidRPr="00714D4F" w:rsidRDefault="00A25672" w:rsidP="001947AD">
            <w:pPr>
              <w:spacing w:after="240"/>
              <w:ind w:firstLine="0"/>
              <w:rPr>
                <w:sz w:val="18"/>
                <w:szCs w:val="18"/>
              </w:rPr>
            </w:pPr>
            <w:r w:rsidRPr="00714D4F">
              <w:rPr>
                <w:sz w:val="18"/>
                <w:szCs w:val="18"/>
              </w:rPr>
              <w:t>Uchwała 1094/50/11</w:t>
            </w:r>
            <w:r w:rsidR="00237C29" w:rsidRPr="00714D4F">
              <w:rPr>
                <w:sz w:val="18"/>
                <w:szCs w:val="18"/>
              </w:rPr>
              <w:t xml:space="preserve"> </w:t>
            </w:r>
            <w:r w:rsidRPr="00714D4F">
              <w:rPr>
                <w:sz w:val="18"/>
                <w:szCs w:val="18"/>
              </w:rPr>
              <w:t>Zarządu Województwa Mazowieckiego</w:t>
            </w:r>
            <w:r w:rsidR="00237C29" w:rsidRPr="00714D4F">
              <w:rPr>
                <w:sz w:val="18"/>
                <w:szCs w:val="18"/>
              </w:rPr>
              <w:t xml:space="preserve"> </w:t>
            </w:r>
            <w:r w:rsidRPr="00714D4F">
              <w:rPr>
                <w:sz w:val="18"/>
                <w:szCs w:val="18"/>
              </w:rPr>
              <w:t>z dnia 7 czerwca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tabs>
                <w:tab w:val="left" w:pos="0"/>
              </w:tabs>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wynika</w:t>
            </w:r>
            <w:r w:rsidR="001911D1" w:rsidRPr="00714D4F">
              <w:rPr>
                <w:sz w:val="18"/>
                <w:szCs w:val="18"/>
              </w:rPr>
              <w:t>ła</w:t>
            </w:r>
            <w:r w:rsidRPr="00714D4F">
              <w:rPr>
                <w:sz w:val="18"/>
                <w:szCs w:val="18"/>
              </w:rPr>
              <w:t xml:space="preserve"> </w:t>
            </w:r>
            <w:r w:rsidRPr="00714D4F">
              <w:rPr>
                <w:sz w:val="18"/>
                <w:szCs w:val="18"/>
              </w:rPr>
              <w:br/>
              <w:t>z decyzji Zarządu Województwa Mazowieckiego z dnia 15 marca 2011 r. i polega</w:t>
            </w:r>
            <w:r w:rsidR="00226018">
              <w:rPr>
                <w:sz w:val="18"/>
                <w:szCs w:val="18"/>
              </w:rPr>
              <w:t>ła</w:t>
            </w:r>
            <w:r w:rsidRPr="00714D4F">
              <w:rPr>
                <w:sz w:val="18"/>
                <w:szCs w:val="18"/>
              </w:rPr>
              <w:t xml:space="preserve"> na:</w:t>
            </w:r>
          </w:p>
          <w:p w:rsidR="00647855" w:rsidRDefault="00A25672" w:rsidP="00647855">
            <w:pPr>
              <w:pStyle w:val="Akapitzlist"/>
              <w:numPr>
                <w:ilvl w:val="0"/>
                <w:numId w:val="19"/>
              </w:numPr>
              <w:ind w:left="0" w:firstLine="0"/>
              <w:rPr>
                <w:sz w:val="18"/>
                <w:szCs w:val="18"/>
              </w:rPr>
            </w:pPr>
            <w:r w:rsidRPr="00714D4F">
              <w:rPr>
                <w:sz w:val="18"/>
                <w:szCs w:val="18"/>
              </w:rPr>
              <w:t xml:space="preserve">Dodaniu do listy podstawowej wykazu projektu pn. „Aparatura WCB (Weterynaryjne Centrum Badawcze)”, Działanie 1.1. „Wzmocnienie sektora badawczo-rozwojowego”, Beneficjent: Szkoła Główna Gospodarstwa Wiejskiego w Warszawie, </w:t>
            </w:r>
          </w:p>
          <w:p w:rsidR="00647855" w:rsidRPr="00647855" w:rsidRDefault="00647855" w:rsidP="00647855">
            <w:pPr>
              <w:pStyle w:val="Akapitzlist"/>
              <w:ind w:left="0" w:firstLine="0"/>
              <w:rPr>
                <w:sz w:val="18"/>
                <w:szCs w:val="18"/>
              </w:rPr>
            </w:pPr>
          </w:p>
          <w:p w:rsidR="00A25672" w:rsidRPr="00714D4F" w:rsidRDefault="00A25672" w:rsidP="00353D02">
            <w:pPr>
              <w:spacing w:after="240"/>
              <w:ind w:firstLine="0"/>
              <w:rPr>
                <w:sz w:val="18"/>
                <w:szCs w:val="18"/>
              </w:rPr>
            </w:pPr>
            <w:r w:rsidRPr="00714D4F">
              <w:rPr>
                <w:sz w:val="18"/>
                <w:szCs w:val="18"/>
              </w:rPr>
              <w:t xml:space="preserve">2.Dodaniu do listy podstawowej wykazu projektu pn. „Rozbudowa laboratoriów i stworzenie prototypów linii doświadczalnych dla innowacyjnych </w:t>
            </w:r>
            <w:r w:rsidR="001109E4" w:rsidRPr="00714D4F">
              <w:rPr>
                <w:sz w:val="18"/>
                <w:szCs w:val="18"/>
              </w:rPr>
              <w:t>technologii przygotowanych</w:t>
            </w:r>
            <w:r w:rsidRPr="00714D4F">
              <w:rPr>
                <w:sz w:val="18"/>
                <w:szCs w:val="18"/>
              </w:rPr>
              <w:t xml:space="preserve"> do wdrożenia przez grupy badawcze Instytutu Wysokich Ciśnień Polskiej Akademii Nauk”, Działanie 1.1. „Wzmocnienie sektora badawczo-rozwojowego”, Beneficjent: Instytut Wysokich Ciśnień Polskiej Akademii Nauk, </w:t>
            </w:r>
          </w:p>
          <w:p w:rsidR="00A25672" w:rsidRPr="00714D4F" w:rsidRDefault="00A25672" w:rsidP="00353D02">
            <w:pPr>
              <w:spacing w:after="240"/>
              <w:ind w:firstLine="0"/>
              <w:rPr>
                <w:sz w:val="18"/>
                <w:szCs w:val="18"/>
              </w:rPr>
            </w:pPr>
            <w:r w:rsidRPr="00714D4F">
              <w:rPr>
                <w:sz w:val="18"/>
                <w:szCs w:val="18"/>
              </w:rPr>
              <w:t xml:space="preserve">3.Dodaniu do listy podstawowej wykazu projektu pn. „Warszawska </w:t>
            </w:r>
            <w:r w:rsidRPr="00714D4F">
              <w:rPr>
                <w:sz w:val="18"/>
                <w:szCs w:val="18"/>
              </w:rPr>
              <w:lastRenderedPageBreak/>
              <w:t xml:space="preserve">Przestrzeń Technologiczna - Centrum Zarządzania Innowacjami </w:t>
            </w:r>
            <w:r w:rsidRPr="00714D4F">
              <w:rPr>
                <w:sz w:val="18"/>
                <w:szCs w:val="18"/>
              </w:rPr>
              <w:br/>
              <w:t xml:space="preserve">i Transferem Technologii Politechniki Warszawskiej”, Działanie 1.1. „Wzmocnienie sektora badawczo-rozwojowego”, Beneficjent: Politechnika Warszawska, </w:t>
            </w:r>
          </w:p>
          <w:p w:rsidR="00A25672" w:rsidRPr="00714D4F" w:rsidRDefault="00A25672" w:rsidP="00353D02">
            <w:pPr>
              <w:spacing w:after="240"/>
              <w:ind w:firstLine="0"/>
              <w:rPr>
                <w:sz w:val="18"/>
                <w:szCs w:val="18"/>
              </w:rPr>
            </w:pPr>
            <w:r w:rsidRPr="00714D4F">
              <w:rPr>
                <w:sz w:val="18"/>
                <w:szCs w:val="18"/>
              </w:rPr>
              <w:t xml:space="preserve">4. Dodaniu do listy podstawowej wykazu projektu pn. „Doposażenie Instytutu Eksploatacji Pojazdów i Maszyn Politechniki Radomskiej im. K. Pułaskiego w aparaturę naukowo - dydaktyczną z zakresu bezpieczeństwa ruchu drogowego oraz ochrony przed skażeniami motoryzacyjnymi środowiska”, Działanie 1.1. „Wzmocnienie sektora badawczo-rozwojowego”, Beneficjent: Politechnika Radomska im. K. Pułaskiego, </w:t>
            </w:r>
          </w:p>
          <w:p w:rsidR="00A25672" w:rsidRPr="00714D4F" w:rsidRDefault="00A25672" w:rsidP="00353D02">
            <w:pPr>
              <w:spacing w:after="240"/>
              <w:ind w:firstLine="0"/>
              <w:rPr>
                <w:sz w:val="18"/>
                <w:szCs w:val="18"/>
              </w:rPr>
            </w:pPr>
            <w:r w:rsidRPr="00714D4F">
              <w:rPr>
                <w:sz w:val="18"/>
                <w:szCs w:val="18"/>
              </w:rPr>
              <w:t xml:space="preserve">5.  Dodaniu do listy podstawowej wykazu projektu pn. „E-usługi </w:t>
            </w:r>
            <w:r w:rsidRPr="00714D4F">
              <w:rPr>
                <w:sz w:val="18"/>
                <w:szCs w:val="18"/>
              </w:rPr>
              <w:br/>
              <w:t>w ochronie zdrowia”, Działanie 2.2. „Rozwój e-usług”, Beneficjent: Szpital Kliniczny im. ks. Anny Mazowieckiej w Warszawie.</w:t>
            </w:r>
          </w:p>
          <w:p w:rsidR="00A25672" w:rsidRPr="00714D4F" w:rsidRDefault="00A25672" w:rsidP="001947AD">
            <w:pPr>
              <w:tabs>
                <w:tab w:val="left" w:pos="0"/>
              </w:tabs>
              <w:spacing w:after="240"/>
              <w:ind w:firstLine="0"/>
              <w:rPr>
                <w:sz w:val="18"/>
                <w:szCs w:val="18"/>
              </w:rPr>
            </w:pPr>
            <w:r w:rsidRPr="00714D4F">
              <w:rPr>
                <w:sz w:val="18"/>
                <w:szCs w:val="18"/>
              </w:rPr>
              <w:t>Dodatkowo w załączniku nr 1 do uchwały zostały wprowadzone korekty kwot wynikające 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lastRenderedPageBreak/>
              <w:t>8</w:t>
            </w:r>
          </w:p>
        </w:tc>
        <w:tc>
          <w:tcPr>
            <w:tcW w:w="3213" w:type="dxa"/>
          </w:tcPr>
          <w:p w:rsidR="00A25672" w:rsidRPr="00714D4F" w:rsidRDefault="00A25672" w:rsidP="001911D1">
            <w:pPr>
              <w:spacing w:after="240"/>
              <w:ind w:firstLine="0"/>
              <w:rPr>
                <w:sz w:val="18"/>
                <w:szCs w:val="18"/>
              </w:rPr>
            </w:pPr>
            <w:r w:rsidRPr="00714D4F">
              <w:rPr>
                <w:sz w:val="18"/>
                <w:szCs w:val="18"/>
              </w:rPr>
              <w:t>Uchwała 1372/60/11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5 lipca 2011 r. zmieniająca uchwałę w sprawie zatwierdzenia listy projektów kluczowych do umieszczenia w indykatywnym planie inwestycyjnym dla Regionalnego Programu Operacyjnego Województwa Mazowieckiego 2007-2013.</w:t>
            </w: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polega</w:t>
            </w:r>
            <w:r w:rsidR="001911D1" w:rsidRPr="00714D4F">
              <w:rPr>
                <w:sz w:val="18"/>
                <w:szCs w:val="18"/>
              </w:rPr>
              <w:t>ła</w:t>
            </w:r>
            <w:r w:rsidRPr="00714D4F">
              <w:rPr>
                <w:sz w:val="18"/>
                <w:szCs w:val="18"/>
              </w:rPr>
              <w:t xml:space="preserve"> na zwiększeniu orientacyjnej kwoty dofinansowania projektu Samorządu Województwa Mazowieckiego pn. „Mazowsze - promocja gospodarcza serca Polski”.</w:t>
            </w:r>
          </w:p>
          <w:p w:rsidR="00A25672" w:rsidRPr="00714D4F" w:rsidRDefault="00A25672" w:rsidP="001911D1">
            <w:pPr>
              <w:spacing w:after="240"/>
              <w:ind w:firstLine="0"/>
              <w:rPr>
                <w:sz w:val="18"/>
                <w:szCs w:val="18"/>
              </w:rPr>
            </w:pPr>
            <w:r w:rsidRPr="00714D4F">
              <w:rPr>
                <w:sz w:val="18"/>
                <w:szCs w:val="18"/>
              </w:rPr>
              <w:t>Dodatkowo w załączniku nr 1 do uchwały zostały wprowadzone korekty kwot wynikające 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9</w:t>
            </w:r>
          </w:p>
        </w:tc>
        <w:tc>
          <w:tcPr>
            <w:tcW w:w="3213" w:type="dxa"/>
          </w:tcPr>
          <w:p w:rsidR="00A25672" w:rsidRPr="00714D4F" w:rsidRDefault="00A25672" w:rsidP="001947AD">
            <w:pPr>
              <w:spacing w:after="240"/>
              <w:ind w:firstLine="0"/>
              <w:rPr>
                <w:sz w:val="18"/>
                <w:szCs w:val="18"/>
              </w:rPr>
            </w:pPr>
            <w:r w:rsidRPr="00714D4F">
              <w:rPr>
                <w:sz w:val="18"/>
                <w:szCs w:val="18"/>
              </w:rPr>
              <w:t>Uchwała 1733/72/2011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16 sierpnia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polega</w:t>
            </w:r>
            <w:r w:rsidR="001911D1" w:rsidRPr="00714D4F">
              <w:rPr>
                <w:sz w:val="18"/>
                <w:szCs w:val="18"/>
              </w:rPr>
              <w:t>ła</w:t>
            </w:r>
            <w:r w:rsidRPr="00714D4F">
              <w:rPr>
                <w:sz w:val="18"/>
                <w:szCs w:val="18"/>
              </w:rPr>
              <w:t xml:space="preserve"> na:</w:t>
            </w:r>
          </w:p>
          <w:p w:rsidR="00A25672" w:rsidRPr="00714D4F" w:rsidRDefault="00A25672" w:rsidP="00D132BD">
            <w:pPr>
              <w:numPr>
                <w:ilvl w:val="0"/>
                <w:numId w:val="20"/>
              </w:numPr>
              <w:ind w:left="426" w:firstLine="0"/>
              <w:rPr>
                <w:sz w:val="18"/>
                <w:szCs w:val="18"/>
              </w:rPr>
            </w:pPr>
            <w:r w:rsidRPr="00714D4F">
              <w:rPr>
                <w:sz w:val="18"/>
                <w:szCs w:val="18"/>
              </w:rPr>
              <w:t xml:space="preserve">Zmianie tytułu projektu z listy rezerwowej pn. „Droga wojewódzka nr 728 relacji </w:t>
            </w:r>
            <w:r w:rsidR="001109E4" w:rsidRPr="00714D4F">
              <w:rPr>
                <w:sz w:val="18"/>
                <w:szCs w:val="18"/>
              </w:rPr>
              <w:t>Grójec - Nowe</w:t>
            </w:r>
            <w:r w:rsidRPr="00714D4F">
              <w:rPr>
                <w:sz w:val="18"/>
                <w:szCs w:val="18"/>
              </w:rPr>
              <w:t xml:space="preserve"> Miasto n/Pilicą” na „Rozbudowa drogi wojewódzkiej nr 728 relacji Grójec - Nowe Miasto n/Pilicą - gr. Województwa, odcinek od km 0+500 do km 20+809”, zgodnie z decyzją Zarządu Województwa Mazowieckiego z dnia 12 lipca br. na podstawie informacji w sprawie wyrażenia zgody na wprowadzenie zmian do projektu.</w:t>
            </w:r>
          </w:p>
          <w:p w:rsidR="00A25672" w:rsidRPr="00714D4F" w:rsidRDefault="00A25672" w:rsidP="00D132BD">
            <w:pPr>
              <w:numPr>
                <w:ilvl w:val="0"/>
                <w:numId w:val="20"/>
              </w:numPr>
              <w:ind w:left="426" w:firstLine="0"/>
              <w:rPr>
                <w:sz w:val="18"/>
                <w:szCs w:val="18"/>
              </w:rPr>
            </w:pPr>
            <w:r w:rsidRPr="00714D4F">
              <w:rPr>
                <w:sz w:val="18"/>
                <w:szCs w:val="18"/>
              </w:rPr>
              <w:t xml:space="preserve">Zmianie tytułu projektu z listy rezerwowej pn. „Przebudowa drogi wojewódzkiej nr 631 relacji Nowy Dwór </w:t>
            </w:r>
            <w:proofErr w:type="spellStart"/>
            <w:r w:rsidRPr="00714D4F">
              <w:rPr>
                <w:sz w:val="18"/>
                <w:szCs w:val="18"/>
              </w:rPr>
              <w:t>Maz</w:t>
            </w:r>
            <w:proofErr w:type="spellEnd"/>
            <w:r w:rsidRPr="00714D4F">
              <w:rPr>
                <w:sz w:val="18"/>
                <w:szCs w:val="18"/>
              </w:rPr>
              <w:t>. – Warszawa; 1) Przebudowa odcinka Nowy Dwór Mazowiecki (</w:t>
            </w:r>
            <w:proofErr w:type="spellStart"/>
            <w:r w:rsidRPr="00714D4F">
              <w:rPr>
                <w:sz w:val="18"/>
                <w:szCs w:val="18"/>
              </w:rPr>
              <w:t>dr</w:t>
            </w:r>
            <w:proofErr w:type="spellEnd"/>
            <w:r w:rsidRPr="00714D4F">
              <w:rPr>
                <w:sz w:val="18"/>
                <w:szCs w:val="18"/>
              </w:rPr>
              <w:t xml:space="preserve">. kr. 85) - Zielonka (wybrane odcinki) wraz z budową nowego przebiegu drogi w Nowym Dworze Mazowieckim 2) Rozbudowa odcinka Zielonka - granica Warszawy do przekroju dwujezdniowego” na „Przebudowa drogi wojewódzkiej nr 631 relacji Nowy Dwór </w:t>
            </w:r>
            <w:proofErr w:type="spellStart"/>
            <w:r w:rsidRPr="00714D4F">
              <w:rPr>
                <w:sz w:val="18"/>
                <w:szCs w:val="18"/>
              </w:rPr>
              <w:t>Maz</w:t>
            </w:r>
            <w:proofErr w:type="spellEnd"/>
            <w:r w:rsidRPr="00714D4F">
              <w:rPr>
                <w:sz w:val="18"/>
                <w:szCs w:val="18"/>
              </w:rPr>
              <w:t xml:space="preserve">. – Warszawa; Rozbudowa odcinka Zielonka - granica Warszawy do przekroju dwujezdniowego” oraz zmniejszeniu kosztu całkowitego projektu </w:t>
            </w:r>
            <w:r w:rsidRPr="00714D4F">
              <w:rPr>
                <w:sz w:val="18"/>
                <w:szCs w:val="18"/>
              </w:rPr>
              <w:br/>
              <w:t>i zwiększeniu kwoty dofinansowania projektu zgodnie z decyzją Zarządu Województwa Mazowieckiego z dnia 12 lipca br. na podstawie informacji w sprawie wyrażenia zgody na wprowadzenie zmian do projektu.</w:t>
            </w:r>
          </w:p>
          <w:p w:rsidR="00A25672" w:rsidRPr="00714D4F" w:rsidRDefault="00A25672" w:rsidP="001947AD">
            <w:pPr>
              <w:spacing w:after="240"/>
              <w:ind w:firstLine="0"/>
              <w:rPr>
                <w:sz w:val="18"/>
                <w:szCs w:val="18"/>
              </w:rPr>
            </w:pPr>
          </w:p>
          <w:p w:rsidR="00A25672" w:rsidRPr="00714D4F" w:rsidRDefault="00A25672" w:rsidP="001911D1">
            <w:pPr>
              <w:spacing w:after="240"/>
              <w:ind w:firstLine="0"/>
              <w:rPr>
                <w:sz w:val="18"/>
                <w:szCs w:val="18"/>
              </w:rPr>
            </w:pPr>
            <w:r w:rsidRPr="00714D4F">
              <w:rPr>
                <w:sz w:val="18"/>
                <w:szCs w:val="18"/>
              </w:rPr>
              <w:t xml:space="preserve">Dodatkowo w załączniku nr 1 do uchwały zostały wprowadzone korekty kwot, nazwy beneficjentów oraz tytułów projektów wynikające </w:t>
            </w:r>
            <w:r w:rsidRPr="00714D4F">
              <w:rPr>
                <w:sz w:val="18"/>
                <w:szCs w:val="18"/>
              </w:rPr>
              <w:br/>
            </w:r>
            <w:r w:rsidRPr="00714D4F">
              <w:rPr>
                <w:sz w:val="18"/>
                <w:szCs w:val="18"/>
              </w:rPr>
              <w:lastRenderedPageBreak/>
              <w:t>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lastRenderedPageBreak/>
              <w:t>10</w:t>
            </w:r>
          </w:p>
        </w:tc>
        <w:tc>
          <w:tcPr>
            <w:tcW w:w="3213" w:type="dxa"/>
          </w:tcPr>
          <w:p w:rsidR="00A25672" w:rsidRPr="00714D4F" w:rsidRDefault="00A25672" w:rsidP="001947AD">
            <w:pPr>
              <w:spacing w:after="240"/>
              <w:ind w:firstLine="0"/>
              <w:rPr>
                <w:sz w:val="18"/>
                <w:szCs w:val="18"/>
              </w:rPr>
            </w:pPr>
            <w:r w:rsidRPr="00714D4F">
              <w:rPr>
                <w:sz w:val="18"/>
                <w:szCs w:val="18"/>
              </w:rPr>
              <w:t>Uchwała Nr 2139/93/11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4 października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spacing w:after="240"/>
              <w:ind w:firstLine="0"/>
              <w:rPr>
                <w:sz w:val="18"/>
                <w:szCs w:val="18"/>
              </w:rPr>
            </w:pPr>
          </w:p>
        </w:tc>
        <w:tc>
          <w:tcPr>
            <w:tcW w:w="5596" w:type="dxa"/>
          </w:tcPr>
          <w:p w:rsidR="00A25672" w:rsidRPr="00714D4F" w:rsidRDefault="00A25672" w:rsidP="001947AD">
            <w:pPr>
              <w:spacing w:after="240"/>
              <w:ind w:firstLine="0"/>
              <w:rPr>
                <w:sz w:val="18"/>
                <w:szCs w:val="18"/>
              </w:rPr>
            </w:pPr>
            <w:r w:rsidRPr="00714D4F">
              <w:rPr>
                <w:sz w:val="18"/>
                <w:szCs w:val="18"/>
              </w:rPr>
              <w:t>Aktualizacja Indykatywnego Wykazu Indywidualnych Projektów Kluczowych dla RPO WM 2007 – 2013 (IWIPK) polega</w:t>
            </w:r>
            <w:r w:rsidR="001911D1" w:rsidRPr="00714D4F">
              <w:rPr>
                <w:sz w:val="18"/>
                <w:szCs w:val="18"/>
              </w:rPr>
              <w:t>ła</w:t>
            </w:r>
            <w:r w:rsidRPr="00714D4F">
              <w:rPr>
                <w:sz w:val="18"/>
                <w:szCs w:val="18"/>
              </w:rPr>
              <w:t xml:space="preserve"> na przeniesieniu z listy rezerwowej na listę podstawową wykazu projektu Miasta Ostrołęki pn. „Stacja </w:t>
            </w:r>
            <w:r w:rsidR="001109E4" w:rsidRPr="00714D4F">
              <w:rPr>
                <w:sz w:val="18"/>
                <w:szCs w:val="18"/>
              </w:rPr>
              <w:t>segregacji odpadów</w:t>
            </w:r>
            <w:r w:rsidRPr="00714D4F">
              <w:rPr>
                <w:sz w:val="18"/>
                <w:szCs w:val="18"/>
              </w:rPr>
              <w:t xml:space="preserve"> komunalnych miasta Ostrołęki i gmin powiatu ostrołęckiego” oraz projektu Międzygminnego Związku Regionu Ciechanowskiego pn. „Budowa Zintegrowanego Systemu Gospodarki Odpadami Komunalnymi dla gmin rejonu ciechanowskiego”, zgodnie z decyzją Zarządu Województwa Mazowieckiego z dnia 27 września 2011 r. na podstawie informacji dla Zarządu Województwa Mazowieckiego w sprawie sytuacji w Działaniu 4.2 „Ochrona powierzchni ziemi” Priorytet IV „Środowisko, zapobieganie zagrożeniom i energetyka” Regionalnego Programu Operacyjnego Województwa Mazowieckiego 2007-2013 Mazowieckiej Jednostki Wdrażania Programów Unijnych.</w:t>
            </w:r>
          </w:p>
          <w:p w:rsidR="00A25672" w:rsidRPr="00714D4F" w:rsidRDefault="00A25672" w:rsidP="003E2C2A">
            <w:pPr>
              <w:spacing w:after="240"/>
              <w:ind w:firstLine="0"/>
              <w:rPr>
                <w:sz w:val="18"/>
                <w:szCs w:val="18"/>
              </w:rPr>
            </w:pPr>
            <w:r w:rsidRPr="00714D4F">
              <w:rPr>
                <w:sz w:val="18"/>
                <w:szCs w:val="18"/>
              </w:rPr>
              <w:t xml:space="preserve">Dodatkowo w załączniku nr 1 do uchwały zostały wprowadzone korekty kwot, nazwy beneficjentów oraz tytułów projektów wynikające </w:t>
            </w:r>
            <w:r w:rsidRPr="00714D4F">
              <w:rPr>
                <w:sz w:val="18"/>
                <w:szCs w:val="18"/>
              </w:rPr>
              <w:br/>
              <w:t>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11</w:t>
            </w:r>
          </w:p>
        </w:tc>
        <w:tc>
          <w:tcPr>
            <w:tcW w:w="3213" w:type="dxa"/>
          </w:tcPr>
          <w:p w:rsidR="00A25672" w:rsidRPr="00714D4F" w:rsidRDefault="00A25672" w:rsidP="001947AD">
            <w:pPr>
              <w:spacing w:after="240"/>
              <w:ind w:firstLine="0"/>
              <w:rPr>
                <w:sz w:val="18"/>
                <w:szCs w:val="18"/>
              </w:rPr>
            </w:pPr>
            <w:r w:rsidRPr="00714D4F">
              <w:rPr>
                <w:sz w:val="18"/>
                <w:szCs w:val="18"/>
              </w:rPr>
              <w:t>Uchwała Nr 2270/97/11</w:t>
            </w:r>
            <w:r w:rsidR="001911D1" w:rsidRPr="00714D4F">
              <w:rPr>
                <w:sz w:val="18"/>
                <w:szCs w:val="18"/>
              </w:rPr>
              <w:t xml:space="preserve"> </w:t>
            </w:r>
            <w:r w:rsidRPr="00714D4F">
              <w:rPr>
                <w:sz w:val="18"/>
                <w:szCs w:val="18"/>
              </w:rPr>
              <w:t>Za</w:t>
            </w:r>
            <w:r w:rsidR="001911D1" w:rsidRPr="00714D4F">
              <w:rPr>
                <w:sz w:val="18"/>
                <w:szCs w:val="18"/>
              </w:rPr>
              <w:t>rządu Województwa Mazowieckiego</w:t>
            </w:r>
            <w:r w:rsidRPr="00714D4F">
              <w:rPr>
                <w:sz w:val="18"/>
                <w:szCs w:val="18"/>
              </w:rPr>
              <w:t xml:space="preserve"> </w:t>
            </w:r>
            <w:r w:rsidR="001911D1" w:rsidRPr="00714D4F">
              <w:rPr>
                <w:sz w:val="18"/>
                <w:szCs w:val="18"/>
              </w:rPr>
              <w:t xml:space="preserve">z </w:t>
            </w:r>
            <w:r w:rsidRPr="00714D4F">
              <w:rPr>
                <w:sz w:val="18"/>
                <w:szCs w:val="18"/>
              </w:rPr>
              <w:t>dnia 18 października 2011 r. zmieniająca uchwałę w sprawie zatwierdzenia listy projektów kluczowych do umieszczenia w indykatywnym planie inwestycyjnym dla Regionalnego Programu Operacyjnego Województwa Mazowieckiego 2007-2013.</w:t>
            </w:r>
          </w:p>
          <w:p w:rsidR="00A25672" w:rsidRPr="00714D4F" w:rsidRDefault="00A25672" w:rsidP="001947AD">
            <w:pPr>
              <w:spacing w:after="240"/>
              <w:ind w:firstLine="0"/>
              <w:rPr>
                <w:sz w:val="18"/>
                <w:szCs w:val="18"/>
              </w:rPr>
            </w:pPr>
          </w:p>
        </w:tc>
        <w:tc>
          <w:tcPr>
            <w:tcW w:w="5596" w:type="dxa"/>
          </w:tcPr>
          <w:p w:rsidR="00A25672" w:rsidRPr="00714D4F" w:rsidRDefault="00A25672" w:rsidP="001947AD">
            <w:pPr>
              <w:pStyle w:val="Bezodstpw"/>
              <w:spacing w:after="240"/>
              <w:ind w:firstLine="0"/>
              <w:rPr>
                <w:rFonts w:ascii="Times New Roman" w:hAnsi="Times New Roman"/>
                <w:sz w:val="18"/>
                <w:szCs w:val="18"/>
              </w:rPr>
            </w:pPr>
            <w:r w:rsidRPr="00714D4F">
              <w:rPr>
                <w:rFonts w:ascii="Times New Roman" w:hAnsi="Times New Roman"/>
                <w:sz w:val="18"/>
                <w:szCs w:val="18"/>
              </w:rPr>
              <w:t>Aktualizacja Indykatywnego Wykazu Indywidualnych Projektów Kluczowych dla RPO WM 2007 – 2013 (IWIPK) polega</w:t>
            </w:r>
            <w:r w:rsidR="001911D1" w:rsidRPr="00714D4F">
              <w:rPr>
                <w:rFonts w:ascii="Times New Roman" w:hAnsi="Times New Roman"/>
                <w:sz w:val="18"/>
                <w:szCs w:val="18"/>
              </w:rPr>
              <w:t>ła</w:t>
            </w:r>
            <w:r w:rsidRPr="00714D4F">
              <w:rPr>
                <w:rFonts w:ascii="Times New Roman" w:hAnsi="Times New Roman"/>
                <w:sz w:val="18"/>
                <w:szCs w:val="18"/>
              </w:rPr>
              <w:t xml:space="preserve"> na zamianie miejscami projektów pn. „Warszawska Przestrzeń Technologiczna – Centrum Kreatywności Targowa 56” oraz „Warszawska Przestrzeń Technologiczna – Centrum Innowacyjności Filtrowa 1a”, zgodnie z decyzją Zarządu Województwa Mazowieckiego z</w:t>
            </w:r>
            <w:r w:rsidR="001911D1" w:rsidRPr="00714D4F">
              <w:rPr>
                <w:rFonts w:ascii="Times New Roman" w:hAnsi="Times New Roman"/>
                <w:sz w:val="18"/>
                <w:szCs w:val="18"/>
              </w:rPr>
              <w:t xml:space="preserve"> </w:t>
            </w:r>
            <w:r w:rsidRPr="00714D4F">
              <w:rPr>
                <w:rFonts w:ascii="Times New Roman" w:hAnsi="Times New Roman"/>
                <w:sz w:val="18"/>
                <w:szCs w:val="18"/>
              </w:rPr>
              <w:t>dnia 6 października 2011 r., na podstawie informacji Mazowieckiej Jednostki Wdrażania Programów Unijnych dla Zarządu Województwa Mazowieckiego w sprawie wyrażenia zgody na zamianę miejsca na listach IWIPK projektu „Warszawska Przestrzeń Technologiczna – Centrum Kreatywności Targowa 56” oraz projektu „Warszawska Przestrzeń Technologiczna – Centrum Innowacyjności Filtrowa 1a”.</w:t>
            </w:r>
          </w:p>
          <w:p w:rsidR="00A25672" w:rsidRPr="00714D4F" w:rsidRDefault="00A25672" w:rsidP="001911D1">
            <w:pPr>
              <w:spacing w:after="240"/>
              <w:ind w:firstLine="0"/>
              <w:rPr>
                <w:sz w:val="18"/>
                <w:szCs w:val="18"/>
              </w:rPr>
            </w:pPr>
            <w:r w:rsidRPr="00714D4F">
              <w:rPr>
                <w:sz w:val="18"/>
                <w:szCs w:val="18"/>
              </w:rPr>
              <w:t>Dodatkowo w załączniku nr 1 do uchwały zostały wprowadzone ewentualne korekty kwot, nazwy beneficjentów oraz tytułów projektów wynikające z podpisanych umów o dofinansowanie projektów lub ich aneksów.</w:t>
            </w:r>
          </w:p>
        </w:tc>
      </w:tr>
      <w:tr w:rsidR="00A25672" w:rsidRPr="00714D4F" w:rsidTr="00782CFC">
        <w:tc>
          <w:tcPr>
            <w:tcW w:w="511" w:type="dxa"/>
          </w:tcPr>
          <w:p w:rsidR="00A25672" w:rsidRPr="00714D4F" w:rsidRDefault="00A25672" w:rsidP="001947AD">
            <w:pPr>
              <w:tabs>
                <w:tab w:val="left" w:pos="0"/>
              </w:tabs>
              <w:spacing w:after="240"/>
              <w:ind w:firstLine="0"/>
              <w:jc w:val="center"/>
              <w:rPr>
                <w:sz w:val="18"/>
                <w:szCs w:val="18"/>
              </w:rPr>
            </w:pPr>
            <w:r w:rsidRPr="00714D4F">
              <w:rPr>
                <w:sz w:val="18"/>
                <w:szCs w:val="18"/>
              </w:rPr>
              <w:t>12</w:t>
            </w:r>
          </w:p>
        </w:tc>
        <w:tc>
          <w:tcPr>
            <w:tcW w:w="3213" w:type="dxa"/>
          </w:tcPr>
          <w:p w:rsidR="00A25672" w:rsidRPr="00714D4F" w:rsidRDefault="00A25672" w:rsidP="001911D1">
            <w:pPr>
              <w:spacing w:after="240"/>
              <w:ind w:firstLine="0"/>
              <w:rPr>
                <w:sz w:val="18"/>
                <w:szCs w:val="18"/>
              </w:rPr>
            </w:pPr>
            <w:r w:rsidRPr="00714D4F">
              <w:rPr>
                <w:sz w:val="18"/>
                <w:szCs w:val="18"/>
              </w:rPr>
              <w:t>Uchwała Nr 2634/110/11</w:t>
            </w:r>
            <w:r w:rsidR="001911D1" w:rsidRPr="00714D4F">
              <w:rPr>
                <w:sz w:val="18"/>
                <w:szCs w:val="18"/>
              </w:rPr>
              <w:t xml:space="preserve"> </w:t>
            </w:r>
            <w:r w:rsidRPr="00714D4F">
              <w:rPr>
                <w:sz w:val="18"/>
                <w:szCs w:val="18"/>
              </w:rPr>
              <w:t>Zarządu Województwa Mazowieckiego</w:t>
            </w:r>
            <w:r w:rsidR="001911D1" w:rsidRPr="00714D4F">
              <w:rPr>
                <w:sz w:val="18"/>
                <w:szCs w:val="18"/>
              </w:rPr>
              <w:t xml:space="preserve"> </w:t>
            </w:r>
            <w:r w:rsidRPr="00714D4F">
              <w:rPr>
                <w:sz w:val="18"/>
                <w:szCs w:val="18"/>
              </w:rPr>
              <w:t>z dnia 22 listopada 2011 r. zmieniająca uchwałę w sprawie zatwierdzenia listy projektów kluczowych do umieszczenia w indykatywnym planie inwestycyjnym dla Regionalnego Programu Operacyjnego Województwa Mazowieckiego 2007-2013.</w:t>
            </w:r>
          </w:p>
        </w:tc>
        <w:tc>
          <w:tcPr>
            <w:tcW w:w="5596" w:type="dxa"/>
          </w:tcPr>
          <w:p w:rsidR="00A25672" w:rsidRPr="00714D4F" w:rsidRDefault="00A25672" w:rsidP="001947AD">
            <w:pPr>
              <w:pStyle w:val="Bezodstpw"/>
              <w:spacing w:after="240"/>
              <w:ind w:firstLine="0"/>
              <w:rPr>
                <w:rFonts w:ascii="Times New Roman" w:hAnsi="Times New Roman"/>
                <w:sz w:val="18"/>
                <w:szCs w:val="18"/>
              </w:rPr>
            </w:pPr>
            <w:r w:rsidRPr="00714D4F">
              <w:rPr>
                <w:rFonts w:ascii="Times New Roman" w:hAnsi="Times New Roman"/>
                <w:sz w:val="18"/>
                <w:szCs w:val="18"/>
              </w:rPr>
              <w:t>Aktualizacja Indykatywnego Wykazu Indywidualnych Projektów Kluczowych dla RPO WM 2007 – 2013 (IWIPK) polega</w:t>
            </w:r>
            <w:r w:rsidR="001911D1" w:rsidRPr="00714D4F">
              <w:rPr>
                <w:rFonts w:ascii="Times New Roman" w:hAnsi="Times New Roman"/>
                <w:sz w:val="18"/>
                <w:szCs w:val="18"/>
              </w:rPr>
              <w:t>ła</w:t>
            </w:r>
            <w:r w:rsidRPr="00714D4F">
              <w:rPr>
                <w:rFonts w:ascii="Times New Roman" w:hAnsi="Times New Roman"/>
                <w:sz w:val="18"/>
                <w:szCs w:val="18"/>
              </w:rPr>
              <w:t xml:space="preserve"> na przeniesieniu projektu pn. „Rozbudowa i modernizacja infrastruktury uzdrowiskowej Konstancina-Zdrój” na listę rezerwową, zgodnie z decyzją Zarządu Województwa z dnia 9 sierpnia 2011 r. </w:t>
            </w:r>
          </w:p>
          <w:p w:rsidR="00A25672" w:rsidRPr="00714D4F" w:rsidRDefault="00A25672" w:rsidP="001911D1">
            <w:pPr>
              <w:spacing w:after="240"/>
              <w:ind w:firstLine="0"/>
              <w:rPr>
                <w:sz w:val="18"/>
                <w:szCs w:val="18"/>
              </w:rPr>
            </w:pPr>
            <w:r w:rsidRPr="00714D4F">
              <w:rPr>
                <w:sz w:val="18"/>
                <w:szCs w:val="18"/>
              </w:rPr>
              <w:t>Dodatkowo w załączniku nr 1 do uchwały zostały wprowadzone ewentualne korekty kwot, nazwy beneficjentów oraz tytułów projektów wynikające z podpisanych umów o dofinansowanie projektów lub ich aneksów..</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A25672" w:rsidRPr="00714D4F" w:rsidRDefault="00A25672" w:rsidP="001947AD">
      <w:pPr>
        <w:tabs>
          <w:tab w:val="left" w:pos="0"/>
        </w:tabs>
        <w:ind w:left="180" w:firstLine="0"/>
        <w:rPr>
          <w:sz w:val="18"/>
          <w:szCs w:val="18"/>
        </w:rPr>
      </w:pPr>
    </w:p>
    <w:p w:rsidR="00E96D6C" w:rsidRPr="00675B92" w:rsidRDefault="00E42CE0" w:rsidP="00E42CE0">
      <w:pPr>
        <w:pStyle w:val="Akapitzlist"/>
        <w:ind w:left="0" w:firstLine="0"/>
        <w:rPr>
          <w:sz w:val="22"/>
        </w:rPr>
      </w:pPr>
      <w:r>
        <w:rPr>
          <w:sz w:val="22"/>
        </w:rPr>
        <w:t>Podsumowując p</w:t>
      </w:r>
      <w:r w:rsidRPr="00675B92">
        <w:rPr>
          <w:sz w:val="22"/>
        </w:rPr>
        <w:t xml:space="preserve">rzyczyny </w:t>
      </w:r>
      <w:r w:rsidR="00D76B7D" w:rsidRPr="00675B92">
        <w:rPr>
          <w:sz w:val="22"/>
        </w:rPr>
        <w:t>zmian w IWIPK wynikały z dostosowania listy projektów do sytuacji społeczno-gospodarczej i potrzeb województwa mazowieckiego.</w:t>
      </w:r>
    </w:p>
    <w:p w:rsidR="00D76B7D" w:rsidRPr="00714D4F" w:rsidRDefault="00D76B7D" w:rsidP="001947AD">
      <w:pPr>
        <w:pStyle w:val="Akapitzlist"/>
        <w:ind w:left="0" w:firstLine="0"/>
        <w:rPr>
          <w:b/>
          <w:sz w:val="22"/>
          <w:u w:val="single"/>
        </w:rPr>
      </w:pPr>
    </w:p>
    <w:p w:rsidR="00A25672" w:rsidRPr="00714D4F" w:rsidRDefault="00E96D6C" w:rsidP="00965DF2">
      <w:pPr>
        <w:pStyle w:val="Akapitzlist"/>
        <w:numPr>
          <w:ilvl w:val="0"/>
          <w:numId w:val="160"/>
        </w:numPr>
        <w:rPr>
          <w:b/>
          <w:sz w:val="22"/>
          <w:u w:val="single"/>
        </w:rPr>
      </w:pPr>
      <w:r w:rsidRPr="00714D4F">
        <w:rPr>
          <w:b/>
          <w:sz w:val="22"/>
          <w:u w:val="single"/>
        </w:rPr>
        <w:t>Zmiana systemu instytucjonalnego</w:t>
      </w:r>
      <w:r w:rsidR="00A25672" w:rsidRPr="00714D4F">
        <w:rPr>
          <w:b/>
          <w:sz w:val="22"/>
          <w:u w:val="single"/>
        </w:rPr>
        <w:t>:</w:t>
      </w:r>
    </w:p>
    <w:p w:rsidR="003E2C2A" w:rsidRPr="00714D4F" w:rsidRDefault="003E2C2A" w:rsidP="001947AD">
      <w:pPr>
        <w:pStyle w:val="Akapitzlist"/>
        <w:ind w:left="0" w:firstLine="0"/>
        <w:rPr>
          <w:b/>
          <w:sz w:val="22"/>
          <w:u w:val="single"/>
        </w:rPr>
      </w:pPr>
    </w:p>
    <w:p w:rsidR="003E2C2A" w:rsidRPr="00714D4F" w:rsidRDefault="003E2C2A" w:rsidP="00D132BD">
      <w:pPr>
        <w:pStyle w:val="Akapitzlist"/>
        <w:numPr>
          <w:ilvl w:val="1"/>
          <w:numId w:val="8"/>
        </w:numPr>
        <w:tabs>
          <w:tab w:val="clear" w:pos="1440"/>
          <w:tab w:val="left" w:pos="426"/>
          <w:tab w:val="num" w:pos="567"/>
          <w:tab w:val="num" w:pos="993"/>
        </w:tabs>
        <w:spacing w:after="200"/>
        <w:ind w:left="567" w:firstLine="0"/>
        <w:contextualSpacing/>
        <w:rPr>
          <w:b/>
          <w:sz w:val="22"/>
          <w:szCs w:val="22"/>
          <w:u w:val="single"/>
        </w:rPr>
      </w:pPr>
      <w:r w:rsidRPr="00714D4F">
        <w:rPr>
          <w:b/>
          <w:sz w:val="22"/>
          <w:szCs w:val="22"/>
          <w:u w:val="single"/>
        </w:rPr>
        <w:lastRenderedPageBreak/>
        <w:t xml:space="preserve">Porozumienia: </w:t>
      </w:r>
    </w:p>
    <w:p w:rsidR="003E2C2A" w:rsidRPr="00714D4F" w:rsidRDefault="003E2C2A" w:rsidP="003E2C2A">
      <w:pPr>
        <w:spacing w:after="120"/>
        <w:ind w:firstLine="0"/>
        <w:rPr>
          <w:sz w:val="22"/>
        </w:rPr>
      </w:pPr>
      <w:r w:rsidRPr="00714D4F">
        <w:rPr>
          <w:sz w:val="22"/>
        </w:rPr>
        <w:t xml:space="preserve">Uchwała Nr 1639/70/11 Zarządu Województwa Mazowieckiego z dnia 9 sierpnia 2011 r. w sprawie Porozumienia dotyczącego powierzenia części zadań związanych z realizacją Regionalnego Programu Operacyjnego Województwa Mazowieckiego 2007-2013. </w:t>
      </w:r>
      <w:r w:rsidR="000147EE">
        <w:rPr>
          <w:sz w:val="22"/>
        </w:rPr>
        <w:t>Porozumienie zostało zawarte w Warszawie w dniu 16 sierpnia 2011 r. pomiędzy Zarządem Województwa Mazowieckiego (IZ RPO WM) a</w:t>
      </w:r>
      <w:r w:rsidR="00C04204">
        <w:rPr>
          <w:sz w:val="22"/>
        </w:rPr>
        <w:t> </w:t>
      </w:r>
      <w:r w:rsidR="000147EE">
        <w:rPr>
          <w:sz w:val="22"/>
        </w:rPr>
        <w:t>Mazowiecką Jednostką Wdrażania Programów Unijnych (IP II).</w:t>
      </w:r>
    </w:p>
    <w:p w:rsidR="003E2C2A" w:rsidRPr="00714D4F" w:rsidRDefault="003E2C2A" w:rsidP="003E2C2A">
      <w:pPr>
        <w:spacing w:after="120"/>
        <w:ind w:firstLine="0"/>
        <w:rPr>
          <w:sz w:val="22"/>
        </w:rPr>
      </w:pPr>
      <w:r w:rsidRPr="00714D4F">
        <w:rPr>
          <w:sz w:val="22"/>
        </w:rPr>
        <w:t>Treść Porozumienia została zaktualizowana z uwagi na konieczność dostosowania zapisów, w</w:t>
      </w:r>
      <w:r w:rsidR="00C04204">
        <w:rPr>
          <w:sz w:val="22"/>
        </w:rPr>
        <w:t> </w:t>
      </w:r>
      <w:r w:rsidRPr="00714D4F">
        <w:rPr>
          <w:sz w:val="22"/>
        </w:rPr>
        <w:t>związku z podpisaniem przez Zarząd Województwa Mazowieckiego z Europejskim Bankiem Inwestycyjnym, w dniu 15 lipca 2011 r., umowy o Finansowanie Funduszu Powierniczego JESSICA.</w:t>
      </w:r>
    </w:p>
    <w:p w:rsidR="003E2C2A" w:rsidRPr="00714D4F" w:rsidRDefault="003E2C2A" w:rsidP="003E2C2A">
      <w:pPr>
        <w:pStyle w:val="Akapitzlist"/>
        <w:tabs>
          <w:tab w:val="num" w:pos="240"/>
        </w:tabs>
        <w:spacing w:line="360" w:lineRule="auto"/>
        <w:ind w:left="240" w:firstLine="0"/>
        <w:rPr>
          <w:sz w:val="22"/>
          <w:szCs w:val="22"/>
        </w:rPr>
      </w:pPr>
    </w:p>
    <w:p w:rsidR="003E2C2A" w:rsidRPr="00714D4F" w:rsidRDefault="003E2C2A" w:rsidP="00D132BD">
      <w:pPr>
        <w:pStyle w:val="Akapitzlist"/>
        <w:numPr>
          <w:ilvl w:val="0"/>
          <w:numId w:val="6"/>
        </w:numPr>
        <w:tabs>
          <w:tab w:val="num" w:pos="240"/>
        </w:tabs>
        <w:spacing w:after="200"/>
        <w:ind w:left="240" w:firstLine="0"/>
        <w:contextualSpacing/>
        <w:rPr>
          <w:b/>
          <w:sz w:val="22"/>
          <w:szCs w:val="22"/>
          <w:u w:val="single"/>
        </w:rPr>
      </w:pPr>
      <w:r w:rsidRPr="00714D4F">
        <w:rPr>
          <w:b/>
          <w:sz w:val="22"/>
          <w:szCs w:val="22"/>
          <w:u w:val="single"/>
        </w:rPr>
        <w:t xml:space="preserve"> Opis Systemu Zarządzania i Kontroli w ramach RPO WM</w:t>
      </w:r>
    </w:p>
    <w:p w:rsidR="003E2C2A" w:rsidRPr="00714D4F" w:rsidRDefault="003E2C2A" w:rsidP="003E2C2A">
      <w:pPr>
        <w:pStyle w:val="Legenda"/>
        <w:ind w:firstLine="0"/>
      </w:pPr>
      <w:bookmarkStart w:id="128" w:name="_Toc291849779"/>
      <w:bookmarkStart w:id="129" w:name="_Toc292717425"/>
      <w:bookmarkStart w:id="130" w:name="_Toc292722834"/>
      <w:bookmarkStart w:id="131" w:name="_Toc327339263"/>
      <w:r w:rsidRPr="00714D4F">
        <w:t xml:space="preserve">Tabela </w:t>
      </w:r>
      <w:fldSimple w:instr=" SEQ Tabela \* ARABIC ">
        <w:r w:rsidR="00F637E4">
          <w:rPr>
            <w:noProof/>
          </w:rPr>
          <w:t>4</w:t>
        </w:r>
      </w:fldSimple>
      <w:r w:rsidRPr="00714D4F">
        <w:t xml:space="preserve">. Aktualizacje </w:t>
      </w:r>
      <w:proofErr w:type="spellStart"/>
      <w:r w:rsidRPr="00714D4F">
        <w:t>OSZiK</w:t>
      </w:r>
      <w:proofErr w:type="spellEnd"/>
      <w:r w:rsidRPr="00714D4F">
        <w:t xml:space="preserve"> w 2011 </w:t>
      </w:r>
      <w:bookmarkEnd w:id="128"/>
      <w:bookmarkEnd w:id="129"/>
      <w:bookmarkEnd w:id="130"/>
      <w:r w:rsidRPr="00714D4F">
        <w:t>r.</w:t>
      </w:r>
      <w:bookmarkEnd w:id="131"/>
    </w:p>
    <w:tbl>
      <w:tblPr>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1E0"/>
      </w:tblPr>
      <w:tblGrid>
        <w:gridCol w:w="447"/>
        <w:gridCol w:w="3721"/>
        <w:gridCol w:w="5118"/>
      </w:tblGrid>
      <w:tr w:rsidR="003E2C2A" w:rsidRPr="00714D4F" w:rsidTr="003E2C2A">
        <w:trPr>
          <w:trHeight w:val="410"/>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hideMark/>
          </w:tcPr>
          <w:p w:rsidR="003E2C2A" w:rsidRPr="00714D4F" w:rsidRDefault="003E2C2A" w:rsidP="003E2C2A">
            <w:pPr>
              <w:pStyle w:val="Akapitzlist"/>
              <w:ind w:left="0" w:firstLine="0"/>
              <w:jc w:val="center"/>
              <w:rPr>
                <w:b/>
                <w:sz w:val="18"/>
                <w:szCs w:val="18"/>
              </w:rPr>
            </w:pPr>
            <w:r w:rsidRPr="00714D4F">
              <w:rPr>
                <w:b/>
                <w:sz w:val="18"/>
                <w:szCs w:val="18"/>
              </w:rPr>
              <w:t>LP</w:t>
            </w:r>
          </w:p>
        </w:tc>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3E2C2A" w:rsidRPr="00714D4F" w:rsidRDefault="003E2C2A" w:rsidP="003E2C2A">
            <w:pPr>
              <w:pStyle w:val="Akapitzlist"/>
              <w:ind w:left="0" w:firstLine="0"/>
              <w:jc w:val="center"/>
              <w:rPr>
                <w:b/>
                <w:sz w:val="18"/>
                <w:szCs w:val="18"/>
              </w:rPr>
            </w:pPr>
            <w:r w:rsidRPr="00714D4F">
              <w:rPr>
                <w:b/>
                <w:sz w:val="18"/>
                <w:szCs w:val="18"/>
              </w:rPr>
              <w:t>Uchwała Zarządu WM</w:t>
            </w:r>
          </w:p>
        </w:tc>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3E2C2A" w:rsidRPr="00714D4F" w:rsidRDefault="003E2C2A" w:rsidP="003E2C2A">
            <w:pPr>
              <w:ind w:firstLine="0"/>
              <w:jc w:val="center"/>
              <w:rPr>
                <w:b/>
                <w:sz w:val="18"/>
                <w:szCs w:val="18"/>
              </w:rPr>
            </w:pPr>
            <w:r w:rsidRPr="00714D4F">
              <w:rPr>
                <w:b/>
                <w:sz w:val="18"/>
                <w:szCs w:val="18"/>
              </w:rPr>
              <w:t>Najważniejsze zmiany i powody ich wprowadzenia</w:t>
            </w:r>
          </w:p>
        </w:tc>
      </w:tr>
      <w:tr w:rsidR="003E2C2A" w:rsidRPr="00714D4F" w:rsidTr="003E2C2A">
        <w:tc>
          <w:tcPr>
            <w:tcW w:w="0" w:type="auto"/>
            <w:tcBorders>
              <w:top w:val="threeDEngrave" w:sz="6" w:space="0" w:color="auto"/>
              <w:left w:val="threeDEngrave" w:sz="6" w:space="0" w:color="auto"/>
              <w:bottom w:val="threeDEngrave" w:sz="6" w:space="0" w:color="auto"/>
              <w:right w:val="threeDEngrave" w:sz="6" w:space="0" w:color="auto"/>
            </w:tcBorders>
            <w:hideMark/>
          </w:tcPr>
          <w:p w:rsidR="003E2C2A" w:rsidRPr="00714D4F" w:rsidRDefault="003E2C2A" w:rsidP="003E2C2A">
            <w:pPr>
              <w:pStyle w:val="Akapitzlist"/>
              <w:ind w:left="0" w:firstLine="0"/>
              <w:rPr>
                <w:sz w:val="18"/>
                <w:szCs w:val="18"/>
              </w:rPr>
            </w:pPr>
            <w:r w:rsidRPr="00714D4F">
              <w:rPr>
                <w:sz w:val="18"/>
                <w:szCs w:val="18"/>
              </w:rPr>
              <w:t>1</w:t>
            </w:r>
          </w:p>
        </w:tc>
        <w:tc>
          <w:tcPr>
            <w:tcW w:w="0" w:type="auto"/>
            <w:tcBorders>
              <w:top w:val="threeDEngrave" w:sz="6" w:space="0" w:color="auto"/>
              <w:left w:val="threeDEngrave" w:sz="6" w:space="0" w:color="auto"/>
              <w:bottom w:val="threeDEngrave" w:sz="6" w:space="0" w:color="auto"/>
              <w:right w:val="threeDEngrave" w:sz="6" w:space="0" w:color="auto"/>
            </w:tcBorders>
          </w:tcPr>
          <w:p w:rsidR="003E2C2A" w:rsidRPr="00714D4F" w:rsidRDefault="003E2C2A" w:rsidP="003E2C2A">
            <w:pPr>
              <w:pStyle w:val="Akapitzlist"/>
              <w:ind w:left="0" w:firstLine="0"/>
              <w:rPr>
                <w:sz w:val="18"/>
                <w:szCs w:val="18"/>
              </w:rPr>
            </w:pPr>
            <w:r w:rsidRPr="00714D4F">
              <w:rPr>
                <w:sz w:val="18"/>
                <w:szCs w:val="18"/>
              </w:rPr>
              <w:t>Uchwała Nr 524/29/11 Zarządu Województwa Mazowieckiego z dnia 22 marca 2011 r. zmieniająca uchwałę w sprawie Opisu Systemu Zarządzania i Kontroli w ramach Regionalnego Programu Operacyjnego Województwa Mazowieckiego 2007-2013.</w:t>
            </w:r>
          </w:p>
          <w:p w:rsidR="003E2C2A" w:rsidRPr="00714D4F" w:rsidRDefault="003E2C2A" w:rsidP="003E2C2A">
            <w:pPr>
              <w:pStyle w:val="Akapitzlist"/>
              <w:ind w:left="0" w:firstLine="0"/>
              <w:rPr>
                <w:b/>
                <w:sz w:val="18"/>
                <w:szCs w:val="18"/>
                <w:u w:val="single"/>
              </w:rPr>
            </w:pPr>
          </w:p>
        </w:tc>
        <w:tc>
          <w:tcPr>
            <w:tcW w:w="0" w:type="auto"/>
            <w:tcBorders>
              <w:top w:val="threeDEngrave" w:sz="6" w:space="0" w:color="auto"/>
              <w:left w:val="threeDEngrave" w:sz="6" w:space="0" w:color="auto"/>
              <w:bottom w:val="threeDEngrave" w:sz="6" w:space="0" w:color="auto"/>
              <w:right w:val="threeDEngrave" w:sz="6" w:space="0" w:color="auto"/>
            </w:tcBorders>
            <w:hideMark/>
          </w:tcPr>
          <w:p w:rsidR="003E2C2A" w:rsidRPr="00714D4F" w:rsidRDefault="003E2C2A" w:rsidP="003E2C2A">
            <w:pPr>
              <w:pStyle w:val="Akapitzlist"/>
              <w:ind w:left="0" w:firstLine="0"/>
              <w:rPr>
                <w:sz w:val="18"/>
                <w:szCs w:val="18"/>
              </w:rPr>
            </w:pPr>
            <w:r w:rsidRPr="00714D4F">
              <w:rPr>
                <w:sz w:val="18"/>
                <w:szCs w:val="18"/>
              </w:rPr>
              <w:t>Wprowadzenie zmian w Opisie Systemu Zarządzania i Kontroli Regionalnego Programu Operacyjnego Województwa Mazowieckiego 2007 – 2013 wynikało z konieczności doprecyzowania indykatywnych list etatów oraz uwag i rekomendacji przekazanych przez Instytucję Pośrednicząca w Certyfikacji.</w:t>
            </w:r>
          </w:p>
          <w:p w:rsidR="003E2C2A" w:rsidRPr="00714D4F" w:rsidRDefault="003E2C2A" w:rsidP="003E2C2A">
            <w:pPr>
              <w:pStyle w:val="Akapitzlist"/>
              <w:ind w:left="0" w:firstLine="0"/>
              <w:rPr>
                <w:sz w:val="18"/>
                <w:szCs w:val="18"/>
              </w:rPr>
            </w:pPr>
            <w:r w:rsidRPr="00714D4F">
              <w:rPr>
                <w:sz w:val="18"/>
                <w:szCs w:val="18"/>
              </w:rPr>
              <w:t xml:space="preserve">W obecnej chwili tabele stanowiące Załącznik nr 1 do Opisu </w:t>
            </w:r>
            <w:r w:rsidR="000147EE">
              <w:rPr>
                <w:sz w:val="18"/>
                <w:szCs w:val="18"/>
              </w:rPr>
              <w:t xml:space="preserve">Systemu </w:t>
            </w:r>
            <w:r w:rsidRPr="00714D4F">
              <w:rPr>
                <w:sz w:val="18"/>
                <w:szCs w:val="18"/>
              </w:rPr>
              <w:t xml:space="preserve">Zarządzania i Kontroli Regionalnego Programu Operacyjnego Województwa Mazowieckiego 2007-2013, przedstawiają m.in. informację o docelowej liczbie pracowników w poszczególnych Wydziałach/Biurach i liczbie etatów współfinansowanych ze środków RPO WM 2007-2013. </w:t>
            </w:r>
          </w:p>
          <w:p w:rsidR="003E2C2A" w:rsidRPr="00714D4F" w:rsidRDefault="003E2C2A" w:rsidP="003E2C2A">
            <w:pPr>
              <w:pStyle w:val="Akapitzlist"/>
              <w:ind w:left="0" w:firstLine="0"/>
              <w:rPr>
                <w:sz w:val="18"/>
                <w:szCs w:val="18"/>
              </w:rPr>
            </w:pPr>
            <w:r w:rsidRPr="00714D4F">
              <w:rPr>
                <w:sz w:val="18"/>
                <w:szCs w:val="18"/>
              </w:rPr>
              <w:t xml:space="preserve">Zgodnie z rekomendacjami Najwyższej Izby Kontroli, konieczne </w:t>
            </w:r>
            <w:r w:rsidR="00602A6A">
              <w:rPr>
                <w:sz w:val="18"/>
                <w:szCs w:val="18"/>
              </w:rPr>
              <w:t>było</w:t>
            </w:r>
            <w:r w:rsidRPr="00714D4F">
              <w:rPr>
                <w:sz w:val="18"/>
                <w:szCs w:val="18"/>
              </w:rPr>
              <w:t xml:space="preserve"> rozbudowanie ww. tabel o dane nt. ilości pracowników wykonujących zadania związane z realizacją Regionalnego Programu Operacyjnego Województwa Mazowieckiego 2007-2013.</w:t>
            </w:r>
          </w:p>
          <w:p w:rsidR="003E2C2A" w:rsidRPr="00714D4F" w:rsidRDefault="003E2C2A" w:rsidP="003E2C2A">
            <w:pPr>
              <w:pStyle w:val="Akapitzlist"/>
              <w:ind w:left="0" w:firstLine="0"/>
              <w:rPr>
                <w:sz w:val="18"/>
                <w:szCs w:val="18"/>
              </w:rPr>
            </w:pPr>
            <w:r w:rsidRPr="00714D4F">
              <w:rPr>
                <w:sz w:val="18"/>
                <w:szCs w:val="18"/>
              </w:rPr>
              <w:t xml:space="preserve">Ponadto, zaktualizowano Rozdział </w:t>
            </w:r>
            <w:smartTag w:uri="urn:schemas-microsoft-com:office:smarttags" w:element="metricconverter">
              <w:smartTagPr>
                <w:attr w:name="ProductID" w:val="5 pt"/>
              </w:smartTagPr>
              <w:r w:rsidRPr="00714D4F">
                <w:rPr>
                  <w:sz w:val="18"/>
                  <w:szCs w:val="18"/>
                </w:rPr>
                <w:t>5 pt</w:t>
              </w:r>
            </w:smartTag>
            <w:r w:rsidRPr="00714D4F">
              <w:rPr>
                <w:sz w:val="18"/>
                <w:szCs w:val="18"/>
              </w:rPr>
              <w:t xml:space="preserve">.: „Instytucje </w:t>
            </w:r>
            <w:proofErr w:type="spellStart"/>
            <w:r w:rsidRPr="00714D4F">
              <w:rPr>
                <w:sz w:val="18"/>
                <w:szCs w:val="18"/>
              </w:rPr>
              <w:t>Audytowe</w:t>
            </w:r>
            <w:proofErr w:type="spellEnd"/>
            <w:r w:rsidRPr="00714D4F">
              <w:rPr>
                <w:sz w:val="18"/>
                <w:szCs w:val="18"/>
              </w:rPr>
              <w:t>” Opisu Systemu Zarządzania i Kontroli zgodnie z wkładam przesłanym przez Ministerstwo Rozwoju Regionalnego.</w:t>
            </w:r>
          </w:p>
        </w:tc>
      </w:tr>
      <w:tr w:rsidR="003E2C2A" w:rsidRPr="00714D4F" w:rsidTr="003E2C2A">
        <w:tc>
          <w:tcPr>
            <w:tcW w:w="0" w:type="auto"/>
            <w:tcBorders>
              <w:top w:val="threeDEngrave" w:sz="6" w:space="0" w:color="auto"/>
              <w:left w:val="threeDEngrave" w:sz="6" w:space="0" w:color="auto"/>
              <w:bottom w:val="threeDEngrave" w:sz="6" w:space="0" w:color="auto"/>
              <w:right w:val="threeDEngrave" w:sz="6" w:space="0" w:color="auto"/>
            </w:tcBorders>
            <w:hideMark/>
          </w:tcPr>
          <w:p w:rsidR="003E2C2A" w:rsidRPr="00714D4F" w:rsidRDefault="003E2C2A" w:rsidP="003E2C2A">
            <w:pPr>
              <w:pStyle w:val="Akapitzlist"/>
              <w:ind w:left="0" w:firstLine="0"/>
              <w:rPr>
                <w:sz w:val="18"/>
                <w:szCs w:val="18"/>
              </w:rPr>
            </w:pPr>
            <w:r w:rsidRPr="00714D4F">
              <w:rPr>
                <w:sz w:val="18"/>
                <w:szCs w:val="18"/>
              </w:rPr>
              <w:t>2</w:t>
            </w:r>
          </w:p>
        </w:tc>
        <w:tc>
          <w:tcPr>
            <w:tcW w:w="0" w:type="auto"/>
            <w:tcBorders>
              <w:top w:val="threeDEngrave" w:sz="6" w:space="0" w:color="auto"/>
              <w:left w:val="threeDEngrave" w:sz="6" w:space="0" w:color="auto"/>
              <w:bottom w:val="threeDEngrave" w:sz="6" w:space="0" w:color="auto"/>
              <w:right w:val="threeDEngrave" w:sz="6" w:space="0" w:color="auto"/>
            </w:tcBorders>
          </w:tcPr>
          <w:p w:rsidR="003E2C2A" w:rsidRPr="00714D4F" w:rsidRDefault="003E2C2A" w:rsidP="003E2C2A">
            <w:pPr>
              <w:pStyle w:val="Akapitzlist"/>
              <w:ind w:left="0" w:firstLine="0"/>
            </w:pPr>
            <w:r w:rsidRPr="00714D4F">
              <w:rPr>
                <w:sz w:val="18"/>
                <w:szCs w:val="18"/>
              </w:rPr>
              <w:t xml:space="preserve">Uchwała Nr 1966/84/11 Zarządu Województwa Mazowieckiego z dn. 13 września 2011 r. </w:t>
            </w:r>
            <w:hyperlink r:id="rId37" w:history="1">
              <w:r w:rsidRPr="00714D4F">
                <w:rPr>
                  <w:sz w:val="18"/>
                  <w:szCs w:val="18"/>
                </w:rPr>
                <w:t>zmieniająca uchwałę w sprawie Opisu Systemu Zarządzania i Kontroli w ramach Regionalnego Programu Operacyjnego Województwa Mazowieckiego 2007 - 2013.</w:t>
              </w:r>
            </w:hyperlink>
          </w:p>
          <w:p w:rsidR="003E2C2A" w:rsidRPr="00714D4F" w:rsidRDefault="003E2C2A" w:rsidP="003E2C2A">
            <w:pPr>
              <w:pStyle w:val="Akapitzlist"/>
              <w:ind w:left="0" w:firstLine="0"/>
              <w:rPr>
                <w:sz w:val="18"/>
                <w:szCs w:val="18"/>
              </w:rPr>
            </w:pPr>
          </w:p>
        </w:tc>
        <w:tc>
          <w:tcPr>
            <w:tcW w:w="0" w:type="auto"/>
            <w:tcBorders>
              <w:top w:val="threeDEngrave" w:sz="6" w:space="0" w:color="auto"/>
              <w:left w:val="threeDEngrave" w:sz="6" w:space="0" w:color="auto"/>
              <w:bottom w:val="threeDEngrave" w:sz="6" w:space="0" w:color="auto"/>
              <w:right w:val="threeDEngrave" w:sz="6" w:space="0" w:color="auto"/>
            </w:tcBorders>
            <w:hideMark/>
          </w:tcPr>
          <w:p w:rsidR="003E2C2A" w:rsidRPr="00714D4F" w:rsidRDefault="003E2C2A" w:rsidP="003E2C2A">
            <w:pPr>
              <w:pStyle w:val="Akapitzlist"/>
              <w:ind w:left="0" w:firstLine="0"/>
              <w:rPr>
                <w:sz w:val="18"/>
                <w:szCs w:val="18"/>
              </w:rPr>
            </w:pPr>
            <w:r w:rsidRPr="00714D4F">
              <w:rPr>
                <w:sz w:val="18"/>
                <w:szCs w:val="18"/>
              </w:rPr>
              <w:t>Konieczność wprowadzenia zmian w Opisie Systemu Zarządzania i Kontroli Regionalnego Programu Operacyjnego Województwa Mazowieckiego 2007- 2013 wynika</w:t>
            </w:r>
            <w:r w:rsidR="00E42CE0">
              <w:rPr>
                <w:sz w:val="18"/>
                <w:szCs w:val="18"/>
              </w:rPr>
              <w:t>ła</w:t>
            </w:r>
            <w:r w:rsidRPr="00714D4F">
              <w:rPr>
                <w:sz w:val="18"/>
                <w:szCs w:val="18"/>
              </w:rPr>
              <w:t xml:space="preserve"> m.in.:</w:t>
            </w:r>
          </w:p>
          <w:p w:rsidR="003E2C2A" w:rsidRPr="00714D4F" w:rsidRDefault="003E2C2A" w:rsidP="003E2C2A">
            <w:pPr>
              <w:pStyle w:val="Akapitzlist"/>
              <w:ind w:left="0" w:firstLine="0"/>
              <w:rPr>
                <w:sz w:val="18"/>
                <w:szCs w:val="18"/>
              </w:rPr>
            </w:pPr>
            <w:r w:rsidRPr="00714D4F">
              <w:rPr>
                <w:sz w:val="18"/>
                <w:szCs w:val="18"/>
              </w:rPr>
              <w:t xml:space="preserve">- </w:t>
            </w:r>
            <w:r w:rsidR="00E42CE0">
              <w:rPr>
                <w:sz w:val="18"/>
                <w:szCs w:val="18"/>
              </w:rPr>
              <w:t xml:space="preserve">ze </w:t>
            </w:r>
            <w:r w:rsidRPr="00714D4F">
              <w:rPr>
                <w:sz w:val="18"/>
                <w:szCs w:val="18"/>
              </w:rPr>
              <w:t>zmiany stanu prawnego i wytycznych Ministerstwa Rozwoju Regionalnego w okresie od dnia podjęcia w dniu 22 marca 2011 r. przez Zarząd Województwa Mazowieckiego Uchwały Nr 524/29/11 zmieniającej uchwałę w sprawie Opisu Systemu Zarządzania i Kontroli w ramach Regionalnego Programu Operacyjnego Województwa Mazowieckiego 2007-2013,</w:t>
            </w:r>
          </w:p>
          <w:p w:rsidR="003E2C2A" w:rsidRPr="00714D4F" w:rsidRDefault="001109E4" w:rsidP="003E2C2A">
            <w:pPr>
              <w:pStyle w:val="Akapitzlist"/>
              <w:ind w:left="0" w:firstLine="0"/>
              <w:rPr>
                <w:sz w:val="18"/>
                <w:szCs w:val="18"/>
              </w:rPr>
            </w:pPr>
            <w:r w:rsidRPr="00714D4F">
              <w:rPr>
                <w:sz w:val="18"/>
                <w:szCs w:val="18"/>
              </w:rPr>
              <w:t xml:space="preserve">- </w:t>
            </w:r>
            <w:r>
              <w:rPr>
                <w:sz w:val="18"/>
                <w:szCs w:val="18"/>
              </w:rPr>
              <w:t>z</w:t>
            </w:r>
            <w:r w:rsidR="00E42CE0">
              <w:rPr>
                <w:sz w:val="18"/>
                <w:szCs w:val="18"/>
              </w:rPr>
              <w:t xml:space="preserve"> </w:t>
            </w:r>
            <w:r w:rsidR="003E2C2A" w:rsidRPr="00714D4F">
              <w:rPr>
                <w:sz w:val="18"/>
                <w:szCs w:val="18"/>
              </w:rPr>
              <w:t>podpisanej w dniu 15 lipca 2011 r. przez Samorząd Województwa Mazowieckiego umowy o finansowanie Funduszu Powierniczego JESSICA z Europejskim Bankiem Inwestycyjnym.</w:t>
            </w:r>
          </w:p>
          <w:p w:rsidR="003E2C2A" w:rsidRPr="00714D4F" w:rsidRDefault="003E2C2A" w:rsidP="003E2C2A">
            <w:pPr>
              <w:pStyle w:val="Akapitzlist"/>
              <w:ind w:left="0" w:firstLine="0"/>
              <w:rPr>
                <w:sz w:val="18"/>
                <w:szCs w:val="18"/>
              </w:rPr>
            </w:pPr>
            <w:r w:rsidRPr="00714D4F">
              <w:rPr>
                <w:sz w:val="18"/>
                <w:szCs w:val="18"/>
              </w:rPr>
              <w:t xml:space="preserve">- </w:t>
            </w:r>
            <w:r w:rsidR="00E42CE0">
              <w:rPr>
                <w:sz w:val="18"/>
                <w:szCs w:val="18"/>
              </w:rPr>
              <w:t xml:space="preserve">ze </w:t>
            </w:r>
            <w:r w:rsidRPr="00714D4F">
              <w:rPr>
                <w:sz w:val="18"/>
                <w:szCs w:val="18"/>
              </w:rPr>
              <w:t xml:space="preserve">zmian w Porozumieniu dotyczącym powierzenia części zadań związanych z realizacją RPO WM 2007-2013, zawartym pomiędzy Instytucją Zarządzającą Regionalnym Programem Operacyjnym 2007-2013, którą jest Zarząd Województwa Mazowieckiego, </w:t>
            </w:r>
            <w:r w:rsidRPr="00714D4F">
              <w:rPr>
                <w:sz w:val="18"/>
                <w:szCs w:val="18"/>
              </w:rPr>
              <w:br/>
              <w:t>a Mazowiecką Jednostką Wdrażania Programów Unijnych,</w:t>
            </w:r>
          </w:p>
          <w:p w:rsidR="003E2C2A" w:rsidRPr="00714D4F" w:rsidRDefault="003E2C2A" w:rsidP="003E2C2A">
            <w:pPr>
              <w:pStyle w:val="Akapitzlist"/>
              <w:ind w:left="0" w:firstLine="0"/>
              <w:rPr>
                <w:sz w:val="18"/>
                <w:szCs w:val="18"/>
              </w:rPr>
            </w:pPr>
            <w:r w:rsidRPr="00714D4F">
              <w:rPr>
                <w:sz w:val="18"/>
                <w:szCs w:val="18"/>
              </w:rPr>
              <w:t xml:space="preserve">- zmian w Regulaminie Urzędu Marszałkowskiego Województwa </w:t>
            </w:r>
            <w:r w:rsidRPr="00714D4F">
              <w:rPr>
                <w:sz w:val="18"/>
                <w:szCs w:val="18"/>
              </w:rPr>
              <w:lastRenderedPageBreak/>
              <w:t>Mazowieckiego w Warszawie,</w:t>
            </w:r>
          </w:p>
          <w:p w:rsidR="003E2C2A" w:rsidRPr="00714D4F" w:rsidRDefault="003E2C2A" w:rsidP="003E2C2A">
            <w:pPr>
              <w:pStyle w:val="Akapitzlist"/>
              <w:ind w:left="0" w:firstLine="0"/>
              <w:rPr>
                <w:sz w:val="18"/>
                <w:szCs w:val="18"/>
              </w:rPr>
            </w:pPr>
            <w:r w:rsidRPr="00714D4F">
              <w:rPr>
                <w:sz w:val="18"/>
                <w:szCs w:val="18"/>
              </w:rPr>
              <w:t xml:space="preserve">- </w:t>
            </w:r>
            <w:r w:rsidR="00E42CE0">
              <w:rPr>
                <w:sz w:val="18"/>
                <w:szCs w:val="18"/>
              </w:rPr>
              <w:t xml:space="preserve">z </w:t>
            </w:r>
            <w:r w:rsidRPr="00714D4F">
              <w:rPr>
                <w:sz w:val="18"/>
                <w:szCs w:val="18"/>
              </w:rPr>
              <w:t>uwag przekazanych przez Instytucję Pośrednicząca w Certyfikacji.</w:t>
            </w:r>
          </w:p>
          <w:p w:rsidR="003E2C2A" w:rsidRPr="00714D4F" w:rsidRDefault="003E2C2A" w:rsidP="003E2C2A">
            <w:pPr>
              <w:pStyle w:val="Akapitzlist"/>
              <w:ind w:left="0" w:firstLine="0"/>
              <w:rPr>
                <w:sz w:val="18"/>
                <w:szCs w:val="18"/>
              </w:rPr>
            </w:pPr>
          </w:p>
          <w:p w:rsidR="003E2C2A" w:rsidRPr="00714D4F" w:rsidRDefault="003E2C2A" w:rsidP="003E2C2A">
            <w:pPr>
              <w:pStyle w:val="Akapitzlist"/>
              <w:ind w:left="0" w:firstLine="0"/>
              <w:rPr>
                <w:sz w:val="18"/>
                <w:szCs w:val="18"/>
              </w:rPr>
            </w:pPr>
            <w:r w:rsidRPr="00714D4F">
              <w:rPr>
                <w:sz w:val="18"/>
                <w:szCs w:val="18"/>
              </w:rPr>
              <w:t>Ponadto, zaktualizowano Rozdział 4 pt.: „</w:t>
            </w:r>
            <w:hyperlink w:anchor="_Toc302030031" w:history="1">
              <w:r w:rsidRPr="00714D4F">
                <w:rPr>
                  <w:sz w:val="18"/>
                  <w:szCs w:val="18"/>
                </w:rPr>
                <w:t>INSTYTUCJA CERTYFIKUJĄCA (rozdział 4 zał. XII do Rozporządzenia 1828/2006)</w:t>
              </w:r>
            </w:hyperlink>
            <w:r w:rsidRPr="00714D4F">
              <w:rPr>
                <w:sz w:val="18"/>
                <w:szCs w:val="18"/>
              </w:rPr>
              <w:t xml:space="preserve"> Opisu Systemu Zarządzania i Kontroli zgodnie </w:t>
            </w:r>
            <w:r w:rsidRPr="00714D4F">
              <w:rPr>
                <w:sz w:val="18"/>
                <w:szCs w:val="18"/>
              </w:rPr>
              <w:br/>
              <w:t>z wkładem przesłanym przez Ministerstwo Rozwoju Regionalnego.</w:t>
            </w:r>
          </w:p>
        </w:tc>
      </w:tr>
    </w:tbl>
    <w:p w:rsidR="003E2C2A" w:rsidRPr="00714D4F" w:rsidRDefault="00782CFC" w:rsidP="00782CFC">
      <w:pPr>
        <w:spacing w:line="360" w:lineRule="auto"/>
        <w:ind w:firstLine="0"/>
        <w:rPr>
          <w:sz w:val="18"/>
          <w:szCs w:val="18"/>
        </w:rPr>
      </w:pPr>
      <w:r w:rsidRPr="00782CFC">
        <w:rPr>
          <w:sz w:val="18"/>
          <w:szCs w:val="18"/>
        </w:rPr>
        <w:lastRenderedPageBreak/>
        <w:t>Źródło: opracowanie własne</w:t>
      </w:r>
    </w:p>
    <w:p w:rsidR="003E2C2A" w:rsidRPr="00714D4F" w:rsidRDefault="003E2C2A" w:rsidP="003E2C2A">
      <w:pPr>
        <w:pStyle w:val="Akapitzlist"/>
        <w:ind w:left="0" w:firstLine="0"/>
        <w:rPr>
          <w:b/>
          <w:sz w:val="22"/>
          <w:u w:val="single"/>
        </w:rPr>
      </w:pPr>
    </w:p>
    <w:p w:rsidR="00A25672" w:rsidRPr="00714D4F" w:rsidRDefault="00A25672" w:rsidP="00D132BD">
      <w:pPr>
        <w:pStyle w:val="Akapitzlist"/>
        <w:numPr>
          <w:ilvl w:val="0"/>
          <w:numId w:val="6"/>
        </w:numPr>
        <w:tabs>
          <w:tab w:val="num" w:pos="240"/>
        </w:tabs>
        <w:spacing w:after="200"/>
        <w:ind w:left="567" w:firstLine="0"/>
        <w:contextualSpacing/>
        <w:rPr>
          <w:b/>
          <w:sz w:val="22"/>
          <w:u w:val="single"/>
        </w:rPr>
      </w:pPr>
      <w:r w:rsidRPr="00714D4F">
        <w:rPr>
          <w:b/>
          <w:sz w:val="22"/>
          <w:u w:val="single"/>
        </w:rPr>
        <w:t xml:space="preserve">  Instrukcja Wykonawcza IZ RPO WM </w:t>
      </w:r>
    </w:p>
    <w:p w:rsidR="00A25672" w:rsidRPr="00714D4F" w:rsidRDefault="00A25672" w:rsidP="00E42CE0">
      <w:pPr>
        <w:ind w:firstLine="0"/>
        <w:rPr>
          <w:sz w:val="22"/>
          <w:szCs w:val="22"/>
        </w:rPr>
      </w:pPr>
      <w:r w:rsidRPr="00714D4F">
        <w:rPr>
          <w:sz w:val="22"/>
          <w:szCs w:val="22"/>
        </w:rPr>
        <w:t xml:space="preserve">W okresie sprawozdawczym zapisy dokumentu były aktualizowane uchwałami Zarządu Województwa Mazowieckiego, opisanymi w Tabeli </w:t>
      </w:r>
      <w:r w:rsidR="003E2C2A" w:rsidRPr="00714D4F">
        <w:rPr>
          <w:sz w:val="22"/>
          <w:szCs w:val="22"/>
        </w:rPr>
        <w:t>5</w:t>
      </w:r>
      <w:r w:rsidRPr="00714D4F">
        <w:rPr>
          <w:sz w:val="22"/>
          <w:szCs w:val="22"/>
        </w:rPr>
        <w:t>.</w:t>
      </w:r>
    </w:p>
    <w:p w:rsidR="00A25672" w:rsidRPr="00714D4F" w:rsidRDefault="00A25672" w:rsidP="001947AD">
      <w:pPr>
        <w:ind w:left="283" w:firstLine="0"/>
        <w:rPr>
          <w:sz w:val="22"/>
          <w:szCs w:val="22"/>
        </w:rPr>
      </w:pPr>
    </w:p>
    <w:p w:rsidR="00A25672" w:rsidRPr="00714D4F" w:rsidRDefault="00A25672" w:rsidP="001947AD">
      <w:pPr>
        <w:pStyle w:val="Legenda"/>
        <w:ind w:firstLine="0"/>
        <w:rPr>
          <w:sz w:val="18"/>
          <w:szCs w:val="18"/>
        </w:rPr>
      </w:pPr>
      <w:bookmarkStart w:id="132" w:name="_Toc292722833"/>
      <w:bookmarkStart w:id="133" w:name="_Toc327339264"/>
      <w:bookmarkStart w:id="134" w:name="_Toc291849778"/>
      <w:bookmarkStart w:id="135" w:name="_Toc292717424"/>
      <w:r w:rsidRPr="00714D4F">
        <w:t xml:space="preserve">Tabela </w:t>
      </w:r>
      <w:fldSimple w:instr=" SEQ Tabela \* ARABIC ">
        <w:r w:rsidR="00F637E4">
          <w:rPr>
            <w:noProof/>
          </w:rPr>
          <w:t>5</w:t>
        </w:r>
      </w:fldSimple>
      <w:r w:rsidRPr="00714D4F">
        <w:t>. Aktualizacje IW IZ RPO WM 2007-2013</w:t>
      </w:r>
      <w:bookmarkEnd w:id="132"/>
      <w:bookmarkEnd w:id="133"/>
    </w:p>
    <w:tbl>
      <w:tblPr>
        <w:tblW w:w="0" w:type="auto"/>
        <w:tblInd w:w="-38"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4A0"/>
      </w:tblPr>
      <w:tblGrid>
        <w:gridCol w:w="371"/>
        <w:gridCol w:w="4009"/>
        <w:gridCol w:w="4868"/>
      </w:tblGrid>
      <w:tr w:rsidR="00A25672" w:rsidRPr="00714D4F" w:rsidTr="00A25672">
        <w:trPr>
          <w:trHeight w:val="375"/>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hideMark/>
          </w:tcPr>
          <w:bookmarkEnd w:id="134"/>
          <w:bookmarkEnd w:id="135"/>
          <w:p w:rsidR="00A25672" w:rsidRPr="00714D4F" w:rsidRDefault="00A25672" w:rsidP="00C04204">
            <w:pPr>
              <w:pStyle w:val="Akapitzlist"/>
              <w:ind w:left="0" w:firstLine="0"/>
              <w:jc w:val="center"/>
              <w:rPr>
                <w:b/>
                <w:sz w:val="18"/>
                <w:szCs w:val="18"/>
              </w:rPr>
            </w:pPr>
            <w:r w:rsidRPr="00714D4F">
              <w:rPr>
                <w:b/>
                <w:sz w:val="18"/>
                <w:szCs w:val="18"/>
              </w:rPr>
              <w:t>LP</w:t>
            </w:r>
          </w:p>
        </w:tc>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A25672" w:rsidRPr="00714D4F" w:rsidRDefault="00A25672" w:rsidP="00C04204">
            <w:pPr>
              <w:pStyle w:val="Akapitzlist"/>
              <w:ind w:left="0" w:firstLine="0"/>
              <w:jc w:val="center"/>
              <w:rPr>
                <w:b/>
                <w:sz w:val="18"/>
                <w:szCs w:val="18"/>
              </w:rPr>
            </w:pPr>
            <w:r w:rsidRPr="00714D4F">
              <w:rPr>
                <w:b/>
                <w:sz w:val="18"/>
                <w:szCs w:val="18"/>
              </w:rPr>
              <w:t>Uchwała Zarządu WM</w:t>
            </w:r>
          </w:p>
        </w:tc>
        <w:tc>
          <w:tcPr>
            <w:tcW w:w="0" w:type="auto"/>
            <w:tcBorders>
              <w:top w:val="threeDEngrave" w:sz="6" w:space="0" w:color="auto"/>
              <w:left w:val="threeDEngrave" w:sz="6" w:space="0" w:color="auto"/>
              <w:bottom w:val="threeDEngrave" w:sz="6" w:space="0" w:color="auto"/>
              <w:right w:val="threeDEngrave" w:sz="6" w:space="0" w:color="auto"/>
            </w:tcBorders>
            <w:shd w:val="clear" w:color="auto" w:fill="BFBFBF"/>
            <w:vAlign w:val="center"/>
            <w:hideMark/>
          </w:tcPr>
          <w:p w:rsidR="00A25672" w:rsidRPr="00714D4F" w:rsidRDefault="00A25672" w:rsidP="00C04204">
            <w:pPr>
              <w:ind w:firstLine="0"/>
              <w:jc w:val="center"/>
              <w:rPr>
                <w:b/>
                <w:sz w:val="18"/>
                <w:szCs w:val="18"/>
              </w:rPr>
            </w:pPr>
            <w:r w:rsidRPr="00714D4F">
              <w:rPr>
                <w:b/>
                <w:sz w:val="18"/>
                <w:szCs w:val="18"/>
              </w:rPr>
              <w:t>Najważniejsze zmiany i powody ich wprowadzenia</w:t>
            </w:r>
          </w:p>
        </w:tc>
      </w:tr>
      <w:tr w:rsidR="00A25672" w:rsidRPr="00714D4F" w:rsidTr="00A25672">
        <w:trPr>
          <w:trHeight w:val="365"/>
        </w:trPr>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ind w:left="0" w:firstLine="0"/>
              <w:rPr>
                <w:sz w:val="18"/>
                <w:szCs w:val="18"/>
              </w:rPr>
            </w:pPr>
            <w:r w:rsidRPr="00714D4F">
              <w:rPr>
                <w:sz w:val="18"/>
                <w:szCs w:val="18"/>
              </w:rPr>
              <w:t>1</w:t>
            </w: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tcPr>
          <w:p w:rsidR="00A25672" w:rsidRPr="00714D4F" w:rsidRDefault="00A25672" w:rsidP="00C04204">
            <w:pPr>
              <w:pStyle w:val="Akapitzlist"/>
              <w:ind w:left="0" w:firstLine="0"/>
              <w:rPr>
                <w:sz w:val="18"/>
                <w:szCs w:val="18"/>
              </w:rPr>
            </w:pPr>
            <w:r w:rsidRPr="00714D4F">
              <w:rPr>
                <w:sz w:val="18"/>
                <w:szCs w:val="18"/>
              </w:rPr>
              <w:t xml:space="preserve">Uchwała nr 259/19/11 Zarządu Województwa Mazowieckiego z dnia 8 lutego 2011 r. </w:t>
            </w:r>
            <w:hyperlink r:id="rId38" w:history="1">
              <w:r w:rsidRPr="00714D4F">
                <w:rPr>
                  <w:sz w:val="18"/>
                  <w:szCs w:val="18"/>
                </w:rPr>
                <w:t>zmieniająca uchwałę w sprawie Instrukcji Wykonawczej Instytucji Zarządzającej Regionalnym Programem Operacyjnym Województwa Mazowieckiego 2007 - 2013.</w:t>
              </w:r>
            </w:hyperlink>
          </w:p>
          <w:p w:rsidR="00A25672" w:rsidRPr="00714D4F" w:rsidRDefault="00A25672" w:rsidP="00C04204">
            <w:pPr>
              <w:ind w:firstLine="0"/>
              <w:rPr>
                <w:sz w:val="18"/>
                <w:szCs w:val="18"/>
              </w:rPr>
            </w:pP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Bieżąca aktualizacja podstaw prawnych;</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Konieczność doprecyzowania zapisów procedur;</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zaleceń Instytucji Pośredniczącej w Certyfikacji.</w:t>
            </w:r>
          </w:p>
        </w:tc>
      </w:tr>
      <w:tr w:rsidR="00A25672" w:rsidRPr="00714D4F" w:rsidTr="00A25672">
        <w:trPr>
          <w:trHeight w:val="384"/>
        </w:trPr>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ind w:left="0" w:firstLine="0"/>
              <w:rPr>
                <w:sz w:val="18"/>
                <w:szCs w:val="18"/>
              </w:rPr>
            </w:pPr>
            <w:r w:rsidRPr="00714D4F">
              <w:rPr>
                <w:sz w:val="18"/>
                <w:szCs w:val="18"/>
              </w:rPr>
              <w:t>2</w:t>
            </w: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tcPr>
          <w:p w:rsidR="00A25672" w:rsidRPr="00714D4F" w:rsidRDefault="00A25672" w:rsidP="00C04204">
            <w:pPr>
              <w:pStyle w:val="Akapitzlist"/>
              <w:ind w:left="0" w:firstLine="0"/>
              <w:rPr>
                <w:sz w:val="18"/>
                <w:szCs w:val="18"/>
              </w:rPr>
            </w:pPr>
            <w:r w:rsidRPr="00714D4F">
              <w:rPr>
                <w:sz w:val="18"/>
                <w:szCs w:val="18"/>
              </w:rPr>
              <w:t xml:space="preserve">Uchwała nr 772/39/11 Zarządu Województwa Mazowieckiego z dnia 26 kwietnia 2011 r. </w:t>
            </w:r>
            <w:hyperlink r:id="rId39" w:history="1">
              <w:r w:rsidRPr="00714D4F">
                <w:rPr>
                  <w:sz w:val="18"/>
                  <w:szCs w:val="18"/>
                </w:rPr>
                <w:t>zmieniająca uchwałę w sprawie Instrukcji Wykonawczej Instytucji Zarządzającej Regionalnym Programem Operacyjnym Województwa Mazowieckiego 2007 - 2013.</w:t>
              </w:r>
            </w:hyperlink>
          </w:p>
          <w:p w:rsidR="00A25672" w:rsidRPr="00714D4F" w:rsidRDefault="00A25672" w:rsidP="00C04204">
            <w:pPr>
              <w:ind w:firstLine="0"/>
              <w:rPr>
                <w:sz w:val="18"/>
                <w:szCs w:val="18"/>
              </w:rPr>
            </w:pP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Bieżąca aktualizacji podstaw prawnych;</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Konieczność doprecyzowania zapisów procedur;</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zaleceń Instytucji Pośredniczącej w Certyfikacji.</w:t>
            </w:r>
          </w:p>
        </w:tc>
      </w:tr>
      <w:tr w:rsidR="00A25672" w:rsidRPr="00714D4F" w:rsidTr="00A25672">
        <w:trPr>
          <w:trHeight w:val="365"/>
        </w:trPr>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ind w:left="0" w:firstLine="0"/>
              <w:rPr>
                <w:sz w:val="18"/>
                <w:szCs w:val="18"/>
              </w:rPr>
            </w:pPr>
            <w:r w:rsidRPr="00714D4F">
              <w:rPr>
                <w:sz w:val="18"/>
                <w:szCs w:val="18"/>
              </w:rPr>
              <w:t>3</w:t>
            </w: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ind w:left="0" w:firstLine="0"/>
              <w:rPr>
                <w:sz w:val="18"/>
                <w:szCs w:val="18"/>
              </w:rPr>
            </w:pPr>
            <w:r w:rsidRPr="00714D4F">
              <w:rPr>
                <w:sz w:val="18"/>
                <w:szCs w:val="18"/>
              </w:rPr>
              <w:t xml:space="preserve">Uchwała nr 1638/70/11 Zarządu Województwa Mazowieckiego z dnia 9 sierpnia 2011 r. </w:t>
            </w:r>
            <w:hyperlink r:id="rId40" w:history="1">
              <w:r w:rsidRPr="00714D4F">
                <w:rPr>
                  <w:sz w:val="18"/>
                  <w:szCs w:val="18"/>
                </w:rPr>
                <w:t>zmieniająca uchwałę w sprawie Instrukcji Wykonawczej Instytucji Zarządzającej Regionalnym Programem Operacyjnym Województwa Mazowieckiego 2007 - 2013.</w:t>
              </w:r>
            </w:hyperlink>
          </w:p>
          <w:p w:rsidR="00A25672" w:rsidRPr="00714D4F" w:rsidRDefault="00A25672" w:rsidP="00C04204">
            <w:pPr>
              <w:ind w:firstLine="0"/>
              <w:rPr>
                <w:sz w:val="18"/>
                <w:szCs w:val="18"/>
              </w:rPr>
            </w:pP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tcPr>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Konieczność bieżącej aktualizacji podstaw prawnych;</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Dostosowanie zapisów IW IZ RPO WM do zmienionych Wytycznych Ministra Rozwoju Regionalnego w zakresie warunków certyfikacji oraz Przygotowania prognoz wniosków o płatność do Komisji Europejskiej w Programach Operacyjnych w ramach Narodowych Strategicznych Ram Odniesienia 2007-2013;</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zaleceń Instytucji Pośredniczącej w Certyfikacji.</w:t>
            </w:r>
          </w:p>
        </w:tc>
      </w:tr>
      <w:tr w:rsidR="00A25672" w:rsidRPr="00714D4F" w:rsidTr="00A25672">
        <w:trPr>
          <w:trHeight w:val="365"/>
        </w:trPr>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ind w:left="0" w:firstLine="0"/>
              <w:rPr>
                <w:sz w:val="18"/>
                <w:szCs w:val="18"/>
              </w:rPr>
            </w:pPr>
            <w:r w:rsidRPr="00714D4F">
              <w:rPr>
                <w:sz w:val="18"/>
                <w:szCs w:val="18"/>
              </w:rPr>
              <w:t>4</w:t>
            </w: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tcPr>
          <w:p w:rsidR="00A25672" w:rsidRPr="00714D4F" w:rsidRDefault="00A25672" w:rsidP="00C04204">
            <w:pPr>
              <w:pStyle w:val="Akapitzlist"/>
              <w:ind w:left="0" w:firstLine="0"/>
              <w:rPr>
                <w:sz w:val="18"/>
                <w:szCs w:val="18"/>
              </w:rPr>
            </w:pPr>
            <w:r w:rsidRPr="00714D4F">
              <w:rPr>
                <w:sz w:val="18"/>
                <w:szCs w:val="18"/>
              </w:rPr>
              <w:t xml:space="preserve">Uchwała nr 1996/88/11 Zarządu Województwa Mazowieckiego z dnia 20 września 2011 r. </w:t>
            </w:r>
            <w:hyperlink r:id="rId41" w:history="1">
              <w:r w:rsidRPr="00714D4F">
                <w:rPr>
                  <w:sz w:val="18"/>
                  <w:szCs w:val="18"/>
                </w:rPr>
                <w:t>zmieniająca uchwałę w sprawie Instrukcji Wykonawczej Instytucji Zarządzającej Regionalnym Programem Operacyjnym Województwa Mazowieckiego 2007 - 2013.</w:t>
              </w:r>
            </w:hyperlink>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nowych procedur w związku z rozpoczęciem wdrażania Inicjatywy JESSICA;</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Dostosowanie list sprawdzających w związku ze zmianą terminu składania Poświadczenia od IPII do IZ;</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zaleceń Instytucji Pośredniczącej w Certyfikacji.</w:t>
            </w:r>
          </w:p>
        </w:tc>
      </w:tr>
      <w:tr w:rsidR="00A25672" w:rsidRPr="00714D4F" w:rsidTr="00A25672">
        <w:trPr>
          <w:trHeight w:val="384"/>
        </w:trPr>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ind w:left="0" w:firstLine="0"/>
              <w:rPr>
                <w:sz w:val="18"/>
                <w:szCs w:val="18"/>
              </w:rPr>
            </w:pPr>
            <w:r w:rsidRPr="00714D4F">
              <w:rPr>
                <w:sz w:val="18"/>
                <w:szCs w:val="18"/>
              </w:rPr>
              <w:t>5</w:t>
            </w:r>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tcPr>
          <w:p w:rsidR="00A25672" w:rsidRPr="00714D4F" w:rsidRDefault="00A25672" w:rsidP="00C04204">
            <w:pPr>
              <w:pStyle w:val="Akapitzlist"/>
              <w:ind w:left="0" w:firstLine="0"/>
              <w:rPr>
                <w:sz w:val="18"/>
                <w:szCs w:val="18"/>
              </w:rPr>
            </w:pPr>
            <w:r w:rsidRPr="00714D4F">
              <w:rPr>
                <w:sz w:val="18"/>
                <w:szCs w:val="18"/>
              </w:rPr>
              <w:t xml:space="preserve">Uchwała nr 2567/107/11 Zarządu Województwa Mazowieckiego z dnia 15 listopada 2011 r. </w:t>
            </w:r>
            <w:hyperlink r:id="rId42" w:history="1">
              <w:r w:rsidRPr="00714D4F">
                <w:rPr>
                  <w:sz w:val="18"/>
                  <w:szCs w:val="18"/>
                </w:rPr>
                <w:t>zmieniająca uchwałę w sprawie Instrukcji Wykonawczej Instytucji Zarządzającej Regionalnym Programem Operacyjnym Województwa Mazowieckiego 2007 - 2013.</w:t>
              </w:r>
            </w:hyperlink>
          </w:p>
        </w:tc>
        <w:tc>
          <w:tcPr>
            <w:tcW w:w="0" w:type="auto"/>
            <w:tcBorders>
              <w:top w:val="threeDEngrave" w:sz="6" w:space="0" w:color="auto"/>
              <w:left w:val="threeDEngrave" w:sz="6" w:space="0" w:color="auto"/>
              <w:bottom w:val="threeDEngrave" w:sz="6" w:space="0" w:color="auto"/>
              <w:right w:val="threeDEngrave" w:sz="6" w:space="0" w:color="auto"/>
            </w:tcBorders>
            <w:tcMar>
              <w:top w:w="0" w:type="dxa"/>
              <w:left w:w="108" w:type="dxa"/>
              <w:bottom w:w="0" w:type="dxa"/>
              <w:right w:w="108" w:type="dxa"/>
            </w:tcMar>
            <w:hideMark/>
          </w:tcPr>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nowych procedur w związku z rozpoczęciem wdrażania Inicjatywy JESSICA;</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Ujednolicenie i doprecyzowanie procesu przeprowadzania kontroli na zakończenie projektu w ramach Priorytetu VIII Pomoc Techniczna;</w:t>
            </w:r>
          </w:p>
          <w:p w:rsidR="00A25672" w:rsidRPr="00714D4F" w:rsidRDefault="00A25672" w:rsidP="00C04204">
            <w:pPr>
              <w:pStyle w:val="Akapitzlist"/>
              <w:numPr>
                <w:ilvl w:val="0"/>
                <w:numId w:val="7"/>
              </w:numPr>
              <w:tabs>
                <w:tab w:val="clear" w:pos="720"/>
                <w:tab w:val="num" w:pos="0"/>
                <w:tab w:val="num" w:pos="331"/>
              </w:tabs>
              <w:ind w:left="0" w:firstLine="0"/>
              <w:rPr>
                <w:sz w:val="18"/>
                <w:szCs w:val="18"/>
              </w:rPr>
            </w:pPr>
            <w:r w:rsidRPr="00714D4F">
              <w:rPr>
                <w:sz w:val="18"/>
                <w:szCs w:val="18"/>
              </w:rPr>
              <w:t>Wprowadzenie zaleceń Instytucji Pośredniczącej w Certyfikacji.</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A25672" w:rsidRPr="00714D4F" w:rsidRDefault="00A25672" w:rsidP="001947AD">
      <w:pPr>
        <w:pStyle w:val="Akapitzlist"/>
        <w:spacing w:line="360" w:lineRule="auto"/>
        <w:ind w:left="0" w:firstLine="0"/>
        <w:rPr>
          <w:sz w:val="18"/>
          <w:szCs w:val="18"/>
        </w:rPr>
      </w:pPr>
    </w:p>
    <w:p w:rsidR="00A25672" w:rsidRPr="00714D4F" w:rsidRDefault="00A25672" w:rsidP="00D132BD">
      <w:pPr>
        <w:pStyle w:val="Akapitzlist"/>
        <w:numPr>
          <w:ilvl w:val="0"/>
          <w:numId w:val="6"/>
        </w:numPr>
        <w:tabs>
          <w:tab w:val="num" w:pos="240"/>
        </w:tabs>
        <w:spacing w:after="200"/>
        <w:ind w:left="426" w:firstLine="0"/>
        <w:contextualSpacing/>
        <w:rPr>
          <w:b/>
          <w:sz w:val="22"/>
          <w:szCs w:val="22"/>
          <w:u w:val="single"/>
        </w:rPr>
      </w:pPr>
      <w:r w:rsidRPr="00714D4F">
        <w:rPr>
          <w:b/>
          <w:sz w:val="22"/>
          <w:szCs w:val="22"/>
          <w:u w:val="single"/>
        </w:rPr>
        <w:t xml:space="preserve">  Instrukcja Wykonawcza IP II</w:t>
      </w:r>
    </w:p>
    <w:p w:rsidR="00A25672" w:rsidRPr="00714D4F" w:rsidRDefault="00A25672" w:rsidP="00E42CE0">
      <w:pPr>
        <w:ind w:firstLine="0"/>
        <w:rPr>
          <w:sz w:val="22"/>
          <w:szCs w:val="22"/>
        </w:rPr>
      </w:pPr>
      <w:r w:rsidRPr="00714D4F">
        <w:rPr>
          <w:sz w:val="22"/>
          <w:szCs w:val="22"/>
        </w:rPr>
        <w:t xml:space="preserve">Proces aktualizacji ww. dokumentu rozpoczął się w grudniu 2010 roku i zakończył w kwietniu 2011 roku. Instrukcja Wykonawcza Instytucji Pośredniczącej II stopnia została zatwierdzona </w:t>
      </w:r>
      <w:r w:rsidRPr="00714D4F">
        <w:rPr>
          <w:sz w:val="22"/>
          <w:szCs w:val="22"/>
        </w:rPr>
        <w:br/>
        <w:t xml:space="preserve">w całości </w:t>
      </w:r>
      <w:r w:rsidRPr="00714D4F">
        <w:rPr>
          <w:rStyle w:val="Odwoanieprzypisudolnego"/>
          <w:sz w:val="22"/>
          <w:szCs w:val="22"/>
        </w:rPr>
        <w:footnoteReference w:id="1"/>
      </w:r>
      <w:r w:rsidRPr="00714D4F">
        <w:rPr>
          <w:sz w:val="22"/>
          <w:szCs w:val="22"/>
        </w:rPr>
        <w:t xml:space="preserve"> przez Instytucję Zarządzającą w dniu 14 kwietnia 2011r. Aktualizacja dokumentu, wynikała z konieczności dostosowania IW IP II do procedur zawartych w IW IZ RPO WM oraz pozostałej dokumentacji RPO WM, a także do zmienionych Wytycznych Ministerstwa Rozwoju Regionalnego.</w:t>
      </w:r>
    </w:p>
    <w:p w:rsidR="00A25672" w:rsidRPr="00714D4F" w:rsidRDefault="00A25672" w:rsidP="001947AD">
      <w:pPr>
        <w:ind w:left="284" w:firstLine="0"/>
        <w:rPr>
          <w:sz w:val="22"/>
          <w:szCs w:val="22"/>
        </w:rPr>
      </w:pPr>
    </w:p>
    <w:p w:rsidR="00A25672" w:rsidRPr="00714D4F" w:rsidRDefault="00A25672" w:rsidP="00CC39D2">
      <w:pPr>
        <w:ind w:firstLine="0"/>
        <w:rPr>
          <w:sz w:val="22"/>
          <w:szCs w:val="22"/>
        </w:rPr>
      </w:pPr>
      <w:r w:rsidRPr="00714D4F">
        <w:rPr>
          <w:sz w:val="22"/>
          <w:szCs w:val="22"/>
        </w:rPr>
        <w:t>Ponadto, procedury IW IP II zostały uaktualnione z uwagi na:</w:t>
      </w:r>
    </w:p>
    <w:p w:rsidR="00A25672" w:rsidRPr="00714D4F" w:rsidRDefault="00A25672" w:rsidP="001947AD">
      <w:pPr>
        <w:ind w:left="284" w:firstLine="0"/>
        <w:rPr>
          <w:sz w:val="22"/>
          <w:szCs w:val="22"/>
        </w:rPr>
      </w:pPr>
      <w:r w:rsidRPr="00714D4F">
        <w:rPr>
          <w:sz w:val="22"/>
          <w:szCs w:val="22"/>
        </w:rPr>
        <w:t xml:space="preserve">- zmiany w Regulaminie Organizacyjnym Mazowieckiej Jednostki Wdrażania Programów Unijnych (IP II), </w:t>
      </w:r>
    </w:p>
    <w:p w:rsidR="00A25672" w:rsidRPr="00714D4F" w:rsidRDefault="00A25672" w:rsidP="001947AD">
      <w:pPr>
        <w:ind w:left="284" w:firstLine="0"/>
        <w:rPr>
          <w:sz w:val="22"/>
          <w:szCs w:val="22"/>
        </w:rPr>
      </w:pPr>
      <w:r w:rsidRPr="00714D4F">
        <w:rPr>
          <w:sz w:val="22"/>
          <w:szCs w:val="22"/>
        </w:rPr>
        <w:t xml:space="preserve">- </w:t>
      </w:r>
      <w:r w:rsidR="00460165">
        <w:rPr>
          <w:sz w:val="22"/>
          <w:szCs w:val="22"/>
        </w:rPr>
        <w:t xml:space="preserve">konieczności </w:t>
      </w:r>
      <w:r w:rsidRPr="00714D4F">
        <w:rPr>
          <w:sz w:val="22"/>
          <w:szCs w:val="22"/>
        </w:rPr>
        <w:t xml:space="preserve">dostosowania do nowego Porozumienia dotyczącego powierzenia części zadań związanych </w:t>
      </w:r>
      <w:r w:rsidR="00237C29" w:rsidRPr="00714D4F">
        <w:rPr>
          <w:sz w:val="22"/>
          <w:szCs w:val="22"/>
        </w:rPr>
        <w:t>z </w:t>
      </w:r>
      <w:r w:rsidRPr="00714D4F">
        <w:rPr>
          <w:sz w:val="22"/>
          <w:szCs w:val="22"/>
        </w:rPr>
        <w:t xml:space="preserve">realizacją Regionalnego Programu Operacyjnego Województwa Mazowieckiego 2007-2013. Treść Porozumienia została </w:t>
      </w:r>
      <w:r w:rsidR="00460165">
        <w:rPr>
          <w:sz w:val="22"/>
          <w:szCs w:val="22"/>
        </w:rPr>
        <w:t>zmieniona</w:t>
      </w:r>
      <w:r w:rsidR="00460165" w:rsidRPr="00714D4F">
        <w:rPr>
          <w:sz w:val="22"/>
          <w:szCs w:val="22"/>
        </w:rPr>
        <w:t xml:space="preserve"> </w:t>
      </w:r>
      <w:r w:rsidR="00237C29" w:rsidRPr="00714D4F">
        <w:rPr>
          <w:sz w:val="22"/>
          <w:szCs w:val="22"/>
        </w:rPr>
        <w:t>w </w:t>
      </w:r>
      <w:r w:rsidRPr="00714D4F">
        <w:rPr>
          <w:sz w:val="22"/>
          <w:szCs w:val="22"/>
        </w:rPr>
        <w:t>związku z podpisaniem przez Zarząd Województwa Mazowieckiego z Europejskim Bankiem Inwestycyjnym, w dniu 15 lipca 2011 r., umowy o Finansowanie Funduszu Powierniczego JESSICA.</w:t>
      </w:r>
    </w:p>
    <w:p w:rsidR="00EB5EF1" w:rsidRDefault="00EB5EF1" w:rsidP="00EB5EF1">
      <w:pPr>
        <w:ind w:firstLine="0"/>
        <w:rPr>
          <w:sz w:val="22"/>
          <w:szCs w:val="22"/>
        </w:rPr>
      </w:pPr>
    </w:p>
    <w:p w:rsidR="00EB5EF1" w:rsidRPr="00714D4F" w:rsidRDefault="00EB5EF1" w:rsidP="00EB5EF1">
      <w:pPr>
        <w:ind w:firstLine="0"/>
        <w:rPr>
          <w:sz w:val="22"/>
          <w:szCs w:val="22"/>
        </w:rPr>
      </w:pPr>
      <w:r w:rsidRPr="00714D4F">
        <w:rPr>
          <w:sz w:val="22"/>
          <w:szCs w:val="22"/>
        </w:rPr>
        <w:t>Od 20 lipca 2011 r. rozpoczęto kolejny proces aktual</w:t>
      </w:r>
      <w:r>
        <w:rPr>
          <w:sz w:val="22"/>
          <w:szCs w:val="22"/>
        </w:rPr>
        <w:t>izacji IW IP II, który zakończy się 2012 r.</w:t>
      </w:r>
      <w:r w:rsidRPr="00714D4F">
        <w:rPr>
          <w:sz w:val="22"/>
          <w:szCs w:val="22"/>
        </w:rPr>
        <w:t xml:space="preserve"> </w:t>
      </w:r>
    </w:p>
    <w:p w:rsidR="00EB5EF1" w:rsidRPr="00714D4F" w:rsidRDefault="00EB5EF1" w:rsidP="001947AD">
      <w:pPr>
        <w:pStyle w:val="Akapitzlist"/>
        <w:spacing w:line="360" w:lineRule="auto"/>
        <w:ind w:left="0" w:firstLine="0"/>
        <w:rPr>
          <w:sz w:val="22"/>
          <w:szCs w:val="22"/>
        </w:rPr>
      </w:pPr>
    </w:p>
    <w:p w:rsidR="00A25672" w:rsidRPr="00714D4F" w:rsidRDefault="00A25672" w:rsidP="001947AD">
      <w:pPr>
        <w:pStyle w:val="Akapitzlist"/>
        <w:spacing w:line="360" w:lineRule="auto"/>
        <w:ind w:left="0" w:firstLine="0"/>
        <w:rPr>
          <w:sz w:val="22"/>
          <w:szCs w:val="22"/>
        </w:rPr>
      </w:pPr>
      <w:r w:rsidRPr="00714D4F">
        <w:rPr>
          <w:sz w:val="22"/>
          <w:szCs w:val="22"/>
        </w:rPr>
        <w:t>Lista pozostałych zmian:</w:t>
      </w:r>
    </w:p>
    <w:p w:rsidR="00A25672" w:rsidRPr="00714D4F" w:rsidRDefault="00A25672" w:rsidP="00D132BD">
      <w:pPr>
        <w:pStyle w:val="Akapitzlist"/>
        <w:numPr>
          <w:ilvl w:val="0"/>
          <w:numId w:val="23"/>
        </w:numPr>
        <w:ind w:left="426" w:firstLine="0"/>
        <w:contextualSpacing/>
        <w:rPr>
          <w:b/>
          <w:sz w:val="22"/>
          <w:szCs w:val="22"/>
          <w:u w:val="single"/>
        </w:rPr>
      </w:pPr>
      <w:r w:rsidRPr="00714D4F">
        <w:rPr>
          <w:b/>
          <w:sz w:val="22"/>
          <w:szCs w:val="22"/>
          <w:u w:val="single"/>
        </w:rPr>
        <w:t xml:space="preserve">Procedury </w:t>
      </w:r>
    </w:p>
    <w:p w:rsidR="00A25672" w:rsidRPr="00714D4F" w:rsidRDefault="00A25672" w:rsidP="001947AD">
      <w:pPr>
        <w:pStyle w:val="Akapitzlist"/>
        <w:spacing w:before="120"/>
        <w:ind w:left="720" w:firstLine="0"/>
        <w:rPr>
          <w:b/>
          <w:sz w:val="22"/>
        </w:rPr>
      </w:pPr>
    </w:p>
    <w:p w:rsidR="00A25672" w:rsidRPr="00714D4F" w:rsidRDefault="00A25672" w:rsidP="001947AD">
      <w:pPr>
        <w:tabs>
          <w:tab w:val="num" w:pos="0"/>
        </w:tabs>
        <w:ind w:firstLine="0"/>
        <w:rPr>
          <w:b/>
          <w:sz w:val="22"/>
        </w:rPr>
      </w:pPr>
      <w:r w:rsidRPr="00714D4F">
        <w:rPr>
          <w:rStyle w:val="Pogrubienie"/>
          <w:bCs w:val="0"/>
          <w:sz w:val="22"/>
          <w:szCs w:val="22"/>
        </w:rPr>
        <w:t>I Procedura</w:t>
      </w:r>
      <w:r w:rsidRPr="00714D4F">
        <w:rPr>
          <w:rStyle w:val="Pogrubienie"/>
          <w:bCs w:val="0"/>
          <w:sz w:val="22"/>
        </w:rPr>
        <w:t xml:space="preserve"> odwoławcza dla wniosków o dofinansowanie projektów realizowanych w ramach Regionalnego Programu Operacyjnego Województwa Mazowieckiego 2007 – 2013.</w:t>
      </w:r>
      <w:r w:rsidRPr="00714D4F">
        <w:rPr>
          <w:b/>
          <w:sz w:val="22"/>
        </w:rPr>
        <w:t xml:space="preserve"> </w:t>
      </w:r>
    </w:p>
    <w:p w:rsidR="00A25672" w:rsidRPr="00714D4F" w:rsidRDefault="00A25672" w:rsidP="001947AD">
      <w:pPr>
        <w:tabs>
          <w:tab w:val="num" w:pos="0"/>
        </w:tabs>
        <w:ind w:firstLine="0"/>
        <w:rPr>
          <w:b/>
          <w:sz w:val="22"/>
        </w:rPr>
      </w:pPr>
    </w:p>
    <w:p w:rsidR="00A25672" w:rsidRPr="00714D4F" w:rsidRDefault="00A25672" w:rsidP="001947AD">
      <w:pPr>
        <w:autoSpaceDE w:val="0"/>
        <w:autoSpaceDN w:val="0"/>
        <w:adjustRightInd w:val="0"/>
        <w:ind w:firstLine="0"/>
        <w:rPr>
          <w:sz w:val="22"/>
        </w:rPr>
      </w:pPr>
      <w:r w:rsidRPr="00714D4F">
        <w:rPr>
          <w:sz w:val="22"/>
        </w:rPr>
        <w:t xml:space="preserve">Uchwała Nr 2405/102/11 Zarządu Województwa Mazowieckiego z dnia 2 listopada 2011 r. zmieniająca uchwałę w sprawie Procedury odwoławczej dla wniosków o dofinansowanie projektów realizowanych w ramach Regionalnego Programu Operacyjnego Województwa Mazowieckiego 2007 – 2013. </w:t>
      </w:r>
    </w:p>
    <w:p w:rsidR="00A25672" w:rsidRPr="00714D4F" w:rsidRDefault="00A25672" w:rsidP="001947AD">
      <w:pPr>
        <w:autoSpaceDE w:val="0"/>
        <w:autoSpaceDN w:val="0"/>
        <w:adjustRightInd w:val="0"/>
        <w:ind w:firstLine="0"/>
        <w:rPr>
          <w:sz w:val="22"/>
          <w:szCs w:val="22"/>
        </w:rPr>
      </w:pPr>
      <w:r w:rsidRPr="00714D4F">
        <w:rPr>
          <w:sz w:val="22"/>
          <w:szCs w:val="22"/>
        </w:rPr>
        <w:t>Zmiany dokonane w Procedurze odwoławczej w 2011 roku:</w:t>
      </w:r>
    </w:p>
    <w:p w:rsidR="00A25672" w:rsidRPr="00714D4F" w:rsidRDefault="00A25672" w:rsidP="001947AD">
      <w:pPr>
        <w:autoSpaceDE w:val="0"/>
        <w:autoSpaceDN w:val="0"/>
        <w:adjustRightInd w:val="0"/>
        <w:ind w:firstLine="0"/>
        <w:rPr>
          <w:sz w:val="22"/>
        </w:rPr>
      </w:pPr>
    </w:p>
    <w:p w:rsidR="00A25672" w:rsidRPr="00714D4F" w:rsidRDefault="00A25672" w:rsidP="00D132BD">
      <w:pPr>
        <w:numPr>
          <w:ilvl w:val="0"/>
          <w:numId w:val="22"/>
        </w:numPr>
        <w:ind w:firstLine="0"/>
        <w:rPr>
          <w:sz w:val="22"/>
          <w:szCs w:val="22"/>
        </w:rPr>
      </w:pPr>
      <w:r w:rsidRPr="00714D4F">
        <w:rPr>
          <w:sz w:val="22"/>
          <w:szCs w:val="22"/>
        </w:rPr>
        <w:t>Doprecyzowanie sytuacji, w której Wnioskodawcy przysługuje prawo do złożenia skargi do Wojewódzkiego Sądu Administracyjnego.</w:t>
      </w:r>
    </w:p>
    <w:p w:rsidR="00A25672" w:rsidRPr="00714D4F" w:rsidRDefault="00A25672" w:rsidP="00D132BD">
      <w:pPr>
        <w:numPr>
          <w:ilvl w:val="0"/>
          <w:numId w:val="22"/>
        </w:numPr>
        <w:ind w:firstLine="0"/>
        <w:rPr>
          <w:sz w:val="22"/>
          <w:szCs w:val="22"/>
        </w:rPr>
      </w:pPr>
      <w:r w:rsidRPr="00714D4F">
        <w:rPr>
          <w:sz w:val="22"/>
          <w:szCs w:val="22"/>
        </w:rPr>
        <w:t>Doprecyzowanie momentu zakończenia posiedzeń komisji konkursowych, warunkującego zakończenie oceny wniosków w stosunku do których toczyła się procedura odwoławcza.</w:t>
      </w:r>
    </w:p>
    <w:p w:rsidR="00A25672" w:rsidRPr="00714D4F" w:rsidRDefault="00A25672" w:rsidP="00D132BD">
      <w:pPr>
        <w:numPr>
          <w:ilvl w:val="0"/>
          <w:numId w:val="22"/>
        </w:numPr>
        <w:ind w:firstLine="0"/>
        <w:rPr>
          <w:sz w:val="22"/>
          <w:szCs w:val="22"/>
        </w:rPr>
      </w:pPr>
      <w:r w:rsidRPr="00714D4F">
        <w:rPr>
          <w:sz w:val="22"/>
          <w:szCs w:val="22"/>
        </w:rPr>
        <w:t xml:space="preserve">Wprowadzenie zapisów dot. postępowania z wnioskami objętymi procedurą odwoławczą w konkursach, w których nie została ustanowiona rezerwa finansowa na odwołania. </w:t>
      </w:r>
    </w:p>
    <w:p w:rsidR="00A25672" w:rsidRPr="00714D4F" w:rsidRDefault="00A25672" w:rsidP="00D132BD">
      <w:pPr>
        <w:numPr>
          <w:ilvl w:val="0"/>
          <w:numId w:val="22"/>
        </w:numPr>
        <w:ind w:firstLine="0"/>
        <w:rPr>
          <w:sz w:val="22"/>
          <w:szCs w:val="22"/>
        </w:rPr>
      </w:pPr>
      <w:r w:rsidRPr="00714D4F">
        <w:rPr>
          <w:sz w:val="22"/>
          <w:szCs w:val="22"/>
        </w:rPr>
        <w:t xml:space="preserve">Doprecyzowanie zakresu ponownej oceny wniosku, w stosunku do którego toczyła się procedura odwoławcza. </w:t>
      </w:r>
    </w:p>
    <w:p w:rsidR="00A25672" w:rsidRPr="00714D4F" w:rsidRDefault="00A25672" w:rsidP="00D132BD">
      <w:pPr>
        <w:numPr>
          <w:ilvl w:val="0"/>
          <w:numId w:val="22"/>
        </w:numPr>
        <w:ind w:firstLine="0"/>
        <w:rPr>
          <w:sz w:val="22"/>
          <w:szCs w:val="22"/>
        </w:rPr>
      </w:pPr>
      <w:r w:rsidRPr="00714D4F">
        <w:rPr>
          <w:sz w:val="22"/>
          <w:szCs w:val="22"/>
        </w:rPr>
        <w:t>Doprecyzowanie terminów przeznaczonych na ponowną ocenę wniosków.</w:t>
      </w:r>
    </w:p>
    <w:p w:rsidR="00A25672" w:rsidRPr="00714D4F" w:rsidRDefault="00A25672" w:rsidP="00D132BD">
      <w:pPr>
        <w:numPr>
          <w:ilvl w:val="0"/>
          <w:numId w:val="22"/>
        </w:numPr>
        <w:autoSpaceDE w:val="0"/>
        <w:autoSpaceDN w:val="0"/>
        <w:adjustRightInd w:val="0"/>
        <w:ind w:firstLine="0"/>
        <w:rPr>
          <w:sz w:val="22"/>
          <w:szCs w:val="22"/>
        </w:rPr>
      </w:pPr>
      <w:r w:rsidRPr="00714D4F">
        <w:rPr>
          <w:sz w:val="22"/>
          <w:szCs w:val="22"/>
        </w:rPr>
        <w:lastRenderedPageBreak/>
        <w:t>Wprowadzenie zapisu dot. utworzenia jednej listy rezerwowej w konkursach, w których przewidziana została rezerwa na odwołania.</w:t>
      </w:r>
      <w:r w:rsidRPr="00714D4F">
        <w:rPr>
          <w:sz w:val="22"/>
          <w:szCs w:val="22"/>
        </w:rPr>
        <w:tab/>
      </w:r>
    </w:p>
    <w:p w:rsidR="00A25672" w:rsidRPr="00714D4F" w:rsidRDefault="00A25672" w:rsidP="001947AD">
      <w:pPr>
        <w:tabs>
          <w:tab w:val="num" w:pos="0"/>
        </w:tabs>
        <w:ind w:firstLine="0"/>
        <w:rPr>
          <w:b/>
          <w:sz w:val="22"/>
        </w:rPr>
      </w:pPr>
    </w:p>
    <w:p w:rsidR="00A25672" w:rsidRDefault="00A25672" w:rsidP="00D132BD">
      <w:pPr>
        <w:pStyle w:val="Akapitzlist"/>
        <w:numPr>
          <w:ilvl w:val="0"/>
          <w:numId w:val="9"/>
        </w:numPr>
        <w:ind w:left="426" w:firstLine="0"/>
        <w:rPr>
          <w:b/>
          <w:sz w:val="22"/>
          <w:szCs w:val="22"/>
          <w:u w:val="single"/>
        </w:rPr>
      </w:pPr>
      <w:r w:rsidRPr="00714D4F">
        <w:rPr>
          <w:b/>
          <w:sz w:val="22"/>
          <w:szCs w:val="22"/>
          <w:u w:val="single"/>
        </w:rPr>
        <w:t xml:space="preserve">Zarządzenia </w:t>
      </w:r>
    </w:p>
    <w:p w:rsidR="00EB5EF1" w:rsidRPr="00714D4F" w:rsidRDefault="00EB5EF1" w:rsidP="00EB5EF1">
      <w:pPr>
        <w:pStyle w:val="Akapitzlist"/>
        <w:ind w:left="426" w:firstLine="0"/>
        <w:rPr>
          <w:b/>
          <w:sz w:val="22"/>
          <w:szCs w:val="22"/>
          <w:u w:val="single"/>
        </w:rPr>
      </w:pPr>
    </w:p>
    <w:p w:rsidR="00A25672" w:rsidRPr="00714D4F" w:rsidRDefault="00A25672" w:rsidP="001947AD">
      <w:pPr>
        <w:tabs>
          <w:tab w:val="num" w:pos="0"/>
        </w:tabs>
        <w:spacing w:after="120"/>
        <w:ind w:firstLine="0"/>
        <w:rPr>
          <w:sz w:val="22"/>
        </w:rPr>
      </w:pPr>
      <w:r w:rsidRPr="00714D4F">
        <w:rPr>
          <w:sz w:val="22"/>
        </w:rPr>
        <w:t>Zarządzenie Nr 149/11 Marszałka Województwa Mazowieckiego z dnia 8 listopada 2011 r. zmieniające zarządzenie w sprawie powołania Zespołu do spraw uproszczeń w systemie wdrażania środków unijnych w ramach Regionalnego Programu Operacyjnego Województwa Mazowieckiego 2007 2013 (RPO WM). Zaktualizowano skład zespołu, który został powołany zarządzeniem Nr 455/09 Marszałka Województwa Mazowieckiego z dnia 20 sierpnia 2009 r.</w:t>
      </w:r>
    </w:p>
    <w:p w:rsidR="00334E5C" w:rsidRPr="00714D4F" w:rsidRDefault="00334E5C" w:rsidP="001947AD">
      <w:pPr>
        <w:tabs>
          <w:tab w:val="num" w:pos="0"/>
        </w:tabs>
        <w:spacing w:after="120"/>
        <w:ind w:firstLine="0"/>
        <w:rPr>
          <w:sz w:val="22"/>
        </w:rPr>
      </w:pPr>
    </w:p>
    <w:p w:rsidR="00F27FB8" w:rsidRPr="00714D4F" w:rsidRDefault="00363970" w:rsidP="00965DF2">
      <w:pPr>
        <w:numPr>
          <w:ilvl w:val="0"/>
          <w:numId w:val="160"/>
        </w:numPr>
        <w:tabs>
          <w:tab w:val="num" w:pos="720"/>
        </w:tabs>
        <w:rPr>
          <w:b/>
          <w:sz w:val="22"/>
          <w:szCs w:val="22"/>
          <w:u w:val="single"/>
        </w:rPr>
      </w:pPr>
      <w:r w:rsidRPr="00714D4F">
        <w:rPr>
          <w:b/>
          <w:sz w:val="22"/>
          <w:szCs w:val="22"/>
          <w:u w:val="single"/>
        </w:rPr>
        <w:t>Zmiany szczegółowych wytycznych obowiązujących w ramach programu:</w:t>
      </w:r>
    </w:p>
    <w:p w:rsidR="003A5B60" w:rsidRPr="00714D4F" w:rsidRDefault="003A5B60" w:rsidP="001947AD">
      <w:pPr>
        <w:spacing w:line="360" w:lineRule="auto"/>
        <w:ind w:firstLine="0"/>
        <w:rPr>
          <w:sz w:val="22"/>
        </w:rPr>
      </w:pPr>
    </w:p>
    <w:p w:rsidR="003A5B60" w:rsidRPr="00714D4F" w:rsidRDefault="003A5B60" w:rsidP="00965DF2">
      <w:pPr>
        <w:numPr>
          <w:ilvl w:val="0"/>
          <w:numId w:val="159"/>
        </w:numPr>
        <w:spacing w:line="360" w:lineRule="auto"/>
        <w:rPr>
          <w:sz w:val="22"/>
        </w:rPr>
      </w:pPr>
      <w:r w:rsidRPr="00714D4F">
        <w:rPr>
          <w:sz w:val="22"/>
        </w:rPr>
        <w:t xml:space="preserve">Zmiany w zakresie wzoru Wniosku o płatność: </w:t>
      </w:r>
    </w:p>
    <w:p w:rsidR="003A5B60" w:rsidRPr="00714D4F" w:rsidRDefault="003A5B60" w:rsidP="00D132BD">
      <w:pPr>
        <w:pStyle w:val="Akapitzlist"/>
        <w:numPr>
          <w:ilvl w:val="0"/>
          <w:numId w:val="39"/>
        </w:numPr>
        <w:ind w:firstLine="0"/>
        <w:rPr>
          <w:sz w:val="22"/>
        </w:rPr>
      </w:pPr>
      <w:r w:rsidRPr="00714D4F">
        <w:rPr>
          <w:sz w:val="22"/>
        </w:rPr>
        <w:t>W dniu 14 stycznia 2011 r. – został zatwierdzony nowy wzór Wniosku o płatność oraz Wniosku o</w:t>
      </w:r>
      <w:r w:rsidR="00237C29" w:rsidRPr="00714D4F">
        <w:rPr>
          <w:sz w:val="22"/>
        </w:rPr>
        <w:t xml:space="preserve"> </w:t>
      </w:r>
      <w:r w:rsidRPr="00714D4F">
        <w:rPr>
          <w:sz w:val="22"/>
        </w:rPr>
        <w:t>płatność zaliczkową wraz z Instrukcjami wypełniania formularzy.</w:t>
      </w:r>
    </w:p>
    <w:p w:rsidR="003A5B60" w:rsidRPr="00714D4F" w:rsidRDefault="003A5B60" w:rsidP="001947AD">
      <w:pPr>
        <w:pStyle w:val="Akapitzlist"/>
        <w:ind w:firstLine="0"/>
        <w:rPr>
          <w:sz w:val="22"/>
        </w:rPr>
      </w:pPr>
      <w:r w:rsidRPr="00714D4F">
        <w:rPr>
          <w:sz w:val="22"/>
        </w:rPr>
        <w:t xml:space="preserve">Nowe wzory dotyczyły m.in.: doprecyzowania zapisów ułatwiających beneficjentom wypełnianie Wniosku o płatność oraz Wniosku o płatność zaliczkową, aktualizacji obowiązującego w RPO WM logotypu, doprecyzowania zapisów dodatkowo zapewniających, że nie doszło do podwójnego finansowania oraz wprowadzenia zmian w Załączniku nr 8.1 do Wniosku o płatność (Oświadczenie o </w:t>
      </w:r>
      <w:proofErr w:type="spellStart"/>
      <w:r w:rsidRPr="00714D4F">
        <w:rPr>
          <w:sz w:val="22"/>
        </w:rPr>
        <w:t>kwalifikowalności</w:t>
      </w:r>
      <w:proofErr w:type="spellEnd"/>
      <w:r w:rsidRPr="00714D4F">
        <w:rPr>
          <w:sz w:val="22"/>
        </w:rPr>
        <w:t xml:space="preserve"> i poziomie finansowania stanowisk pracy) w celu ułatwienia weryfikacji liczby osób i etatów finansowanych w ramach RPO WM.</w:t>
      </w:r>
    </w:p>
    <w:p w:rsidR="003A5B60" w:rsidRPr="00714D4F" w:rsidRDefault="003A5B60" w:rsidP="00D132BD">
      <w:pPr>
        <w:pStyle w:val="Akapitzlist"/>
        <w:numPr>
          <w:ilvl w:val="0"/>
          <w:numId w:val="40"/>
        </w:numPr>
        <w:ind w:firstLine="0"/>
        <w:rPr>
          <w:sz w:val="22"/>
        </w:rPr>
      </w:pPr>
      <w:r w:rsidRPr="00714D4F">
        <w:rPr>
          <w:sz w:val="22"/>
        </w:rPr>
        <w:t>W dniu 21 lipca 2011</w:t>
      </w:r>
      <w:r w:rsidR="00237C29" w:rsidRPr="00714D4F">
        <w:rPr>
          <w:sz w:val="22"/>
        </w:rPr>
        <w:t xml:space="preserve"> </w:t>
      </w:r>
      <w:r w:rsidRPr="00714D4F">
        <w:rPr>
          <w:sz w:val="22"/>
        </w:rPr>
        <w:t>r. – wprowadzono wzór Wniosku o płatność - Wniosku o wniesienie wkładu na rzecz Funduszu Powierniczego – inicjatywa JESSICA w ramach RPO WM 2007-2013 wraz z Instrukcją wypełniania formularza.</w:t>
      </w:r>
    </w:p>
    <w:p w:rsidR="003A5B60" w:rsidRPr="00714D4F" w:rsidRDefault="003A5B60" w:rsidP="00D132BD">
      <w:pPr>
        <w:pStyle w:val="Akapitzlist"/>
        <w:numPr>
          <w:ilvl w:val="0"/>
          <w:numId w:val="40"/>
        </w:numPr>
        <w:ind w:firstLine="0"/>
        <w:rPr>
          <w:sz w:val="22"/>
        </w:rPr>
      </w:pPr>
      <w:r w:rsidRPr="00714D4F">
        <w:rPr>
          <w:sz w:val="22"/>
        </w:rPr>
        <w:t>W dniu 5 sierpnia 2011 r. - został zatwierdzony nowy wzór Wniosku o płatność oraz Wniosku o płatność zaliczkową wraz z Instrukcjami wypełniania formularzy.</w:t>
      </w:r>
    </w:p>
    <w:p w:rsidR="003A5B60" w:rsidRPr="00714D4F" w:rsidRDefault="003A5B60" w:rsidP="001947AD">
      <w:pPr>
        <w:pStyle w:val="Akapitzlist"/>
        <w:ind w:firstLine="0"/>
        <w:rPr>
          <w:sz w:val="22"/>
        </w:rPr>
      </w:pPr>
      <w:r w:rsidRPr="00714D4F">
        <w:rPr>
          <w:sz w:val="22"/>
        </w:rPr>
        <w:t>Wprowadzone zmiany obejmowały m.in.: doprecyzowanie i wprowadzenie informacji ułatwiających beneficjentom wypełnianie Wniosku o płatność oraz Wniosku o płatność zaliczkową, dodanie zapisów wyjaśniających co należy rozumieć przez rozliczenie zaliczki oraz zatwierdzenie wydatków do refundacji, zmianę zapisów dotyczących płatności i umożliwienie wyboru równocześnie kilku funkcji, które może pełnić Wniosek o płatność (płatność: pośrednia, rozliczenie zaliczki, rozliczenie wydatków, funkcja sprawozdawcza, końcowa), dodanie zapisu o obowiązku składania przez beneficjenta oświadczenia o </w:t>
      </w:r>
      <w:proofErr w:type="spellStart"/>
      <w:r w:rsidRPr="00714D4F">
        <w:rPr>
          <w:sz w:val="22"/>
        </w:rPr>
        <w:t>kwalifikowalności</w:t>
      </w:r>
      <w:proofErr w:type="spellEnd"/>
      <w:r w:rsidRPr="00714D4F">
        <w:rPr>
          <w:sz w:val="22"/>
        </w:rPr>
        <w:t xml:space="preserve"> VAT.</w:t>
      </w:r>
    </w:p>
    <w:p w:rsidR="003A5B60" w:rsidRPr="00714D4F" w:rsidRDefault="003A5B60" w:rsidP="001947AD">
      <w:pPr>
        <w:spacing w:line="360" w:lineRule="auto"/>
        <w:ind w:firstLine="0"/>
        <w:rPr>
          <w:rFonts w:ascii="Arial" w:hAnsi="Arial" w:cs="Arial"/>
          <w:b/>
          <w:bCs/>
          <w:sz w:val="18"/>
          <w:szCs w:val="18"/>
        </w:rPr>
      </w:pPr>
    </w:p>
    <w:p w:rsidR="003A5B60" w:rsidRPr="00714D4F" w:rsidRDefault="00A10942" w:rsidP="00965DF2">
      <w:pPr>
        <w:numPr>
          <w:ilvl w:val="0"/>
          <w:numId w:val="159"/>
        </w:numPr>
        <w:rPr>
          <w:bCs/>
          <w:sz w:val="22"/>
          <w:szCs w:val="22"/>
        </w:rPr>
      </w:pPr>
      <w:r w:rsidRPr="00714D4F">
        <w:rPr>
          <w:bCs/>
          <w:sz w:val="22"/>
          <w:szCs w:val="22"/>
        </w:rPr>
        <w:t xml:space="preserve">Zmiana dotycząca </w:t>
      </w:r>
      <w:r w:rsidRPr="00714D4F">
        <w:rPr>
          <w:bCs/>
          <w:sz w:val="22"/>
          <w:szCs w:val="22"/>
          <w:u w:val="single"/>
        </w:rPr>
        <w:t>Wytycznych</w:t>
      </w:r>
      <w:r w:rsidR="00453ADD" w:rsidRPr="00714D4F">
        <w:rPr>
          <w:bCs/>
          <w:sz w:val="22"/>
          <w:szCs w:val="22"/>
          <w:u w:val="single"/>
        </w:rPr>
        <w:t xml:space="preserve"> Instytucji </w:t>
      </w:r>
      <w:r w:rsidR="001109E4" w:rsidRPr="00714D4F">
        <w:rPr>
          <w:bCs/>
          <w:sz w:val="22"/>
          <w:szCs w:val="22"/>
          <w:u w:val="single"/>
        </w:rPr>
        <w:t>Zarządzającej</w:t>
      </w:r>
      <w:r w:rsidR="00453ADD" w:rsidRPr="00714D4F">
        <w:rPr>
          <w:bCs/>
          <w:sz w:val="22"/>
          <w:szCs w:val="22"/>
          <w:u w:val="single"/>
        </w:rPr>
        <w:t xml:space="preserve"> w zakresie zasad przeprowadzenia kontroli w ramach Regionalnego Programu Operacyjnego Województwa Mazowieckiego</w:t>
      </w:r>
      <w:r w:rsidRPr="00714D4F">
        <w:rPr>
          <w:bCs/>
          <w:sz w:val="22"/>
          <w:szCs w:val="22"/>
          <w:u w:val="single"/>
        </w:rPr>
        <w:t xml:space="preserve"> 2007 -</w:t>
      </w:r>
      <w:r w:rsidR="003B491C" w:rsidRPr="00714D4F">
        <w:rPr>
          <w:bCs/>
          <w:sz w:val="22"/>
          <w:szCs w:val="22"/>
          <w:u w:val="single"/>
        </w:rPr>
        <w:t xml:space="preserve"> 2013</w:t>
      </w:r>
      <w:r w:rsidR="003B491C" w:rsidRPr="00714D4F">
        <w:rPr>
          <w:bCs/>
          <w:sz w:val="22"/>
          <w:szCs w:val="22"/>
        </w:rPr>
        <w:t xml:space="preserve"> (</w:t>
      </w:r>
      <w:r w:rsidR="001109E4" w:rsidRPr="00714D4F">
        <w:rPr>
          <w:bCs/>
          <w:sz w:val="22"/>
          <w:szCs w:val="22"/>
        </w:rPr>
        <w:t>Uchwała</w:t>
      </w:r>
      <w:r w:rsidRPr="00714D4F">
        <w:rPr>
          <w:bCs/>
          <w:sz w:val="22"/>
          <w:szCs w:val="22"/>
        </w:rPr>
        <w:t xml:space="preserve"> Nr 1483/66/11 z dnia 19 lipca 2011 r.)</w:t>
      </w:r>
      <w:r w:rsidR="003B491C" w:rsidRPr="00714D4F">
        <w:rPr>
          <w:bCs/>
          <w:sz w:val="22"/>
          <w:szCs w:val="22"/>
        </w:rPr>
        <w:t xml:space="preserve">. Bezpośrednimi przyczynami wprowadzenia zmian do Wytycznych w okresie sprawozdawczym </w:t>
      </w:r>
      <w:r w:rsidR="00E96D6C" w:rsidRPr="00714D4F">
        <w:rPr>
          <w:bCs/>
          <w:sz w:val="22"/>
          <w:szCs w:val="22"/>
        </w:rPr>
        <w:t>było</w:t>
      </w:r>
      <w:r w:rsidR="003B491C" w:rsidRPr="00714D4F">
        <w:rPr>
          <w:bCs/>
          <w:sz w:val="22"/>
          <w:szCs w:val="22"/>
        </w:rPr>
        <w:t xml:space="preserve"> w szczególności:</w:t>
      </w:r>
    </w:p>
    <w:p w:rsidR="003B491C" w:rsidRPr="00714D4F" w:rsidRDefault="003B491C" w:rsidP="00D132BD">
      <w:pPr>
        <w:numPr>
          <w:ilvl w:val="0"/>
          <w:numId w:val="41"/>
        </w:numPr>
        <w:ind w:firstLine="0"/>
        <w:rPr>
          <w:bCs/>
          <w:sz w:val="22"/>
          <w:szCs w:val="22"/>
        </w:rPr>
      </w:pPr>
      <w:r w:rsidRPr="00714D4F">
        <w:rPr>
          <w:bCs/>
          <w:sz w:val="22"/>
          <w:szCs w:val="22"/>
        </w:rPr>
        <w:t>Wejście w życie z dniem 14 lutego 2011 r. znowelizowanych Wytycznych Instytucji Koordynującej Narodowe Strategiczne Ramy Odniesienia 2007 – 2013 w zakresie procesu kontroli w ramach obowiązków Instytucji Zarządzającej Programem Operacyjnym z dnia 2 lutego 2011 r. (MRR/H/10(4)02/2011).</w:t>
      </w:r>
    </w:p>
    <w:p w:rsidR="003B491C" w:rsidRPr="00714D4F" w:rsidRDefault="003B491C" w:rsidP="00D132BD">
      <w:pPr>
        <w:numPr>
          <w:ilvl w:val="0"/>
          <w:numId w:val="41"/>
        </w:numPr>
        <w:ind w:firstLine="0"/>
        <w:rPr>
          <w:bCs/>
          <w:sz w:val="22"/>
          <w:szCs w:val="22"/>
        </w:rPr>
      </w:pPr>
      <w:r w:rsidRPr="00714D4F">
        <w:rPr>
          <w:bCs/>
          <w:sz w:val="22"/>
          <w:szCs w:val="22"/>
        </w:rPr>
        <w:t xml:space="preserve">Wejście w życie z dniem 14 kwietnia 2011 r. znowelizowanych Wytycznych Instytucji Koordynującej Narodowe Strategiczne ramy Odniesienia 2007-2013 w zakresie warunków </w:t>
      </w:r>
      <w:r w:rsidRPr="00714D4F">
        <w:rPr>
          <w:bCs/>
          <w:sz w:val="22"/>
          <w:szCs w:val="22"/>
        </w:rPr>
        <w:lastRenderedPageBreak/>
        <w:t>certyfikacji oraz przygotowania prognoz wniosków o płatność do Komisji Europejskiej w Programach Operacyjnych w ramach Narodowych Strategicznych Ram Odniesienia na lata 2007-2013 z dnia 22 marca 2011 r.</w:t>
      </w:r>
    </w:p>
    <w:p w:rsidR="008214AE" w:rsidRPr="00714D4F" w:rsidRDefault="003B491C" w:rsidP="00D132BD">
      <w:pPr>
        <w:numPr>
          <w:ilvl w:val="0"/>
          <w:numId w:val="41"/>
        </w:numPr>
        <w:ind w:firstLine="0"/>
        <w:rPr>
          <w:bCs/>
          <w:sz w:val="22"/>
          <w:szCs w:val="22"/>
        </w:rPr>
      </w:pPr>
      <w:r w:rsidRPr="00714D4F">
        <w:rPr>
          <w:bCs/>
          <w:sz w:val="22"/>
          <w:szCs w:val="22"/>
        </w:rPr>
        <w:t>Ustalenia kontroli systemu zarządzania i kontroli, rozwiązania wypracowane w toku kontaktów roboczych z przedstawicielami IK NSRO, IK RPO, IPOC, IP II dotyczące kontroli, a także rozwiązania wypracowane w toku zatwierdzania Rocznego Planu Kontroli IP II i sprawozdań z jego wykonania oraz propozycje Departamentu Kontroli mające na celu usprawnienie systemu.</w:t>
      </w:r>
    </w:p>
    <w:p w:rsidR="00E96D6C" w:rsidRPr="00714D4F" w:rsidRDefault="00E96D6C" w:rsidP="00237C29">
      <w:pPr>
        <w:ind w:firstLine="0"/>
        <w:rPr>
          <w:bCs/>
          <w:sz w:val="22"/>
          <w:szCs w:val="22"/>
        </w:rPr>
      </w:pPr>
    </w:p>
    <w:p w:rsidR="008214AE" w:rsidRPr="00714D4F" w:rsidRDefault="008214AE" w:rsidP="00965DF2">
      <w:pPr>
        <w:numPr>
          <w:ilvl w:val="0"/>
          <w:numId w:val="159"/>
        </w:numPr>
        <w:rPr>
          <w:bCs/>
          <w:sz w:val="22"/>
          <w:szCs w:val="22"/>
        </w:rPr>
      </w:pPr>
      <w:r w:rsidRPr="00714D4F">
        <w:rPr>
          <w:bCs/>
          <w:sz w:val="22"/>
          <w:szCs w:val="22"/>
        </w:rPr>
        <w:t xml:space="preserve">W okresie sprawozdawczym dokonano trzech aktualizacji </w:t>
      </w:r>
      <w:r w:rsidRPr="00714D4F">
        <w:rPr>
          <w:bCs/>
          <w:sz w:val="22"/>
          <w:szCs w:val="22"/>
          <w:u w:val="single"/>
        </w:rPr>
        <w:t>Zasad kwalifikowania wydatków w ramach RPO WM 2007-2013</w:t>
      </w:r>
      <w:r w:rsidRPr="00714D4F">
        <w:rPr>
          <w:bCs/>
          <w:sz w:val="22"/>
          <w:szCs w:val="22"/>
        </w:rPr>
        <w:t>. Poniżej wyszczególniono najważniejsze zmiany.</w:t>
      </w:r>
    </w:p>
    <w:p w:rsidR="00F6048E" w:rsidRDefault="00F6048E" w:rsidP="00F6048E">
      <w:pPr>
        <w:ind w:firstLine="0"/>
      </w:pPr>
    </w:p>
    <w:p w:rsidR="00EC4B58" w:rsidRPr="00DC677B" w:rsidRDefault="008214AE" w:rsidP="00F6048E">
      <w:pPr>
        <w:ind w:left="709" w:hanging="283"/>
        <w:rPr>
          <w:bCs/>
          <w:sz w:val="22"/>
          <w:szCs w:val="22"/>
        </w:rPr>
      </w:pPr>
      <w:r w:rsidRPr="00F6048E">
        <w:rPr>
          <w:sz w:val="22"/>
          <w:szCs w:val="22"/>
        </w:rPr>
        <w:t xml:space="preserve">1) </w:t>
      </w:r>
      <w:r w:rsidRPr="00DC677B">
        <w:rPr>
          <w:bCs/>
          <w:sz w:val="22"/>
          <w:szCs w:val="22"/>
        </w:rPr>
        <w:t>Uchwała</w:t>
      </w:r>
      <w:r w:rsidR="0024304C" w:rsidRPr="00DC677B">
        <w:rPr>
          <w:bCs/>
          <w:sz w:val="22"/>
          <w:szCs w:val="22"/>
        </w:rPr>
        <w:t xml:space="preserve"> nr</w:t>
      </w:r>
      <w:r w:rsidRPr="00DC677B">
        <w:rPr>
          <w:bCs/>
          <w:sz w:val="22"/>
          <w:szCs w:val="22"/>
        </w:rPr>
        <w:t xml:space="preserve"> 1210/52/11</w:t>
      </w:r>
      <w:r w:rsidR="0024304C" w:rsidRPr="00DC677B">
        <w:rPr>
          <w:bCs/>
          <w:sz w:val="22"/>
          <w:szCs w:val="22"/>
        </w:rPr>
        <w:t xml:space="preserve"> Zarządu Województwa Mazowieckiego z dnia 14 czerwca 2011 r.</w:t>
      </w:r>
      <w:r w:rsidR="00EC4B58" w:rsidRPr="00DC677B">
        <w:rPr>
          <w:bCs/>
          <w:sz w:val="22"/>
          <w:szCs w:val="22"/>
        </w:rPr>
        <w:t xml:space="preserve"> </w:t>
      </w:r>
      <w:hyperlink r:id="rId43" w:history="1">
        <w:r w:rsidR="00EC4B58" w:rsidRPr="00DC677B">
          <w:rPr>
            <w:bCs/>
            <w:sz w:val="22"/>
            <w:szCs w:val="22"/>
          </w:rPr>
          <w:t>zmieniająca uchwałę w sprawie Zasad kwalifikowania wydatków w ramach Regionalnego Programu Operacyjnego Województwa Mazowieckiego 2007 – 2013, wzoru wniosku o</w:t>
        </w:r>
        <w:r w:rsidR="002F1156" w:rsidRPr="00DC677B">
          <w:rPr>
            <w:bCs/>
            <w:sz w:val="22"/>
            <w:szCs w:val="22"/>
          </w:rPr>
          <w:t> </w:t>
        </w:r>
        <w:r w:rsidR="00EC4B58" w:rsidRPr="00DC677B">
          <w:rPr>
            <w:bCs/>
            <w:sz w:val="22"/>
            <w:szCs w:val="22"/>
          </w:rPr>
          <w:t>dofinansowanie projektu realizowanego w ramach Regionalnego Programu Operacyjnego Województwa Mazowieckiego 2007 - 2013 oraz instrukcji wypełniania tego wniosku.</w:t>
        </w:r>
      </w:hyperlink>
      <w:r w:rsidR="0024304C" w:rsidRPr="00DC677B">
        <w:rPr>
          <w:bCs/>
          <w:sz w:val="22"/>
          <w:szCs w:val="22"/>
        </w:rPr>
        <w:t xml:space="preserve"> </w:t>
      </w:r>
    </w:p>
    <w:p w:rsidR="00F6048E" w:rsidRPr="00F6048E" w:rsidRDefault="00F6048E" w:rsidP="00F6048E">
      <w:pPr>
        <w:ind w:firstLine="0"/>
      </w:pPr>
    </w:p>
    <w:p w:rsidR="008214AE" w:rsidRPr="00714D4F" w:rsidRDefault="008214AE" w:rsidP="00D132BD">
      <w:pPr>
        <w:numPr>
          <w:ilvl w:val="0"/>
          <w:numId w:val="41"/>
        </w:numPr>
        <w:ind w:left="1418" w:hanging="709"/>
        <w:rPr>
          <w:bCs/>
          <w:sz w:val="22"/>
          <w:szCs w:val="22"/>
        </w:rPr>
      </w:pPr>
      <w:r w:rsidRPr="00714D4F">
        <w:rPr>
          <w:bCs/>
          <w:sz w:val="22"/>
          <w:szCs w:val="22"/>
        </w:rPr>
        <w:t>przeredagowano zasady kwalifikowania kosztów wynagrodzeń i wyodrębniono koszty ponoszone w oparciu o umowy cywilnoprawne jako odrębną grupę kosztów,</w:t>
      </w:r>
    </w:p>
    <w:p w:rsidR="00E96D6C" w:rsidRPr="00714D4F" w:rsidRDefault="008214AE" w:rsidP="00E96D6C">
      <w:pPr>
        <w:ind w:left="720" w:firstLine="0"/>
        <w:rPr>
          <w:bCs/>
          <w:sz w:val="22"/>
          <w:szCs w:val="22"/>
        </w:rPr>
      </w:pPr>
      <w:r w:rsidRPr="00714D4F">
        <w:rPr>
          <w:bCs/>
          <w:sz w:val="22"/>
          <w:szCs w:val="22"/>
        </w:rPr>
        <w:t xml:space="preserve">usunięto zapis ograniczający możliwość udzielania pomocy de </w:t>
      </w:r>
      <w:proofErr w:type="spellStart"/>
      <w:r w:rsidRPr="00714D4F">
        <w:rPr>
          <w:bCs/>
          <w:sz w:val="22"/>
          <w:szCs w:val="22"/>
        </w:rPr>
        <w:t>minimis</w:t>
      </w:r>
      <w:proofErr w:type="spellEnd"/>
      <w:r w:rsidRPr="00714D4F">
        <w:rPr>
          <w:bCs/>
          <w:sz w:val="22"/>
          <w:szCs w:val="22"/>
        </w:rPr>
        <w:t xml:space="preserve"> do poziomu 60% wydatków </w:t>
      </w:r>
      <w:proofErr w:type="spellStart"/>
      <w:r w:rsidRPr="00714D4F">
        <w:rPr>
          <w:bCs/>
          <w:sz w:val="22"/>
          <w:szCs w:val="22"/>
        </w:rPr>
        <w:t>kwalifikowalnych</w:t>
      </w:r>
      <w:proofErr w:type="spellEnd"/>
      <w:r w:rsidRPr="00714D4F">
        <w:rPr>
          <w:bCs/>
          <w:sz w:val="22"/>
          <w:szCs w:val="22"/>
        </w:rPr>
        <w:t>.</w:t>
      </w:r>
    </w:p>
    <w:p w:rsidR="00F6048E" w:rsidRDefault="00F6048E" w:rsidP="00F6048E">
      <w:pPr>
        <w:ind w:firstLine="0"/>
      </w:pPr>
    </w:p>
    <w:p w:rsidR="008214AE" w:rsidRPr="00F6048E" w:rsidRDefault="000147EE" w:rsidP="00F6048E">
      <w:pPr>
        <w:ind w:left="709" w:hanging="283"/>
        <w:rPr>
          <w:sz w:val="22"/>
          <w:szCs w:val="22"/>
        </w:rPr>
      </w:pPr>
      <w:r w:rsidRPr="00F6048E">
        <w:rPr>
          <w:sz w:val="22"/>
          <w:szCs w:val="22"/>
        </w:rPr>
        <w:t>2</w:t>
      </w:r>
      <w:r w:rsidR="008214AE" w:rsidRPr="00F6048E">
        <w:rPr>
          <w:sz w:val="22"/>
          <w:szCs w:val="22"/>
        </w:rPr>
        <w:t xml:space="preserve">) </w:t>
      </w:r>
      <w:r w:rsidR="008214AE" w:rsidRPr="00DC677B">
        <w:rPr>
          <w:bCs/>
          <w:sz w:val="22"/>
          <w:szCs w:val="22"/>
        </w:rPr>
        <w:t>Uchwała Nr 2967/121//11 Zarządu Województwa Mazowieckiego z dnia 27 grudnia 2011 r.</w:t>
      </w:r>
      <w:r w:rsidR="0024304C" w:rsidRPr="00DC677B">
        <w:rPr>
          <w:bCs/>
          <w:sz w:val="22"/>
          <w:szCs w:val="22"/>
        </w:rPr>
        <w:t xml:space="preserve"> </w:t>
      </w:r>
      <w:hyperlink r:id="rId44" w:history="1">
        <w:r w:rsidR="0024304C" w:rsidRPr="00DC677B">
          <w:rPr>
            <w:bCs/>
            <w:sz w:val="22"/>
            <w:szCs w:val="22"/>
          </w:rPr>
          <w:t>zmieniająca uchwałę w sprawie Zasad kwalifikowania wydatków w ramach Regionalnego Programu Operacyjnego Województwa Mazowieckiego 2007 – 2013, wzoru wniosku o</w:t>
        </w:r>
        <w:r w:rsidR="002F1156" w:rsidRPr="00DC677B">
          <w:rPr>
            <w:bCs/>
            <w:sz w:val="22"/>
            <w:szCs w:val="22"/>
          </w:rPr>
          <w:t> </w:t>
        </w:r>
        <w:r w:rsidR="0024304C" w:rsidRPr="00DC677B">
          <w:rPr>
            <w:bCs/>
            <w:sz w:val="22"/>
            <w:szCs w:val="22"/>
          </w:rPr>
          <w:t>dofinansowanie projektu realizowanego w ramach Regionalnego Programu Operacyjnego Województwa Mazowieckiego 2007 - 2013 oraz instrukcji wypełniania tego wniosku.</w:t>
        </w:r>
      </w:hyperlink>
    </w:p>
    <w:p w:rsidR="008214AE" w:rsidRPr="00714D4F" w:rsidRDefault="008214AE" w:rsidP="00D132BD">
      <w:pPr>
        <w:numPr>
          <w:ilvl w:val="0"/>
          <w:numId w:val="41"/>
        </w:numPr>
        <w:ind w:left="1418" w:hanging="709"/>
        <w:rPr>
          <w:bCs/>
          <w:sz w:val="22"/>
          <w:szCs w:val="22"/>
        </w:rPr>
      </w:pPr>
      <w:r w:rsidRPr="00714D4F">
        <w:rPr>
          <w:bCs/>
          <w:sz w:val="22"/>
          <w:szCs w:val="22"/>
        </w:rPr>
        <w:t xml:space="preserve">- umożliwienie stosowania przez beneficjentów korzystniejszej wersji </w:t>
      </w:r>
      <w:r w:rsidRPr="00460165">
        <w:rPr>
          <w:bCs/>
          <w:i/>
          <w:sz w:val="22"/>
          <w:szCs w:val="22"/>
        </w:rPr>
        <w:t>Zasad kwalifikowania</w:t>
      </w:r>
      <w:r w:rsidR="00E96D6C" w:rsidRPr="00460165">
        <w:rPr>
          <w:bCs/>
          <w:i/>
          <w:sz w:val="22"/>
          <w:szCs w:val="22"/>
        </w:rPr>
        <w:t>…</w:t>
      </w:r>
      <w:r w:rsidRPr="00460165">
        <w:rPr>
          <w:bCs/>
          <w:i/>
          <w:sz w:val="22"/>
          <w:szCs w:val="22"/>
        </w:rPr>
        <w:t xml:space="preserve"> </w:t>
      </w:r>
      <w:r w:rsidRPr="00714D4F">
        <w:rPr>
          <w:bCs/>
          <w:sz w:val="22"/>
          <w:szCs w:val="22"/>
        </w:rPr>
        <w:t>(w przypadku ich zmiany po rozpoczęciu realizacji projektów),</w:t>
      </w:r>
    </w:p>
    <w:p w:rsidR="008214AE" w:rsidRPr="00714D4F" w:rsidRDefault="008214AE" w:rsidP="00D132BD">
      <w:pPr>
        <w:numPr>
          <w:ilvl w:val="0"/>
          <w:numId w:val="41"/>
        </w:numPr>
        <w:ind w:left="1418" w:hanging="709"/>
        <w:rPr>
          <w:bCs/>
          <w:sz w:val="22"/>
          <w:szCs w:val="22"/>
        </w:rPr>
      </w:pPr>
      <w:r w:rsidRPr="00714D4F">
        <w:rPr>
          <w:bCs/>
          <w:sz w:val="22"/>
          <w:szCs w:val="22"/>
        </w:rPr>
        <w:t xml:space="preserve">- rozszerzenie </w:t>
      </w:r>
      <w:proofErr w:type="spellStart"/>
      <w:r w:rsidRPr="00714D4F">
        <w:rPr>
          <w:bCs/>
          <w:sz w:val="22"/>
          <w:szCs w:val="22"/>
        </w:rPr>
        <w:t>kwalifikowalności</w:t>
      </w:r>
      <w:proofErr w:type="spellEnd"/>
      <w:r w:rsidRPr="00714D4F">
        <w:rPr>
          <w:bCs/>
          <w:sz w:val="22"/>
          <w:szCs w:val="22"/>
        </w:rPr>
        <w:t xml:space="preserve"> przedsięwzięć realizowanych poza granicami województwa (w przypadku działań informacyjno-promocyjnych),</w:t>
      </w:r>
    </w:p>
    <w:p w:rsidR="002D072D" w:rsidRPr="00714D4F" w:rsidRDefault="008214AE" w:rsidP="00D132BD">
      <w:pPr>
        <w:numPr>
          <w:ilvl w:val="0"/>
          <w:numId w:val="41"/>
        </w:numPr>
        <w:ind w:left="1418" w:hanging="709"/>
        <w:rPr>
          <w:bCs/>
          <w:sz w:val="22"/>
          <w:szCs w:val="22"/>
        </w:rPr>
      </w:pPr>
      <w:r w:rsidRPr="00714D4F">
        <w:rPr>
          <w:bCs/>
          <w:sz w:val="22"/>
          <w:szCs w:val="22"/>
        </w:rPr>
        <w:t>- sformułowanie zasad postępowania w przypadku wystąpienia w projektach kar umownych, zatrzymania wadium lub kaucji gwarancyjnej, zgodnie z uzyskanym stanowiskiem IK RPO.</w:t>
      </w:r>
    </w:p>
    <w:p w:rsidR="00E96D6C" w:rsidRPr="004573BE" w:rsidRDefault="00E96D6C" w:rsidP="00E96D6C">
      <w:pPr>
        <w:pStyle w:val="Akapitzlist"/>
        <w:ind w:left="720" w:firstLine="0"/>
      </w:pPr>
    </w:p>
    <w:p w:rsidR="000A470B" w:rsidRDefault="00DC4773" w:rsidP="00965DF2">
      <w:pPr>
        <w:pStyle w:val="Akapitzlist"/>
        <w:numPr>
          <w:ilvl w:val="0"/>
          <w:numId w:val="160"/>
        </w:numPr>
        <w:rPr>
          <w:b/>
          <w:sz w:val="22"/>
          <w:szCs w:val="22"/>
          <w:u w:val="single"/>
        </w:rPr>
      </w:pPr>
      <w:r w:rsidRPr="004573BE">
        <w:rPr>
          <w:b/>
          <w:sz w:val="22"/>
          <w:szCs w:val="22"/>
          <w:u w:val="single"/>
        </w:rPr>
        <w:t>Prace nad kryteriami wyboru projektów</w:t>
      </w:r>
    </w:p>
    <w:p w:rsidR="0060722D" w:rsidRPr="004573BE" w:rsidRDefault="0060722D" w:rsidP="0060722D">
      <w:pPr>
        <w:pStyle w:val="Akapitzlist"/>
        <w:ind w:left="720" w:firstLine="0"/>
        <w:rPr>
          <w:b/>
          <w:sz w:val="22"/>
          <w:szCs w:val="22"/>
          <w:u w:val="single"/>
        </w:rPr>
      </w:pPr>
    </w:p>
    <w:p w:rsidR="00AB6016" w:rsidRPr="00714D4F" w:rsidRDefault="00D6567E" w:rsidP="00D6567E">
      <w:pPr>
        <w:pStyle w:val="Legenda"/>
        <w:ind w:firstLine="0"/>
        <w:rPr>
          <w:b w:val="0"/>
          <w:sz w:val="22"/>
          <w:szCs w:val="22"/>
          <w:u w:val="single"/>
        </w:rPr>
      </w:pPr>
      <w:bookmarkStart w:id="136" w:name="_Toc327339265"/>
      <w:r>
        <w:t xml:space="preserve">Tabela </w:t>
      </w:r>
      <w:fldSimple w:instr=" SEQ Tabela \* ARABIC ">
        <w:r w:rsidR="00F637E4">
          <w:rPr>
            <w:noProof/>
          </w:rPr>
          <w:t>6</w:t>
        </w:r>
      </w:fldSimple>
      <w:r>
        <w:t>. Zakres zmian w kryteriach wyboru projektów</w:t>
      </w:r>
      <w:bookmarkEnd w:id="1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835"/>
        <w:gridCol w:w="5560"/>
      </w:tblGrid>
      <w:tr w:rsidR="008C07DC" w:rsidRPr="00714D4F" w:rsidTr="008C07DC">
        <w:tc>
          <w:tcPr>
            <w:tcW w:w="817" w:type="dxa"/>
          </w:tcPr>
          <w:p w:rsidR="008C07DC" w:rsidRPr="00714D4F" w:rsidRDefault="008C07DC" w:rsidP="001947AD">
            <w:pPr>
              <w:tabs>
                <w:tab w:val="left" w:pos="142"/>
              </w:tabs>
              <w:ind w:firstLine="0"/>
              <w:jc w:val="center"/>
              <w:rPr>
                <w:b/>
                <w:sz w:val="18"/>
                <w:szCs w:val="18"/>
              </w:rPr>
            </w:pPr>
            <w:r w:rsidRPr="00714D4F">
              <w:rPr>
                <w:b/>
                <w:sz w:val="18"/>
                <w:szCs w:val="18"/>
              </w:rPr>
              <w:t>Lp.</w:t>
            </w:r>
          </w:p>
        </w:tc>
        <w:tc>
          <w:tcPr>
            <w:tcW w:w="2835" w:type="dxa"/>
          </w:tcPr>
          <w:p w:rsidR="008C07DC" w:rsidRPr="00714D4F" w:rsidRDefault="008C07DC" w:rsidP="001947AD">
            <w:pPr>
              <w:ind w:firstLine="0"/>
              <w:jc w:val="center"/>
              <w:rPr>
                <w:b/>
                <w:sz w:val="18"/>
                <w:szCs w:val="18"/>
              </w:rPr>
            </w:pPr>
            <w:r w:rsidRPr="00714D4F">
              <w:rPr>
                <w:b/>
                <w:sz w:val="18"/>
                <w:szCs w:val="18"/>
              </w:rPr>
              <w:t>Tytuł uchwały</w:t>
            </w:r>
          </w:p>
        </w:tc>
        <w:tc>
          <w:tcPr>
            <w:tcW w:w="5560" w:type="dxa"/>
          </w:tcPr>
          <w:p w:rsidR="008C07DC" w:rsidRPr="00714D4F" w:rsidRDefault="008C07DC" w:rsidP="001947AD">
            <w:pPr>
              <w:ind w:firstLine="0"/>
              <w:jc w:val="center"/>
              <w:rPr>
                <w:b/>
                <w:sz w:val="18"/>
                <w:szCs w:val="18"/>
              </w:rPr>
            </w:pPr>
            <w:r w:rsidRPr="00714D4F">
              <w:rPr>
                <w:b/>
                <w:sz w:val="18"/>
                <w:szCs w:val="18"/>
              </w:rPr>
              <w:t xml:space="preserve">Zakres zmian w kryteriach </w:t>
            </w:r>
          </w:p>
          <w:p w:rsidR="008C07DC" w:rsidRPr="00714D4F" w:rsidRDefault="008C07DC" w:rsidP="001947AD">
            <w:pPr>
              <w:ind w:firstLine="0"/>
              <w:jc w:val="center"/>
              <w:rPr>
                <w:b/>
                <w:sz w:val="18"/>
                <w:szCs w:val="18"/>
              </w:rPr>
            </w:pPr>
            <w:r w:rsidRPr="00714D4F">
              <w:rPr>
                <w:b/>
                <w:sz w:val="18"/>
                <w:szCs w:val="18"/>
              </w:rPr>
              <w:t>na podst. uzasadnienia do uchwały KM</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ind w:firstLine="0"/>
              <w:rPr>
                <w:rFonts w:eastAsia="Calibri"/>
                <w:sz w:val="18"/>
                <w:szCs w:val="18"/>
              </w:rPr>
            </w:pPr>
            <w:r w:rsidRPr="00714D4F">
              <w:rPr>
                <w:rFonts w:eastAsia="Calibri"/>
                <w:sz w:val="18"/>
                <w:szCs w:val="18"/>
              </w:rPr>
              <w:t xml:space="preserve">Uchwała Nr </w:t>
            </w:r>
            <w:r w:rsidRPr="00714D4F">
              <w:rPr>
                <w:rFonts w:eastAsia="Calibri"/>
                <w:b/>
                <w:sz w:val="18"/>
                <w:szCs w:val="18"/>
              </w:rPr>
              <w:t>1/11</w:t>
            </w:r>
            <w:r w:rsidR="00E96D6C" w:rsidRPr="00714D4F">
              <w:rPr>
                <w:rFonts w:eastAsia="Calibri"/>
                <w:b/>
                <w:sz w:val="18"/>
                <w:szCs w:val="18"/>
              </w:rPr>
              <w:t xml:space="preserve"> </w:t>
            </w:r>
            <w:r w:rsidRPr="00714D4F">
              <w:rPr>
                <w:rFonts w:eastAsia="Calibri"/>
                <w:sz w:val="18"/>
                <w:szCs w:val="18"/>
              </w:rPr>
              <w:t>Komitetu Monitorującego Regionalny Program Operacyjny</w:t>
            </w:r>
            <w:r w:rsidR="00E96D6C" w:rsidRPr="00714D4F">
              <w:rPr>
                <w:rFonts w:eastAsia="Calibri"/>
                <w:sz w:val="18"/>
                <w:szCs w:val="18"/>
              </w:rPr>
              <w:t xml:space="preserve"> </w:t>
            </w:r>
            <w:r w:rsidRPr="00714D4F">
              <w:rPr>
                <w:rFonts w:eastAsia="Calibri"/>
                <w:sz w:val="18"/>
                <w:szCs w:val="18"/>
              </w:rPr>
              <w:t>Woj</w:t>
            </w:r>
            <w:r w:rsidRPr="00714D4F">
              <w:rPr>
                <w:sz w:val="18"/>
                <w:szCs w:val="18"/>
              </w:rPr>
              <w:t xml:space="preserve">ewództw Mazowieckiego 2007-2013 </w:t>
            </w:r>
            <w:r w:rsidRPr="00714D4F">
              <w:rPr>
                <w:rFonts w:eastAsia="Calibri"/>
                <w:sz w:val="18"/>
                <w:szCs w:val="18"/>
              </w:rPr>
              <w:t xml:space="preserve">z dnia </w:t>
            </w:r>
            <w:r w:rsidRPr="00714D4F">
              <w:rPr>
                <w:rFonts w:eastAsia="Calibri"/>
                <w:b/>
                <w:sz w:val="18"/>
                <w:szCs w:val="18"/>
              </w:rPr>
              <w:t>3 lutego 2011</w:t>
            </w:r>
            <w:r w:rsidRPr="00714D4F">
              <w:rPr>
                <w:rFonts w:eastAsia="Calibri"/>
                <w:sz w:val="18"/>
                <w:szCs w:val="18"/>
              </w:rPr>
              <w:t xml:space="preserve"> r.</w:t>
            </w:r>
            <w:r w:rsidRPr="00714D4F">
              <w:rPr>
                <w:sz w:val="18"/>
                <w:szCs w:val="18"/>
              </w:rPr>
              <w:t xml:space="preserve"> </w:t>
            </w:r>
            <w:r w:rsidRPr="00714D4F">
              <w:rPr>
                <w:rFonts w:eastAsia="Calibri"/>
                <w:b/>
                <w:sz w:val="18"/>
                <w:szCs w:val="18"/>
              </w:rPr>
              <w:t>w sprawie przyjęcia stanowiska dotyczącego interpretacji Kryterium szczegółowego (punktowego)</w:t>
            </w:r>
            <w:r w:rsidRPr="00714D4F">
              <w:rPr>
                <w:rFonts w:eastAsia="Calibri"/>
                <w:sz w:val="18"/>
                <w:szCs w:val="18"/>
              </w:rPr>
              <w:t xml:space="preserve"> nr 3 </w:t>
            </w:r>
            <w:r w:rsidRPr="00714D4F">
              <w:rPr>
                <w:rFonts w:eastAsia="Calibri"/>
                <w:i/>
                <w:sz w:val="18"/>
                <w:szCs w:val="18"/>
              </w:rPr>
              <w:lastRenderedPageBreak/>
              <w:t>Potrzeby z zakresu infrastruktury oczyszczania ścieków, wynikające ze stopnia skanalizowania gminy (%)</w:t>
            </w:r>
            <w:r w:rsidRPr="00714D4F">
              <w:rPr>
                <w:rFonts w:eastAsia="Calibri"/>
                <w:sz w:val="18"/>
                <w:szCs w:val="18"/>
              </w:rPr>
              <w:t xml:space="preserve"> w ramach Działania 4.1 </w:t>
            </w:r>
            <w:r w:rsidRPr="00714D4F">
              <w:rPr>
                <w:rFonts w:eastAsia="Calibri"/>
                <w:i/>
                <w:sz w:val="18"/>
                <w:szCs w:val="18"/>
              </w:rPr>
              <w:t>Gospodarka wodno-ściekowa</w:t>
            </w:r>
            <w:r w:rsidRPr="00714D4F">
              <w:rPr>
                <w:rFonts w:eastAsia="Calibri"/>
                <w:sz w:val="18"/>
                <w:szCs w:val="18"/>
              </w:rPr>
              <w:t xml:space="preserve"> Regionalnego Programu Operacyjnego Województwa Mazowieckiego 2007-2013.</w:t>
            </w:r>
          </w:p>
          <w:p w:rsidR="008C07DC" w:rsidRPr="00714D4F" w:rsidRDefault="008C07DC" w:rsidP="001947AD">
            <w:pPr>
              <w:autoSpaceDE w:val="0"/>
              <w:autoSpaceDN w:val="0"/>
              <w:adjustRightInd w:val="0"/>
              <w:ind w:firstLine="0"/>
              <w:rPr>
                <w:bCs/>
                <w:sz w:val="18"/>
                <w:szCs w:val="18"/>
              </w:rPr>
            </w:pPr>
          </w:p>
        </w:tc>
        <w:tc>
          <w:tcPr>
            <w:tcW w:w="5560" w:type="dxa"/>
          </w:tcPr>
          <w:p w:rsidR="008C07DC" w:rsidRPr="00714D4F" w:rsidRDefault="008C07DC" w:rsidP="001947AD">
            <w:pPr>
              <w:ind w:firstLine="0"/>
              <w:rPr>
                <w:rFonts w:eastAsia="Calibri"/>
                <w:sz w:val="18"/>
                <w:szCs w:val="18"/>
              </w:rPr>
            </w:pPr>
            <w:r w:rsidRPr="00714D4F">
              <w:rPr>
                <w:rFonts w:eastAsia="Calibri"/>
                <w:sz w:val="18"/>
                <w:szCs w:val="18"/>
              </w:rPr>
              <w:lastRenderedPageBreak/>
              <w:t xml:space="preserve">Kryterium </w:t>
            </w:r>
            <w:r w:rsidRPr="00714D4F">
              <w:rPr>
                <w:rFonts w:eastAsia="Calibri"/>
                <w:i/>
                <w:sz w:val="18"/>
                <w:szCs w:val="18"/>
              </w:rPr>
              <w:t xml:space="preserve">Potrzeby z zakresu infrastruktury oczyszczania ścieków, wynikające ze stopnia skanalizowania gminy (%)* </w:t>
            </w:r>
            <w:r w:rsidRPr="00714D4F">
              <w:rPr>
                <w:rFonts w:eastAsia="Calibri"/>
                <w:sz w:val="18"/>
                <w:szCs w:val="18"/>
              </w:rPr>
              <w:t xml:space="preserve">stanowi jedno z kryteriów wyboru projektów w ramach </w:t>
            </w:r>
            <w:r w:rsidRPr="00714D4F">
              <w:rPr>
                <w:rFonts w:eastAsia="Calibri"/>
                <w:b/>
                <w:sz w:val="18"/>
                <w:szCs w:val="18"/>
              </w:rPr>
              <w:t>Działania 4.1</w:t>
            </w:r>
            <w:r w:rsidRPr="00714D4F">
              <w:rPr>
                <w:rFonts w:eastAsia="Calibri"/>
                <w:sz w:val="18"/>
                <w:szCs w:val="18"/>
              </w:rPr>
              <w:t xml:space="preserve">, przyjętych uchwałą Nr 6/08 Komitetu Monitorującego Regionalny Program Operacyjny Województwa Mazowieckiego 2007-2013 (KM RPO WM) z dnia 28 lipca 2008 r. - zmieniającą uchwałę w sprawie Kryteriów wyboru operacji finansowych w ramach Regionalnego Programu Operacyjnego Województwa Mazowieckiego 2007-2013. </w:t>
            </w:r>
          </w:p>
          <w:p w:rsidR="008C07DC" w:rsidRPr="00714D4F" w:rsidRDefault="008C07DC" w:rsidP="001947AD">
            <w:pPr>
              <w:ind w:firstLine="0"/>
              <w:rPr>
                <w:rFonts w:eastAsia="Calibri"/>
                <w:sz w:val="18"/>
                <w:szCs w:val="18"/>
              </w:rPr>
            </w:pPr>
            <w:r w:rsidRPr="00714D4F">
              <w:rPr>
                <w:rFonts w:eastAsia="Calibri"/>
                <w:sz w:val="18"/>
                <w:szCs w:val="18"/>
              </w:rPr>
              <w:lastRenderedPageBreak/>
              <w:t>Powyższe Kryterium było podstawą oceny projektów w konkursie nr RPOWM/4.1/1/2008, w którym nabór trwał od dnia 6 października do dnia 7 listopada 2008 r.</w:t>
            </w:r>
          </w:p>
          <w:p w:rsidR="008C07DC" w:rsidRPr="00714D4F" w:rsidRDefault="008C07DC" w:rsidP="001947AD">
            <w:pPr>
              <w:ind w:firstLine="0"/>
              <w:rPr>
                <w:rFonts w:eastAsia="Calibri"/>
                <w:sz w:val="18"/>
                <w:szCs w:val="18"/>
              </w:rPr>
            </w:pPr>
            <w:r w:rsidRPr="00714D4F">
              <w:rPr>
                <w:rFonts w:eastAsia="Calibri"/>
                <w:sz w:val="18"/>
                <w:szCs w:val="18"/>
              </w:rPr>
              <w:t xml:space="preserve">Przeprowadzona w Mazowieckiej Jednostce Wdraża Programów Unijnych w 2009 r. kontrola poprawności dokonania weryfikacji merytorycznej wniosków w ramach Działania 4.1 wykazała, </w:t>
            </w:r>
            <w:r w:rsidRPr="00714D4F">
              <w:rPr>
                <w:rFonts w:eastAsia="Calibri"/>
                <w:sz w:val="18"/>
                <w:szCs w:val="18"/>
              </w:rPr>
              <w:br/>
              <w:t>że ocena projektów wg wyżej wymienionego kryterium była prowadzona przez asesorów w</w:t>
            </w:r>
            <w:r w:rsidR="00E96D6C" w:rsidRPr="00714D4F">
              <w:rPr>
                <w:rFonts w:eastAsia="Calibri"/>
                <w:sz w:val="18"/>
                <w:szCs w:val="18"/>
              </w:rPr>
              <w:t xml:space="preserve"> </w:t>
            </w:r>
            <w:r w:rsidRPr="00714D4F">
              <w:rPr>
                <w:rFonts w:eastAsia="Calibri"/>
                <w:sz w:val="18"/>
                <w:szCs w:val="18"/>
              </w:rPr>
              <w:t xml:space="preserve">sposób niejednolity. Wynikało to z różnorodności projektów oraz z ujęcia lub pominięcia we wnioskach danych dotyczących stopnia skanalizowania gmin. Projekty skierowane do oceny merytorycznej obejmowały inwestycje z zakresu: wyłącznie sieci wodnych, wyłącznie sieci kanalizacyjnych oraz sieci wodno-kanalizacyjnych. Wyniki kontroli wykazały, że w przypadku braku we wnioskach danych dotyczących stopnia skanalizowania gminy część asesorów poprosiła o ich uzupełnienie i wówczas dokonała oceny. Natomiast część asesorów korzystała z danych GUS i na ich podstawie określała stopień skanalizowania gminy oraz przyznała punkty. Stwierdzono także przypadki przyznawania przez asesorów 8 </w:t>
            </w:r>
            <w:proofErr w:type="spellStart"/>
            <w:r w:rsidRPr="00714D4F">
              <w:rPr>
                <w:rFonts w:eastAsia="Calibri"/>
                <w:sz w:val="18"/>
                <w:szCs w:val="18"/>
              </w:rPr>
              <w:t>pkt</w:t>
            </w:r>
            <w:proofErr w:type="spellEnd"/>
            <w:r w:rsidRPr="00714D4F">
              <w:rPr>
                <w:rFonts w:eastAsia="Calibri"/>
                <w:sz w:val="18"/>
                <w:szCs w:val="18"/>
              </w:rPr>
              <w:t xml:space="preserve"> przy braku dostatecznej informacji we wniosku i bez korzystania z danych z GUS. Ponadto niektórzy asesorzy, przyznawali 0 punktów projektom, które nie dotyczyły kanalizacji, pomimo że taki sposób postępowania nie wynikał wprost z zapisów karty oceny merytorycznej. Kryterium bowiem miało promować gminy o niższym stopniu skanalizowania. W przypadku, gdy stopień skanalizowania był niski, skala punktowa w kryterium pozwalała przyznać najwyższą liczbę punktów – 8. W wyniku różnych sytuacji w projektach oraz niejednolitego podejścia oceniających przyznawano skrajnie różne oceny – od 0 do 8 pkt. </w:t>
            </w:r>
          </w:p>
          <w:p w:rsidR="008C07DC" w:rsidRPr="00714D4F" w:rsidRDefault="008C07DC" w:rsidP="001947AD">
            <w:pPr>
              <w:ind w:firstLine="0"/>
              <w:rPr>
                <w:rFonts w:eastAsia="Calibri"/>
                <w:sz w:val="18"/>
                <w:szCs w:val="18"/>
              </w:rPr>
            </w:pPr>
            <w:r w:rsidRPr="00714D4F">
              <w:rPr>
                <w:rFonts w:eastAsia="Calibri"/>
                <w:sz w:val="18"/>
                <w:szCs w:val="18"/>
              </w:rPr>
              <w:t xml:space="preserve">Ten sposób postępowania został oceniony przez zespół kontrolujący jako działanie nieprawidłowe i zalecono przeprowadzenie działań naprawczych. Działaniem naprawczym było dokonanie ponownej oceny merytorycznej wszystkich wniosków, które pozytywnie przeszły ocenę formalną. Przyjęto, że punkty w ramach przedmiotowego kryterium przyznawane są tylko projektom dotyczącym inwestycji kanalizacyjnych lub wodno-kanalizacyjnych. W przypadku, gdy projekt dotyczy wyłącznie sieci wodociągowej, powinien otrzymać 0 punktów. Za podstawę oceny spełnienia kryterium określono zakres rzeczowy inwestycji oraz informacje zawarte w dokumentacji projektu nt. stopnia skanalizowania gminy według stanu przed rozpoczęciem realizacji projektu. </w:t>
            </w:r>
          </w:p>
          <w:p w:rsidR="008C07DC" w:rsidRPr="00714D4F" w:rsidRDefault="008C07DC" w:rsidP="001947AD">
            <w:pPr>
              <w:ind w:firstLine="0"/>
              <w:rPr>
                <w:rFonts w:eastAsia="Calibri"/>
                <w:sz w:val="18"/>
                <w:szCs w:val="18"/>
              </w:rPr>
            </w:pPr>
            <w:r w:rsidRPr="00714D4F">
              <w:rPr>
                <w:rFonts w:eastAsia="Calibri"/>
                <w:sz w:val="18"/>
                <w:szCs w:val="18"/>
              </w:rPr>
              <w:t xml:space="preserve">Na podstawie </w:t>
            </w:r>
            <w:r w:rsidRPr="00714D4F">
              <w:rPr>
                <w:rFonts w:eastAsia="Calibri"/>
                <w:i/>
                <w:sz w:val="18"/>
                <w:szCs w:val="18"/>
              </w:rPr>
              <w:t xml:space="preserve">Instrukcji do karty oceny merytorycznej </w:t>
            </w:r>
            <w:r w:rsidRPr="00714D4F">
              <w:rPr>
                <w:rFonts w:eastAsia="Calibri"/>
                <w:sz w:val="18"/>
                <w:szCs w:val="18"/>
              </w:rPr>
              <w:t xml:space="preserve">została dokonana ponowna ocena merytoryczna wniosków. Po ponownej ocenie część projektów, które wcześniej otrzymały punkty za spełnianie ww. kryterium, otrzymała 0 punktów. To zaś spowodowało ich przesunięcie na dalsze miejsca listy rankingowej albo przesunięcie na listę rezerwową. Zdarzały się też sytuacje, że uzyskana w ponownej ocenie liczba punktów wykluczała projekt z dalszej oceny. </w:t>
            </w:r>
          </w:p>
          <w:p w:rsidR="008C07DC" w:rsidRPr="00714D4F" w:rsidRDefault="008C07DC" w:rsidP="001947AD">
            <w:pPr>
              <w:ind w:firstLine="0"/>
              <w:rPr>
                <w:rFonts w:eastAsia="Calibri"/>
                <w:sz w:val="18"/>
                <w:szCs w:val="18"/>
              </w:rPr>
            </w:pPr>
            <w:r w:rsidRPr="00714D4F">
              <w:rPr>
                <w:rFonts w:eastAsia="Calibri"/>
                <w:sz w:val="18"/>
                <w:szCs w:val="18"/>
              </w:rPr>
              <w:t>Sytuacja ta spowodowała protesty wnioskodawców. Ministerstwo Rozwoju Regionalnego, jako instytucja właściwa do rozpatrzenia wniosku o ponowne rozpatrzenie sprawy, analizując protest gminy Mordy stwierdziło, że „ocena dokonana przez IOK została przeprowadzona w sposób niewłaściwy”. Do IP II dotychczas wpłynęły 3 podobne rozstrzygnięcia MRR w zakresie tego kryterium.</w:t>
            </w:r>
          </w:p>
          <w:p w:rsidR="008C07DC" w:rsidRPr="004573BE" w:rsidRDefault="008C07DC" w:rsidP="001947AD">
            <w:pPr>
              <w:ind w:firstLine="0"/>
              <w:rPr>
                <w:sz w:val="18"/>
                <w:szCs w:val="18"/>
                <w:u w:val="single"/>
              </w:rPr>
            </w:pPr>
            <w:r w:rsidRPr="004573BE">
              <w:rPr>
                <w:rFonts w:eastAsia="Calibri"/>
                <w:sz w:val="18"/>
                <w:szCs w:val="18"/>
                <w:u w:val="single"/>
              </w:rPr>
              <w:t xml:space="preserve">W związku z różnymi stanowiskami dotyczącymi ww. kryterium Komitet Monitorujący RPO WM – jako podmiot ustanawiający kryteria wyboru projektów – wskazuje właściwą interpretację kryterium, konieczną do zakończenia oceny wniosków w ramach konkursu. </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2/11</w:t>
            </w:r>
            <w:r w:rsidRPr="00714D4F">
              <w:rPr>
                <w:bCs/>
                <w:sz w:val="18"/>
                <w:szCs w:val="18"/>
              </w:rPr>
              <w:t xml:space="preserve"> Komitetu Monitorującego Regionalny </w:t>
            </w:r>
            <w:r w:rsidRPr="00714D4F">
              <w:rPr>
                <w:bCs/>
                <w:sz w:val="18"/>
                <w:szCs w:val="18"/>
              </w:rPr>
              <w:lastRenderedPageBreak/>
              <w:t xml:space="preserve">Program Operacyjny Województwa Mazowieckiego 2007-2013 z dnia </w:t>
            </w:r>
            <w:r w:rsidRPr="00714D4F">
              <w:rPr>
                <w:b/>
                <w:bCs/>
                <w:sz w:val="18"/>
                <w:szCs w:val="18"/>
              </w:rPr>
              <w:t>20 kwietnia 2011</w:t>
            </w:r>
            <w:r w:rsidRPr="00714D4F">
              <w:rPr>
                <w:bCs/>
                <w:sz w:val="18"/>
                <w:szCs w:val="18"/>
              </w:rPr>
              <w:t xml:space="preserve"> roku zmieniająca uchwałę w sprawie Kryteriów wyboru operacji finansowych w ramach Regionalnego Programu Operacyjnego Województwa Mazowieckiego 2007-2013.</w:t>
            </w:r>
          </w:p>
        </w:tc>
        <w:tc>
          <w:tcPr>
            <w:tcW w:w="5560" w:type="dxa"/>
          </w:tcPr>
          <w:p w:rsidR="008C07DC" w:rsidRPr="00714D4F" w:rsidRDefault="008C07DC" w:rsidP="001947AD">
            <w:pPr>
              <w:ind w:firstLine="0"/>
              <w:rPr>
                <w:rFonts w:eastAsia="Calibri"/>
                <w:i/>
                <w:sz w:val="18"/>
                <w:szCs w:val="18"/>
              </w:rPr>
            </w:pPr>
            <w:r w:rsidRPr="00714D4F">
              <w:rPr>
                <w:sz w:val="18"/>
                <w:szCs w:val="18"/>
              </w:rPr>
              <w:lastRenderedPageBreak/>
              <w:t>Zmieniona</w:t>
            </w:r>
            <w:r w:rsidRPr="00714D4F">
              <w:rPr>
                <w:rFonts w:eastAsia="Calibri"/>
                <w:sz w:val="18"/>
                <w:szCs w:val="18"/>
              </w:rPr>
              <w:t xml:space="preserve"> Kryteriów wyboru operacji finansowych w ramach RPO WM dla </w:t>
            </w:r>
            <w:r w:rsidRPr="00714D4F">
              <w:rPr>
                <w:rFonts w:eastAsia="Calibri"/>
                <w:b/>
                <w:sz w:val="18"/>
                <w:szCs w:val="18"/>
              </w:rPr>
              <w:t>Działania 1.2</w:t>
            </w:r>
            <w:r w:rsidRPr="00714D4F">
              <w:rPr>
                <w:rFonts w:eastAsia="Calibri"/>
                <w:sz w:val="18"/>
                <w:szCs w:val="18"/>
              </w:rPr>
              <w:t xml:space="preserve"> Budowa </w:t>
            </w:r>
            <w:r w:rsidRPr="00714D4F">
              <w:rPr>
                <w:rFonts w:eastAsia="Calibri"/>
                <w:i/>
                <w:sz w:val="18"/>
                <w:szCs w:val="18"/>
              </w:rPr>
              <w:t>sieci współpracy nauka-gospodarka</w:t>
            </w:r>
            <w:r w:rsidRPr="00714D4F">
              <w:rPr>
                <w:rFonts w:eastAsia="Calibri"/>
                <w:sz w:val="18"/>
                <w:szCs w:val="18"/>
              </w:rPr>
              <w:t xml:space="preserve"> i </w:t>
            </w:r>
            <w:r w:rsidRPr="00714D4F">
              <w:rPr>
                <w:rFonts w:eastAsia="Calibri"/>
                <w:b/>
                <w:sz w:val="18"/>
                <w:szCs w:val="18"/>
              </w:rPr>
              <w:lastRenderedPageBreak/>
              <w:t>Działania 4.3</w:t>
            </w:r>
            <w:r w:rsidRPr="00714D4F">
              <w:rPr>
                <w:rFonts w:eastAsia="Calibri"/>
                <w:sz w:val="18"/>
                <w:szCs w:val="18"/>
              </w:rPr>
              <w:t xml:space="preserve"> </w:t>
            </w:r>
            <w:r w:rsidRPr="00714D4F">
              <w:rPr>
                <w:rFonts w:eastAsia="Calibri"/>
                <w:i/>
                <w:sz w:val="18"/>
                <w:szCs w:val="18"/>
              </w:rPr>
              <w:t xml:space="preserve">Ochrona powietrza, energetyka. </w:t>
            </w:r>
          </w:p>
          <w:p w:rsidR="008C07DC" w:rsidRPr="00714D4F" w:rsidRDefault="008C07DC" w:rsidP="001947AD">
            <w:pPr>
              <w:ind w:firstLine="0"/>
              <w:rPr>
                <w:rFonts w:eastAsia="Calibri"/>
                <w:sz w:val="18"/>
                <w:szCs w:val="18"/>
              </w:rPr>
            </w:pPr>
            <w:r w:rsidRPr="00714D4F">
              <w:rPr>
                <w:rFonts w:eastAsia="Calibri"/>
                <w:sz w:val="18"/>
                <w:szCs w:val="18"/>
              </w:rPr>
              <w:t xml:space="preserve">W ramach przygotowań do konkursu w Działaniu 1.2 Budowa </w:t>
            </w:r>
            <w:r w:rsidRPr="00714D4F">
              <w:rPr>
                <w:rFonts w:eastAsia="Calibri"/>
                <w:i/>
                <w:sz w:val="18"/>
                <w:szCs w:val="18"/>
              </w:rPr>
              <w:t>sieci współpracy nauka-gospodarka</w:t>
            </w:r>
            <w:r w:rsidRPr="00714D4F">
              <w:rPr>
                <w:rFonts w:eastAsia="Calibri"/>
                <w:sz w:val="18"/>
                <w:szCs w:val="18"/>
              </w:rPr>
              <w:t xml:space="preserve"> Departament Strategii i Rozwoju Regionalnego we współpracy z Mazowiecką Jednostką Wdrażania Programów Unijnych oraz zewnętrznymi ekspertami, opracował nowe kryteria wyboru projektów, odpowiadające celowi Działania 1.2, jakim jest zwiększenie transferu innowacji do gospodarki poprzez wspieranie inwestycji w badania i przedsięwzięcia rozwojowe. </w:t>
            </w:r>
            <w:r w:rsidR="002D1C78">
              <w:rPr>
                <w:rFonts w:eastAsia="Calibri"/>
                <w:sz w:val="18"/>
                <w:szCs w:val="18"/>
              </w:rPr>
              <w:t>W</w:t>
            </w:r>
            <w:r w:rsidRPr="00714D4F">
              <w:rPr>
                <w:rFonts w:eastAsia="Calibri"/>
                <w:sz w:val="18"/>
                <w:szCs w:val="18"/>
              </w:rPr>
              <w:t xml:space="preserve"> celu sprawnego dokonania oceny merytorycznej dla przedsięwzięć objętych konkursem</w:t>
            </w:r>
            <w:r w:rsidR="002D1C78">
              <w:rPr>
                <w:rFonts w:eastAsia="Calibri"/>
                <w:sz w:val="18"/>
                <w:szCs w:val="18"/>
              </w:rPr>
              <w:t xml:space="preserve"> wprowadzono zmiany do Kryteriów.</w:t>
            </w:r>
          </w:p>
          <w:p w:rsidR="008C07DC" w:rsidRPr="00714D4F" w:rsidRDefault="008C07DC" w:rsidP="001947AD">
            <w:pPr>
              <w:ind w:firstLine="0"/>
              <w:rPr>
                <w:rFonts w:eastAsia="Calibri"/>
                <w:sz w:val="18"/>
                <w:szCs w:val="18"/>
              </w:rPr>
            </w:pPr>
            <w:r w:rsidRPr="00714D4F">
              <w:rPr>
                <w:rFonts w:eastAsia="Calibri"/>
                <w:sz w:val="18"/>
                <w:szCs w:val="18"/>
              </w:rPr>
              <w:t xml:space="preserve">W ramach planowanego konkursu interwencją zostaną objęte projekty celowe, składające się z dwóch faz, obejmujące badania przemysłowe lub eksperymentalne prace rozwojowe: </w:t>
            </w:r>
          </w:p>
          <w:p w:rsidR="008C07DC" w:rsidRPr="00714D4F" w:rsidRDefault="008C07DC" w:rsidP="001947AD">
            <w:pPr>
              <w:ind w:firstLine="0"/>
              <w:rPr>
                <w:rFonts w:eastAsia="Calibri"/>
                <w:sz w:val="18"/>
                <w:szCs w:val="18"/>
              </w:rPr>
            </w:pPr>
            <w:r w:rsidRPr="00714D4F">
              <w:rPr>
                <w:rFonts w:eastAsia="Calibri"/>
                <w:sz w:val="18"/>
                <w:szCs w:val="18"/>
              </w:rPr>
              <w:t>- części badawczej,</w:t>
            </w:r>
          </w:p>
          <w:p w:rsidR="008C07DC" w:rsidRPr="00714D4F" w:rsidRDefault="008C07DC" w:rsidP="001947AD">
            <w:pPr>
              <w:ind w:firstLine="0"/>
              <w:rPr>
                <w:rFonts w:eastAsia="Calibri"/>
                <w:sz w:val="18"/>
                <w:szCs w:val="18"/>
              </w:rPr>
            </w:pPr>
            <w:r w:rsidRPr="00714D4F">
              <w:rPr>
                <w:rFonts w:eastAsia="Calibri"/>
                <w:sz w:val="18"/>
                <w:szCs w:val="18"/>
              </w:rPr>
              <w:t xml:space="preserve">- części wdrożeniowej. </w:t>
            </w:r>
          </w:p>
          <w:p w:rsidR="008C07DC" w:rsidRPr="00714D4F" w:rsidRDefault="008C07DC" w:rsidP="001947AD">
            <w:pPr>
              <w:ind w:firstLine="0"/>
              <w:rPr>
                <w:rFonts w:eastAsia="Calibri"/>
                <w:sz w:val="18"/>
                <w:szCs w:val="18"/>
              </w:rPr>
            </w:pPr>
            <w:r w:rsidRPr="00714D4F">
              <w:rPr>
                <w:rFonts w:eastAsia="Calibri"/>
                <w:sz w:val="18"/>
                <w:szCs w:val="18"/>
              </w:rPr>
              <w:t xml:space="preserve">Konkurs jest realizowany w celu optymalizacji potencjału innowacyjnego przedsiębiorstw Mazowsza z sektora MŚP, dzięki wykorzystaniu rezultatów prac </w:t>
            </w:r>
            <w:proofErr w:type="spellStart"/>
            <w:r w:rsidRPr="00714D4F">
              <w:rPr>
                <w:rFonts w:eastAsia="Calibri"/>
                <w:sz w:val="18"/>
                <w:szCs w:val="18"/>
              </w:rPr>
              <w:t>B+R</w:t>
            </w:r>
            <w:proofErr w:type="spellEnd"/>
            <w:r w:rsidRPr="00714D4F">
              <w:rPr>
                <w:rFonts w:eastAsia="Calibri"/>
                <w:sz w:val="18"/>
                <w:szCs w:val="18"/>
              </w:rPr>
              <w:t xml:space="preserve"> realizowanych na ich potrzeby. Konkurs przyczyni się także do osiągnięcia zakładanych wartości dla wskaźników rezultatu i produktu Regionalnego Programu Operacyjnego Województwa Mazowieckiego w zakresie Działania 1.2, w szczególności wskaźnika określającego wzrost nakładów na działalność </w:t>
            </w:r>
            <w:proofErr w:type="spellStart"/>
            <w:r w:rsidRPr="00714D4F">
              <w:rPr>
                <w:rFonts w:eastAsia="Calibri"/>
                <w:sz w:val="18"/>
                <w:szCs w:val="18"/>
              </w:rPr>
              <w:t>B+R</w:t>
            </w:r>
            <w:proofErr w:type="spellEnd"/>
            <w:r w:rsidRPr="00714D4F">
              <w:rPr>
                <w:rFonts w:eastAsia="Calibri"/>
                <w:sz w:val="18"/>
                <w:szCs w:val="18"/>
              </w:rPr>
              <w:t xml:space="preserve"> w przedsiębiorstwach dofinansowanych w ramach działania.</w:t>
            </w:r>
          </w:p>
          <w:p w:rsidR="008C07DC" w:rsidRPr="00714D4F" w:rsidRDefault="008C07DC" w:rsidP="001947AD">
            <w:pPr>
              <w:autoSpaceDE w:val="0"/>
              <w:autoSpaceDN w:val="0"/>
              <w:adjustRightInd w:val="0"/>
              <w:ind w:firstLine="0"/>
              <w:rPr>
                <w:rFonts w:eastAsia="Calibri"/>
                <w:sz w:val="18"/>
                <w:szCs w:val="18"/>
              </w:rPr>
            </w:pPr>
            <w:r w:rsidRPr="00714D4F">
              <w:rPr>
                <w:rFonts w:eastAsia="Calibri"/>
                <w:sz w:val="18"/>
                <w:szCs w:val="18"/>
              </w:rPr>
              <w:t xml:space="preserve">Zaproponowane zmiany w </w:t>
            </w:r>
            <w:r w:rsidRPr="00714D4F">
              <w:rPr>
                <w:rFonts w:eastAsia="Calibri"/>
                <w:b/>
                <w:sz w:val="18"/>
                <w:szCs w:val="18"/>
              </w:rPr>
              <w:t>Działaniu 4.3</w:t>
            </w:r>
            <w:r w:rsidRPr="00714D4F">
              <w:rPr>
                <w:rFonts w:eastAsia="Calibri"/>
                <w:sz w:val="18"/>
                <w:szCs w:val="18"/>
              </w:rPr>
              <w:t xml:space="preserve"> </w:t>
            </w:r>
            <w:r w:rsidRPr="00714D4F">
              <w:rPr>
                <w:rFonts w:eastAsia="Calibri"/>
                <w:i/>
                <w:sz w:val="18"/>
                <w:szCs w:val="18"/>
              </w:rPr>
              <w:t xml:space="preserve">Ochrona powietrza, energetyka </w:t>
            </w:r>
            <w:r w:rsidRPr="00714D4F">
              <w:rPr>
                <w:rFonts w:eastAsia="Calibri"/>
                <w:sz w:val="18"/>
                <w:szCs w:val="18"/>
              </w:rPr>
              <w:t xml:space="preserve">wynikają z konieczności </w:t>
            </w:r>
            <w:r w:rsidRPr="00714D4F">
              <w:rPr>
                <w:rFonts w:eastAsia="Calibri"/>
                <w:b/>
                <w:sz w:val="18"/>
                <w:szCs w:val="18"/>
              </w:rPr>
              <w:t>doprecyzowania kryterium szczegółowego (punktowego) nr 2</w:t>
            </w:r>
            <w:r w:rsidRPr="00714D4F">
              <w:rPr>
                <w:rFonts w:eastAsia="Calibri"/>
                <w:sz w:val="18"/>
                <w:szCs w:val="18"/>
              </w:rPr>
              <w:t xml:space="preserve"> </w:t>
            </w:r>
            <w:r w:rsidRPr="00714D4F">
              <w:rPr>
                <w:rFonts w:eastAsia="Calibri"/>
                <w:i/>
                <w:sz w:val="18"/>
                <w:szCs w:val="18"/>
              </w:rPr>
              <w:t>Moc instalacji wytwarzającej energię z wykorzystaniem OZE [MW] w odniesieniu do średniej konkursowej</w:t>
            </w:r>
            <w:r w:rsidRPr="00714D4F">
              <w:rPr>
                <w:rFonts w:eastAsia="Calibri"/>
                <w:sz w:val="18"/>
                <w:szCs w:val="18"/>
              </w:rPr>
              <w:t xml:space="preserve"> w Schemacie I </w:t>
            </w:r>
            <w:r w:rsidRPr="00714D4F">
              <w:rPr>
                <w:rFonts w:eastAsia="Calibri"/>
                <w:i/>
                <w:sz w:val="18"/>
                <w:szCs w:val="18"/>
              </w:rPr>
              <w:t xml:space="preserve">Odnawialne źródła energii i </w:t>
            </w:r>
            <w:proofErr w:type="spellStart"/>
            <w:r w:rsidRPr="00714D4F">
              <w:rPr>
                <w:rFonts w:eastAsia="Calibri"/>
                <w:i/>
                <w:sz w:val="18"/>
                <w:szCs w:val="18"/>
              </w:rPr>
              <w:t>kogeneracja</w:t>
            </w:r>
            <w:proofErr w:type="spellEnd"/>
            <w:r w:rsidRPr="00714D4F">
              <w:rPr>
                <w:rFonts w:eastAsia="Calibri"/>
                <w:i/>
                <w:sz w:val="18"/>
                <w:szCs w:val="18"/>
              </w:rPr>
              <w:t xml:space="preserve">. </w:t>
            </w:r>
          </w:p>
          <w:p w:rsidR="008C07DC" w:rsidRPr="00714D4F" w:rsidRDefault="008C07DC" w:rsidP="001947AD">
            <w:pPr>
              <w:ind w:firstLine="0"/>
              <w:rPr>
                <w:rFonts w:eastAsia="Calibri"/>
                <w:sz w:val="18"/>
                <w:szCs w:val="18"/>
              </w:rPr>
            </w:pPr>
            <w:r w:rsidRPr="00714D4F">
              <w:rPr>
                <w:rFonts w:eastAsia="Calibri"/>
                <w:sz w:val="18"/>
                <w:szCs w:val="18"/>
              </w:rPr>
              <w:t>Zaakceptowane uchwałą nr 6/10 Komitetu Monitorującego RPO WM z dnia 13 września 2010 r. Kryteria przewidywały, że dla ww. kryterium skala oceny zostanie doprecyzowana poprzez pobranie danych z wniosków</w:t>
            </w:r>
            <w:r w:rsidRPr="00714D4F">
              <w:rPr>
                <w:sz w:val="18"/>
                <w:szCs w:val="18"/>
              </w:rPr>
              <w:t xml:space="preserve"> </w:t>
            </w:r>
            <w:r w:rsidRPr="00714D4F">
              <w:rPr>
                <w:rFonts w:eastAsia="Calibri"/>
                <w:sz w:val="18"/>
                <w:szCs w:val="18"/>
              </w:rPr>
              <w:t xml:space="preserve">o dofinansowanie, utworzenie z nich skali i w następnej kolejności podział procentowy skali na kilka szczebli, do których zostaną przyporządkowane określone wartości punktów. Wówczas poszczególne wnioski automatycznie znajdą się na określonym szczeblu i  będą miały przyznaną określoną liczbę punktów. Taki sposób konstrukcji kryterium był konieczny ze względu na brak możliwości oszacowania mocy instalacji będącej przedmiotem projektu. </w:t>
            </w:r>
          </w:p>
          <w:p w:rsidR="008C07DC" w:rsidRPr="00714D4F" w:rsidRDefault="008C07DC" w:rsidP="001947AD">
            <w:pPr>
              <w:ind w:firstLine="0"/>
              <w:rPr>
                <w:rFonts w:eastAsia="Calibri"/>
                <w:sz w:val="18"/>
                <w:szCs w:val="18"/>
              </w:rPr>
            </w:pPr>
            <w:r w:rsidRPr="00714D4F">
              <w:rPr>
                <w:rFonts w:eastAsia="Calibri"/>
                <w:sz w:val="18"/>
                <w:szCs w:val="18"/>
              </w:rPr>
              <w:t xml:space="preserve">W opisie kryterium przewidziano, że dane do utworzenia skali będą pobierane ze wszystkich złożonych wniosków (nie tylko tych, które przeszły pozytywnie ocenę formalną). Celowo dane te były zbierane w chwili składania wniosków, ponieważ oczekiwanie na wyniki oceny formalnej, a potem na rozstrzygnięcia wszystkich protestów po tym etapie oceny, skutkowałyby opóźnieniem rozpoczęcia oceny merytorycznej. Pozytywne wyniki protestów po zakończeniu oceny formalnej mogłyby bowiem w późniejszym czasie wpłynąć na skalę, zaś pominięcie wniosków, co do których złożono protest po zakończeniu oceny formalnej, skutkowałoby koniecznością powtórzenia oceny merytorycznej, ponieważ każdy wniosek zawiera wartości mające wpływ na rozpiętość skali. Istnieje jednak realne zagrożenie, że dane z wniosków będą przedstawiały skrajne wartości, które mogą wynikać np. z pomyłki wnioskodawcy. Z informacji przekazanych przez Mazowiecką Jednostkę Wdrażania Programów Unijnych wynika, że przy większości wniosków o zbliżonych danych, są pojedyncze wnioski skrajne, których wartość jest wyższa od pozostałych o 100 000 razy. W tej sytuacji wyliczenie średniej, dokonanie dalszych przeliczeń oraz stworzenie skali może spowodować, że znaczna część projektów znajdzie się po jednej skrajnej stronie skali i będzie mogła otrzymać najniższą liczbę punktów. Problem </w:t>
            </w:r>
            <w:r w:rsidRPr="00714D4F">
              <w:rPr>
                <w:rFonts w:eastAsia="Calibri"/>
                <w:sz w:val="18"/>
                <w:szCs w:val="18"/>
              </w:rPr>
              <w:lastRenderedPageBreak/>
              <w:t xml:space="preserve">zidentyfikowano w przypadku projektów z grupy energii słonecznej oraz grupy energii wodnej, geotermalnej i pozostałych, co może doprowadzić do sytuacji, w której projekty z tych grup będą miały mniejsze szanse na uzyskanie liczby punktów powyżej minimum. </w:t>
            </w:r>
          </w:p>
          <w:p w:rsidR="008C07DC" w:rsidRPr="00714D4F" w:rsidRDefault="008C07DC" w:rsidP="001947AD">
            <w:pPr>
              <w:ind w:firstLine="0"/>
              <w:rPr>
                <w:rFonts w:eastAsia="Calibri"/>
                <w:sz w:val="18"/>
                <w:szCs w:val="18"/>
              </w:rPr>
            </w:pPr>
            <w:r w:rsidRPr="00714D4F">
              <w:rPr>
                <w:rFonts w:eastAsia="Calibri"/>
                <w:sz w:val="18"/>
                <w:szCs w:val="18"/>
              </w:rPr>
              <w:t xml:space="preserve">W kryteriach do tego konkursu przewidziano wyliczanie średnich wartości, jako wyjściowych do tworzenia skali punktowych, jednakże dla zróżnicowanych wartości można zastosować inny sposób liczenia danych tak, aby średnia nie powodowała, że niemal wszystkie projekty będą mogły uzyskać tylko najniższą liczbę punktów, a jeden skrajny – najwyższą. Najczęściej stosowane średnie:  </w:t>
            </w:r>
          </w:p>
          <w:p w:rsidR="008C07DC" w:rsidRPr="00714D4F" w:rsidRDefault="008C07DC" w:rsidP="00D132BD">
            <w:pPr>
              <w:pStyle w:val="Akapitzlist"/>
              <w:numPr>
                <w:ilvl w:val="0"/>
                <w:numId w:val="50"/>
              </w:numPr>
              <w:ind w:left="176" w:firstLine="0"/>
              <w:contextualSpacing/>
              <w:rPr>
                <w:rFonts w:eastAsia="Calibri"/>
                <w:sz w:val="18"/>
                <w:szCs w:val="18"/>
              </w:rPr>
            </w:pPr>
            <w:r w:rsidRPr="00714D4F">
              <w:rPr>
                <w:rFonts w:eastAsia="Calibri"/>
                <w:b/>
                <w:sz w:val="18"/>
                <w:szCs w:val="18"/>
              </w:rPr>
              <w:t>średnia arytmetyczna:</w:t>
            </w:r>
            <w:r w:rsidRPr="00714D4F">
              <w:rPr>
                <w:rFonts w:eastAsia="Calibri"/>
                <w:sz w:val="18"/>
                <w:szCs w:val="18"/>
              </w:rPr>
              <w:t xml:space="preserve"> suma wszystkich wartości, dzielona przez ich liczbę. Średnia arytmetyczna jest podatna na wartości odstające bądź pomyłki, które mogą powodować, że wynik średniej będzie znacznie odbiegał od wartości większości danych, ponieważ wpływ na jej wartość będą miały skrajne dane, np. dla liczb 1,2,3,10 – średnia wynosi </w:t>
            </w:r>
            <w:r w:rsidRPr="00714D4F">
              <w:rPr>
                <w:rFonts w:eastAsia="Calibri"/>
                <w:b/>
                <w:sz w:val="18"/>
                <w:szCs w:val="18"/>
              </w:rPr>
              <w:t>4</w:t>
            </w:r>
            <w:r w:rsidRPr="00714D4F">
              <w:rPr>
                <w:rFonts w:eastAsia="Calibri"/>
                <w:sz w:val="18"/>
                <w:szCs w:val="18"/>
              </w:rPr>
              <w:t xml:space="preserve">. </w:t>
            </w:r>
          </w:p>
          <w:p w:rsidR="008C07DC" w:rsidRPr="00714D4F" w:rsidRDefault="008C07DC" w:rsidP="00D132BD">
            <w:pPr>
              <w:pStyle w:val="Akapitzlist"/>
              <w:numPr>
                <w:ilvl w:val="0"/>
                <w:numId w:val="50"/>
              </w:numPr>
              <w:ind w:left="176" w:firstLine="0"/>
              <w:contextualSpacing/>
              <w:rPr>
                <w:rFonts w:eastAsia="Calibri"/>
                <w:sz w:val="18"/>
                <w:szCs w:val="18"/>
              </w:rPr>
            </w:pPr>
            <w:r w:rsidRPr="00714D4F">
              <w:rPr>
                <w:rFonts w:eastAsia="Calibri"/>
                <w:sz w:val="18"/>
                <w:szCs w:val="18"/>
              </w:rPr>
              <w:t>W przypadku gdy jest ich dostatecznie dużo, inne średnie, takie jak mediana czy średnia ucinana, mogą dawać lepsze wyniki.</w:t>
            </w:r>
          </w:p>
          <w:p w:rsidR="008C07DC" w:rsidRPr="00714D4F" w:rsidRDefault="008C07DC" w:rsidP="00D132BD">
            <w:pPr>
              <w:pStyle w:val="Akapitzlist"/>
              <w:numPr>
                <w:ilvl w:val="0"/>
                <w:numId w:val="50"/>
              </w:numPr>
              <w:ind w:left="176" w:firstLine="0"/>
              <w:contextualSpacing/>
              <w:rPr>
                <w:rFonts w:eastAsia="Calibri"/>
                <w:sz w:val="18"/>
                <w:szCs w:val="18"/>
              </w:rPr>
            </w:pPr>
            <w:r w:rsidRPr="00714D4F">
              <w:rPr>
                <w:rFonts w:eastAsia="Calibri"/>
                <w:b/>
                <w:sz w:val="18"/>
                <w:szCs w:val="18"/>
              </w:rPr>
              <w:t>mediana:</w:t>
            </w:r>
            <w:r w:rsidRPr="00714D4F">
              <w:rPr>
                <w:rFonts w:eastAsia="Calibri"/>
                <w:sz w:val="18"/>
                <w:szCs w:val="18"/>
              </w:rPr>
              <w:t xml:space="preserve"> w danym szeregu uporządkowanym liczba, która jest w połowie szeregu w wypadku nieparzystej liczby elementów. Dla parzystej liczby elementów – średnia arytmetyczna dwóch środkowych liczb, np. </w:t>
            </w:r>
            <w:r w:rsidR="001109E4" w:rsidRPr="00714D4F">
              <w:rPr>
                <w:rFonts w:eastAsia="Calibri"/>
                <w:sz w:val="18"/>
                <w:szCs w:val="18"/>
              </w:rPr>
              <w:t>mediana liczb</w:t>
            </w:r>
            <w:r w:rsidRPr="00714D4F">
              <w:rPr>
                <w:rFonts w:eastAsia="Calibri"/>
                <w:sz w:val="18"/>
                <w:szCs w:val="18"/>
              </w:rPr>
              <w:t xml:space="preserve"> 1,2,3,10 wynosi </w:t>
            </w:r>
            <w:r w:rsidRPr="00714D4F">
              <w:rPr>
                <w:rFonts w:eastAsia="Calibri"/>
                <w:b/>
                <w:sz w:val="18"/>
                <w:szCs w:val="18"/>
              </w:rPr>
              <w:t>2,5</w:t>
            </w:r>
          </w:p>
          <w:p w:rsidR="008C07DC" w:rsidRPr="00714D4F" w:rsidRDefault="008C07DC" w:rsidP="00D132BD">
            <w:pPr>
              <w:pStyle w:val="Akapitzlist"/>
              <w:numPr>
                <w:ilvl w:val="0"/>
                <w:numId w:val="50"/>
              </w:numPr>
              <w:ind w:left="176" w:firstLine="0"/>
              <w:contextualSpacing/>
              <w:rPr>
                <w:rFonts w:eastAsia="Calibri"/>
                <w:sz w:val="18"/>
                <w:szCs w:val="18"/>
              </w:rPr>
            </w:pPr>
            <w:r w:rsidRPr="00714D4F">
              <w:rPr>
                <w:rFonts w:eastAsia="Calibri"/>
                <w:b/>
                <w:sz w:val="18"/>
                <w:szCs w:val="18"/>
              </w:rPr>
              <w:t>średnia ucinana:</w:t>
            </w:r>
            <w:r w:rsidRPr="00714D4F">
              <w:rPr>
                <w:rFonts w:eastAsia="Calibri"/>
                <w:sz w:val="18"/>
                <w:szCs w:val="18"/>
              </w:rPr>
              <w:t xml:space="preserve"> przy obliczaniu średniej ucinanej wartości porządkuje się od najmniejszej do największej, odrzuca się mały procent najbardziej ekstremalnych wartości na obu krańcach (wartości najmniejsze oraz największe w próbce), na ogół równej liczności, a następnie oblicza się średnią z pozostałych obserwacji. Dla liczb 1,2,3,10 średnia ta wyniesie także </w:t>
            </w:r>
            <w:r w:rsidRPr="00714D4F">
              <w:rPr>
                <w:rFonts w:eastAsia="Calibri"/>
                <w:b/>
                <w:sz w:val="18"/>
                <w:szCs w:val="18"/>
              </w:rPr>
              <w:t>2,5.</w:t>
            </w:r>
          </w:p>
          <w:p w:rsidR="008C07DC" w:rsidRPr="00714D4F" w:rsidRDefault="008C07DC" w:rsidP="001947AD">
            <w:pPr>
              <w:ind w:firstLine="0"/>
              <w:rPr>
                <w:sz w:val="18"/>
                <w:szCs w:val="18"/>
              </w:rPr>
            </w:pPr>
            <w:r w:rsidRPr="00714D4F">
              <w:rPr>
                <w:rFonts w:eastAsia="Calibri"/>
                <w:sz w:val="18"/>
                <w:szCs w:val="18"/>
              </w:rPr>
              <w:t xml:space="preserve">Instytucja Zarządzająca RPO rekomenduje wybór mediany pozwalającej na uzyskanie średniej niepodatnej na wartości skrajne, jednocześnie niepowodującą odrzucenia żadnej wartości. Powyższa propozycja nie powoduje naruszenia art. 29 ustawy o zasadach prowadzenia polityki rozwoju, z którego wynika, że instytucja ogłaszająca konkurs do czasu jego zakończenia nie może pogorszyć zasad konkursu. Proponowana zmiana będzie skutkowała poprawieniem warunków konkursu, ponieważ w przypadku omawianego kryterium projekty będą miały szansę uzyskać więcej punktów niż przed zmianą. </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5/11</w:t>
            </w:r>
            <w:r w:rsidRPr="00714D4F">
              <w:rPr>
                <w:bCs/>
                <w:sz w:val="18"/>
                <w:szCs w:val="18"/>
              </w:rPr>
              <w:t xml:space="preserve"> Komitetu Monitorującego Regionalny Program Operacyjny Województwa Mazowieckiego 2007-2013 z dnia </w:t>
            </w:r>
            <w:r w:rsidRPr="00714D4F">
              <w:rPr>
                <w:b/>
                <w:bCs/>
                <w:sz w:val="18"/>
                <w:szCs w:val="18"/>
              </w:rPr>
              <w:t>9 maja 2011</w:t>
            </w:r>
            <w:r w:rsidRPr="00714D4F">
              <w:rPr>
                <w:bCs/>
                <w:sz w:val="18"/>
                <w:szCs w:val="18"/>
              </w:rPr>
              <w:t xml:space="preserve"> roku zmieniająca uchwałę w sprawie Kryteriów wyboru operacji finansowych w ramach Regionalnego Programu Operacyjnego Województwa Mazowieckiego 2007-2013.</w:t>
            </w:r>
          </w:p>
        </w:tc>
        <w:tc>
          <w:tcPr>
            <w:tcW w:w="5560" w:type="dxa"/>
          </w:tcPr>
          <w:p w:rsidR="008C07DC" w:rsidRPr="00714D4F" w:rsidRDefault="008C07DC" w:rsidP="002D1C78">
            <w:pPr>
              <w:ind w:firstLine="0"/>
              <w:rPr>
                <w:sz w:val="18"/>
                <w:szCs w:val="18"/>
              </w:rPr>
            </w:pPr>
            <w:r w:rsidRPr="00714D4F">
              <w:rPr>
                <w:sz w:val="18"/>
                <w:szCs w:val="18"/>
              </w:rPr>
              <w:t>Zmiana</w:t>
            </w:r>
            <w:r w:rsidRPr="00714D4F">
              <w:rPr>
                <w:rFonts w:eastAsia="Calibri"/>
                <w:sz w:val="18"/>
                <w:szCs w:val="18"/>
              </w:rPr>
              <w:t xml:space="preserve"> Kryteriów wyboru operacji finansowych w ramach RPO WM dla </w:t>
            </w:r>
            <w:r w:rsidRPr="00714D4F">
              <w:rPr>
                <w:rFonts w:eastAsia="Calibri"/>
                <w:b/>
                <w:sz w:val="18"/>
                <w:szCs w:val="18"/>
              </w:rPr>
              <w:t>Działania 4.2</w:t>
            </w:r>
            <w:r w:rsidRPr="00714D4F">
              <w:rPr>
                <w:rFonts w:eastAsia="Calibri"/>
                <w:sz w:val="18"/>
                <w:szCs w:val="18"/>
              </w:rPr>
              <w:t xml:space="preserve"> </w:t>
            </w:r>
            <w:r w:rsidRPr="00714D4F">
              <w:rPr>
                <w:rFonts w:eastAsia="Calibri"/>
                <w:i/>
                <w:sz w:val="18"/>
                <w:szCs w:val="18"/>
              </w:rPr>
              <w:t xml:space="preserve">Ochrona powierzchni ziemi, </w:t>
            </w:r>
            <w:r w:rsidRPr="00714D4F">
              <w:rPr>
                <w:sz w:val="18"/>
                <w:szCs w:val="18"/>
              </w:rPr>
              <w:t>odpowiadająca</w:t>
            </w:r>
            <w:r w:rsidRPr="00714D4F">
              <w:rPr>
                <w:rFonts w:eastAsia="Calibri"/>
                <w:sz w:val="18"/>
                <w:szCs w:val="18"/>
              </w:rPr>
              <w:t xml:space="preserve"> celowi Działania 4.2, jakim jest zmniejszenie ilości składowanych odpadów i ograniczenie ich negatywnego wpływu na środowisko oraz rekultywacja. </w:t>
            </w:r>
            <w:r w:rsidR="002D1C78">
              <w:rPr>
                <w:rFonts w:eastAsia="Calibri"/>
                <w:sz w:val="18"/>
                <w:szCs w:val="18"/>
              </w:rPr>
              <w:t>W</w:t>
            </w:r>
            <w:r w:rsidRPr="00714D4F">
              <w:rPr>
                <w:rFonts w:eastAsia="Calibri"/>
                <w:sz w:val="18"/>
                <w:szCs w:val="18"/>
              </w:rPr>
              <w:t xml:space="preserve"> celu sprawnego dokonania oceny merytorycznej dla przedsięwzięć objętych konkursem</w:t>
            </w:r>
            <w:r w:rsidR="002D1C78">
              <w:rPr>
                <w:rFonts w:eastAsia="Calibri"/>
                <w:sz w:val="18"/>
                <w:szCs w:val="18"/>
              </w:rPr>
              <w:t xml:space="preserve"> wprowadzono zmiany do Kryteriów.</w:t>
            </w:r>
            <w:r w:rsidRPr="00714D4F">
              <w:rPr>
                <w:rFonts w:eastAsia="Calibri"/>
                <w:sz w:val="18"/>
                <w:szCs w:val="18"/>
              </w:rPr>
              <w:t xml:space="preserve"> W ramach konkursu planowanego w zakresie Działania 4.2 wsparciem objęte mają zostać projekty zmierzające do zamykania i rekultywacji istniejących składowisk innych niż niebezpieczne i obojętne. Zakres konkursu jest odpowiedzią na potrzebę jak najszybszego zamknięcia składowisk niespełniających przepisów prawa oraz zmierzających do zmniejszenia ilości składowanych odpadów. Konkurs przyczyni się także do zwiększenia stopnia realizacji wskaźników Regionalnego Programu Operacyjnego Województwa Mazowieckiego w zakresie Działania 4.2, </w:t>
            </w:r>
            <w:r w:rsidRPr="00714D4F">
              <w:rPr>
                <w:sz w:val="18"/>
                <w:szCs w:val="18"/>
              </w:rPr>
              <w:t xml:space="preserve"> </w:t>
            </w:r>
            <w:r w:rsidRPr="00714D4F">
              <w:rPr>
                <w:rFonts w:eastAsia="Calibri"/>
                <w:sz w:val="18"/>
                <w:szCs w:val="18"/>
              </w:rPr>
              <w:t>w szczególności wskaźnika określającego powierzchnię terenów zrekultywowanych w wyniku realizacji projektów.</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6/11</w:t>
            </w:r>
            <w:r w:rsidRPr="00714D4F">
              <w:rPr>
                <w:bCs/>
                <w:sz w:val="18"/>
                <w:szCs w:val="18"/>
              </w:rPr>
              <w:t xml:space="preserve"> Komitetu Monitorującego Regionalny Program Operacyjny Województwa Mazowieckiego 2007-2013 z dnia </w:t>
            </w:r>
            <w:r w:rsidRPr="00714D4F">
              <w:rPr>
                <w:b/>
                <w:bCs/>
                <w:sz w:val="18"/>
                <w:szCs w:val="18"/>
              </w:rPr>
              <w:t>26 maja 2011</w:t>
            </w:r>
            <w:r w:rsidRPr="00714D4F">
              <w:rPr>
                <w:bCs/>
                <w:sz w:val="18"/>
                <w:szCs w:val="18"/>
              </w:rPr>
              <w:t xml:space="preserve"> roku zmieniająca </w:t>
            </w:r>
            <w:r w:rsidRPr="00714D4F">
              <w:rPr>
                <w:bCs/>
                <w:sz w:val="18"/>
                <w:szCs w:val="18"/>
              </w:rPr>
              <w:lastRenderedPageBreak/>
              <w:t>uchwałę w sprawie Kryteriów wyboru operacji finansow</w:t>
            </w:r>
            <w:r w:rsidR="00DD1557">
              <w:rPr>
                <w:bCs/>
                <w:sz w:val="18"/>
                <w:szCs w:val="18"/>
              </w:rPr>
              <w:t>y</w:t>
            </w:r>
            <w:r w:rsidRPr="00714D4F">
              <w:rPr>
                <w:bCs/>
                <w:sz w:val="18"/>
                <w:szCs w:val="18"/>
              </w:rPr>
              <w:t>ch w ramach Regionalnego Programu Operacyjnego Województwa Mazowieckiego 2007-2013.</w:t>
            </w:r>
          </w:p>
        </w:tc>
        <w:tc>
          <w:tcPr>
            <w:tcW w:w="5560" w:type="dxa"/>
          </w:tcPr>
          <w:p w:rsidR="008C07DC" w:rsidRPr="00714D4F" w:rsidRDefault="008C07DC" w:rsidP="001947AD">
            <w:pPr>
              <w:ind w:firstLine="0"/>
              <w:rPr>
                <w:rFonts w:eastAsia="Calibri"/>
                <w:sz w:val="18"/>
                <w:szCs w:val="18"/>
                <w:u w:val="single"/>
              </w:rPr>
            </w:pPr>
            <w:r w:rsidRPr="00714D4F">
              <w:rPr>
                <w:sz w:val="18"/>
                <w:szCs w:val="18"/>
              </w:rPr>
              <w:lastRenderedPageBreak/>
              <w:t>Zmiana</w:t>
            </w:r>
            <w:r w:rsidRPr="00714D4F">
              <w:rPr>
                <w:rFonts w:eastAsia="Calibri"/>
                <w:sz w:val="18"/>
                <w:szCs w:val="18"/>
              </w:rPr>
              <w:t xml:space="preserve"> Kryteriów wyboru operacji finansowych w ramach RPO WM dla </w:t>
            </w:r>
            <w:r w:rsidRPr="00714D4F">
              <w:rPr>
                <w:rFonts w:eastAsia="Calibri"/>
                <w:b/>
                <w:sz w:val="18"/>
                <w:szCs w:val="18"/>
              </w:rPr>
              <w:t>Działania 1.4</w:t>
            </w:r>
            <w:r w:rsidRPr="00714D4F">
              <w:rPr>
                <w:rFonts w:eastAsia="Calibri"/>
                <w:sz w:val="18"/>
                <w:szCs w:val="18"/>
              </w:rPr>
              <w:t xml:space="preserve"> </w:t>
            </w:r>
            <w:r w:rsidRPr="00714D4F">
              <w:rPr>
                <w:rFonts w:eastAsia="Calibri"/>
                <w:i/>
                <w:sz w:val="18"/>
                <w:szCs w:val="18"/>
              </w:rPr>
              <w:t xml:space="preserve">Wzmocnienie instytucji otoczenia biznesu. </w:t>
            </w:r>
            <w:r w:rsidRPr="00714D4F">
              <w:rPr>
                <w:sz w:val="18"/>
                <w:szCs w:val="18"/>
              </w:rPr>
              <w:t>odpowiadająca</w:t>
            </w:r>
            <w:r w:rsidRPr="00714D4F">
              <w:rPr>
                <w:rFonts w:eastAsia="Calibri"/>
                <w:sz w:val="18"/>
                <w:szCs w:val="18"/>
              </w:rPr>
              <w:t xml:space="preserve"> celowi Działania 1.4 </w:t>
            </w:r>
            <w:r w:rsidRPr="00714D4F">
              <w:rPr>
                <w:rFonts w:eastAsia="Calibri"/>
                <w:sz w:val="18"/>
                <w:szCs w:val="18"/>
                <w:u w:val="single"/>
              </w:rPr>
              <w:t xml:space="preserve">w schemacie dotyczącym dokapitalizowania funduszy pożyczkowych i </w:t>
            </w:r>
            <w:proofErr w:type="spellStart"/>
            <w:r w:rsidRPr="00714D4F">
              <w:rPr>
                <w:rFonts w:eastAsia="Calibri"/>
                <w:sz w:val="18"/>
                <w:szCs w:val="18"/>
                <w:u w:val="single"/>
              </w:rPr>
              <w:t>poręczeniowych</w:t>
            </w:r>
            <w:proofErr w:type="spellEnd"/>
            <w:r w:rsidRPr="00714D4F">
              <w:rPr>
                <w:rFonts w:eastAsia="Calibri"/>
                <w:sz w:val="18"/>
                <w:szCs w:val="18"/>
                <w:u w:val="single"/>
              </w:rPr>
              <w:t xml:space="preserve"> działających na rynku lokalnym oraz regionalnym.</w:t>
            </w:r>
          </w:p>
          <w:p w:rsidR="008C07DC" w:rsidRPr="00714D4F" w:rsidRDefault="008C07DC" w:rsidP="001947AD">
            <w:pPr>
              <w:ind w:firstLine="0"/>
              <w:rPr>
                <w:rFonts w:eastAsia="Calibri"/>
                <w:sz w:val="18"/>
                <w:szCs w:val="18"/>
              </w:rPr>
            </w:pPr>
            <w:r w:rsidRPr="00714D4F">
              <w:rPr>
                <w:rFonts w:eastAsia="Calibri"/>
                <w:sz w:val="18"/>
                <w:szCs w:val="18"/>
              </w:rPr>
              <w:lastRenderedPageBreak/>
              <w:t>W ramach planowanego konkursu interwencją działania mają zostać objęte projekty mające na celu rozwój instrumentów finansowania działalności gospodarczej i inwestycyjnej funduszy pożyczkowych oraz dokapitalizowania funduszy pożyczkowych działających na rynku lokalnym oraz regionalnym.</w:t>
            </w:r>
          </w:p>
          <w:p w:rsidR="008C07DC" w:rsidRPr="00714D4F" w:rsidRDefault="008C07DC" w:rsidP="001947AD">
            <w:pPr>
              <w:ind w:firstLine="0"/>
              <w:rPr>
                <w:sz w:val="18"/>
                <w:szCs w:val="18"/>
              </w:rPr>
            </w:pPr>
            <w:r w:rsidRPr="00714D4F">
              <w:rPr>
                <w:rFonts w:eastAsia="Calibri"/>
                <w:sz w:val="18"/>
                <w:szCs w:val="18"/>
              </w:rPr>
              <w:t xml:space="preserve">W proponowanej wersji zmodyfikowanych kryteriów usunięte zostały dwa dodatkowe kryteria formalne dotyczące funduszy pożyczkowych i </w:t>
            </w:r>
            <w:proofErr w:type="spellStart"/>
            <w:r w:rsidRPr="00714D4F">
              <w:rPr>
                <w:rFonts w:eastAsia="Calibri"/>
                <w:sz w:val="18"/>
                <w:szCs w:val="18"/>
              </w:rPr>
              <w:t>poręczeniowych</w:t>
            </w:r>
            <w:proofErr w:type="spellEnd"/>
            <w:r w:rsidRPr="00714D4F">
              <w:rPr>
                <w:rFonts w:eastAsia="Calibri"/>
                <w:sz w:val="18"/>
                <w:szCs w:val="18"/>
              </w:rPr>
              <w:t xml:space="preserve"> (miejsce realizacji, lokalizacja siedziby i działalność funduszu oraz okres prowadzenia </w:t>
            </w:r>
            <w:r w:rsidR="001109E4" w:rsidRPr="00714D4F">
              <w:rPr>
                <w:rFonts w:eastAsia="Calibri"/>
                <w:sz w:val="18"/>
                <w:szCs w:val="18"/>
              </w:rPr>
              <w:t>działalności pożyczkowej</w:t>
            </w:r>
            <w:r w:rsidRPr="00714D4F">
              <w:rPr>
                <w:rFonts w:eastAsia="Calibri"/>
                <w:sz w:val="18"/>
                <w:szCs w:val="18"/>
              </w:rPr>
              <w:t>/</w:t>
            </w:r>
            <w:proofErr w:type="spellStart"/>
            <w:r w:rsidRPr="00714D4F">
              <w:rPr>
                <w:rFonts w:eastAsia="Calibri"/>
                <w:sz w:val="18"/>
                <w:szCs w:val="18"/>
              </w:rPr>
              <w:t>poręczeniowej</w:t>
            </w:r>
            <w:proofErr w:type="spellEnd"/>
            <w:r w:rsidRPr="00714D4F">
              <w:rPr>
                <w:rFonts w:eastAsia="Calibri"/>
                <w:sz w:val="18"/>
                <w:szCs w:val="18"/>
              </w:rPr>
              <w:t>). W kryteriach szczegółowych (punktowych) usunięto kryterium zasięgu działania funduszu pożyczkowego/</w:t>
            </w:r>
            <w:proofErr w:type="spellStart"/>
            <w:r w:rsidRPr="00714D4F">
              <w:rPr>
                <w:rFonts w:eastAsia="Calibri"/>
                <w:sz w:val="18"/>
                <w:szCs w:val="18"/>
              </w:rPr>
              <w:t>poręczeniowego</w:t>
            </w:r>
            <w:proofErr w:type="spellEnd"/>
            <w:r w:rsidRPr="00714D4F">
              <w:rPr>
                <w:rFonts w:eastAsia="Calibri"/>
                <w:sz w:val="18"/>
                <w:szCs w:val="18"/>
              </w:rPr>
              <w:t xml:space="preserve">. Z uwagi na nową notę wyjaśniającą w zakresie dotyczącym instrumentów inżynierii finansowej, zgodnie z art. 44 Rozporządzenia Rady (WE) nr 1083/2006, wprowadzono dodatkowe kryterium dotyczące punktowania funduszy, które przeznaczą na zarządzanie funduszem w ramach przyznanego wsparcia najniższe koszty. Dodano także kryterium dotyczące struktury portfela pożyczek i poręczeń dla sektora MSP do 120 tys. </w:t>
            </w:r>
            <w:r w:rsidR="002D1C78">
              <w:rPr>
                <w:rFonts w:eastAsia="Calibri"/>
                <w:sz w:val="18"/>
                <w:szCs w:val="18"/>
              </w:rPr>
              <w:t>PLN</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11/11</w:t>
            </w:r>
            <w:r w:rsidRPr="00714D4F">
              <w:rPr>
                <w:bCs/>
                <w:sz w:val="18"/>
                <w:szCs w:val="18"/>
              </w:rPr>
              <w:t xml:space="preserve"> Komitetu Monitorującego Regionalny Program Operacyjny Województwa Mazowieckiego 2007-2013 z dnia </w:t>
            </w:r>
            <w:r w:rsidRPr="00714D4F">
              <w:rPr>
                <w:b/>
                <w:bCs/>
                <w:sz w:val="18"/>
                <w:szCs w:val="18"/>
              </w:rPr>
              <w:t xml:space="preserve">24 </w:t>
            </w:r>
            <w:r w:rsidR="001109E4" w:rsidRPr="00714D4F">
              <w:rPr>
                <w:b/>
                <w:bCs/>
                <w:sz w:val="18"/>
                <w:szCs w:val="18"/>
              </w:rPr>
              <w:t>sierpnia 2011 roku</w:t>
            </w:r>
            <w:r w:rsidRPr="00714D4F">
              <w:rPr>
                <w:bCs/>
                <w:sz w:val="18"/>
                <w:szCs w:val="18"/>
              </w:rPr>
              <w:t xml:space="preserve"> zmieniająca uchwałę w sprawie Kryteriów wyboru operacji finansowych w ramach Regionalnego Programu Operacyjnego Województwa Mazowieckiego 2007-2013.</w:t>
            </w:r>
          </w:p>
        </w:tc>
        <w:tc>
          <w:tcPr>
            <w:tcW w:w="5560" w:type="dxa"/>
          </w:tcPr>
          <w:p w:rsidR="008C07DC" w:rsidRPr="00714D4F" w:rsidRDefault="008C07DC" w:rsidP="001947AD">
            <w:pPr>
              <w:ind w:firstLine="0"/>
              <w:rPr>
                <w:rFonts w:eastAsia="Calibri"/>
                <w:sz w:val="18"/>
                <w:szCs w:val="18"/>
              </w:rPr>
            </w:pPr>
            <w:r w:rsidRPr="00714D4F">
              <w:rPr>
                <w:sz w:val="18"/>
                <w:szCs w:val="18"/>
              </w:rPr>
              <w:t>Zmiana</w:t>
            </w:r>
            <w:r w:rsidRPr="00714D4F">
              <w:rPr>
                <w:rFonts w:eastAsia="Calibri"/>
                <w:sz w:val="18"/>
                <w:szCs w:val="18"/>
              </w:rPr>
              <w:t xml:space="preserve"> Kryteriów wyboru finansowanych operacji w ramach RPO WM dla </w:t>
            </w:r>
            <w:r w:rsidRPr="00714D4F">
              <w:rPr>
                <w:rFonts w:eastAsia="Calibri"/>
                <w:b/>
                <w:sz w:val="18"/>
                <w:szCs w:val="18"/>
              </w:rPr>
              <w:t xml:space="preserve">Działania 2.1 </w:t>
            </w:r>
            <w:r w:rsidRPr="00714D4F">
              <w:rPr>
                <w:rFonts w:eastAsia="Calibri"/>
                <w:i/>
                <w:sz w:val="18"/>
                <w:szCs w:val="18"/>
              </w:rPr>
              <w:t>Przeciwdziałanie wykluczeniu informacyjnemu</w:t>
            </w:r>
            <w:r w:rsidRPr="00714D4F">
              <w:rPr>
                <w:rFonts w:eastAsia="Calibri"/>
                <w:sz w:val="18"/>
                <w:szCs w:val="18"/>
              </w:rPr>
              <w:t xml:space="preserve">. Przygotowując konkurs dla Działania 2.1 Departament Strategii i Rozwoju Regionalnego opracował nowe kryteria wyboru projektów odpowiadające celowi Działania 2.1, jakim jest przeciwdziałanie wykluczeniu informacyjnemu poprzez: wzmocnienie tworzenia społeczeństwa informacyjnego, rozwój infrastruktury łączności elektronicznej i technologii informacyjnych oraz komunikacyjnych. Kryteria wymagały modyfikacji w związku z potrzebą zintensyfikowania działań mających na celu podniesienie potencjału e-rozwoju Województwa Mazowieckiego, na terenie którego nadal wiele obszarów wyróżnia się niewystarczającym poziomem nasycenia infrastrukturą społeczeństwa informacyjnego. </w:t>
            </w:r>
          </w:p>
          <w:p w:rsidR="008C07DC" w:rsidRPr="00714D4F" w:rsidRDefault="008C07DC" w:rsidP="001947AD">
            <w:pPr>
              <w:ind w:firstLine="0"/>
              <w:rPr>
                <w:sz w:val="18"/>
                <w:szCs w:val="18"/>
              </w:rPr>
            </w:pPr>
            <w:r w:rsidRPr="00714D4F">
              <w:rPr>
                <w:rFonts w:eastAsia="Calibri"/>
                <w:sz w:val="18"/>
                <w:szCs w:val="18"/>
              </w:rPr>
              <w:t xml:space="preserve">W przewidywanym na miesiąc sierpień br. konkursie promowane będą m.in. projekty integrujące wymianę danych pomiędzy systemami informatycznymi podmiotów uprawnionych (w tym jednostek samorządu terytorialnego) ze szczególnym uwzględnieniem projektów realizowanych w partnerstwie. </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12/11</w:t>
            </w:r>
            <w:r w:rsidRPr="00714D4F">
              <w:rPr>
                <w:bCs/>
                <w:sz w:val="18"/>
                <w:szCs w:val="18"/>
              </w:rPr>
              <w:t xml:space="preserve"> Komitetu Monitorującego Regionalny Program Operacyjny Województwa Mazowieckiego 2007-2013 z dnia </w:t>
            </w:r>
            <w:r w:rsidRPr="00714D4F">
              <w:rPr>
                <w:b/>
                <w:bCs/>
                <w:sz w:val="18"/>
                <w:szCs w:val="18"/>
              </w:rPr>
              <w:t>21 września 2011</w:t>
            </w:r>
            <w:r w:rsidRPr="00714D4F">
              <w:rPr>
                <w:bCs/>
                <w:sz w:val="18"/>
                <w:szCs w:val="18"/>
              </w:rPr>
              <w:t xml:space="preserve"> roku zmieniająca uchwałę w sprawie Kryteriów wyboru operacji finansow</w:t>
            </w:r>
            <w:r w:rsidR="00DD1557">
              <w:rPr>
                <w:bCs/>
                <w:sz w:val="18"/>
                <w:szCs w:val="18"/>
              </w:rPr>
              <w:t>y</w:t>
            </w:r>
            <w:r w:rsidRPr="00714D4F">
              <w:rPr>
                <w:bCs/>
                <w:sz w:val="18"/>
                <w:szCs w:val="18"/>
              </w:rPr>
              <w:t>ch w ramach Regionalnego Programu Operacyjnego Województwa Mazowieckiego 2007-2013.</w:t>
            </w:r>
          </w:p>
        </w:tc>
        <w:tc>
          <w:tcPr>
            <w:tcW w:w="5560" w:type="dxa"/>
          </w:tcPr>
          <w:p w:rsidR="008C07DC" w:rsidRPr="00714D4F" w:rsidRDefault="008C07DC" w:rsidP="001947AD">
            <w:pPr>
              <w:ind w:firstLine="0"/>
              <w:rPr>
                <w:iCs/>
                <w:sz w:val="18"/>
                <w:szCs w:val="18"/>
              </w:rPr>
            </w:pPr>
            <w:r w:rsidRPr="00714D4F">
              <w:rPr>
                <w:iCs/>
                <w:sz w:val="18"/>
                <w:szCs w:val="18"/>
              </w:rPr>
              <w:t xml:space="preserve">Zmiana kryteriów dla </w:t>
            </w:r>
            <w:r w:rsidRPr="00714D4F">
              <w:rPr>
                <w:b/>
                <w:iCs/>
                <w:sz w:val="18"/>
                <w:szCs w:val="18"/>
              </w:rPr>
              <w:t>Działania 1.5</w:t>
            </w:r>
            <w:r w:rsidRPr="00714D4F">
              <w:rPr>
                <w:iCs/>
                <w:sz w:val="18"/>
                <w:szCs w:val="18"/>
              </w:rPr>
              <w:t xml:space="preserve"> </w:t>
            </w:r>
            <w:r w:rsidRPr="00714D4F">
              <w:rPr>
                <w:i/>
                <w:iCs/>
                <w:sz w:val="18"/>
                <w:szCs w:val="18"/>
              </w:rPr>
              <w:t xml:space="preserve">Rozwój przedsiębiorczości </w:t>
            </w:r>
            <w:r w:rsidRPr="00714D4F">
              <w:rPr>
                <w:iCs/>
                <w:sz w:val="18"/>
                <w:szCs w:val="18"/>
              </w:rPr>
              <w:t>Departament Strategii i Rozwoju Regionalnego opracował nowe kryteria wyboru projektów, odpowiadające celowi Działania 1.5, jakim jest podniesienie konkurencyjności przedsiębiorstw z sektora MSP poprzez dostosowanie się do wymogów rynkowych, w tym zapewnienie dostępu do nowych technologii. Kryteria wymagały modyfikacji  w związku z potrzebą zintensyfikowania działań, mających na celu bezpośrednie wsparcie mikro, małych i średnich przedsiębiorstw z regionu województwa w trzech odrębnych naborach w ramach Działania 1.5.</w:t>
            </w:r>
          </w:p>
          <w:p w:rsidR="008C07DC" w:rsidRPr="00714D4F" w:rsidRDefault="008C07DC" w:rsidP="001947AD">
            <w:pPr>
              <w:ind w:firstLine="0"/>
              <w:rPr>
                <w:iCs/>
                <w:sz w:val="18"/>
                <w:szCs w:val="18"/>
              </w:rPr>
            </w:pPr>
            <w:r w:rsidRPr="00714D4F">
              <w:rPr>
                <w:iCs/>
                <w:sz w:val="18"/>
                <w:szCs w:val="18"/>
              </w:rPr>
              <w:t xml:space="preserve">W przewidywanym we wrześniu br. konkursie promowane będą m.in. projekty realizowane w branżach wysokich i średnio-wysokich technologii, w których Mazowsze posiada największy potencjał rozwojowy w kraju, ukierunkowane na innowacyjność produktową lub procesową. Zgodnie z Regionalną Strategią Innowacji innowacyjność stanowi  podstawę do tworzenia przewagi konkurencyjnej Województwa Mazowieckiego. </w:t>
            </w:r>
          </w:p>
          <w:p w:rsidR="008C07DC" w:rsidRPr="00714D4F" w:rsidRDefault="008C07DC" w:rsidP="001947AD">
            <w:pPr>
              <w:ind w:firstLine="0"/>
              <w:rPr>
                <w:iCs/>
                <w:sz w:val="18"/>
                <w:szCs w:val="18"/>
              </w:rPr>
            </w:pPr>
            <w:r w:rsidRPr="00714D4F">
              <w:rPr>
                <w:iCs/>
                <w:sz w:val="18"/>
                <w:szCs w:val="18"/>
              </w:rPr>
              <w:t xml:space="preserve">Ponadto, z powodu nieuwzględnienia w kryteriach szczegółowych (punktowych) możliwości przyznania 0 punktów w Działaniu 1.8 </w:t>
            </w:r>
            <w:r w:rsidRPr="00714D4F">
              <w:rPr>
                <w:rFonts w:eastAsia="Calibri"/>
                <w:i/>
                <w:sz w:val="18"/>
                <w:szCs w:val="18"/>
              </w:rPr>
              <w:t xml:space="preserve">Wsparcie dla przedsiębiorstw w zakresie wdrażania najlepszych dostępnych technik (BAT), </w:t>
            </w:r>
            <w:r w:rsidRPr="00714D4F">
              <w:rPr>
                <w:rFonts w:eastAsia="Calibri"/>
                <w:sz w:val="18"/>
                <w:szCs w:val="18"/>
              </w:rPr>
              <w:t xml:space="preserve">kryterium </w:t>
            </w:r>
            <w:r w:rsidRPr="00714D4F">
              <w:rPr>
                <w:iCs/>
                <w:sz w:val="18"/>
                <w:szCs w:val="18"/>
              </w:rPr>
              <w:t xml:space="preserve">nr 1 </w:t>
            </w:r>
            <w:r w:rsidRPr="00714D4F">
              <w:rPr>
                <w:rFonts w:eastAsia="Calibri"/>
                <w:i/>
                <w:sz w:val="18"/>
                <w:szCs w:val="18"/>
              </w:rPr>
              <w:t>Kompleksowość projektu</w:t>
            </w:r>
            <w:r w:rsidRPr="00714D4F">
              <w:rPr>
                <w:rFonts w:eastAsia="Calibri"/>
                <w:sz w:val="18"/>
                <w:szCs w:val="18"/>
              </w:rPr>
              <w:t xml:space="preserve"> i kryterium nr 2 </w:t>
            </w:r>
            <w:r w:rsidRPr="00714D4F">
              <w:rPr>
                <w:rFonts w:eastAsia="Calibri"/>
                <w:i/>
                <w:sz w:val="18"/>
                <w:szCs w:val="18"/>
              </w:rPr>
              <w:t xml:space="preserve">Doświadczenie wnioskodawcy </w:t>
            </w:r>
            <w:r w:rsidRPr="00714D4F">
              <w:rPr>
                <w:rFonts w:eastAsia="Calibri"/>
                <w:sz w:val="18"/>
                <w:szCs w:val="18"/>
              </w:rPr>
              <w:t xml:space="preserve">oraz Działaniu </w:t>
            </w:r>
            <w:r w:rsidRPr="00714D4F">
              <w:rPr>
                <w:iCs/>
                <w:sz w:val="18"/>
                <w:szCs w:val="18"/>
              </w:rPr>
              <w:t xml:space="preserve">2.3 </w:t>
            </w:r>
            <w:r w:rsidRPr="00714D4F">
              <w:rPr>
                <w:rFonts w:eastAsia="Calibri"/>
                <w:i/>
                <w:sz w:val="18"/>
                <w:szCs w:val="18"/>
              </w:rPr>
              <w:t xml:space="preserve">Technologie komunikacyjne i informacyjne dla MSP, </w:t>
            </w:r>
            <w:r w:rsidRPr="00714D4F">
              <w:rPr>
                <w:rFonts w:eastAsia="Calibri"/>
                <w:sz w:val="18"/>
                <w:szCs w:val="18"/>
              </w:rPr>
              <w:t>kryterium nr 1</w:t>
            </w:r>
            <w:r w:rsidRPr="00714D4F">
              <w:rPr>
                <w:rFonts w:eastAsia="Calibri"/>
                <w:i/>
                <w:sz w:val="18"/>
                <w:szCs w:val="18"/>
              </w:rPr>
              <w:t xml:space="preserve"> </w:t>
            </w:r>
            <w:r w:rsidRPr="00714D4F">
              <w:rPr>
                <w:rFonts w:eastAsia="Calibri"/>
                <w:i/>
                <w:sz w:val="18"/>
                <w:szCs w:val="18"/>
              </w:rPr>
              <w:lastRenderedPageBreak/>
              <w:t xml:space="preserve">Doświadczenie wnioskodawcy </w:t>
            </w:r>
            <w:r w:rsidRPr="00714D4F">
              <w:rPr>
                <w:rFonts w:eastAsia="Calibri"/>
                <w:sz w:val="18"/>
                <w:szCs w:val="18"/>
              </w:rPr>
              <w:t>i kryterium nr 2</w:t>
            </w:r>
            <w:r w:rsidRPr="00714D4F">
              <w:rPr>
                <w:rFonts w:eastAsia="Calibri"/>
                <w:i/>
                <w:sz w:val="18"/>
                <w:szCs w:val="18"/>
              </w:rPr>
              <w:t xml:space="preserve"> Innowacyjność usług/produktów/procesów oferowanych dzięki realizacji inwestycji, </w:t>
            </w:r>
            <w:r w:rsidRPr="00714D4F">
              <w:rPr>
                <w:rFonts w:eastAsia="Calibri"/>
                <w:sz w:val="18"/>
                <w:szCs w:val="18"/>
              </w:rPr>
              <w:t xml:space="preserve">proponuje się doprecyzowanie zapisów w ww. kryteriach poprzez dodanie </w:t>
            </w:r>
            <w:r w:rsidRPr="00714D4F">
              <w:rPr>
                <w:iCs/>
                <w:sz w:val="18"/>
                <w:szCs w:val="18"/>
              </w:rPr>
              <w:t>kolejnego tiret o treści „</w:t>
            </w:r>
            <w:r w:rsidRPr="00714D4F">
              <w:rPr>
                <w:i/>
                <w:iCs/>
                <w:sz w:val="18"/>
                <w:szCs w:val="18"/>
              </w:rPr>
              <w:t>W przypadku niespełnienia powyższych warunków lub braku danych - 0 punktów”</w:t>
            </w:r>
            <w:r w:rsidRPr="00714D4F">
              <w:rPr>
                <w:iCs/>
                <w:sz w:val="18"/>
                <w:szCs w:val="18"/>
              </w:rPr>
              <w:t xml:space="preserve">. </w:t>
            </w:r>
          </w:p>
          <w:p w:rsidR="008C07DC" w:rsidRPr="00714D4F" w:rsidRDefault="008C07DC" w:rsidP="001947AD">
            <w:pPr>
              <w:ind w:firstLine="0"/>
              <w:rPr>
                <w:iCs/>
                <w:sz w:val="18"/>
                <w:szCs w:val="18"/>
              </w:rPr>
            </w:pPr>
            <w:r w:rsidRPr="00714D4F">
              <w:rPr>
                <w:iCs/>
                <w:sz w:val="18"/>
                <w:szCs w:val="18"/>
              </w:rPr>
              <w:t xml:space="preserve">Mając jednocześnie na uwadze wprowadzenie do Szczegółowego Opisu Priorytetów RPO WM 2007-2013 nowego trybu wyboru projektów w </w:t>
            </w:r>
            <w:r w:rsidRPr="00714D4F">
              <w:rPr>
                <w:b/>
                <w:iCs/>
                <w:sz w:val="18"/>
                <w:szCs w:val="18"/>
                <w:u w:val="single"/>
              </w:rPr>
              <w:t>ramach inicjatywy JESSICA</w:t>
            </w:r>
            <w:r w:rsidRPr="00714D4F">
              <w:rPr>
                <w:iCs/>
                <w:sz w:val="18"/>
                <w:szCs w:val="18"/>
              </w:rPr>
              <w:t>, zaktualizowano tytuły tabel dla poszczególnych rodzajów kryteriów oraz nazwy działań, w ramach których zostanie zastosowana inicjatywa JESSCIA. Rozszerzono również listę trybów dokonywania wyboru projektów, określając jednocześnie tryb wyboru projektów w ramach inicjatywy JESSICA.</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13/11</w:t>
            </w:r>
            <w:r w:rsidRPr="00714D4F">
              <w:rPr>
                <w:bCs/>
                <w:sz w:val="18"/>
                <w:szCs w:val="18"/>
              </w:rPr>
              <w:t xml:space="preserve"> Komitetu Monitorującego Regionalny Program Operacyjny Województwa Mazowieckiego 2007-2013 z dnia </w:t>
            </w:r>
            <w:r w:rsidRPr="00714D4F">
              <w:rPr>
                <w:b/>
                <w:bCs/>
                <w:sz w:val="18"/>
                <w:szCs w:val="18"/>
              </w:rPr>
              <w:t>4 listopada 2011</w:t>
            </w:r>
            <w:r w:rsidRPr="00714D4F">
              <w:rPr>
                <w:bCs/>
                <w:sz w:val="18"/>
                <w:szCs w:val="18"/>
              </w:rPr>
              <w:t xml:space="preserve"> roku zmieniająca uchwałę w sprawie Kryteriów wyboru operacji finansowych w ramach Regionalnego Programu Operacyjnego Województwa Mazowieckiego 2007-2013.</w:t>
            </w:r>
          </w:p>
        </w:tc>
        <w:tc>
          <w:tcPr>
            <w:tcW w:w="5560" w:type="dxa"/>
          </w:tcPr>
          <w:p w:rsidR="008C07DC" w:rsidRPr="00714D4F" w:rsidRDefault="008C07DC" w:rsidP="001947AD">
            <w:pPr>
              <w:ind w:firstLine="0"/>
              <w:rPr>
                <w:sz w:val="18"/>
                <w:szCs w:val="18"/>
              </w:rPr>
            </w:pPr>
            <w:r w:rsidRPr="00714D4F">
              <w:rPr>
                <w:sz w:val="18"/>
                <w:szCs w:val="18"/>
              </w:rPr>
              <w:t xml:space="preserve">Doprecyzowanie </w:t>
            </w:r>
            <w:r w:rsidRPr="00714D4F">
              <w:rPr>
                <w:b/>
                <w:sz w:val="18"/>
                <w:szCs w:val="18"/>
              </w:rPr>
              <w:t>kryterium szczegółowego (punktowego) nr 2</w:t>
            </w:r>
            <w:r w:rsidRPr="00714D4F">
              <w:rPr>
                <w:sz w:val="18"/>
                <w:szCs w:val="18"/>
              </w:rPr>
              <w:t xml:space="preserve"> </w:t>
            </w:r>
            <w:r w:rsidRPr="00714D4F">
              <w:rPr>
                <w:i/>
                <w:sz w:val="18"/>
                <w:szCs w:val="18"/>
              </w:rPr>
              <w:t xml:space="preserve">Liczba utworzonych etatów w wyniku realizacji projektu </w:t>
            </w:r>
            <w:r w:rsidRPr="00714D4F">
              <w:rPr>
                <w:sz w:val="18"/>
                <w:szCs w:val="18"/>
              </w:rPr>
              <w:t xml:space="preserve">w Działaniu 1.5 </w:t>
            </w:r>
            <w:r w:rsidRPr="00714D4F">
              <w:rPr>
                <w:i/>
                <w:sz w:val="18"/>
                <w:szCs w:val="18"/>
              </w:rPr>
              <w:t xml:space="preserve">Rozwój przedsiębiorczości </w:t>
            </w:r>
            <w:r w:rsidRPr="00714D4F">
              <w:rPr>
                <w:sz w:val="18"/>
                <w:szCs w:val="18"/>
              </w:rPr>
              <w:t xml:space="preserve">w zakresie dotyczącym małych przedsiębiorstw (str. 40) wynika z tego, iż w zatwierdzonych przez Komitet Monitorujący RPO WM uchwałą nr 12/11 z dnia 21 września br. kryteriach nakładają się następujące przedziały punktowe:  </w:t>
            </w:r>
          </w:p>
          <w:p w:rsidR="008C07DC" w:rsidRPr="00714D4F" w:rsidRDefault="008C07DC" w:rsidP="00D132BD">
            <w:pPr>
              <w:pStyle w:val="Akapitzlist"/>
              <w:numPr>
                <w:ilvl w:val="0"/>
                <w:numId w:val="49"/>
              </w:numPr>
              <w:ind w:left="284" w:firstLine="0"/>
              <w:rPr>
                <w:sz w:val="18"/>
                <w:szCs w:val="18"/>
              </w:rPr>
            </w:pPr>
            <w:r w:rsidRPr="00714D4F">
              <w:rPr>
                <w:sz w:val="18"/>
                <w:szCs w:val="18"/>
              </w:rPr>
              <w:t xml:space="preserve">powyżej 10% do 20% - 4 punkty;  </w:t>
            </w:r>
          </w:p>
          <w:p w:rsidR="008C07DC" w:rsidRPr="00714D4F" w:rsidRDefault="008C07DC" w:rsidP="00D132BD">
            <w:pPr>
              <w:pStyle w:val="Akapitzlist"/>
              <w:numPr>
                <w:ilvl w:val="0"/>
                <w:numId w:val="49"/>
              </w:numPr>
              <w:ind w:left="284" w:firstLine="0"/>
              <w:rPr>
                <w:sz w:val="18"/>
                <w:szCs w:val="18"/>
              </w:rPr>
            </w:pPr>
            <w:r w:rsidRPr="00714D4F">
              <w:rPr>
                <w:sz w:val="18"/>
                <w:szCs w:val="18"/>
              </w:rPr>
              <w:t xml:space="preserve">powyżej 10% do 15% - 2 punkty. </w:t>
            </w:r>
          </w:p>
          <w:p w:rsidR="008C07DC" w:rsidRPr="00714D4F" w:rsidRDefault="008C07DC" w:rsidP="001947AD">
            <w:pPr>
              <w:ind w:firstLine="0"/>
              <w:rPr>
                <w:sz w:val="18"/>
                <w:szCs w:val="18"/>
              </w:rPr>
            </w:pPr>
            <w:r w:rsidRPr="00714D4F">
              <w:rPr>
                <w:sz w:val="18"/>
                <w:szCs w:val="18"/>
              </w:rPr>
              <w:t xml:space="preserve">Prawidłowy zapis, analogicznie do </w:t>
            </w:r>
            <w:proofErr w:type="spellStart"/>
            <w:r w:rsidRPr="00714D4F">
              <w:rPr>
                <w:sz w:val="18"/>
                <w:szCs w:val="18"/>
              </w:rPr>
              <w:t>mikroprzedsiębiorstw</w:t>
            </w:r>
            <w:proofErr w:type="spellEnd"/>
            <w:r w:rsidRPr="00714D4F">
              <w:rPr>
                <w:sz w:val="18"/>
                <w:szCs w:val="18"/>
              </w:rPr>
              <w:t>, powinien brzmieć:</w:t>
            </w:r>
          </w:p>
          <w:p w:rsidR="008C07DC" w:rsidRPr="00714D4F" w:rsidRDefault="008C07DC" w:rsidP="00D132BD">
            <w:pPr>
              <w:pStyle w:val="Akapitzlist"/>
              <w:numPr>
                <w:ilvl w:val="0"/>
                <w:numId w:val="49"/>
              </w:numPr>
              <w:ind w:left="284" w:firstLine="0"/>
              <w:rPr>
                <w:sz w:val="18"/>
                <w:szCs w:val="18"/>
              </w:rPr>
            </w:pPr>
            <w:r w:rsidRPr="00714D4F">
              <w:rPr>
                <w:sz w:val="18"/>
                <w:szCs w:val="18"/>
              </w:rPr>
              <w:t xml:space="preserve">powyżej 15% do 20% - 4 punkty;  </w:t>
            </w:r>
          </w:p>
          <w:p w:rsidR="008C07DC" w:rsidRPr="00714D4F" w:rsidRDefault="008C07DC" w:rsidP="00D132BD">
            <w:pPr>
              <w:pStyle w:val="Akapitzlist"/>
              <w:numPr>
                <w:ilvl w:val="0"/>
                <w:numId w:val="49"/>
              </w:numPr>
              <w:ind w:left="284" w:firstLine="0"/>
              <w:rPr>
                <w:sz w:val="18"/>
                <w:szCs w:val="18"/>
              </w:rPr>
            </w:pPr>
            <w:r w:rsidRPr="00714D4F">
              <w:rPr>
                <w:sz w:val="18"/>
                <w:szCs w:val="18"/>
              </w:rPr>
              <w:t xml:space="preserve">powyżej 10% do 15% - 2 punkty. </w:t>
            </w:r>
          </w:p>
        </w:tc>
      </w:tr>
      <w:tr w:rsidR="008C07DC" w:rsidRPr="00714D4F" w:rsidTr="008C07DC">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14/11</w:t>
            </w:r>
            <w:r w:rsidRPr="00714D4F">
              <w:rPr>
                <w:bCs/>
                <w:sz w:val="18"/>
                <w:szCs w:val="18"/>
              </w:rPr>
              <w:t xml:space="preserve"> Komitetu Monitorującego Regionalny Program Operacyjny Województwa Mazowieckiego 2007-2013 z </w:t>
            </w:r>
            <w:r w:rsidR="001109E4" w:rsidRPr="00714D4F">
              <w:rPr>
                <w:bCs/>
                <w:sz w:val="18"/>
                <w:szCs w:val="18"/>
              </w:rPr>
              <w:t xml:space="preserve">dnia </w:t>
            </w:r>
            <w:r w:rsidR="001109E4" w:rsidRPr="00714D4F">
              <w:rPr>
                <w:b/>
                <w:bCs/>
                <w:sz w:val="18"/>
                <w:szCs w:val="18"/>
              </w:rPr>
              <w:t>8 grudnia</w:t>
            </w:r>
            <w:r w:rsidRPr="00714D4F">
              <w:rPr>
                <w:b/>
                <w:bCs/>
                <w:sz w:val="18"/>
                <w:szCs w:val="18"/>
              </w:rPr>
              <w:t xml:space="preserve"> 2011</w:t>
            </w:r>
            <w:r w:rsidRPr="00714D4F">
              <w:rPr>
                <w:bCs/>
                <w:sz w:val="18"/>
                <w:szCs w:val="18"/>
              </w:rPr>
              <w:t xml:space="preserve"> roku zmieniająca uchwałę w sprawie Kryteriów wyboru operacji finansowych w ramach Regionalnego Programu Operacyjnego Województwa Mazowieckiego 2007-2013.</w:t>
            </w:r>
          </w:p>
        </w:tc>
        <w:tc>
          <w:tcPr>
            <w:tcW w:w="5560" w:type="dxa"/>
          </w:tcPr>
          <w:p w:rsidR="008C07DC" w:rsidRPr="00714D4F" w:rsidRDefault="008C07DC" w:rsidP="001947AD">
            <w:pPr>
              <w:autoSpaceDE w:val="0"/>
              <w:autoSpaceDN w:val="0"/>
              <w:adjustRightInd w:val="0"/>
              <w:ind w:firstLine="0"/>
              <w:rPr>
                <w:sz w:val="18"/>
                <w:szCs w:val="18"/>
              </w:rPr>
            </w:pPr>
            <w:r w:rsidRPr="00714D4F">
              <w:rPr>
                <w:sz w:val="18"/>
                <w:szCs w:val="18"/>
              </w:rPr>
              <w:t xml:space="preserve">W związku z zaplanowanym ogłoszeniem w dniu 30 grudnia 2011 r. naborów wniosków w ramach </w:t>
            </w:r>
            <w:r w:rsidRPr="00714D4F">
              <w:rPr>
                <w:b/>
                <w:sz w:val="18"/>
                <w:szCs w:val="18"/>
              </w:rPr>
              <w:t>Działania 1.6 i 1.7</w:t>
            </w:r>
            <w:r w:rsidRPr="00714D4F">
              <w:rPr>
                <w:sz w:val="18"/>
                <w:szCs w:val="18"/>
              </w:rPr>
              <w:t xml:space="preserve"> RPO WM 2007-2013, D</w:t>
            </w:r>
            <w:r w:rsidR="00DD1557">
              <w:rPr>
                <w:sz w:val="18"/>
                <w:szCs w:val="18"/>
              </w:rPr>
              <w:t xml:space="preserve">epartament </w:t>
            </w:r>
            <w:r w:rsidRPr="00714D4F">
              <w:rPr>
                <w:sz w:val="18"/>
                <w:szCs w:val="18"/>
              </w:rPr>
              <w:t>S</w:t>
            </w:r>
            <w:r w:rsidR="00DD1557">
              <w:rPr>
                <w:sz w:val="18"/>
                <w:szCs w:val="18"/>
              </w:rPr>
              <w:t xml:space="preserve">trategii </w:t>
            </w:r>
            <w:r w:rsidRPr="00714D4F">
              <w:rPr>
                <w:sz w:val="18"/>
                <w:szCs w:val="18"/>
              </w:rPr>
              <w:t>i</w:t>
            </w:r>
            <w:r w:rsidR="00DD1557">
              <w:rPr>
                <w:sz w:val="18"/>
                <w:szCs w:val="18"/>
              </w:rPr>
              <w:t xml:space="preserve"> </w:t>
            </w:r>
            <w:r w:rsidRPr="00714D4F">
              <w:rPr>
                <w:sz w:val="18"/>
                <w:szCs w:val="18"/>
              </w:rPr>
              <w:t>R</w:t>
            </w:r>
            <w:r w:rsidR="00DD1557">
              <w:rPr>
                <w:sz w:val="18"/>
                <w:szCs w:val="18"/>
              </w:rPr>
              <w:t xml:space="preserve">ozwoju </w:t>
            </w:r>
            <w:r w:rsidRPr="00714D4F">
              <w:rPr>
                <w:sz w:val="18"/>
                <w:szCs w:val="18"/>
              </w:rPr>
              <w:t>R</w:t>
            </w:r>
            <w:r w:rsidR="00DD1557">
              <w:rPr>
                <w:sz w:val="18"/>
                <w:szCs w:val="18"/>
              </w:rPr>
              <w:t>egionalnego</w:t>
            </w:r>
            <w:r w:rsidRPr="00714D4F">
              <w:rPr>
                <w:sz w:val="18"/>
                <w:szCs w:val="18"/>
              </w:rPr>
              <w:t xml:space="preserve"> przeprowadził analizę dotychczasowych kryteriów wyboru projektów w ramach ww. Działań. Na jej podstawie opracowano propozycję modyfikacji kryteriów, z uwzględnieniem specyfiki trybu konkursu otwartego bez preselekcji, w jakim zostaną przeprowadzone oba nabory. Ocena punktowa w ramach tego trybu ma charakter dostępowy, nie powoduje hierarchizacji projektów. Liczba punktów uzyskanych powyżej minimalnego wymaganego progu 60% (suma punktów z oceny strategicznej – maksymalnie 35 </w:t>
            </w:r>
            <w:proofErr w:type="spellStart"/>
            <w:r w:rsidRPr="00714D4F">
              <w:rPr>
                <w:sz w:val="18"/>
                <w:szCs w:val="18"/>
              </w:rPr>
              <w:t>pkt</w:t>
            </w:r>
            <w:proofErr w:type="spellEnd"/>
            <w:r w:rsidRPr="00714D4F">
              <w:rPr>
                <w:sz w:val="18"/>
                <w:szCs w:val="18"/>
              </w:rPr>
              <w:t xml:space="preserve">, oceny horyzontalnej – maksymalnie 10 </w:t>
            </w:r>
            <w:proofErr w:type="spellStart"/>
            <w:r w:rsidRPr="00714D4F">
              <w:rPr>
                <w:sz w:val="18"/>
                <w:szCs w:val="18"/>
              </w:rPr>
              <w:t>pkt</w:t>
            </w:r>
            <w:proofErr w:type="spellEnd"/>
            <w:r w:rsidRPr="00714D4F">
              <w:rPr>
                <w:sz w:val="18"/>
                <w:szCs w:val="18"/>
              </w:rPr>
              <w:t xml:space="preserve"> i szczegółowej oceny merytorycznej – maksymalna liczba punktów zależna od Działania) nie decyduje w tym przypadku o pozycji projektu na liście rankingowej.</w:t>
            </w:r>
          </w:p>
          <w:p w:rsidR="008C07DC" w:rsidRPr="00714D4F" w:rsidRDefault="008C07DC" w:rsidP="001947AD">
            <w:pPr>
              <w:autoSpaceDE w:val="0"/>
              <w:autoSpaceDN w:val="0"/>
              <w:adjustRightInd w:val="0"/>
              <w:ind w:firstLine="0"/>
              <w:rPr>
                <w:sz w:val="18"/>
                <w:szCs w:val="18"/>
              </w:rPr>
            </w:pPr>
            <w:r w:rsidRPr="00714D4F">
              <w:rPr>
                <w:sz w:val="18"/>
                <w:szCs w:val="18"/>
              </w:rPr>
              <w:t xml:space="preserve">W ramach Działania 1.6 zmniejszono nacisk na szczegółowy ranking punktowy na rzecz identyfikacji przedsięwzięć o istotnym znaczeniu dla realizacji celów Działania. Stąd koncentracja na poszczególnych zadaniach realizowanych w ramach projektu </w:t>
            </w:r>
            <w:r w:rsidRPr="00714D4F">
              <w:rPr>
                <w:sz w:val="18"/>
                <w:szCs w:val="18"/>
              </w:rPr>
              <w:br/>
              <w:t xml:space="preserve">i odejście od oceny potencjału wnioskodawcy. Zwiększoną szansę na otrzymanie dofinansowania powinny mieć projekty prowadzące do udoskonalenia oferowanych produktów lub usług, skorelowane ze wskaźnikiem rezultatu dla Działania. Promowane będzie także dążenie wnioskodawców do zwiększenia efektywności produkcji oraz zacieśnienia współpracy w ramach </w:t>
            </w:r>
            <w:proofErr w:type="spellStart"/>
            <w:r w:rsidRPr="00714D4F">
              <w:rPr>
                <w:sz w:val="18"/>
                <w:szCs w:val="18"/>
              </w:rPr>
              <w:t>klastra</w:t>
            </w:r>
            <w:proofErr w:type="spellEnd"/>
            <w:r w:rsidRPr="00714D4F">
              <w:rPr>
                <w:sz w:val="18"/>
                <w:szCs w:val="18"/>
              </w:rPr>
              <w:t>.</w:t>
            </w:r>
          </w:p>
          <w:p w:rsidR="008C07DC" w:rsidRPr="00714D4F" w:rsidRDefault="008C07DC" w:rsidP="00DD1557">
            <w:pPr>
              <w:autoSpaceDE w:val="0"/>
              <w:autoSpaceDN w:val="0"/>
              <w:adjustRightInd w:val="0"/>
              <w:ind w:firstLine="0"/>
              <w:rPr>
                <w:sz w:val="18"/>
                <w:szCs w:val="18"/>
              </w:rPr>
            </w:pPr>
            <w:r w:rsidRPr="00714D4F">
              <w:rPr>
                <w:sz w:val="18"/>
                <w:szCs w:val="18"/>
              </w:rPr>
              <w:t xml:space="preserve">W ramach Działania 1.7 całkowicie zmodyfikowano kryteria szczegółowe i wprowadzono dwa nowe kryteria formalne, w celu dostosowania kryteriów do przedsięwzięć o istotnym znaczeniu dla realizacji celów Działania oraz wskaźników. Pozostawiono jedno kryterium szczegółowe dotyczące wielkości przedsiębiorstwa, ponieważ ze względu kosztochłonność projektu zainteresowanie realizacją tego typu przedsięwzięć przez mikro, małe i średnie przedsiębiorstwa może być ograniczone. Pozostałe kryteria szczegółowe zostały zmienione i ukierunkowane na realizację zadań dających wymierne rezultaty (liczba podpisanych kontraktów handlowych), które mogą zostać osiągnięte przy </w:t>
            </w:r>
            <w:r w:rsidRPr="00714D4F">
              <w:rPr>
                <w:sz w:val="18"/>
                <w:szCs w:val="18"/>
              </w:rPr>
              <w:lastRenderedPageBreak/>
              <w:t xml:space="preserve">wspieraniu określonych typów projektów, takich jak misje gospodarcze ukierunkowane na nawiązywanie współpracy z nowymi partnerami biznesowymi oraz udział </w:t>
            </w:r>
            <w:r w:rsidRPr="00714D4F">
              <w:rPr>
                <w:sz w:val="18"/>
                <w:szCs w:val="18"/>
              </w:rPr>
              <w:br/>
              <w:t>w imprezach targowo-wystawienniczych o charakterze międzynarodowym.</w:t>
            </w:r>
          </w:p>
        </w:tc>
      </w:tr>
      <w:tr w:rsidR="008C07DC" w:rsidRPr="00714D4F" w:rsidTr="00DD1557">
        <w:trPr>
          <w:trHeight w:val="410"/>
        </w:trPr>
        <w:tc>
          <w:tcPr>
            <w:tcW w:w="817" w:type="dxa"/>
            <w:vAlign w:val="center"/>
          </w:tcPr>
          <w:p w:rsidR="008C07DC" w:rsidRPr="00714D4F" w:rsidRDefault="008C07DC" w:rsidP="00D132BD">
            <w:pPr>
              <w:pStyle w:val="Akapitzlist"/>
              <w:numPr>
                <w:ilvl w:val="0"/>
                <w:numId w:val="48"/>
              </w:numPr>
              <w:ind w:firstLine="0"/>
              <w:contextualSpacing/>
              <w:jc w:val="center"/>
              <w:rPr>
                <w:sz w:val="18"/>
                <w:szCs w:val="18"/>
              </w:rPr>
            </w:pPr>
          </w:p>
        </w:tc>
        <w:tc>
          <w:tcPr>
            <w:tcW w:w="2835" w:type="dxa"/>
          </w:tcPr>
          <w:p w:rsidR="008C07DC" w:rsidRPr="00714D4F" w:rsidRDefault="008C07DC" w:rsidP="001947AD">
            <w:pPr>
              <w:autoSpaceDE w:val="0"/>
              <w:autoSpaceDN w:val="0"/>
              <w:adjustRightInd w:val="0"/>
              <w:ind w:firstLine="0"/>
              <w:rPr>
                <w:bCs/>
                <w:sz w:val="18"/>
                <w:szCs w:val="18"/>
              </w:rPr>
            </w:pPr>
            <w:r w:rsidRPr="00714D4F">
              <w:rPr>
                <w:bCs/>
                <w:sz w:val="18"/>
                <w:szCs w:val="18"/>
              </w:rPr>
              <w:t xml:space="preserve">Uchwała Nr </w:t>
            </w:r>
            <w:r w:rsidRPr="00714D4F">
              <w:rPr>
                <w:b/>
                <w:bCs/>
                <w:sz w:val="18"/>
                <w:szCs w:val="18"/>
              </w:rPr>
              <w:t>15/11</w:t>
            </w:r>
            <w:r w:rsidRPr="00714D4F">
              <w:rPr>
                <w:bCs/>
                <w:sz w:val="18"/>
                <w:szCs w:val="18"/>
              </w:rPr>
              <w:t xml:space="preserve"> Komitetu Monitorującego Regionalny Program Operacyjny Województwa Mazowieckiego 2007-2013 z </w:t>
            </w:r>
            <w:r w:rsidR="001109E4" w:rsidRPr="00714D4F">
              <w:rPr>
                <w:bCs/>
                <w:sz w:val="18"/>
                <w:szCs w:val="18"/>
              </w:rPr>
              <w:t xml:space="preserve">dnia </w:t>
            </w:r>
            <w:r w:rsidR="001109E4" w:rsidRPr="00714D4F">
              <w:rPr>
                <w:b/>
                <w:bCs/>
                <w:sz w:val="18"/>
                <w:szCs w:val="18"/>
              </w:rPr>
              <w:t>8 grudnia</w:t>
            </w:r>
            <w:r w:rsidRPr="00714D4F">
              <w:rPr>
                <w:b/>
                <w:bCs/>
                <w:sz w:val="18"/>
                <w:szCs w:val="18"/>
              </w:rPr>
              <w:t xml:space="preserve"> 2011</w:t>
            </w:r>
            <w:r w:rsidRPr="00714D4F">
              <w:rPr>
                <w:bCs/>
                <w:sz w:val="18"/>
                <w:szCs w:val="18"/>
              </w:rPr>
              <w:t xml:space="preserve"> roku w sprawie akceptacji </w:t>
            </w:r>
            <w:r w:rsidRPr="00714D4F">
              <w:rPr>
                <w:bCs/>
                <w:i/>
                <w:sz w:val="18"/>
                <w:szCs w:val="18"/>
              </w:rPr>
              <w:t xml:space="preserve">Kryteriów wyboru Funduszy Rozwoju Obszarów Miejskich, </w:t>
            </w:r>
            <w:r w:rsidRPr="00714D4F">
              <w:rPr>
                <w:bCs/>
                <w:sz w:val="18"/>
                <w:szCs w:val="18"/>
              </w:rPr>
              <w:t>które będą udzielały wsparcia Projektom Miejskim ze środków przekazanych do Funduszu Powierniczego JESSICA.</w:t>
            </w:r>
          </w:p>
        </w:tc>
        <w:tc>
          <w:tcPr>
            <w:tcW w:w="5560" w:type="dxa"/>
          </w:tcPr>
          <w:p w:rsidR="004855C8" w:rsidRPr="00714D4F" w:rsidRDefault="004855C8" w:rsidP="004573BE">
            <w:pPr>
              <w:ind w:firstLine="0"/>
              <w:rPr>
                <w:sz w:val="18"/>
                <w:szCs w:val="18"/>
              </w:rPr>
            </w:pPr>
            <w:r w:rsidRPr="00714D4F">
              <w:rPr>
                <w:sz w:val="18"/>
                <w:szCs w:val="18"/>
              </w:rPr>
              <w:t xml:space="preserve">Na Inicjatywę JESSICA w ramach RPO WM przeznaczone zostały środki z trzech Działań RPO WM: Działania 5.2 Rewitalizacja miast, Działania 4.3 Ochrona powietrza, energetyka oraz Działania 1.6 „Wspieranie powiązań kooperacyjnych o znaczeniu regionalnym. Przyjęte kryteria umożliwią wybór podmiotu, który nie tylko posiada doświadczenie w zakresie finansowania </w:t>
            </w:r>
            <w:r w:rsidR="001109E4" w:rsidRPr="00714D4F">
              <w:rPr>
                <w:sz w:val="18"/>
                <w:szCs w:val="18"/>
              </w:rPr>
              <w:t>zwrotnego, lecz</w:t>
            </w:r>
            <w:r w:rsidRPr="00714D4F">
              <w:rPr>
                <w:sz w:val="18"/>
                <w:szCs w:val="18"/>
              </w:rPr>
              <w:t xml:space="preserve"> również posiada potencjał w zakresie wspierania projektów z ww. Działań. Kryteria wyboru uwzględniają specyfikę Województwa Mazowieckiego oraz kładą nacisk na wykazanie przez kandydatów odpowiedniej polityki inwestycyjnej, która pozwoli na osiągnięcie oczekiwanych celów i rezultatów z wdrożenia Inicjatywy w regionie. Położono również nacisk na dysponowanie odpowiednim potencjałem organizacyjnym i kadrowym, który pozwoli na efektywne wdrożenie Inicjatywy. Ponadto, kandydaci ubiegający się o pełnienie roli Menadżera FROM muszą posiadać odpowiednie </w:t>
            </w:r>
            <w:proofErr w:type="spellStart"/>
            <w:r w:rsidRPr="00714D4F">
              <w:rPr>
                <w:sz w:val="18"/>
                <w:szCs w:val="18"/>
              </w:rPr>
              <w:t>portfolio</w:t>
            </w:r>
            <w:proofErr w:type="spellEnd"/>
            <w:r w:rsidRPr="00714D4F">
              <w:rPr>
                <w:sz w:val="18"/>
                <w:szCs w:val="18"/>
              </w:rPr>
              <w:t xml:space="preserve"> projektów potencjalnie możliwych do realizacji w ramach Inicjatywy  JESSICA z poszczególnych Działań RPO WM.</w:t>
            </w:r>
          </w:p>
          <w:p w:rsidR="008C07DC" w:rsidRPr="00714D4F" w:rsidRDefault="008C07DC" w:rsidP="001947AD">
            <w:pPr>
              <w:ind w:firstLine="0"/>
              <w:rPr>
                <w:sz w:val="18"/>
                <w:szCs w:val="18"/>
              </w:rPr>
            </w:pPr>
          </w:p>
          <w:p w:rsidR="00A72D7B" w:rsidRPr="00714D4F" w:rsidRDefault="00A72D7B" w:rsidP="001947AD">
            <w:pPr>
              <w:ind w:firstLine="0"/>
              <w:rPr>
                <w:sz w:val="18"/>
                <w:szCs w:val="18"/>
              </w:rPr>
            </w:pP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E96D6C" w:rsidRPr="00714D4F" w:rsidRDefault="00E96D6C" w:rsidP="00E96D6C">
      <w:pPr>
        <w:ind w:firstLine="0"/>
        <w:rPr>
          <w:sz w:val="22"/>
          <w:szCs w:val="22"/>
          <w:lang w:eastAsia="en-US"/>
        </w:rPr>
      </w:pPr>
    </w:p>
    <w:p w:rsidR="008D5DDC" w:rsidRPr="00714D4F" w:rsidRDefault="008D5DDC" w:rsidP="008D5DDC">
      <w:pPr>
        <w:tabs>
          <w:tab w:val="left" w:pos="990"/>
        </w:tabs>
        <w:ind w:firstLine="0"/>
        <w:rPr>
          <w:sz w:val="22"/>
          <w:szCs w:val="22"/>
          <w:lang w:eastAsia="en-US"/>
        </w:rPr>
      </w:pPr>
      <w:r w:rsidRPr="00714D4F">
        <w:rPr>
          <w:sz w:val="22"/>
          <w:szCs w:val="22"/>
          <w:lang w:eastAsia="en-US"/>
        </w:rPr>
        <w:t xml:space="preserve">W okresie sprawozdawczym nie przeprowadzono </w:t>
      </w:r>
      <w:r w:rsidR="005C6C3A" w:rsidRPr="00714D4F">
        <w:rPr>
          <w:sz w:val="22"/>
          <w:szCs w:val="22"/>
          <w:lang w:eastAsia="en-US"/>
        </w:rPr>
        <w:t>badań ewaluacyjnych w zakresie przedmiotowych kryteriów oraz IZ RPO WM nie planuje przeprowadz</w:t>
      </w:r>
      <w:r w:rsidR="001109E4">
        <w:rPr>
          <w:sz w:val="22"/>
          <w:szCs w:val="22"/>
          <w:lang w:eastAsia="en-US"/>
        </w:rPr>
        <w:t>e</w:t>
      </w:r>
      <w:r w:rsidR="005C6C3A" w:rsidRPr="00714D4F">
        <w:rPr>
          <w:sz w:val="22"/>
          <w:szCs w:val="22"/>
          <w:lang w:eastAsia="en-US"/>
        </w:rPr>
        <w:t>nia takich badań w przyszłym okresie sprawozdawczym.</w:t>
      </w:r>
    </w:p>
    <w:p w:rsidR="0046506A" w:rsidRPr="00714D4F" w:rsidRDefault="0046506A" w:rsidP="008D5DDC">
      <w:pPr>
        <w:tabs>
          <w:tab w:val="left" w:pos="990"/>
        </w:tabs>
        <w:ind w:firstLine="0"/>
        <w:rPr>
          <w:sz w:val="22"/>
          <w:szCs w:val="22"/>
          <w:lang w:eastAsia="en-US"/>
        </w:rPr>
      </w:pPr>
    </w:p>
    <w:p w:rsidR="00AB6016" w:rsidRPr="00714D4F" w:rsidRDefault="00C826CC" w:rsidP="00965DF2">
      <w:pPr>
        <w:numPr>
          <w:ilvl w:val="0"/>
          <w:numId w:val="160"/>
        </w:numPr>
        <w:rPr>
          <w:b/>
          <w:sz w:val="22"/>
          <w:szCs w:val="22"/>
          <w:u w:val="single"/>
          <w:lang w:eastAsia="en-US"/>
        </w:rPr>
      </w:pPr>
      <w:r w:rsidRPr="00714D4F">
        <w:rPr>
          <w:b/>
          <w:sz w:val="22"/>
          <w:szCs w:val="22"/>
          <w:u w:val="single"/>
          <w:lang w:eastAsia="en-US"/>
        </w:rPr>
        <w:t>Prace nad przygotowaniem/zmianą programów pomocowych</w:t>
      </w:r>
    </w:p>
    <w:p w:rsidR="00C826CC" w:rsidRPr="00714D4F" w:rsidRDefault="00C826CC" w:rsidP="001947AD">
      <w:pPr>
        <w:ind w:firstLine="0"/>
        <w:rPr>
          <w:b/>
          <w:sz w:val="22"/>
          <w:szCs w:val="22"/>
          <w:u w:val="single"/>
          <w:lang w:eastAsia="en-US"/>
        </w:rPr>
      </w:pPr>
    </w:p>
    <w:p w:rsidR="00BD50C5" w:rsidRPr="00714D4F" w:rsidRDefault="007B1C54" w:rsidP="001947AD">
      <w:pPr>
        <w:ind w:firstLine="0"/>
        <w:rPr>
          <w:sz w:val="22"/>
          <w:szCs w:val="22"/>
        </w:rPr>
      </w:pPr>
      <w:r w:rsidRPr="00714D4F">
        <w:rPr>
          <w:sz w:val="22"/>
          <w:szCs w:val="22"/>
        </w:rPr>
        <w:tab/>
      </w:r>
      <w:r w:rsidR="0041207C" w:rsidRPr="00714D4F">
        <w:rPr>
          <w:sz w:val="22"/>
          <w:szCs w:val="22"/>
        </w:rPr>
        <w:t xml:space="preserve">W dniu </w:t>
      </w:r>
      <w:r w:rsidR="00BD50C5" w:rsidRPr="00714D4F">
        <w:rPr>
          <w:sz w:val="22"/>
          <w:szCs w:val="22"/>
        </w:rPr>
        <w:t>2</w:t>
      </w:r>
      <w:r w:rsidR="00DD1557">
        <w:rPr>
          <w:sz w:val="22"/>
          <w:szCs w:val="22"/>
        </w:rPr>
        <w:t>4</w:t>
      </w:r>
      <w:r w:rsidR="00BD50C5" w:rsidRPr="00714D4F">
        <w:rPr>
          <w:sz w:val="22"/>
          <w:szCs w:val="22"/>
        </w:rPr>
        <w:t xml:space="preserve"> listopada 2011 r. weszło w życie rozporządzenie Ministra Rozwoju Regionalnego</w:t>
      </w:r>
      <w:r w:rsidR="00DD1557">
        <w:rPr>
          <w:sz w:val="22"/>
          <w:szCs w:val="22"/>
        </w:rPr>
        <w:t xml:space="preserve"> z 26 paźdz</w:t>
      </w:r>
      <w:r w:rsidR="006C0166">
        <w:rPr>
          <w:sz w:val="22"/>
          <w:szCs w:val="22"/>
        </w:rPr>
        <w:t>ie</w:t>
      </w:r>
      <w:r w:rsidR="00DD1557">
        <w:rPr>
          <w:sz w:val="22"/>
          <w:szCs w:val="22"/>
        </w:rPr>
        <w:t xml:space="preserve">rnika 2011 r. </w:t>
      </w:r>
      <w:r w:rsidR="00BD50C5" w:rsidRPr="00714D4F">
        <w:rPr>
          <w:sz w:val="22"/>
          <w:szCs w:val="22"/>
        </w:rPr>
        <w:t xml:space="preserve">w sprawie udzielania pomocy ze środków </w:t>
      </w:r>
      <w:r w:rsidR="00BD50C5" w:rsidRPr="00714D4F">
        <w:rPr>
          <w:rStyle w:val="luchili"/>
          <w:sz w:val="22"/>
          <w:szCs w:val="22"/>
        </w:rPr>
        <w:t>instrumentów</w:t>
      </w:r>
      <w:r w:rsidR="00BD50C5" w:rsidRPr="00714D4F">
        <w:rPr>
          <w:sz w:val="22"/>
          <w:szCs w:val="22"/>
        </w:rPr>
        <w:t xml:space="preserve"> </w:t>
      </w:r>
      <w:r w:rsidR="00BD50C5" w:rsidRPr="00714D4F">
        <w:rPr>
          <w:rStyle w:val="luchili"/>
          <w:sz w:val="22"/>
          <w:szCs w:val="22"/>
        </w:rPr>
        <w:t>inżynierii</w:t>
      </w:r>
      <w:r w:rsidR="00BD50C5" w:rsidRPr="00714D4F">
        <w:rPr>
          <w:sz w:val="22"/>
          <w:szCs w:val="22"/>
        </w:rPr>
        <w:t xml:space="preserve"> </w:t>
      </w:r>
      <w:r w:rsidR="00BD50C5" w:rsidRPr="00714D4F">
        <w:rPr>
          <w:rStyle w:val="luchili"/>
          <w:sz w:val="22"/>
          <w:szCs w:val="22"/>
        </w:rPr>
        <w:t>finansowej</w:t>
      </w:r>
      <w:r w:rsidR="00BD50C5" w:rsidRPr="00714D4F">
        <w:rPr>
          <w:sz w:val="22"/>
          <w:szCs w:val="22"/>
        </w:rPr>
        <w:t xml:space="preserve"> w</w:t>
      </w:r>
      <w:r w:rsidR="00984B3A">
        <w:rPr>
          <w:sz w:val="22"/>
          <w:szCs w:val="22"/>
        </w:rPr>
        <w:t> </w:t>
      </w:r>
      <w:r w:rsidR="00BD50C5" w:rsidRPr="00714D4F">
        <w:rPr>
          <w:sz w:val="22"/>
          <w:szCs w:val="22"/>
        </w:rPr>
        <w:t>ramach regionalnych programów operacyjnych (Dz. U. Nr 245, poz. 1461), które zastąpiło rozporządzenie z dnia 15 czerwca 2009 r. w sprawie udzielenia pomocy przez fundusze pożyczkow</w:t>
      </w:r>
      <w:r w:rsidR="005104E0" w:rsidRPr="00714D4F">
        <w:rPr>
          <w:sz w:val="22"/>
          <w:szCs w:val="22"/>
        </w:rPr>
        <w:t xml:space="preserve">e </w:t>
      </w:r>
      <w:r w:rsidR="006C0166">
        <w:rPr>
          <w:sz w:val="22"/>
          <w:szCs w:val="22"/>
        </w:rPr>
        <w:br/>
      </w:r>
      <w:r w:rsidR="005104E0" w:rsidRPr="00714D4F">
        <w:rPr>
          <w:sz w:val="22"/>
          <w:szCs w:val="22"/>
        </w:rPr>
        <w:t xml:space="preserve">i </w:t>
      </w:r>
      <w:proofErr w:type="spellStart"/>
      <w:r w:rsidR="005104E0" w:rsidRPr="00714D4F">
        <w:rPr>
          <w:sz w:val="22"/>
          <w:szCs w:val="22"/>
        </w:rPr>
        <w:t>poręczeniowe</w:t>
      </w:r>
      <w:proofErr w:type="spellEnd"/>
      <w:r w:rsidR="005104E0" w:rsidRPr="00714D4F">
        <w:rPr>
          <w:sz w:val="22"/>
          <w:szCs w:val="22"/>
        </w:rPr>
        <w:t xml:space="preserve"> w ramach RPO</w:t>
      </w:r>
      <w:r w:rsidR="00BD50C5" w:rsidRPr="00714D4F">
        <w:rPr>
          <w:sz w:val="22"/>
          <w:szCs w:val="22"/>
        </w:rPr>
        <w:t xml:space="preserve">. Rozporządzenie z </w:t>
      </w:r>
      <w:r w:rsidR="006C0166">
        <w:rPr>
          <w:sz w:val="22"/>
          <w:szCs w:val="22"/>
        </w:rPr>
        <w:t>października</w:t>
      </w:r>
      <w:r w:rsidR="00BD50C5" w:rsidRPr="00714D4F">
        <w:rPr>
          <w:sz w:val="22"/>
          <w:szCs w:val="22"/>
        </w:rPr>
        <w:t xml:space="preserve"> rozszerzyło kat</w:t>
      </w:r>
      <w:r w:rsidR="006C0166">
        <w:rPr>
          <w:sz w:val="22"/>
          <w:szCs w:val="22"/>
        </w:rPr>
        <w:t>alo</w:t>
      </w:r>
      <w:r w:rsidR="00BD50C5" w:rsidRPr="00714D4F">
        <w:rPr>
          <w:sz w:val="22"/>
          <w:szCs w:val="22"/>
        </w:rPr>
        <w:t xml:space="preserve">g podmiotów, które mogą udzielać pożyczek i poręczeń w ramach </w:t>
      </w:r>
      <w:r w:rsidR="001109E4" w:rsidRPr="00714D4F">
        <w:rPr>
          <w:sz w:val="22"/>
          <w:szCs w:val="22"/>
        </w:rPr>
        <w:t>RPO m</w:t>
      </w:r>
      <w:r w:rsidR="00BD50C5" w:rsidRPr="00714D4F">
        <w:rPr>
          <w:sz w:val="22"/>
          <w:szCs w:val="22"/>
        </w:rPr>
        <w:t>.in. o banki. Zmiana ta jest dla IZ RPO WM istotna, gdyż będzie miała wpływ na kształt nowego konkursu w ramach Działania 1.4.</w:t>
      </w:r>
    </w:p>
    <w:p w:rsidR="00C826CC" w:rsidRPr="00714D4F" w:rsidRDefault="00C826CC" w:rsidP="001947AD">
      <w:pPr>
        <w:ind w:firstLine="0"/>
        <w:rPr>
          <w:sz w:val="22"/>
          <w:szCs w:val="22"/>
          <w:lang w:eastAsia="en-US"/>
        </w:rPr>
      </w:pPr>
    </w:p>
    <w:p w:rsidR="00AB6016" w:rsidRPr="00970311" w:rsidRDefault="00DC4773" w:rsidP="00F507B7">
      <w:pPr>
        <w:pStyle w:val="Nagwek4"/>
        <w:ind w:left="0" w:firstLine="0"/>
        <w:rPr>
          <w:sz w:val="22"/>
          <w:lang w:val="pl-PL"/>
        </w:rPr>
      </w:pPr>
      <w:bookmarkStart w:id="137" w:name="_Toc292452253"/>
      <w:bookmarkStart w:id="138" w:name="_Toc323200612"/>
      <w:bookmarkStart w:id="139" w:name="_Toc323218019"/>
      <w:bookmarkStart w:id="140" w:name="_Toc323215705"/>
      <w:bookmarkStart w:id="141" w:name="_Toc323243643"/>
      <w:bookmarkStart w:id="142" w:name="_Toc323288055"/>
      <w:bookmarkStart w:id="143" w:name="_Toc323288923"/>
      <w:bookmarkStart w:id="144" w:name="_Toc327341496"/>
      <w:r w:rsidRPr="00970311">
        <w:rPr>
          <w:sz w:val="22"/>
          <w:lang w:val="pl-PL"/>
        </w:rPr>
        <w:t xml:space="preserve">2.1.6.2. </w:t>
      </w:r>
      <w:r w:rsidR="001A58DF">
        <w:rPr>
          <w:sz w:val="22"/>
          <w:lang w:val="pl-PL"/>
        </w:rPr>
        <w:t>Analiza postępu finansowego i rzeczowego</w:t>
      </w:r>
      <w:bookmarkEnd w:id="137"/>
      <w:bookmarkEnd w:id="138"/>
      <w:bookmarkEnd w:id="139"/>
      <w:bookmarkEnd w:id="140"/>
      <w:bookmarkEnd w:id="141"/>
      <w:bookmarkEnd w:id="142"/>
      <w:bookmarkEnd w:id="143"/>
      <w:bookmarkEnd w:id="144"/>
    </w:p>
    <w:p w:rsidR="00D86604" w:rsidRPr="00714D4F" w:rsidRDefault="00D86604" w:rsidP="00B50E19">
      <w:pPr>
        <w:spacing w:before="120" w:after="120"/>
        <w:ind w:firstLine="426"/>
        <w:rPr>
          <w:sz w:val="22"/>
          <w:szCs w:val="22"/>
        </w:rPr>
      </w:pPr>
      <w:bookmarkStart w:id="145" w:name="_Toc292722835"/>
      <w:r w:rsidRPr="00714D4F">
        <w:rPr>
          <w:sz w:val="22"/>
          <w:szCs w:val="22"/>
        </w:rPr>
        <w:t>Od początku uruchomienia Programu</w:t>
      </w:r>
      <w:r w:rsidRPr="00714D4F">
        <w:rPr>
          <w:sz w:val="22"/>
          <w:szCs w:val="22"/>
        </w:rPr>
        <w:tab/>
        <w:t>zakontraktowano łącznie 1 206 054 674,65 euro, z</w:t>
      </w:r>
      <w:r w:rsidR="00F923FC" w:rsidRPr="00714D4F">
        <w:rPr>
          <w:sz w:val="22"/>
          <w:szCs w:val="22"/>
        </w:rPr>
        <w:t> </w:t>
      </w:r>
      <w:r w:rsidRPr="00714D4F">
        <w:rPr>
          <w:sz w:val="22"/>
          <w:szCs w:val="22"/>
        </w:rPr>
        <w:t>czego 1 171 974 320,42 euro pochodzące z Europejskiego Funduszu Rozwoju Regionalnego, co odpowiada 62,72% środków. Największe zakontraktowanie 78,95% środków odnotowano w</w:t>
      </w:r>
      <w:r w:rsidR="00F923FC" w:rsidRPr="00714D4F">
        <w:rPr>
          <w:sz w:val="22"/>
          <w:szCs w:val="22"/>
        </w:rPr>
        <w:t> </w:t>
      </w:r>
      <w:r w:rsidRPr="00714D4F">
        <w:rPr>
          <w:i/>
          <w:sz w:val="22"/>
          <w:szCs w:val="22"/>
        </w:rPr>
        <w:t>Priorytecie VII Tworzenie i poprawa warunków dla rozwoju kapitału ludzkiego</w:t>
      </w:r>
      <w:r w:rsidRPr="00714D4F">
        <w:rPr>
          <w:sz w:val="22"/>
          <w:szCs w:val="22"/>
        </w:rPr>
        <w:t xml:space="preserve">, natomiast najmniejsze 50,16% występuje w </w:t>
      </w:r>
      <w:r w:rsidRPr="00714D4F">
        <w:rPr>
          <w:i/>
          <w:sz w:val="22"/>
          <w:szCs w:val="22"/>
        </w:rPr>
        <w:t>Priorytecie IV Środowisko, zapobieganie zagrożeniom i energetyka</w:t>
      </w:r>
      <w:r w:rsidRPr="00714D4F">
        <w:rPr>
          <w:sz w:val="22"/>
          <w:szCs w:val="22"/>
        </w:rPr>
        <w:t xml:space="preserve">. W ramach Programu występuje duża rozpiętość, jeżeli chodzi o poziom wdrażania poszczególnych Działań. Największe zakontraktowanie odnotowano w </w:t>
      </w:r>
      <w:r w:rsidRPr="00714D4F">
        <w:rPr>
          <w:i/>
          <w:sz w:val="22"/>
          <w:szCs w:val="22"/>
        </w:rPr>
        <w:t>Działaniu 7.1. Infrastruktura służąca ochronie zdrowia i życia</w:t>
      </w:r>
      <w:r w:rsidRPr="00714D4F">
        <w:rPr>
          <w:sz w:val="22"/>
          <w:szCs w:val="22"/>
        </w:rPr>
        <w:t xml:space="preserve"> ponad 86%, natomiast najmniejsze odnotowano w </w:t>
      </w:r>
      <w:r w:rsidRPr="00714D4F">
        <w:rPr>
          <w:i/>
          <w:sz w:val="22"/>
          <w:szCs w:val="22"/>
        </w:rPr>
        <w:t>Działaniu 1.2 Budowa sieci współpracy nauka-gospodarka</w:t>
      </w:r>
      <w:r w:rsidRPr="00714D4F">
        <w:rPr>
          <w:sz w:val="22"/>
          <w:szCs w:val="22"/>
        </w:rPr>
        <w:t xml:space="preserve">, gdzie nie zakontraktowano żadnych środków. </w:t>
      </w:r>
    </w:p>
    <w:p w:rsidR="00D86604" w:rsidRPr="00714D4F" w:rsidRDefault="00D86604" w:rsidP="001947AD">
      <w:pPr>
        <w:spacing w:before="120" w:after="120"/>
        <w:ind w:firstLine="0"/>
        <w:rPr>
          <w:sz w:val="22"/>
          <w:szCs w:val="22"/>
        </w:rPr>
      </w:pPr>
      <w:r w:rsidRPr="00714D4F">
        <w:rPr>
          <w:sz w:val="22"/>
          <w:szCs w:val="22"/>
        </w:rPr>
        <w:tab/>
        <w:t xml:space="preserve">Obok kontraktacji środków niezwykle istotne jest również sprawne rozliczanie podpisanych umów. Największy stopień rozliczonych środków zanotowano w </w:t>
      </w:r>
      <w:r w:rsidR="001109E4" w:rsidRPr="00714D4F">
        <w:rPr>
          <w:i/>
          <w:sz w:val="22"/>
          <w:szCs w:val="22"/>
        </w:rPr>
        <w:t>Priorytecie III</w:t>
      </w:r>
      <w:r w:rsidRPr="00714D4F">
        <w:rPr>
          <w:i/>
          <w:sz w:val="22"/>
          <w:szCs w:val="22"/>
        </w:rPr>
        <w:t xml:space="preserve">. Regionalny system </w:t>
      </w:r>
      <w:r w:rsidRPr="00714D4F">
        <w:rPr>
          <w:i/>
          <w:sz w:val="22"/>
          <w:szCs w:val="22"/>
        </w:rPr>
        <w:lastRenderedPageBreak/>
        <w:t>transportowy</w:t>
      </w:r>
      <w:r w:rsidRPr="00714D4F">
        <w:rPr>
          <w:sz w:val="22"/>
          <w:szCs w:val="22"/>
        </w:rPr>
        <w:t xml:space="preserve"> – wykazano we wnioskach o płatność wydatki na kwotę 269 916 235,8</w:t>
      </w:r>
      <w:r w:rsidR="001A58DF">
        <w:rPr>
          <w:sz w:val="22"/>
          <w:szCs w:val="22"/>
        </w:rPr>
        <w:t>3</w:t>
      </w:r>
      <w:r w:rsidRPr="00714D4F">
        <w:rPr>
          <w:sz w:val="22"/>
          <w:szCs w:val="22"/>
        </w:rPr>
        <w:t xml:space="preserve"> euro, co stanowi 49,22%. Natomiast najmniejszy poziom odnotowano w </w:t>
      </w:r>
      <w:r w:rsidRPr="00714D4F">
        <w:rPr>
          <w:i/>
          <w:sz w:val="22"/>
          <w:szCs w:val="22"/>
        </w:rPr>
        <w:t>Priorytecie II Przyspieszenie e-Rozwoju Mazowsza</w:t>
      </w:r>
      <w:r w:rsidRPr="00714D4F">
        <w:rPr>
          <w:sz w:val="22"/>
          <w:szCs w:val="22"/>
        </w:rPr>
        <w:t xml:space="preserve"> – 9 846 183,54 euro, tj. 4,8% alokacji. Analizując wielkość wydatków wykazanych w ramach poszczególnych działań należy podkreślić, iż analogicznie jak w przypadku kontraktacji, najmniejszy poziom wydatków odnotowano w ramach Działania 1.2.</w:t>
      </w:r>
    </w:p>
    <w:p w:rsidR="00D86604" w:rsidRPr="00714D4F" w:rsidRDefault="00D86604" w:rsidP="001947AD">
      <w:pPr>
        <w:spacing w:before="120" w:after="120"/>
        <w:ind w:firstLine="0"/>
        <w:rPr>
          <w:sz w:val="22"/>
          <w:szCs w:val="22"/>
        </w:rPr>
      </w:pPr>
      <w:r w:rsidRPr="00714D4F">
        <w:rPr>
          <w:sz w:val="22"/>
          <w:szCs w:val="22"/>
        </w:rPr>
        <w:tab/>
        <w:t xml:space="preserve">Szczegółowe wskaźniki finansowe i rzeczowe zostały opisane w </w:t>
      </w:r>
      <w:r w:rsidRPr="00714D4F">
        <w:rPr>
          <w:i/>
          <w:sz w:val="22"/>
          <w:szCs w:val="22"/>
        </w:rPr>
        <w:t>Punkcie 3 Realizacja w</w:t>
      </w:r>
      <w:r w:rsidR="00F923FC" w:rsidRPr="00714D4F">
        <w:rPr>
          <w:i/>
          <w:sz w:val="22"/>
          <w:szCs w:val="22"/>
        </w:rPr>
        <w:t> </w:t>
      </w:r>
      <w:r w:rsidRPr="00714D4F">
        <w:rPr>
          <w:i/>
          <w:sz w:val="22"/>
          <w:szCs w:val="22"/>
        </w:rPr>
        <w:t>podziale na priorytety, postęp wdrażania Programu wg priorytetów</w:t>
      </w:r>
      <w:r w:rsidRPr="00714D4F">
        <w:rPr>
          <w:sz w:val="22"/>
          <w:szCs w:val="22"/>
        </w:rPr>
        <w:t>.</w:t>
      </w:r>
    </w:p>
    <w:p w:rsidR="00EA2025" w:rsidRPr="00714D4F" w:rsidRDefault="00EA2025" w:rsidP="001947AD">
      <w:pPr>
        <w:pStyle w:val="Legenda"/>
        <w:ind w:firstLine="0"/>
      </w:pPr>
    </w:p>
    <w:p w:rsidR="00EA2025" w:rsidRPr="00714D4F" w:rsidRDefault="00EA2025" w:rsidP="001947AD">
      <w:pPr>
        <w:pStyle w:val="Legenda"/>
        <w:ind w:firstLine="0"/>
        <w:sectPr w:rsidR="00EA2025" w:rsidRPr="00714D4F" w:rsidSect="009C272A">
          <w:footerReference w:type="even" r:id="rId45"/>
          <w:footerReference w:type="default" r:id="rId46"/>
          <w:footerReference w:type="first" r:id="rId47"/>
          <w:pgSz w:w="11906" w:h="16838"/>
          <w:pgMar w:top="1418" w:right="1418" w:bottom="1418" w:left="1418" w:header="709" w:footer="709" w:gutter="0"/>
          <w:cols w:space="708"/>
          <w:titlePg/>
          <w:docGrid w:linePitch="360"/>
        </w:sectPr>
      </w:pPr>
    </w:p>
    <w:p w:rsidR="00F46832" w:rsidRPr="00714D4F" w:rsidRDefault="00970311" w:rsidP="00970311">
      <w:pPr>
        <w:pStyle w:val="Legenda"/>
        <w:ind w:firstLine="0"/>
        <w:jc w:val="left"/>
        <w:rPr>
          <w:sz w:val="22"/>
          <w:szCs w:val="22"/>
        </w:rPr>
      </w:pPr>
      <w:bookmarkStart w:id="146" w:name="_Toc327339452"/>
      <w:r>
        <w:lastRenderedPageBreak/>
        <w:t xml:space="preserve">Wykres </w:t>
      </w:r>
      <w:fldSimple w:instr=" SEQ Wykres \* ARABIC ">
        <w:r w:rsidR="00192957">
          <w:rPr>
            <w:noProof/>
          </w:rPr>
          <w:t>2</w:t>
        </w:r>
      </w:fldSimple>
      <w:r>
        <w:t xml:space="preserve">. </w:t>
      </w:r>
      <w:r w:rsidR="00F46832" w:rsidRPr="00714D4F">
        <w:t>Stan wdrażania w okresie sprawozdawczym</w:t>
      </w:r>
      <w:r w:rsidR="00EA2025" w:rsidRPr="00714D4F">
        <w:t xml:space="preserve"> – jeżeli nie wskazano inaczej w części EFRR</w:t>
      </w:r>
      <w:bookmarkEnd w:id="146"/>
    </w:p>
    <w:p w:rsidR="00663C0B" w:rsidRPr="00714D4F" w:rsidRDefault="00EA2025" w:rsidP="001947AD">
      <w:pPr>
        <w:spacing w:before="120" w:after="120"/>
        <w:ind w:firstLine="0"/>
        <w:rPr>
          <w:sz w:val="22"/>
          <w:szCs w:val="22"/>
        </w:rPr>
      </w:pPr>
      <w:r w:rsidRPr="00714D4F">
        <w:rPr>
          <w:sz w:val="22"/>
          <w:szCs w:val="22"/>
        </w:rPr>
        <w:object w:dxaOrig="10784" w:dyaOrig="6430">
          <v:shape id="_x0000_i1026" type="#_x0000_t75" style="width:663.05pt;height:395.45pt" o:ole="">
            <v:imagedata r:id="rId48" o:title=""/>
          </v:shape>
          <o:OLEObject Type="Embed" ProgID="Excel.Sheet.12" ShapeID="_x0000_i1026" DrawAspect="Content" ObjectID="_1403093068" r:id="rId49"/>
        </w:object>
      </w:r>
    </w:p>
    <w:p w:rsidR="00580934" w:rsidRPr="00580934" w:rsidRDefault="00580934" w:rsidP="00580934">
      <w:pPr>
        <w:pStyle w:val="Legenda"/>
        <w:ind w:firstLine="0"/>
        <w:rPr>
          <w:b w:val="0"/>
        </w:rPr>
      </w:pPr>
      <w:r w:rsidRPr="00580934">
        <w:rPr>
          <w:b w:val="0"/>
        </w:rPr>
        <w:t>Źródło: opracowanie własne</w:t>
      </w:r>
    </w:p>
    <w:p w:rsidR="00663C0B" w:rsidRPr="00714D4F" w:rsidRDefault="00663C0B" w:rsidP="001947AD">
      <w:pPr>
        <w:spacing w:before="120" w:after="120"/>
        <w:ind w:firstLine="0"/>
      </w:pPr>
    </w:p>
    <w:p w:rsidR="00663C0B" w:rsidRPr="00714D4F" w:rsidRDefault="00970311" w:rsidP="00970311">
      <w:pPr>
        <w:pStyle w:val="Legenda"/>
      </w:pPr>
      <w:bookmarkStart w:id="147" w:name="_Toc327339453"/>
      <w:r>
        <w:t xml:space="preserve">Wykres </w:t>
      </w:r>
      <w:fldSimple w:instr=" SEQ Wykres \* ARABIC ">
        <w:r w:rsidR="00192957">
          <w:rPr>
            <w:noProof/>
          </w:rPr>
          <w:t>3</w:t>
        </w:r>
      </w:fldSimple>
      <w:r>
        <w:t xml:space="preserve">. </w:t>
      </w:r>
      <w:r w:rsidR="00F46832" w:rsidRPr="00714D4F">
        <w:t>Stan wdrażania od początku realizacji programu</w:t>
      </w:r>
      <w:r w:rsidR="00EA2025" w:rsidRPr="00714D4F">
        <w:t xml:space="preserve"> – jeżeli nie wskazano inaczej w części EFRR</w:t>
      </w:r>
      <w:bookmarkEnd w:id="147"/>
    </w:p>
    <w:p w:rsidR="00580934" w:rsidRPr="00580934" w:rsidRDefault="00EA2025" w:rsidP="00580934">
      <w:pPr>
        <w:pStyle w:val="Legenda"/>
        <w:ind w:firstLine="0"/>
        <w:rPr>
          <w:b w:val="0"/>
        </w:rPr>
      </w:pPr>
      <w:r w:rsidRPr="00714D4F">
        <w:rPr>
          <w:b w:val="0"/>
          <w:noProof/>
        </w:rPr>
        <w:object w:dxaOrig="10856" w:dyaOrig="5646">
          <v:shape id="_x0000_i1027" type="#_x0000_t75" style="width:701.75pt;height:364.3pt" o:ole="">
            <v:imagedata r:id="rId50" o:title=""/>
          </v:shape>
          <o:OLEObject Type="Embed" ProgID="Excel.Sheet.12" ShapeID="_x0000_i1027" DrawAspect="Content" ObjectID="_1403093069" r:id="rId51"/>
        </w:object>
      </w:r>
      <w:r w:rsidR="00580934" w:rsidRPr="00580934" w:rsidDel="00620B0A">
        <w:rPr>
          <w:b w:val="0"/>
        </w:rPr>
        <w:t xml:space="preserve"> </w:t>
      </w:r>
      <w:r w:rsidR="00580934" w:rsidRPr="00580934">
        <w:rPr>
          <w:b w:val="0"/>
        </w:rPr>
        <w:t>Źródło: opracowanie własne</w:t>
      </w:r>
    </w:p>
    <w:p w:rsidR="00EA2025" w:rsidRPr="00714D4F" w:rsidRDefault="00EA2025" w:rsidP="001947AD">
      <w:pPr>
        <w:spacing w:before="120" w:after="120"/>
        <w:ind w:firstLine="0"/>
        <w:rPr>
          <w:b/>
          <w:noProof/>
        </w:rPr>
      </w:pPr>
    </w:p>
    <w:p w:rsidR="00EA2025" w:rsidRPr="00714D4F" w:rsidRDefault="00EA2025" w:rsidP="001947AD">
      <w:pPr>
        <w:spacing w:before="120" w:after="120"/>
        <w:ind w:firstLine="0"/>
        <w:rPr>
          <w:b/>
          <w:noProof/>
        </w:rPr>
        <w:sectPr w:rsidR="00EA2025" w:rsidRPr="00714D4F" w:rsidSect="00EA2025">
          <w:pgSz w:w="16838" w:h="11906" w:orient="landscape"/>
          <w:pgMar w:top="1418" w:right="1418" w:bottom="1418" w:left="1418" w:header="709" w:footer="709" w:gutter="0"/>
          <w:cols w:space="708"/>
          <w:titlePg/>
          <w:docGrid w:linePitch="360"/>
        </w:sectPr>
      </w:pPr>
    </w:p>
    <w:p w:rsidR="00531EFC" w:rsidRPr="00531EFC" w:rsidRDefault="00F95862" w:rsidP="00984B3A">
      <w:pPr>
        <w:pStyle w:val="Akapitzlist"/>
        <w:tabs>
          <w:tab w:val="left" w:pos="0"/>
        </w:tabs>
        <w:spacing w:before="120"/>
        <w:ind w:left="0" w:firstLine="426"/>
        <w:contextualSpacing/>
        <w:rPr>
          <w:sz w:val="22"/>
          <w:szCs w:val="22"/>
        </w:rPr>
      </w:pPr>
      <w:r w:rsidRPr="00714D4F">
        <w:rPr>
          <w:sz w:val="22"/>
          <w:szCs w:val="22"/>
        </w:rPr>
        <w:lastRenderedPageBreak/>
        <w:t>Z pośród projektów realizowanych w ramach RPO WM znajdują się projekty realizowane w</w:t>
      </w:r>
      <w:r w:rsidR="001109E4">
        <w:rPr>
          <w:sz w:val="22"/>
          <w:szCs w:val="22"/>
        </w:rPr>
        <w:t> </w:t>
      </w:r>
      <w:r w:rsidRPr="00714D4F">
        <w:rPr>
          <w:sz w:val="22"/>
          <w:szCs w:val="22"/>
        </w:rPr>
        <w:t>trybie konkursowym, jak również realizowane w trybie indywidualnym</w:t>
      </w:r>
      <w:r w:rsidR="004573BE">
        <w:rPr>
          <w:sz w:val="22"/>
          <w:szCs w:val="22"/>
        </w:rPr>
        <w:t xml:space="preserve"> (projekty kluczowe)</w:t>
      </w:r>
      <w:r w:rsidRPr="00714D4F">
        <w:rPr>
          <w:sz w:val="22"/>
          <w:szCs w:val="22"/>
        </w:rPr>
        <w:t xml:space="preserve">. Łącznie w ramach Programu realizowanych jest 65 projektów kluczowych, na kwotę dofinansowania z EFRR 611 303 839,39 euro. Do końca okresu sprawozdawczego podpisano 62 </w:t>
      </w:r>
      <w:proofErr w:type="spellStart"/>
      <w:r w:rsidRPr="00714D4F">
        <w:rPr>
          <w:sz w:val="22"/>
          <w:szCs w:val="22"/>
        </w:rPr>
        <w:t>pre</w:t>
      </w:r>
      <w:r w:rsidR="00EB5EF1">
        <w:rPr>
          <w:sz w:val="22"/>
          <w:szCs w:val="22"/>
        </w:rPr>
        <w:t>-</w:t>
      </w:r>
      <w:r w:rsidRPr="00714D4F">
        <w:rPr>
          <w:sz w:val="22"/>
          <w:szCs w:val="22"/>
        </w:rPr>
        <w:t>umowy</w:t>
      </w:r>
      <w:proofErr w:type="spellEnd"/>
      <w:r w:rsidRPr="00714D4F">
        <w:rPr>
          <w:sz w:val="22"/>
          <w:szCs w:val="22"/>
        </w:rPr>
        <w:t xml:space="preserve"> i 44 umowy na kwotę dofinansowania z EFRR 473 761 823,95 euro, rozliczono natomiast we wnioskach o</w:t>
      </w:r>
      <w:r w:rsidR="00984B3A">
        <w:rPr>
          <w:sz w:val="22"/>
          <w:szCs w:val="22"/>
        </w:rPr>
        <w:t> </w:t>
      </w:r>
      <w:r w:rsidRPr="00714D4F">
        <w:rPr>
          <w:sz w:val="22"/>
          <w:szCs w:val="22"/>
        </w:rPr>
        <w:t xml:space="preserve">płatność wydatki na kwotę 193 926 592,92 euro (EFRR). Najwięcej projektów </w:t>
      </w:r>
      <w:r w:rsidR="00460165">
        <w:rPr>
          <w:sz w:val="22"/>
          <w:szCs w:val="22"/>
        </w:rPr>
        <w:t>realizowanych</w:t>
      </w:r>
      <w:r w:rsidR="00460165" w:rsidRPr="00714D4F">
        <w:rPr>
          <w:sz w:val="22"/>
          <w:szCs w:val="22"/>
        </w:rPr>
        <w:t xml:space="preserve"> </w:t>
      </w:r>
      <w:r w:rsidRPr="00714D4F">
        <w:rPr>
          <w:sz w:val="22"/>
          <w:szCs w:val="22"/>
        </w:rPr>
        <w:t>jest w</w:t>
      </w:r>
      <w:r w:rsidR="00984B3A">
        <w:rPr>
          <w:sz w:val="22"/>
          <w:szCs w:val="22"/>
        </w:rPr>
        <w:t> </w:t>
      </w:r>
      <w:r w:rsidRPr="00714D4F">
        <w:rPr>
          <w:sz w:val="22"/>
          <w:szCs w:val="22"/>
        </w:rPr>
        <w:t xml:space="preserve">ramach Działania </w:t>
      </w:r>
      <w:r w:rsidR="00754757">
        <w:rPr>
          <w:sz w:val="22"/>
          <w:szCs w:val="22"/>
        </w:rPr>
        <w:t>3.1</w:t>
      </w:r>
      <w:r w:rsidRPr="00714D4F">
        <w:rPr>
          <w:sz w:val="22"/>
          <w:szCs w:val="22"/>
        </w:rPr>
        <w:t xml:space="preserve"> – 14 projektów na kwotę dofinansowania z EFRR 218 685 532,83 euro. Uwzględniając stosunek alokacji przewidzianej na realizację projektów kluczowych do wartości podpisanych umów najwięcej niepodpisanych umów znajduje się w Działaniu 1.1. </w:t>
      </w:r>
      <w:r w:rsidR="00531EFC" w:rsidRPr="00531EFC">
        <w:rPr>
          <w:sz w:val="22"/>
          <w:szCs w:val="22"/>
        </w:rPr>
        <w:t xml:space="preserve">W wykazie projektów kluczowych znajdują się projekty wyróżniające się wielkością, skalą oddziaływania oraz znaczeniem dla kształtowania procesów rozwoju społeczno-gospodarczego, dlatego, w związku z ich szczególnym charakterem, na różnym etapie ich realizacji, mogą pojawić się opóźnienia. </w:t>
      </w:r>
      <w:r w:rsidR="00531EFC">
        <w:rPr>
          <w:sz w:val="22"/>
          <w:szCs w:val="22"/>
        </w:rPr>
        <w:t>Na koniec okresu sprawozdawczego stwierdzono opóźnienia w 2 projektach realizowanych, dla których zawarto umowy o dofinansowanie w stosunku do założonego pierwotnie harmonogramu. Dodatkowo, opóźnienia wystąpiły w 5 przygotowywanych projektach, dla których nie zawarto umów o</w:t>
      </w:r>
      <w:r w:rsidR="00984B3A">
        <w:rPr>
          <w:sz w:val="22"/>
          <w:szCs w:val="22"/>
        </w:rPr>
        <w:t> </w:t>
      </w:r>
      <w:r w:rsidR="00531EFC">
        <w:rPr>
          <w:sz w:val="22"/>
          <w:szCs w:val="22"/>
        </w:rPr>
        <w:t xml:space="preserve">dofinansowanie. Opóźnienia te wynikały m.in. z problemów dotyczących:  uzyskaniem niezbędnych pozwoleń, uzyskaniem niezbędnych środków finansowych na realizację projektu, </w:t>
      </w:r>
      <w:r w:rsidR="00531EFC" w:rsidRPr="00531EFC">
        <w:rPr>
          <w:sz w:val="22"/>
          <w:szCs w:val="22"/>
        </w:rPr>
        <w:t xml:space="preserve">kwestią pomocy publicznej </w:t>
      </w:r>
      <w:r w:rsidR="00531EFC" w:rsidRPr="00A57725">
        <w:rPr>
          <w:sz w:val="22"/>
          <w:szCs w:val="22"/>
        </w:rPr>
        <w:t>. Comiesięcznie Zarządowi Województwa Mazowieckiego przedstawiana jest informacja nt. zagrożeń i opóźnień w projektach, wraz z podejmowanymi działaniami. Comiesięcznie przekazywana jest MRR informacja sprawozdawcza nt. stanu przygotowania projektów z</w:t>
      </w:r>
      <w:r w:rsidR="00984B3A">
        <w:rPr>
          <w:sz w:val="22"/>
          <w:szCs w:val="22"/>
        </w:rPr>
        <w:t> </w:t>
      </w:r>
      <w:r w:rsidR="00531EFC" w:rsidRPr="00A57725">
        <w:rPr>
          <w:sz w:val="22"/>
          <w:szCs w:val="22"/>
        </w:rPr>
        <w:t xml:space="preserve">uwzględnieniem opóźnień w projektach. IZ monitoruje stan przygotowania projektów i co kwartał cyklicznie przedstawia te informacje na posiedzeniach Komitetu Monitorującego. Bieżący monitoring pozwala na podejmowanie stosownych działań zaradczych minimalizujących zagrożenia. Szczegółowy opis realizacji projektów kluczowych został przedstawiony w punkcie 3 </w:t>
      </w:r>
      <w:r w:rsidR="00531EFC" w:rsidRPr="00DE45A1">
        <w:rPr>
          <w:i/>
          <w:sz w:val="22"/>
          <w:szCs w:val="22"/>
        </w:rPr>
        <w:t>Realizacja w</w:t>
      </w:r>
      <w:r w:rsidR="00984B3A">
        <w:rPr>
          <w:i/>
          <w:sz w:val="22"/>
          <w:szCs w:val="22"/>
        </w:rPr>
        <w:t> </w:t>
      </w:r>
      <w:r w:rsidR="00531EFC" w:rsidRPr="00DE45A1">
        <w:rPr>
          <w:i/>
          <w:sz w:val="22"/>
          <w:szCs w:val="22"/>
        </w:rPr>
        <w:t>podziale na priorytety, postęp wdrażania programu wg priorytetów/osi</w:t>
      </w:r>
      <w:r w:rsidR="00531EFC" w:rsidRPr="00A57725">
        <w:rPr>
          <w:sz w:val="22"/>
          <w:szCs w:val="22"/>
        </w:rPr>
        <w:t xml:space="preserve">. </w:t>
      </w:r>
    </w:p>
    <w:p w:rsidR="00DE45A1" w:rsidRPr="00DE45A1" w:rsidRDefault="00DE45A1" w:rsidP="00DE45A1">
      <w:pPr>
        <w:ind w:firstLine="0"/>
        <w:rPr>
          <w:sz w:val="22"/>
          <w:szCs w:val="22"/>
        </w:rPr>
      </w:pPr>
      <w:r>
        <w:tab/>
      </w:r>
      <w:r w:rsidRPr="00DE45A1">
        <w:rPr>
          <w:sz w:val="22"/>
          <w:szCs w:val="22"/>
        </w:rPr>
        <w:t>Szczegółowy opis odnośnie wszystkich zmian na liście projektów kluczowych został przedstawiony w punkcie 3 . Na koniec okresu sprawozdawczego, na liście podstawowej IWIPK RPO WM 2007-2013 znajdowało się 65 projektów kluczowych, z kolei na liście rezerwowej umieszczono 26 projektów. Orientacyjna wartość całkowita projektów z listy podstawowej wyniosła 4 933 926 773 PLN, natomiast orientacyjna wartość ich dofinansowania z EFRR 2 906 761 731 PLN. Planowana, orientacyjna wartość całkowita projektów z listy rezerwowej wyniosła 1 926 599 724 PLN, natomiast orientacyjna wartość ich dofinansowania z EFRR 850 119 830PLN.</w:t>
      </w:r>
    </w:p>
    <w:p w:rsidR="00DE45A1" w:rsidRPr="00DE45A1" w:rsidRDefault="00DE45A1" w:rsidP="00DE45A1">
      <w:pPr>
        <w:ind w:firstLine="0"/>
        <w:rPr>
          <w:sz w:val="22"/>
          <w:szCs w:val="22"/>
        </w:rPr>
      </w:pPr>
      <w:r w:rsidRPr="00DE45A1">
        <w:rPr>
          <w:sz w:val="22"/>
          <w:szCs w:val="22"/>
        </w:rPr>
        <w:tab/>
        <w:t xml:space="preserve">Do końca roku 2011, wszystkie </w:t>
      </w:r>
      <w:proofErr w:type="spellStart"/>
      <w:r w:rsidRPr="00DE45A1">
        <w:rPr>
          <w:sz w:val="22"/>
          <w:szCs w:val="22"/>
        </w:rPr>
        <w:t>pre-umowy</w:t>
      </w:r>
      <w:proofErr w:type="spellEnd"/>
      <w:r w:rsidRPr="00DE45A1">
        <w:rPr>
          <w:sz w:val="22"/>
          <w:szCs w:val="22"/>
        </w:rPr>
        <w:t xml:space="preserve"> zostały podpisane. Łącznie dla projektów kluczowych, od początku okresu programowania podpisano 44 umowy o dofinansowanie, natomiast w</w:t>
      </w:r>
      <w:r w:rsidR="00984B3A">
        <w:rPr>
          <w:sz w:val="22"/>
          <w:szCs w:val="22"/>
        </w:rPr>
        <w:t> </w:t>
      </w:r>
      <w:r w:rsidRPr="00DE45A1">
        <w:rPr>
          <w:sz w:val="22"/>
          <w:szCs w:val="22"/>
        </w:rPr>
        <w:t>samym roku 2011 zawarto 13 umów. W ostatnim kwartale roku złożono 15 wniosków o</w:t>
      </w:r>
      <w:r w:rsidR="00984B3A">
        <w:rPr>
          <w:sz w:val="22"/>
          <w:szCs w:val="22"/>
        </w:rPr>
        <w:t> </w:t>
      </w:r>
      <w:r w:rsidRPr="00DE45A1">
        <w:rPr>
          <w:sz w:val="22"/>
          <w:szCs w:val="22"/>
        </w:rPr>
        <w:t xml:space="preserve">dofinansowanie i zawarto 3 umowy o dofinansowanie. Na koniec roku 2011: </w:t>
      </w:r>
    </w:p>
    <w:p w:rsidR="00DE45A1" w:rsidRPr="00DE45A1" w:rsidRDefault="00DE45A1" w:rsidP="00DE45A1">
      <w:pPr>
        <w:pStyle w:val="Akapitzlist"/>
        <w:numPr>
          <w:ilvl w:val="0"/>
          <w:numId w:val="213"/>
        </w:numPr>
        <w:spacing w:after="120" w:line="240" w:lineRule="auto"/>
        <w:contextualSpacing/>
        <w:rPr>
          <w:sz w:val="22"/>
          <w:szCs w:val="22"/>
        </w:rPr>
      </w:pPr>
      <w:r w:rsidRPr="00DE45A1">
        <w:rPr>
          <w:sz w:val="22"/>
          <w:szCs w:val="22"/>
        </w:rPr>
        <w:t>5 projektów kluczowych uzyskał o status zakończonych, tj. posiadających zatwierdzone wnioski o płatność końcową,</w:t>
      </w:r>
    </w:p>
    <w:p w:rsidR="00DE45A1" w:rsidRPr="00DE45A1" w:rsidRDefault="00DE45A1" w:rsidP="00DE45A1">
      <w:pPr>
        <w:pStyle w:val="Akapitzlist"/>
        <w:numPr>
          <w:ilvl w:val="0"/>
          <w:numId w:val="213"/>
        </w:numPr>
        <w:spacing w:after="120" w:line="240" w:lineRule="auto"/>
        <w:contextualSpacing/>
        <w:rPr>
          <w:sz w:val="22"/>
          <w:szCs w:val="22"/>
        </w:rPr>
      </w:pPr>
      <w:r w:rsidRPr="00DE45A1">
        <w:rPr>
          <w:sz w:val="22"/>
          <w:szCs w:val="22"/>
        </w:rPr>
        <w:t>5 projektów miało wnioski zatwierdzone do dofinansowania,</w:t>
      </w:r>
    </w:p>
    <w:p w:rsidR="00DE45A1" w:rsidRPr="00DE45A1" w:rsidRDefault="00DE45A1" w:rsidP="00DE45A1">
      <w:pPr>
        <w:pStyle w:val="Akapitzlist"/>
        <w:numPr>
          <w:ilvl w:val="0"/>
          <w:numId w:val="213"/>
        </w:numPr>
        <w:spacing w:after="120" w:line="240" w:lineRule="auto"/>
        <w:contextualSpacing/>
        <w:rPr>
          <w:sz w:val="22"/>
          <w:szCs w:val="22"/>
        </w:rPr>
      </w:pPr>
      <w:r w:rsidRPr="00DE45A1">
        <w:rPr>
          <w:sz w:val="22"/>
          <w:szCs w:val="22"/>
        </w:rPr>
        <w:t>4 projekty w trakcie oceny merytorycznej,</w:t>
      </w:r>
    </w:p>
    <w:p w:rsidR="00DE45A1" w:rsidRPr="00DE45A1" w:rsidRDefault="00DE45A1" w:rsidP="00DE45A1">
      <w:pPr>
        <w:pStyle w:val="Akapitzlist"/>
        <w:numPr>
          <w:ilvl w:val="0"/>
          <w:numId w:val="213"/>
        </w:numPr>
        <w:spacing w:after="120" w:line="240" w:lineRule="auto"/>
        <w:contextualSpacing/>
        <w:rPr>
          <w:sz w:val="22"/>
          <w:szCs w:val="22"/>
        </w:rPr>
      </w:pPr>
      <w:r w:rsidRPr="00DE45A1">
        <w:rPr>
          <w:sz w:val="22"/>
          <w:szCs w:val="22"/>
        </w:rPr>
        <w:t>11 projektów – w trakcie oceny formalnej.</w:t>
      </w:r>
    </w:p>
    <w:p w:rsidR="00DE45A1" w:rsidRPr="00DE45A1" w:rsidRDefault="00DE45A1" w:rsidP="00DE45A1">
      <w:pPr>
        <w:ind w:firstLine="0"/>
        <w:rPr>
          <w:sz w:val="22"/>
          <w:szCs w:val="22"/>
        </w:rPr>
      </w:pPr>
      <w:r w:rsidRPr="00DE45A1">
        <w:rPr>
          <w:sz w:val="22"/>
          <w:szCs w:val="22"/>
        </w:rPr>
        <w:t xml:space="preserve">Tylko jeden projekt nie złożył wniosku o dofinansowanie w ostatecznym terminie, w związku z czym będzie on rekomendowany do usunięcia z listy podstawowej IWIPK RPO WM. </w:t>
      </w:r>
    </w:p>
    <w:p w:rsidR="004557A6" w:rsidRPr="00714D4F" w:rsidRDefault="004557A6" w:rsidP="00531EFC">
      <w:pPr>
        <w:rPr>
          <w:sz w:val="22"/>
          <w:szCs w:val="22"/>
        </w:rPr>
      </w:pPr>
      <w:r>
        <w:rPr>
          <w:sz w:val="22"/>
          <w:szCs w:val="22"/>
        </w:rPr>
        <w:t xml:space="preserve">W okresie sprawozdawczym poszerzono </w:t>
      </w:r>
      <w:r w:rsidR="001109E4">
        <w:rPr>
          <w:sz w:val="22"/>
          <w:szCs w:val="22"/>
        </w:rPr>
        <w:t>listę</w:t>
      </w:r>
      <w:r>
        <w:rPr>
          <w:sz w:val="22"/>
          <w:szCs w:val="22"/>
        </w:rPr>
        <w:t xml:space="preserve"> projektów kluczowych </w:t>
      </w:r>
      <w:r w:rsidR="00531EFC">
        <w:rPr>
          <w:sz w:val="22"/>
          <w:szCs w:val="22"/>
        </w:rPr>
        <w:t xml:space="preserve">z 53 do 65 </w:t>
      </w:r>
      <w:r>
        <w:rPr>
          <w:sz w:val="22"/>
          <w:szCs w:val="22"/>
        </w:rPr>
        <w:t>projektów</w:t>
      </w:r>
      <w:r w:rsidR="00531EFC">
        <w:rPr>
          <w:sz w:val="22"/>
          <w:szCs w:val="22"/>
        </w:rPr>
        <w:t xml:space="preserve">. Równocześnie ulega zmianie kwota dofinansowania w części EFRR, zapisana na liście IWIPK z </w:t>
      </w:r>
      <w:r w:rsidR="00531EFC" w:rsidRPr="00531EFC">
        <w:rPr>
          <w:rFonts w:ascii="Czcionka tekstu podstawowego" w:hAnsi="Czcionka tekstu podstawowego"/>
          <w:color w:val="000000"/>
          <w:sz w:val="22"/>
          <w:szCs w:val="22"/>
        </w:rPr>
        <w:t>592 309 106,91</w:t>
      </w:r>
      <w:r w:rsidR="00531EFC">
        <w:rPr>
          <w:rFonts w:ascii="Czcionka tekstu podstawowego" w:hAnsi="Czcionka tekstu podstawowego"/>
          <w:color w:val="000000"/>
          <w:sz w:val="22"/>
          <w:szCs w:val="22"/>
        </w:rPr>
        <w:t xml:space="preserve">euro </w:t>
      </w:r>
      <w:r w:rsidR="00531EFC">
        <w:rPr>
          <w:sz w:val="22"/>
          <w:szCs w:val="22"/>
        </w:rPr>
        <w:t xml:space="preserve">do </w:t>
      </w:r>
      <w:r w:rsidR="00531EFC" w:rsidRPr="00531EFC">
        <w:rPr>
          <w:rFonts w:ascii="Czcionka tekstu podstawowego" w:hAnsi="Czcionka tekstu podstawowego"/>
          <w:color w:val="000000"/>
          <w:sz w:val="22"/>
          <w:szCs w:val="22"/>
        </w:rPr>
        <w:t>642 094 484,43</w:t>
      </w:r>
      <w:r>
        <w:rPr>
          <w:sz w:val="22"/>
          <w:szCs w:val="22"/>
        </w:rPr>
        <w:t xml:space="preserve"> euro.</w:t>
      </w:r>
    </w:p>
    <w:p w:rsidR="00F95862" w:rsidRPr="00714D4F" w:rsidRDefault="00F95862" w:rsidP="00F95862">
      <w:pPr>
        <w:ind w:firstLine="0"/>
        <w:rPr>
          <w:sz w:val="22"/>
          <w:szCs w:val="22"/>
        </w:rPr>
      </w:pPr>
    </w:p>
    <w:p w:rsidR="00F95862" w:rsidRPr="00714D4F" w:rsidRDefault="00970311" w:rsidP="00970311">
      <w:pPr>
        <w:pStyle w:val="Legenda"/>
        <w:ind w:firstLine="0"/>
        <w:rPr>
          <w:sz w:val="22"/>
          <w:szCs w:val="22"/>
        </w:rPr>
      </w:pPr>
      <w:bookmarkStart w:id="148" w:name="_Toc327339454"/>
      <w:r>
        <w:t xml:space="preserve">Wykres </w:t>
      </w:r>
      <w:fldSimple w:instr=" SEQ Wykres \* ARABIC ">
        <w:r w:rsidR="00192957">
          <w:rPr>
            <w:noProof/>
          </w:rPr>
          <w:t>4</w:t>
        </w:r>
      </w:fldSimple>
      <w:r>
        <w:t xml:space="preserve">. </w:t>
      </w:r>
      <w:r w:rsidR="00F95862" w:rsidRPr="00714D4F">
        <w:t>Liczb</w:t>
      </w:r>
      <w:r w:rsidR="005818A8">
        <w:t>a</w:t>
      </w:r>
      <w:r w:rsidR="00F95862" w:rsidRPr="00714D4F">
        <w:t xml:space="preserve"> projektów kluczowych</w:t>
      </w:r>
      <w:bookmarkEnd w:id="148"/>
    </w:p>
    <w:p w:rsidR="00580934" w:rsidRPr="00580934" w:rsidRDefault="00B03B7B" w:rsidP="00580934">
      <w:pPr>
        <w:pStyle w:val="Legenda"/>
        <w:ind w:firstLine="0"/>
        <w:rPr>
          <w:b w:val="0"/>
        </w:rPr>
      </w:pPr>
      <w:r>
        <w:rPr>
          <w:noProof/>
          <w:sz w:val="22"/>
          <w:szCs w:val="22"/>
        </w:rPr>
        <w:drawing>
          <wp:inline distT="0" distB="0" distL="0" distR="0">
            <wp:extent cx="5759450" cy="3548380"/>
            <wp:effectExtent l="19050" t="19050" r="12700" b="13970"/>
            <wp:docPr id="4" name="Wykr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3"/>
                    <pic:cNvPicPr>
                      <a:picLocks noChangeAspect="1" noChangeArrowheads="1"/>
                    </pic:cNvPicPr>
                  </pic:nvPicPr>
                  <pic:blipFill>
                    <a:blip r:embed="rId52" cstate="print"/>
                    <a:srcRect/>
                    <a:stretch>
                      <a:fillRect/>
                    </a:stretch>
                  </pic:blipFill>
                  <pic:spPr bwMode="auto">
                    <a:xfrm>
                      <a:off x="0" y="0"/>
                      <a:ext cx="5759450" cy="3548380"/>
                    </a:xfrm>
                    <a:prstGeom prst="rect">
                      <a:avLst/>
                    </a:prstGeom>
                    <a:noFill/>
                    <a:ln w="6350" cmpd="sng">
                      <a:solidFill>
                        <a:srgbClr val="000000"/>
                      </a:solidFill>
                      <a:miter lim="800000"/>
                      <a:headEnd/>
                      <a:tailEnd/>
                    </a:ln>
                    <a:effectLst/>
                  </pic:spPr>
                </pic:pic>
              </a:graphicData>
            </a:graphic>
          </wp:inline>
        </w:drawing>
      </w:r>
      <w:r w:rsidR="00F95862" w:rsidRPr="00714D4F">
        <w:rPr>
          <w:sz w:val="22"/>
          <w:szCs w:val="22"/>
        </w:rPr>
        <w:t xml:space="preserve">   </w:t>
      </w:r>
      <w:r w:rsidR="00580934" w:rsidRPr="00580934">
        <w:rPr>
          <w:b w:val="0"/>
        </w:rPr>
        <w:t>Źródło: opracowanie własne</w:t>
      </w:r>
    </w:p>
    <w:p w:rsidR="00F95862" w:rsidRPr="00714D4F" w:rsidRDefault="00F95862" w:rsidP="00F95862">
      <w:pPr>
        <w:ind w:firstLine="0"/>
        <w:rPr>
          <w:sz w:val="22"/>
          <w:szCs w:val="22"/>
        </w:rPr>
      </w:pPr>
    </w:p>
    <w:p w:rsidR="00F95862" w:rsidRPr="00E96366" w:rsidRDefault="00F95862" w:rsidP="003B6826">
      <w:pPr>
        <w:ind w:firstLine="0"/>
        <w:rPr>
          <w:sz w:val="22"/>
          <w:szCs w:val="22"/>
        </w:rPr>
      </w:pPr>
      <w:r w:rsidRPr="00714D4F">
        <w:rPr>
          <w:sz w:val="22"/>
          <w:szCs w:val="22"/>
        </w:rPr>
        <w:t xml:space="preserve">   </w:t>
      </w:r>
      <w:r w:rsidRPr="00714D4F">
        <w:tab/>
      </w:r>
      <w:r w:rsidRPr="00E96366">
        <w:rPr>
          <w:sz w:val="22"/>
          <w:szCs w:val="22"/>
        </w:rPr>
        <w:t>Informację nt. ogłoszonych konkursów w okresie sprawozdawczym oraz od uruchomienia programu zawiera poniższa tabela.</w:t>
      </w:r>
    </w:p>
    <w:p w:rsidR="005818A8" w:rsidRDefault="005818A8" w:rsidP="005818A8"/>
    <w:p w:rsidR="005818A8" w:rsidRPr="005818A8" w:rsidRDefault="005818A8" w:rsidP="005818A8"/>
    <w:p w:rsidR="00C068C6" w:rsidRPr="00714D4F" w:rsidRDefault="00970311" w:rsidP="00970311">
      <w:pPr>
        <w:pStyle w:val="Legenda"/>
        <w:ind w:firstLine="0"/>
      </w:pPr>
      <w:bookmarkStart w:id="149" w:name="_Toc327339266"/>
      <w:r>
        <w:t xml:space="preserve">Tabela </w:t>
      </w:r>
      <w:fldSimple w:instr=" SEQ Tabela \* ARABIC ">
        <w:r w:rsidR="00F637E4">
          <w:rPr>
            <w:noProof/>
          </w:rPr>
          <w:t>7</w:t>
        </w:r>
      </w:fldSimple>
      <w:r>
        <w:t xml:space="preserve">. </w:t>
      </w:r>
      <w:r w:rsidR="00C068C6" w:rsidRPr="00714D4F">
        <w:t>Konkursy ogłoszone w ramach RPO WM w latach 2007-201</w:t>
      </w:r>
      <w:bookmarkEnd w:id="145"/>
      <w:r w:rsidR="00F923FC" w:rsidRPr="00714D4F">
        <w:t>1</w:t>
      </w:r>
      <w:bookmarkEnd w:id="149"/>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97"/>
        <w:gridCol w:w="1484"/>
        <w:gridCol w:w="1629"/>
        <w:gridCol w:w="1416"/>
        <w:gridCol w:w="1353"/>
      </w:tblGrid>
      <w:tr w:rsidR="00F923FC" w:rsidRPr="00714D4F" w:rsidTr="00E427CB">
        <w:trPr>
          <w:trHeight w:val="346"/>
        </w:trPr>
        <w:tc>
          <w:tcPr>
            <w:tcW w:w="1761" w:type="pct"/>
            <w:vMerge w:val="restart"/>
            <w:shd w:val="clear" w:color="auto" w:fill="C4BC96"/>
            <w:vAlign w:val="center"/>
          </w:tcPr>
          <w:p w:rsidR="00F923FC" w:rsidRPr="00714D4F" w:rsidRDefault="00F923FC" w:rsidP="001947AD">
            <w:pPr>
              <w:ind w:firstLine="0"/>
              <w:jc w:val="center"/>
              <w:rPr>
                <w:b/>
                <w:bCs/>
                <w:sz w:val="20"/>
                <w:szCs w:val="20"/>
              </w:rPr>
            </w:pPr>
            <w:r w:rsidRPr="00714D4F">
              <w:rPr>
                <w:b/>
                <w:bCs/>
                <w:sz w:val="20"/>
                <w:szCs w:val="20"/>
              </w:rPr>
              <w:t>Priorytet / działanie</w:t>
            </w:r>
          </w:p>
        </w:tc>
        <w:tc>
          <w:tcPr>
            <w:tcW w:w="817" w:type="pct"/>
            <w:shd w:val="clear" w:color="auto" w:fill="C4BC96"/>
            <w:vAlign w:val="center"/>
          </w:tcPr>
          <w:p w:rsidR="00F923FC" w:rsidRPr="00714D4F" w:rsidRDefault="00F923FC" w:rsidP="001947AD">
            <w:pPr>
              <w:ind w:firstLine="0"/>
              <w:jc w:val="center"/>
              <w:rPr>
                <w:b/>
                <w:bCs/>
                <w:sz w:val="20"/>
                <w:szCs w:val="20"/>
              </w:rPr>
            </w:pPr>
            <w:r w:rsidRPr="00714D4F">
              <w:rPr>
                <w:b/>
                <w:bCs/>
                <w:sz w:val="20"/>
                <w:szCs w:val="20"/>
              </w:rPr>
              <w:t>Złożone wnioski o dofinansowanie przed oceną formalną projektu (na podstawie danych z SEZAM stan na 31.12.2011)</w:t>
            </w:r>
          </w:p>
        </w:tc>
        <w:tc>
          <w:tcPr>
            <w:tcW w:w="2422" w:type="pct"/>
            <w:gridSpan w:val="3"/>
            <w:shd w:val="clear" w:color="auto" w:fill="C4BC96"/>
            <w:noWrap/>
            <w:vAlign w:val="center"/>
          </w:tcPr>
          <w:p w:rsidR="00F923FC" w:rsidRPr="00714D4F" w:rsidRDefault="00F923FC" w:rsidP="001947AD">
            <w:pPr>
              <w:ind w:firstLine="0"/>
              <w:jc w:val="center"/>
              <w:rPr>
                <w:b/>
                <w:bCs/>
                <w:sz w:val="20"/>
                <w:szCs w:val="20"/>
              </w:rPr>
            </w:pPr>
            <w:r w:rsidRPr="00714D4F">
              <w:rPr>
                <w:b/>
                <w:bCs/>
                <w:sz w:val="20"/>
                <w:szCs w:val="20"/>
              </w:rPr>
              <w:t>Ogłoszone konkursy</w:t>
            </w:r>
          </w:p>
        </w:tc>
      </w:tr>
      <w:tr w:rsidR="00F923FC" w:rsidRPr="00714D4F" w:rsidTr="00E427CB">
        <w:trPr>
          <w:trHeight w:val="346"/>
        </w:trPr>
        <w:tc>
          <w:tcPr>
            <w:tcW w:w="1761" w:type="pct"/>
            <w:vMerge/>
            <w:shd w:val="clear" w:color="auto" w:fill="C4BC96"/>
            <w:vAlign w:val="center"/>
          </w:tcPr>
          <w:p w:rsidR="00F923FC" w:rsidRPr="00714D4F" w:rsidRDefault="00F923FC" w:rsidP="001947AD">
            <w:pPr>
              <w:ind w:firstLine="0"/>
              <w:jc w:val="center"/>
              <w:rPr>
                <w:b/>
                <w:bCs/>
                <w:sz w:val="20"/>
                <w:szCs w:val="20"/>
              </w:rPr>
            </w:pPr>
          </w:p>
        </w:tc>
        <w:tc>
          <w:tcPr>
            <w:tcW w:w="817" w:type="pct"/>
            <w:shd w:val="clear" w:color="auto" w:fill="C4BC96"/>
            <w:vAlign w:val="center"/>
          </w:tcPr>
          <w:p w:rsidR="00F923FC" w:rsidRPr="00714D4F" w:rsidRDefault="00F923FC" w:rsidP="001947AD">
            <w:pPr>
              <w:ind w:firstLine="0"/>
              <w:jc w:val="center"/>
              <w:rPr>
                <w:b/>
                <w:bCs/>
                <w:sz w:val="20"/>
                <w:szCs w:val="20"/>
              </w:rPr>
            </w:pPr>
            <w:r w:rsidRPr="00714D4F">
              <w:rPr>
                <w:b/>
                <w:bCs/>
                <w:sz w:val="20"/>
                <w:szCs w:val="20"/>
              </w:rPr>
              <w:t>Liczba</w:t>
            </w:r>
          </w:p>
        </w:tc>
        <w:tc>
          <w:tcPr>
            <w:tcW w:w="897" w:type="pct"/>
            <w:shd w:val="clear" w:color="auto" w:fill="C4BC96"/>
            <w:vAlign w:val="center"/>
          </w:tcPr>
          <w:p w:rsidR="00F923FC" w:rsidRPr="00714D4F" w:rsidRDefault="00F923FC" w:rsidP="001947AD">
            <w:pPr>
              <w:ind w:firstLine="0"/>
              <w:jc w:val="center"/>
              <w:rPr>
                <w:b/>
                <w:bCs/>
                <w:sz w:val="20"/>
                <w:szCs w:val="20"/>
              </w:rPr>
            </w:pPr>
            <w:r w:rsidRPr="00714D4F">
              <w:rPr>
                <w:b/>
                <w:bCs/>
                <w:sz w:val="20"/>
                <w:szCs w:val="20"/>
              </w:rPr>
              <w:t xml:space="preserve">Data </w:t>
            </w:r>
            <w:r w:rsidR="001109E4" w:rsidRPr="00714D4F">
              <w:rPr>
                <w:b/>
                <w:bCs/>
                <w:sz w:val="20"/>
                <w:szCs w:val="20"/>
              </w:rPr>
              <w:t>rozpoczęcia naboru</w:t>
            </w:r>
          </w:p>
        </w:tc>
        <w:tc>
          <w:tcPr>
            <w:tcW w:w="780" w:type="pct"/>
            <w:shd w:val="clear" w:color="auto" w:fill="C4BC96"/>
            <w:vAlign w:val="center"/>
          </w:tcPr>
          <w:p w:rsidR="00F923FC" w:rsidRPr="00714D4F" w:rsidRDefault="00F923FC" w:rsidP="001947AD">
            <w:pPr>
              <w:ind w:firstLine="0"/>
              <w:jc w:val="center"/>
              <w:rPr>
                <w:b/>
                <w:bCs/>
                <w:sz w:val="20"/>
                <w:szCs w:val="20"/>
              </w:rPr>
            </w:pPr>
            <w:r w:rsidRPr="00714D4F">
              <w:rPr>
                <w:b/>
                <w:bCs/>
                <w:sz w:val="20"/>
                <w:szCs w:val="20"/>
              </w:rPr>
              <w:t>Data zakończenia naboru</w:t>
            </w:r>
          </w:p>
        </w:tc>
        <w:tc>
          <w:tcPr>
            <w:tcW w:w="745" w:type="pct"/>
            <w:shd w:val="clear" w:color="auto" w:fill="C4BC96"/>
            <w:vAlign w:val="center"/>
          </w:tcPr>
          <w:p w:rsidR="00F923FC" w:rsidRPr="00714D4F" w:rsidRDefault="00F923FC" w:rsidP="001947AD">
            <w:pPr>
              <w:ind w:firstLine="0"/>
              <w:jc w:val="center"/>
              <w:rPr>
                <w:b/>
                <w:bCs/>
                <w:sz w:val="20"/>
                <w:szCs w:val="20"/>
              </w:rPr>
            </w:pPr>
            <w:r w:rsidRPr="00714D4F">
              <w:rPr>
                <w:b/>
                <w:bCs/>
                <w:sz w:val="20"/>
                <w:szCs w:val="20"/>
              </w:rPr>
              <w:t>Alokacja na konkurs</w:t>
            </w:r>
          </w:p>
          <w:p w:rsidR="00F923FC" w:rsidRPr="00714D4F" w:rsidRDefault="00F923FC" w:rsidP="001947AD">
            <w:pPr>
              <w:ind w:firstLine="0"/>
              <w:jc w:val="center"/>
              <w:rPr>
                <w:b/>
                <w:bCs/>
                <w:sz w:val="20"/>
                <w:szCs w:val="20"/>
              </w:rPr>
            </w:pPr>
            <w:r w:rsidRPr="00714D4F">
              <w:rPr>
                <w:b/>
                <w:bCs/>
                <w:sz w:val="20"/>
                <w:szCs w:val="20"/>
              </w:rPr>
              <w:t>(EUR)</w:t>
            </w: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PRIORYTET I. Tworzenie warunków dla rozwoju potencjału innowacyjnego i przedsiębiorczości na Mazowszu</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2 739</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rPr>
                <w:b/>
                <w:bCs/>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1.1.Wzmocnienie sektora badawczo-rozwojowego</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39</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30.06.2010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30.07.2010</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5 000 000 </w:t>
            </w:r>
          </w:p>
        </w:tc>
      </w:tr>
      <w:tr w:rsidR="00F923FC" w:rsidRPr="00714D4F" w:rsidTr="00E427CB">
        <w:trPr>
          <w:trHeight w:val="346"/>
        </w:trPr>
        <w:tc>
          <w:tcPr>
            <w:tcW w:w="1761" w:type="pct"/>
            <w:vMerge/>
            <w:vAlign w:val="center"/>
          </w:tcPr>
          <w:p w:rsidR="00F923FC" w:rsidRPr="00714D4F" w:rsidRDefault="00F923FC" w:rsidP="00D132BD">
            <w:pPr>
              <w:pStyle w:val="Akapitzlist"/>
              <w:numPr>
                <w:ilvl w:val="1"/>
                <w:numId w:val="98"/>
              </w:numPr>
              <w:spacing w:line="240" w:lineRule="auto"/>
              <w:ind w:firstLine="0"/>
              <w:contextualSpacing/>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7</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Align w:val="center"/>
          </w:tcPr>
          <w:p w:rsidR="00F923FC" w:rsidRPr="00714D4F" w:rsidRDefault="00F923FC" w:rsidP="001947AD">
            <w:pPr>
              <w:ind w:firstLine="0"/>
              <w:jc w:val="center"/>
              <w:rPr>
                <w:sz w:val="20"/>
                <w:szCs w:val="20"/>
              </w:rPr>
            </w:pPr>
            <w:r w:rsidRPr="00714D4F">
              <w:rPr>
                <w:sz w:val="20"/>
                <w:szCs w:val="20"/>
              </w:rPr>
              <w:t>1.2. Budowa sieci współpracy nauka-</w:t>
            </w:r>
            <w:r w:rsidRPr="00714D4F">
              <w:rPr>
                <w:sz w:val="20"/>
                <w:szCs w:val="20"/>
              </w:rPr>
              <w:lastRenderedPageBreak/>
              <w:t>gospodarka</w:t>
            </w: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lastRenderedPageBreak/>
              <w:t>27</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29.04.2011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31.05.2011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5 000 000 </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lastRenderedPageBreak/>
              <w:t>1.3. Kompleksowe przygotowanie terenów pod działalność gospodarczą</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18</w:t>
            </w:r>
          </w:p>
        </w:tc>
        <w:tc>
          <w:tcPr>
            <w:tcW w:w="897" w:type="pct"/>
            <w:vAlign w:val="center"/>
          </w:tcPr>
          <w:p w:rsidR="00F923FC" w:rsidRPr="00714D4F" w:rsidRDefault="00F923FC" w:rsidP="001947AD">
            <w:pPr>
              <w:ind w:firstLine="0"/>
              <w:jc w:val="center"/>
              <w:rPr>
                <w:sz w:val="20"/>
                <w:szCs w:val="20"/>
              </w:rPr>
            </w:pPr>
            <w:r w:rsidRPr="00714D4F">
              <w:rPr>
                <w:sz w:val="20"/>
                <w:szCs w:val="20"/>
              </w:rPr>
              <w:t>30.06.2008</w:t>
            </w:r>
          </w:p>
        </w:tc>
        <w:tc>
          <w:tcPr>
            <w:tcW w:w="780" w:type="pct"/>
            <w:vAlign w:val="center"/>
          </w:tcPr>
          <w:p w:rsidR="00F923FC" w:rsidRPr="00714D4F" w:rsidRDefault="00F923FC" w:rsidP="001947AD">
            <w:pPr>
              <w:ind w:firstLine="0"/>
              <w:jc w:val="center"/>
              <w:rPr>
                <w:sz w:val="20"/>
                <w:szCs w:val="20"/>
              </w:rPr>
            </w:pPr>
            <w:r w:rsidRPr="00714D4F">
              <w:rPr>
                <w:sz w:val="20"/>
                <w:szCs w:val="20"/>
              </w:rPr>
              <w:t>29.09.2008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38 250 000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20</w:t>
            </w:r>
          </w:p>
        </w:tc>
        <w:tc>
          <w:tcPr>
            <w:tcW w:w="897" w:type="pct"/>
            <w:vAlign w:val="center"/>
          </w:tcPr>
          <w:p w:rsidR="00F923FC" w:rsidRPr="00714D4F" w:rsidRDefault="00F923FC" w:rsidP="001947AD">
            <w:pPr>
              <w:ind w:firstLine="0"/>
              <w:jc w:val="center"/>
              <w:rPr>
                <w:sz w:val="20"/>
                <w:szCs w:val="20"/>
              </w:rPr>
            </w:pPr>
            <w:r w:rsidRPr="00714D4F">
              <w:rPr>
                <w:sz w:val="20"/>
                <w:szCs w:val="20"/>
              </w:rPr>
              <w:t xml:space="preserve"> 12.03.2009</w:t>
            </w:r>
          </w:p>
        </w:tc>
        <w:tc>
          <w:tcPr>
            <w:tcW w:w="780" w:type="pct"/>
            <w:vAlign w:val="center"/>
          </w:tcPr>
          <w:p w:rsidR="00F923FC" w:rsidRPr="00714D4F" w:rsidRDefault="00F923FC" w:rsidP="001947AD">
            <w:pPr>
              <w:ind w:firstLine="0"/>
              <w:jc w:val="center"/>
              <w:rPr>
                <w:sz w:val="20"/>
                <w:szCs w:val="20"/>
              </w:rPr>
            </w:pPr>
            <w:r w:rsidRPr="00714D4F">
              <w:rPr>
                <w:sz w:val="20"/>
                <w:szCs w:val="20"/>
              </w:rPr>
              <w:t xml:space="preserve"> 24.04.2009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31 812 947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2</w:t>
            </w:r>
          </w:p>
        </w:tc>
        <w:tc>
          <w:tcPr>
            <w:tcW w:w="1677" w:type="pct"/>
            <w:gridSpan w:val="2"/>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1.4. Wzmocnienie instytucji otoczenia biznesu</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2</w:t>
            </w:r>
          </w:p>
        </w:tc>
        <w:tc>
          <w:tcPr>
            <w:tcW w:w="897" w:type="pct"/>
            <w:vAlign w:val="center"/>
          </w:tcPr>
          <w:p w:rsidR="00F923FC" w:rsidRPr="00714D4F" w:rsidRDefault="00F923FC" w:rsidP="001947AD">
            <w:pPr>
              <w:ind w:firstLine="0"/>
              <w:jc w:val="center"/>
              <w:rPr>
                <w:sz w:val="20"/>
                <w:szCs w:val="20"/>
              </w:rPr>
            </w:pPr>
            <w:r w:rsidRPr="00714D4F">
              <w:rPr>
                <w:sz w:val="20"/>
                <w:szCs w:val="20"/>
              </w:rPr>
              <w:t>30.09.2009</w:t>
            </w:r>
          </w:p>
        </w:tc>
        <w:tc>
          <w:tcPr>
            <w:tcW w:w="780" w:type="pct"/>
            <w:vAlign w:val="center"/>
          </w:tcPr>
          <w:p w:rsidR="00F923FC" w:rsidRPr="00714D4F" w:rsidRDefault="00F923FC" w:rsidP="001947AD">
            <w:pPr>
              <w:ind w:firstLine="0"/>
              <w:jc w:val="center"/>
              <w:rPr>
                <w:sz w:val="20"/>
                <w:szCs w:val="20"/>
              </w:rPr>
            </w:pPr>
            <w:r w:rsidRPr="00714D4F">
              <w:rPr>
                <w:sz w:val="20"/>
                <w:szCs w:val="20"/>
              </w:rPr>
              <w:t>30.11.2009</w:t>
            </w:r>
          </w:p>
        </w:tc>
        <w:tc>
          <w:tcPr>
            <w:tcW w:w="745" w:type="pct"/>
            <w:vAlign w:val="center"/>
          </w:tcPr>
          <w:p w:rsidR="00F923FC" w:rsidRPr="00714D4F" w:rsidRDefault="00F923FC" w:rsidP="001947AD">
            <w:pPr>
              <w:ind w:firstLine="0"/>
              <w:jc w:val="center"/>
              <w:rPr>
                <w:sz w:val="20"/>
                <w:szCs w:val="20"/>
              </w:rPr>
            </w:pPr>
            <w:r w:rsidRPr="00714D4F">
              <w:rPr>
                <w:sz w:val="20"/>
                <w:szCs w:val="20"/>
              </w:rPr>
              <w:t>17 869 231</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6</w:t>
            </w:r>
          </w:p>
        </w:tc>
        <w:tc>
          <w:tcPr>
            <w:tcW w:w="897" w:type="pct"/>
            <w:vAlign w:val="center"/>
          </w:tcPr>
          <w:p w:rsidR="00F923FC" w:rsidRPr="00714D4F" w:rsidRDefault="00F923FC" w:rsidP="001947AD">
            <w:pPr>
              <w:ind w:firstLine="0"/>
              <w:jc w:val="center"/>
              <w:rPr>
                <w:sz w:val="20"/>
                <w:szCs w:val="20"/>
              </w:rPr>
            </w:pPr>
            <w:r w:rsidRPr="00714D4F">
              <w:rPr>
                <w:sz w:val="20"/>
                <w:szCs w:val="20"/>
              </w:rPr>
              <w:t>30.09.2009</w:t>
            </w:r>
          </w:p>
        </w:tc>
        <w:tc>
          <w:tcPr>
            <w:tcW w:w="780" w:type="pct"/>
            <w:vAlign w:val="center"/>
          </w:tcPr>
          <w:p w:rsidR="00F923FC" w:rsidRPr="00714D4F" w:rsidRDefault="00F923FC" w:rsidP="001947AD">
            <w:pPr>
              <w:ind w:firstLine="0"/>
              <w:jc w:val="center"/>
              <w:rPr>
                <w:sz w:val="20"/>
                <w:szCs w:val="20"/>
              </w:rPr>
            </w:pPr>
            <w:r w:rsidRPr="00714D4F">
              <w:rPr>
                <w:sz w:val="20"/>
                <w:szCs w:val="20"/>
              </w:rPr>
              <w:t>30.11.2009</w:t>
            </w:r>
          </w:p>
        </w:tc>
        <w:tc>
          <w:tcPr>
            <w:tcW w:w="745" w:type="pct"/>
            <w:vAlign w:val="center"/>
          </w:tcPr>
          <w:p w:rsidR="00F923FC" w:rsidRPr="00714D4F" w:rsidRDefault="00F923FC" w:rsidP="001947AD">
            <w:pPr>
              <w:ind w:firstLine="0"/>
              <w:jc w:val="center"/>
              <w:rPr>
                <w:sz w:val="20"/>
                <w:szCs w:val="20"/>
              </w:rPr>
            </w:pPr>
            <w:r w:rsidRPr="00714D4F">
              <w:rPr>
                <w:sz w:val="20"/>
                <w:szCs w:val="20"/>
              </w:rPr>
              <w:t>9 350 288</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9</w:t>
            </w:r>
          </w:p>
        </w:tc>
        <w:tc>
          <w:tcPr>
            <w:tcW w:w="897"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31.05.2011</w:t>
            </w:r>
          </w:p>
        </w:tc>
        <w:tc>
          <w:tcPr>
            <w:tcW w:w="780"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29.07.2011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5 000 000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3</w:t>
            </w:r>
          </w:p>
        </w:tc>
        <w:tc>
          <w:tcPr>
            <w:tcW w:w="1677" w:type="pct"/>
            <w:gridSpan w:val="2"/>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1.5. Rozwój przedsiębiorczości</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1 033</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30.06.2008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06.10.2008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148 983 750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686</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 xml:space="preserve">30.06.2010 </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 xml:space="preserve">14.07.2010 </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16 000 000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68</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30.09.2011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14.10.2011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5 000 000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156</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17.10.2011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02.11.2011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5 000 000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428</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04.11.2011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25.11.2011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10 000 000 </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1.6. Wspieranie powiązań kooperacyjnych o znaczeniu regionalnym</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16</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 xml:space="preserve">09.06.2009 </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08.12.2009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10 000 000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22</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30.09.2010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13.01.2011</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5 000 000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0</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30.12.2011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5 000 000 </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1.7. Promocja gospodarcza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15</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30.11.2010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30.12.2010</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2 500 000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132</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30.11.2010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31.05.2011</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2 500 000 </w:t>
            </w:r>
          </w:p>
        </w:tc>
      </w:tr>
      <w:tr w:rsidR="00F923FC" w:rsidRPr="00AE0AF5"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0</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30.12.2011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2 000 000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2</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1.8. Wsparcie dla przedsiębiorstw w zakresie wdrażania najlepszych dostępnych technik (BAT).</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28</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04.08.2009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03.09.2009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6 369 732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20</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30.06.2011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6 000 000</w:t>
            </w: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PRIORYTET II.  Przyspieszenie e-Rozwoju Mazowsza</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637</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2.1. Przeciwdziałanie wykluczeniu informacyjnemu</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49</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06.03.2009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15.04.2009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22 089 103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146</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31.08.2011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28.10.2011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10 000 000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2</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2.2. Rozwój e- usług</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71</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28.07.2008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13.10.2008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21 823 525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4</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2.3. Technologie informacyjne i komunikacyjne dla MSP</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171</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04.03.2009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09.04.2009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4 742 344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194</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30.06.2011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31.08.2011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5 000 000 </w:t>
            </w: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PRIORYTET III. Regionalny system transportowy</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620</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3.1. Infrastruktura drogowa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459</w:t>
            </w:r>
          </w:p>
        </w:tc>
        <w:tc>
          <w:tcPr>
            <w:tcW w:w="897" w:type="pct"/>
            <w:vAlign w:val="center"/>
          </w:tcPr>
          <w:p w:rsidR="00F923FC" w:rsidRPr="00714D4F" w:rsidRDefault="00F923FC" w:rsidP="001947AD">
            <w:pPr>
              <w:ind w:firstLine="0"/>
              <w:jc w:val="center"/>
              <w:rPr>
                <w:sz w:val="20"/>
                <w:szCs w:val="20"/>
              </w:rPr>
            </w:pPr>
            <w:r w:rsidRPr="00714D4F">
              <w:rPr>
                <w:sz w:val="20"/>
                <w:szCs w:val="20"/>
              </w:rPr>
              <w:t>30.06.2008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13.10.2008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114 897 827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142</w:t>
            </w:r>
          </w:p>
        </w:tc>
        <w:tc>
          <w:tcPr>
            <w:tcW w:w="897" w:type="pct"/>
            <w:vAlign w:val="center"/>
          </w:tcPr>
          <w:p w:rsidR="00F923FC" w:rsidRPr="00714D4F" w:rsidRDefault="00F923FC" w:rsidP="001947AD">
            <w:pPr>
              <w:ind w:firstLine="0"/>
              <w:jc w:val="center"/>
              <w:rPr>
                <w:sz w:val="20"/>
                <w:szCs w:val="20"/>
              </w:rPr>
            </w:pPr>
            <w:r w:rsidRPr="00714D4F">
              <w:rPr>
                <w:sz w:val="20"/>
                <w:szCs w:val="20"/>
              </w:rPr>
              <w:t>30.06.2008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13.10.2008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102 739 904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14</w:t>
            </w:r>
          </w:p>
        </w:tc>
        <w:tc>
          <w:tcPr>
            <w:tcW w:w="1677" w:type="pct"/>
            <w:gridSpan w:val="2"/>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Align w:val="center"/>
          </w:tcPr>
          <w:p w:rsidR="00F923FC" w:rsidRPr="00714D4F" w:rsidRDefault="00F923FC" w:rsidP="001947AD">
            <w:pPr>
              <w:ind w:firstLine="0"/>
              <w:jc w:val="center"/>
              <w:rPr>
                <w:sz w:val="20"/>
                <w:szCs w:val="20"/>
              </w:rPr>
            </w:pPr>
            <w:r w:rsidRPr="00714D4F">
              <w:rPr>
                <w:sz w:val="20"/>
                <w:szCs w:val="20"/>
              </w:rPr>
              <w:t>3.2. Regionalny transport publiczny</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4</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Align w:val="center"/>
          </w:tcPr>
          <w:p w:rsidR="00F923FC" w:rsidRPr="00714D4F" w:rsidRDefault="00F923FC" w:rsidP="001947AD">
            <w:pPr>
              <w:ind w:firstLine="0"/>
              <w:jc w:val="center"/>
              <w:rPr>
                <w:sz w:val="20"/>
                <w:szCs w:val="20"/>
              </w:rPr>
            </w:pPr>
            <w:r w:rsidRPr="00714D4F">
              <w:rPr>
                <w:sz w:val="20"/>
                <w:szCs w:val="20"/>
              </w:rPr>
              <w:t>3.3. Lotniska i infrastruktura lotnicza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 kluczowy</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 xml:space="preserve">PRIORYTET IV. Środowisko, zapobieganie zagrożeniom i </w:t>
            </w:r>
            <w:r w:rsidRPr="00714D4F">
              <w:rPr>
                <w:b/>
                <w:bCs/>
                <w:sz w:val="20"/>
                <w:szCs w:val="20"/>
              </w:rPr>
              <w:lastRenderedPageBreak/>
              <w:t>energetyka</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lastRenderedPageBreak/>
              <w:t>712</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lastRenderedPageBreak/>
              <w:t>4.1. Gospodarka wodno-ściekowa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208</w:t>
            </w:r>
          </w:p>
        </w:tc>
        <w:tc>
          <w:tcPr>
            <w:tcW w:w="897" w:type="pct"/>
            <w:vAlign w:val="center"/>
          </w:tcPr>
          <w:p w:rsidR="00F923FC" w:rsidRPr="00714D4F" w:rsidRDefault="00F923FC" w:rsidP="001947AD">
            <w:pPr>
              <w:ind w:firstLine="0"/>
              <w:jc w:val="center"/>
              <w:rPr>
                <w:sz w:val="20"/>
                <w:szCs w:val="20"/>
              </w:rPr>
            </w:pPr>
            <w:r w:rsidRPr="00714D4F">
              <w:rPr>
                <w:sz w:val="20"/>
                <w:szCs w:val="20"/>
              </w:rPr>
              <w:t xml:space="preserve">06.10.2008   </w:t>
            </w:r>
          </w:p>
        </w:tc>
        <w:tc>
          <w:tcPr>
            <w:tcW w:w="780" w:type="pct"/>
            <w:vAlign w:val="center"/>
          </w:tcPr>
          <w:p w:rsidR="00F923FC" w:rsidRPr="00714D4F" w:rsidRDefault="00F923FC" w:rsidP="001947AD">
            <w:pPr>
              <w:ind w:firstLine="0"/>
              <w:jc w:val="center"/>
              <w:rPr>
                <w:sz w:val="20"/>
                <w:szCs w:val="20"/>
              </w:rPr>
            </w:pPr>
            <w:r w:rsidRPr="00714D4F">
              <w:rPr>
                <w:sz w:val="20"/>
                <w:szCs w:val="20"/>
              </w:rPr>
              <w:t xml:space="preserve">07.11.2008 </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87 120 488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112</w:t>
            </w:r>
          </w:p>
        </w:tc>
        <w:tc>
          <w:tcPr>
            <w:tcW w:w="897" w:type="pct"/>
            <w:vAlign w:val="center"/>
          </w:tcPr>
          <w:p w:rsidR="00F923FC" w:rsidRPr="00714D4F" w:rsidRDefault="00F923FC" w:rsidP="001947AD">
            <w:pPr>
              <w:ind w:firstLine="0"/>
              <w:jc w:val="center"/>
              <w:rPr>
                <w:sz w:val="20"/>
                <w:szCs w:val="20"/>
              </w:rPr>
            </w:pPr>
            <w:r w:rsidRPr="00714D4F">
              <w:rPr>
                <w:sz w:val="20"/>
                <w:szCs w:val="20"/>
              </w:rPr>
              <w:t>21.04.2009</w:t>
            </w:r>
          </w:p>
        </w:tc>
        <w:tc>
          <w:tcPr>
            <w:tcW w:w="780" w:type="pct"/>
            <w:vAlign w:val="center"/>
          </w:tcPr>
          <w:p w:rsidR="00F923FC" w:rsidRPr="00714D4F" w:rsidRDefault="00F923FC" w:rsidP="001947AD">
            <w:pPr>
              <w:ind w:firstLine="0"/>
              <w:jc w:val="center"/>
              <w:rPr>
                <w:sz w:val="20"/>
                <w:szCs w:val="20"/>
              </w:rPr>
            </w:pPr>
            <w:r w:rsidRPr="00714D4F">
              <w:rPr>
                <w:sz w:val="20"/>
                <w:szCs w:val="20"/>
              </w:rPr>
              <w:t>18.06.2009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16 368 134 </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4.2. Ochrona powierzchni ziemi</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23</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28.07.2008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20.10.2008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8 840 001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24</w:t>
            </w:r>
          </w:p>
        </w:tc>
        <w:tc>
          <w:tcPr>
            <w:tcW w:w="897"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31.05.2011</w:t>
            </w:r>
          </w:p>
        </w:tc>
        <w:tc>
          <w:tcPr>
            <w:tcW w:w="780" w:type="pct"/>
            <w:shd w:val="clear" w:color="auto" w:fill="DBE5F1"/>
            <w:noWrap/>
            <w:vAlign w:val="center"/>
          </w:tcPr>
          <w:p w:rsidR="00F923FC" w:rsidRPr="00AE0AF5" w:rsidRDefault="00F923FC" w:rsidP="001947AD">
            <w:pPr>
              <w:ind w:firstLine="0"/>
              <w:jc w:val="center"/>
              <w:rPr>
                <w:color w:val="FF0000"/>
                <w:sz w:val="20"/>
                <w:szCs w:val="20"/>
              </w:rPr>
            </w:pPr>
            <w:r w:rsidRPr="00AE0AF5">
              <w:rPr>
                <w:color w:val="FF0000"/>
                <w:sz w:val="20"/>
                <w:szCs w:val="20"/>
              </w:rPr>
              <w:t>29.07.2011</w:t>
            </w:r>
          </w:p>
        </w:tc>
        <w:tc>
          <w:tcPr>
            <w:tcW w:w="745" w:type="pct"/>
            <w:shd w:val="clear" w:color="auto" w:fill="DBE5F1"/>
            <w:vAlign w:val="center"/>
          </w:tcPr>
          <w:p w:rsidR="00F923FC" w:rsidRPr="00AE0AF5" w:rsidRDefault="00F923FC" w:rsidP="001947AD">
            <w:pPr>
              <w:ind w:firstLine="0"/>
              <w:jc w:val="center"/>
              <w:rPr>
                <w:color w:val="FF0000"/>
                <w:sz w:val="20"/>
                <w:szCs w:val="20"/>
              </w:rPr>
            </w:pPr>
            <w:r w:rsidRPr="00AE0AF5">
              <w:rPr>
                <w:color w:val="FF0000"/>
                <w:sz w:val="20"/>
                <w:szCs w:val="20"/>
              </w:rPr>
              <w:t xml:space="preserve">6 500 000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3</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4.3. Ochrona powietrza, energetyka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163</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29.09.2010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29.10.2010</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10 000 000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132</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29.10.2010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29.12.2010</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20 000 000 </w:t>
            </w:r>
          </w:p>
        </w:tc>
      </w:tr>
      <w:tr w:rsidR="00F923FC" w:rsidRPr="00714D4F" w:rsidTr="00E427CB">
        <w:trPr>
          <w:trHeight w:val="346"/>
        </w:trPr>
        <w:tc>
          <w:tcPr>
            <w:tcW w:w="1761" w:type="pct"/>
            <w:vAlign w:val="center"/>
          </w:tcPr>
          <w:p w:rsidR="00F923FC" w:rsidRPr="00714D4F" w:rsidRDefault="00F923FC" w:rsidP="001947AD">
            <w:pPr>
              <w:ind w:firstLine="0"/>
              <w:jc w:val="center"/>
              <w:rPr>
                <w:sz w:val="20"/>
                <w:szCs w:val="20"/>
              </w:rPr>
            </w:pPr>
            <w:r w:rsidRPr="00714D4F">
              <w:rPr>
                <w:sz w:val="20"/>
                <w:szCs w:val="20"/>
              </w:rPr>
              <w:t>4.4. Ochrona przyrody, zagrożenia, systemy monitoringu</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47</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16.06.2009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08.09.2009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11 979 810 </w:t>
            </w: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PRIORYTET V.  Wzmacnianie roli miast w rozwoju regionu</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125</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w:t>
            </w:r>
          </w:p>
        </w:tc>
      </w:tr>
      <w:tr w:rsidR="00F923FC" w:rsidRPr="00714D4F" w:rsidTr="00E427CB">
        <w:trPr>
          <w:trHeight w:val="346"/>
        </w:trPr>
        <w:tc>
          <w:tcPr>
            <w:tcW w:w="1761" w:type="pct"/>
            <w:vAlign w:val="center"/>
          </w:tcPr>
          <w:p w:rsidR="00F923FC" w:rsidRPr="00714D4F" w:rsidRDefault="00F923FC" w:rsidP="001947AD">
            <w:pPr>
              <w:ind w:firstLine="0"/>
              <w:jc w:val="center"/>
              <w:rPr>
                <w:sz w:val="20"/>
                <w:szCs w:val="20"/>
              </w:rPr>
            </w:pPr>
            <w:r w:rsidRPr="00714D4F">
              <w:rPr>
                <w:sz w:val="20"/>
                <w:szCs w:val="20"/>
              </w:rPr>
              <w:t>5.1. Transport miejski</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6</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29.10.2010</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30.11.2010</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14 000 000 </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5.2. Rewitalizacja miast</w:t>
            </w:r>
          </w:p>
        </w:tc>
        <w:tc>
          <w:tcPr>
            <w:tcW w:w="817" w:type="pct"/>
            <w:shd w:val="clear" w:color="auto" w:fill="auto"/>
            <w:noWrap/>
            <w:vAlign w:val="center"/>
          </w:tcPr>
          <w:p w:rsidR="00F923FC" w:rsidRPr="00714D4F" w:rsidRDefault="00F923FC" w:rsidP="001947AD">
            <w:pPr>
              <w:ind w:firstLine="0"/>
              <w:jc w:val="center"/>
              <w:rPr>
                <w:sz w:val="20"/>
                <w:szCs w:val="20"/>
              </w:rPr>
            </w:pPr>
            <w:r w:rsidRPr="00714D4F">
              <w:rPr>
                <w:sz w:val="20"/>
                <w:szCs w:val="20"/>
              </w:rPr>
              <w:t>114</w:t>
            </w:r>
          </w:p>
        </w:tc>
        <w:tc>
          <w:tcPr>
            <w:tcW w:w="897" w:type="pct"/>
            <w:shd w:val="clear" w:color="auto" w:fill="auto"/>
            <w:noWrap/>
            <w:vAlign w:val="center"/>
          </w:tcPr>
          <w:p w:rsidR="00F923FC" w:rsidRPr="00714D4F" w:rsidRDefault="00F923FC" w:rsidP="001947AD">
            <w:pPr>
              <w:ind w:firstLine="0"/>
              <w:jc w:val="center"/>
              <w:rPr>
                <w:sz w:val="20"/>
                <w:szCs w:val="20"/>
              </w:rPr>
            </w:pPr>
            <w:r w:rsidRPr="00714D4F">
              <w:rPr>
                <w:sz w:val="20"/>
                <w:szCs w:val="20"/>
              </w:rPr>
              <w:t>05.05.2009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04.06.2009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32 979 468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auto"/>
            <w:noWrap/>
            <w:vAlign w:val="center"/>
          </w:tcPr>
          <w:p w:rsidR="00F923FC" w:rsidRPr="00714D4F" w:rsidRDefault="00F923FC" w:rsidP="001947AD">
            <w:pPr>
              <w:ind w:firstLine="0"/>
              <w:jc w:val="center"/>
              <w:rPr>
                <w:sz w:val="20"/>
                <w:szCs w:val="20"/>
              </w:rPr>
            </w:pPr>
            <w:r w:rsidRPr="00714D4F">
              <w:rPr>
                <w:sz w:val="20"/>
                <w:szCs w:val="20"/>
              </w:rPr>
              <w:t>5</w:t>
            </w:r>
          </w:p>
        </w:tc>
        <w:tc>
          <w:tcPr>
            <w:tcW w:w="1677" w:type="pct"/>
            <w:gridSpan w:val="2"/>
            <w:shd w:val="clear" w:color="auto" w:fill="auto"/>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PRIORYTET VI. Wykorzystanie walorów naturalnych i kulturowych dla rozwoju turystyki i rekreacji</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571</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w:t>
            </w: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6.1. Kultura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182</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30.06.2008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29.09.2008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55 758 336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3</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6.2. Turystyka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380</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21.04.2009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21.05.2009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30 000 000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6</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PRIORYTET VII. Tworzenie i poprawa warunków dla rozwoju kapitału ludzkiego</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609</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rPr>
                <w:b/>
                <w:bCs/>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7.1. Infrastruktura służąca ochronie zdrowia i życia</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233</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30.06.2008</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06.10.2008</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41 010 264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noWrap/>
            <w:vAlign w:val="center"/>
          </w:tcPr>
          <w:p w:rsidR="00F923FC" w:rsidRPr="00714D4F" w:rsidRDefault="00F923FC" w:rsidP="001947AD">
            <w:pPr>
              <w:ind w:firstLine="0"/>
              <w:jc w:val="center"/>
              <w:rPr>
                <w:sz w:val="20"/>
                <w:szCs w:val="20"/>
              </w:rPr>
            </w:pPr>
            <w:r w:rsidRPr="00714D4F">
              <w:rPr>
                <w:sz w:val="20"/>
                <w:szCs w:val="20"/>
              </w:rPr>
              <w:t>4</w:t>
            </w:r>
          </w:p>
        </w:tc>
        <w:tc>
          <w:tcPr>
            <w:tcW w:w="1677" w:type="pct"/>
            <w:gridSpan w:val="2"/>
            <w:noWrap/>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Merge w:val="restart"/>
            <w:vAlign w:val="center"/>
          </w:tcPr>
          <w:p w:rsidR="00F923FC" w:rsidRPr="00714D4F" w:rsidRDefault="00F923FC" w:rsidP="001947AD">
            <w:pPr>
              <w:ind w:firstLine="0"/>
              <w:jc w:val="center"/>
              <w:rPr>
                <w:sz w:val="20"/>
                <w:szCs w:val="20"/>
              </w:rPr>
            </w:pPr>
            <w:r w:rsidRPr="00714D4F">
              <w:rPr>
                <w:sz w:val="20"/>
                <w:szCs w:val="20"/>
              </w:rPr>
              <w:t>7.2. Infrastruktura służąca edukacji</w:t>
            </w:r>
          </w:p>
        </w:tc>
        <w:tc>
          <w:tcPr>
            <w:tcW w:w="817" w:type="pct"/>
            <w:shd w:val="clear" w:color="auto" w:fill="auto"/>
            <w:noWrap/>
            <w:vAlign w:val="center"/>
          </w:tcPr>
          <w:p w:rsidR="00F923FC" w:rsidRPr="00714D4F" w:rsidRDefault="00F923FC" w:rsidP="001947AD">
            <w:pPr>
              <w:ind w:firstLine="0"/>
              <w:jc w:val="center"/>
              <w:rPr>
                <w:sz w:val="20"/>
                <w:szCs w:val="20"/>
              </w:rPr>
            </w:pPr>
            <w:r w:rsidRPr="00714D4F">
              <w:rPr>
                <w:sz w:val="20"/>
                <w:szCs w:val="20"/>
              </w:rPr>
              <w:t>339</w:t>
            </w:r>
          </w:p>
        </w:tc>
        <w:tc>
          <w:tcPr>
            <w:tcW w:w="897" w:type="pct"/>
            <w:shd w:val="clear" w:color="auto" w:fill="auto"/>
            <w:vAlign w:val="center"/>
          </w:tcPr>
          <w:p w:rsidR="00F923FC" w:rsidRPr="00714D4F" w:rsidRDefault="00F923FC" w:rsidP="001947AD">
            <w:pPr>
              <w:ind w:firstLine="0"/>
              <w:jc w:val="center"/>
              <w:rPr>
                <w:sz w:val="20"/>
                <w:szCs w:val="20"/>
              </w:rPr>
            </w:pPr>
            <w:r w:rsidRPr="00714D4F">
              <w:rPr>
                <w:sz w:val="20"/>
                <w:szCs w:val="20"/>
              </w:rPr>
              <w:t>19.05.2009</w:t>
            </w:r>
          </w:p>
        </w:tc>
        <w:tc>
          <w:tcPr>
            <w:tcW w:w="780" w:type="pct"/>
            <w:vAlign w:val="center"/>
          </w:tcPr>
          <w:p w:rsidR="00F923FC" w:rsidRPr="00714D4F" w:rsidRDefault="00F923FC" w:rsidP="001947AD">
            <w:pPr>
              <w:ind w:firstLine="0"/>
              <w:jc w:val="center"/>
              <w:rPr>
                <w:sz w:val="20"/>
                <w:szCs w:val="20"/>
              </w:rPr>
            </w:pPr>
            <w:r w:rsidRPr="00714D4F">
              <w:rPr>
                <w:sz w:val="20"/>
                <w:szCs w:val="20"/>
              </w:rPr>
              <w:t>25.06.2009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60 000 000 </w:t>
            </w:r>
          </w:p>
        </w:tc>
      </w:tr>
      <w:tr w:rsidR="00F923FC" w:rsidRPr="00714D4F" w:rsidTr="00E427CB">
        <w:trPr>
          <w:trHeight w:val="346"/>
        </w:trPr>
        <w:tc>
          <w:tcPr>
            <w:tcW w:w="1761" w:type="pct"/>
            <w:vMerge/>
            <w:vAlign w:val="center"/>
          </w:tcPr>
          <w:p w:rsidR="00F923FC" w:rsidRPr="00714D4F" w:rsidRDefault="00F923FC" w:rsidP="001947AD">
            <w:pPr>
              <w:ind w:firstLine="0"/>
              <w:jc w:val="center"/>
              <w:rPr>
                <w:sz w:val="20"/>
                <w:szCs w:val="20"/>
              </w:rPr>
            </w:pPr>
          </w:p>
        </w:tc>
        <w:tc>
          <w:tcPr>
            <w:tcW w:w="817" w:type="pct"/>
            <w:shd w:val="clear" w:color="auto" w:fill="auto"/>
            <w:noWrap/>
            <w:vAlign w:val="center"/>
          </w:tcPr>
          <w:p w:rsidR="00F923FC" w:rsidRPr="00714D4F" w:rsidRDefault="00F923FC" w:rsidP="001947AD">
            <w:pPr>
              <w:ind w:firstLine="0"/>
              <w:jc w:val="center"/>
              <w:rPr>
                <w:sz w:val="20"/>
                <w:szCs w:val="20"/>
              </w:rPr>
            </w:pPr>
            <w:r w:rsidRPr="00714D4F">
              <w:rPr>
                <w:sz w:val="20"/>
                <w:szCs w:val="20"/>
              </w:rPr>
              <w:t>4</w:t>
            </w:r>
          </w:p>
        </w:tc>
        <w:tc>
          <w:tcPr>
            <w:tcW w:w="1677" w:type="pct"/>
            <w:gridSpan w:val="2"/>
            <w:shd w:val="clear" w:color="auto" w:fill="auto"/>
            <w:vAlign w:val="center"/>
          </w:tcPr>
          <w:p w:rsidR="00F923FC" w:rsidRPr="00714D4F" w:rsidRDefault="00F923FC" w:rsidP="001947AD">
            <w:pPr>
              <w:ind w:firstLine="0"/>
              <w:jc w:val="center"/>
              <w:rPr>
                <w:sz w:val="20"/>
                <w:szCs w:val="20"/>
              </w:rPr>
            </w:pPr>
            <w:r w:rsidRPr="00714D4F">
              <w:rPr>
                <w:sz w:val="20"/>
                <w:szCs w:val="20"/>
              </w:rPr>
              <w:t>Projekty kluczowe</w:t>
            </w:r>
          </w:p>
        </w:tc>
        <w:tc>
          <w:tcPr>
            <w:tcW w:w="745" w:type="pct"/>
            <w:vAlign w:val="center"/>
          </w:tcPr>
          <w:p w:rsidR="00F923FC" w:rsidRPr="00714D4F" w:rsidRDefault="00F923FC" w:rsidP="001947AD">
            <w:pPr>
              <w:ind w:firstLine="0"/>
              <w:jc w:val="center"/>
              <w:rPr>
                <w:sz w:val="20"/>
                <w:szCs w:val="20"/>
              </w:rPr>
            </w:pPr>
          </w:p>
        </w:tc>
      </w:tr>
      <w:tr w:rsidR="00F923FC" w:rsidRPr="00714D4F" w:rsidTr="00E427CB">
        <w:trPr>
          <w:trHeight w:val="346"/>
        </w:trPr>
        <w:tc>
          <w:tcPr>
            <w:tcW w:w="1761" w:type="pct"/>
            <w:vAlign w:val="center"/>
          </w:tcPr>
          <w:p w:rsidR="00F923FC" w:rsidRPr="00714D4F" w:rsidRDefault="00F923FC" w:rsidP="001947AD">
            <w:pPr>
              <w:ind w:firstLine="0"/>
              <w:jc w:val="center"/>
              <w:rPr>
                <w:sz w:val="20"/>
                <w:szCs w:val="20"/>
              </w:rPr>
            </w:pPr>
            <w:r w:rsidRPr="00714D4F">
              <w:rPr>
                <w:sz w:val="20"/>
                <w:szCs w:val="20"/>
              </w:rPr>
              <w:t>7.3. Infrastruktura służąca pomocy społecznej</w:t>
            </w:r>
          </w:p>
        </w:tc>
        <w:tc>
          <w:tcPr>
            <w:tcW w:w="817" w:type="pct"/>
            <w:noWrap/>
            <w:vAlign w:val="center"/>
          </w:tcPr>
          <w:p w:rsidR="00F923FC" w:rsidRPr="00714D4F" w:rsidRDefault="00F923FC" w:rsidP="001947AD">
            <w:pPr>
              <w:ind w:firstLine="0"/>
              <w:jc w:val="center"/>
              <w:rPr>
                <w:sz w:val="20"/>
                <w:szCs w:val="20"/>
              </w:rPr>
            </w:pPr>
            <w:r w:rsidRPr="00714D4F">
              <w:rPr>
                <w:sz w:val="20"/>
                <w:szCs w:val="20"/>
              </w:rPr>
              <w:t>29</w:t>
            </w:r>
          </w:p>
        </w:tc>
        <w:tc>
          <w:tcPr>
            <w:tcW w:w="897" w:type="pct"/>
            <w:noWrap/>
            <w:vAlign w:val="center"/>
          </w:tcPr>
          <w:p w:rsidR="00F923FC" w:rsidRPr="00714D4F" w:rsidRDefault="00F923FC" w:rsidP="001947AD">
            <w:pPr>
              <w:ind w:firstLine="0"/>
              <w:jc w:val="center"/>
              <w:rPr>
                <w:sz w:val="20"/>
                <w:szCs w:val="20"/>
              </w:rPr>
            </w:pPr>
            <w:r w:rsidRPr="00714D4F">
              <w:rPr>
                <w:sz w:val="20"/>
                <w:szCs w:val="20"/>
              </w:rPr>
              <w:t>04.03.2009</w:t>
            </w:r>
          </w:p>
        </w:tc>
        <w:tc>
          <w:tcPr>
            <w:tcW w:w="780" w:type="pct"/>
            <w:noWrap/>
            <w:vAlign w:val="center"/>
          </w:tcPr>
          <w:p w:rsidR="00F923FC" w:rsidRPr="00714D4F" w:rsidRDefault="00F923FC" w:rsidP="001947AD">
            <w:pPr>
              <w:ind w:firstLine="0"/>
              <w:jc w:val="center"/>
              <w:rPr>
                <w:sz w:val="20"/>
                <w:szCs w:val="20"/>
              </w:rPr>
            </w:pPr>
            <w:r w:rsidRPr="00714D4F">
              <w:rPr>
                <w:sz w:val="20"/>
                <w:szCs w:val="20"/>
              </w:rPr>
              <w:t>07.04.2009</w:t>
            </w:r>
          </w:p>
        </w:tc>
        <w:tc>
          <w:tcPr>
            <w:tcW w:w="745" w:type="pct"/>
            <w:vAlign w:val="center"/>
          </w:tcPr>
          <w:p w:rsidR="00F923FC" w:rsidRPr="00714D4F" w:rsidRDefault="00F923FC" w:rsidP="001947AD">
            <w:pPr>
              <w:ind w:firstLine="0"/>
              <w:jc w:val="center"/>
              <w:rPr>
                <w:sz w:val="20"/>
                <w:szCs w:val="20"/>
              </w:rPr>
            </w:pPr>
            <w:r w:rsidRPr="00714D4F">
              <w:rPr>
                <w:sz w:val="20"/>
                <w:szCs w:val="20"/>
              </w:rPr>
              <w:t xml:space="preserve">17 432 848 </w:t>
            </w:r>
          </w:p>
        </w:tc>
      </w:tr>
      <w:tr w:rsidR="00F923FC" w:rsidRPr="00714D4F" w:rsidTr="00E427CB">
        <w:trPr>
          <w:trHeight w:val="346"/>
        </w:trPr>
        <w:tc>
          <w:tcPr>
            <w:tcW w:w="1761"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Razem Priorytet I-VII</w:t>
            </w:r>
          </w:p>
        </w:tc>
        <w:tc>
          <w:tcPr>
            <w:tcW w:w="81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6 013</w:t>
            </w:r>
          </w:p>
        </w:tc>
        <w:tc>
          <w:tcPr>
            <w:tcW w:w="897"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80" w:type="pct"/>
            <w:shd w:val="clear" w:color="auto" w:fill="D9D9D9"/>
            <w:noWrap/>
            <w:vAlign w:val="center"/>
          </w:tcPr>
          <w:p w:rsidR="00F923FC" w:rsidRPr="00714D4F" w:rsidRDefault="00F923FC" w:rsidP="001947AD">
            <w:pPr>
              <w:ind w:firstLine="0"/>
              <w:jc w:val="center"/>
              <w:rPr>
                <w:b/>
                <w:bCs/>
                <w:sz w:val="20"/>
                <w:szCs w:val="20"/>
              </w:rPr>
            </w:pPr>
            <w:r w:rsidRPr="00714D4F">
              <w:rPr>
                <w:b/>
                <w:bCs/>
                <w:sz w:val="20"/>
                <w:szCs w:val="20"/>
              </w:rPr>
              <w:t>-</w:t>
            </w:r>
          </w:p>
        </w:tc>
        <w:tc>
          <w:tcPr>
            <w:tcW w:w="745" w:type="pct"/>
            <w:shd w:val="clear" w:color="auto" w:fill="D9D9D9"/>
            <w:vAlign w:val="center"/>
          </w:tcPr>
          <w:p w:rsidR="00F923FC" w:rsidRPr="00714D4F" w:rsidRDefault="00F923FC" w:rsidP="001947AD">
            <w:pPr>
              <w:ind w:firstLine="0"/>
              <w:jc w:val="center"/>
              <w:rPr>
                <w:b/>
                <w:bCs/>
                <w:sz w:val="20"/>
                <w:szCs w:val="20"/>
              </w:rPr>
            </w:pPr>
            <w:r w:rsidRPr="00714D4F">
              <w:rPr>
                <w:b/>
                <w:bCs/>
                <w:sz w:val="20"/>
                <w:szCs w:val="20"/>
              </w:rPr>
              <w:t>-</w:t>
            </w:r>
          </w:p>
        </w:tc>
      </w:tr>
    </w:tbl>
    <w:p w:rsidR="0060781F" w:rsidRPr="00714D4F" w:rsidRDefault="00F46832" w:rsidP="001947AD">
      <w:pPr>
        <w:ind w:firstLine="0"/>
        <w:rPr>
          <w:i/>
          <w:sz w:val="20"/>
          <w:szCs w:val="20"/>
        </w:rPr>
      </w:pPr>
      <w:r w:rsidRPr="00714D4F">
        <w:rPr>
          <w:i/>
          <w:sz w:val="20"/>
          <w:szCs w:val="20"/>
        </w:rPr>
        <w:t>* kolorem czerwonym zaznaczono konkursy ogłoszone w okresie sprawozdawczym</w:t>
      </w:r>
    </w:p>
    <w:p w:rsidR="00580934" w:rsidRPr="00580934" w:rsidRDefault="00580934" w:rsidP="00580934">
      <w:pPr>
        <w:pStyle w:val="Legenda"/>
        <w:ind w:firstLine="0"/>
        <w:rPr>
          <w:b w:val="0"/>
        </w:rPr>
      </w:pPr>
      <w:r w:rsidRPr="00580934">
        <w:rPr>
          <w:b w:val="0"/>
        </w:rPr>
        <w:t>Źródło: opracowanie własne</w:t>
      </w:r>
    </w:p>
    <w:p w:rsidR="0060781F" w:rsidRPr="00714D4F" w:rsidRDefault="0060781F" w:rsidP="001947AD">
      <w:pPr>
        <w:ind w:firstLine="0"/>
        <w:rPr>
          <w:i/>
          <w:sz w:val="20"/>
          <w:szCs w:val="20"/>
        </w:rPr>
      </w:pPr>
    </w:p>
    <w:p w:rsidR="000B3C15" w:rsidRPr="00AE0AF5" w:rsidRDefault="00AE0AF5" w:rsidP="00984B3A">
      <w:pPr>
        <w:ind w:firstLine="426"/>
        <w:rPr>
          <w:sz w:val="22"/>
          <w:szCs w:val="22"/>
        </w:rPr>
      </w:pPr>
      <w:r w:rsidRPr="00AE0AF5">
        <w:rPr>
          <w:sz w:val="22"/>
          <w:szCs w:val="22"/>
        </w:rPr>
        <w:t xml:space="preserve">Łącznie od uruchomienia Programu ogłoszono 40 konkursów z alokacją powyżej 1 mld euro. </w:t>
      </w:r>
      <w:r w:rsidR="0060781F" w:rsidRPr="00AE0AF5">
        <w:rPr>
          <w:sz w:val="22"/>
          <w:szCs w:val="22"/>
        </w:rPr>
        <w:t>W</w:t>
      </w:r>
      <w:r w:rsidR="00984B3A">
        <w:rPr>
          <w:sz w:val="22"/>
          <w:szCs w:val="22"/>
        </w:rPr>
        <w:t> </w:t>
      </w:r>
      <w:r w:rsidR="0060781F" w:rsidRPr="00AE0AF5">
        <w:rPr>
          <w:sz w:val="22"/>
          <w:szCs w:val="22"/>
        </w:rPr>
        <w:t xml:space="preserve">okresie sprawozdawczym ogłoszono </w:t>
      </w:r>
      <w:r w:rsidR="00277D50" w:rsidRPr="00AE0AF5">
        <w:rPr>
          <w:sz w:val="22"/>
          <w:szCs w:val="22"/>
        </w:rPr>
        <w:t>11</w:t>
      </w:r>
      <w:r w:rsidR="0060781F" w:rsidRPr="00AE0AF5">
        <w:rPr>
          <w:sz w:val="22"/>
          <w:szCs w:val="22"/>
        </w:rPr>
        <w:t xml:space="preserve"> konkursów na łączną alokację </w:t>
      </w:r>
      <w:r w:rsidR="00277D50" w:rsidRPr="00AE0AF5">
        <w:rPr>
          <w:sz w:val="22"/>
          <w:szCs w:val="22"/>
        </w:rPr>
        <w:t xml:space="preserve">64,5 mln euro. Łącznie </w:t>
      </w:r>
      <w:r w:rsidR="00DA78C5" w:rsidRPr="00AE0AF5">
        <w:rPr>
          <w:sz w:val="22"/>
          <w:szCs w:val="22"/>
        </w:rPr>
        <w:t xml:space="preserve">od uruchomienia Programu </w:t>
      </w:r>
      <w:r w:rsidR="00277D50" w:rsidRPr="00AE0AF5">
        <w:rPr>
          <w:sz w:val="22"/>
          <w:szCs w:val="22"/>
        </w:rPr>
        <w:t>złożono</w:t>
      </w:r>
      <w:r w:rsidR="00DA78C5" w:rsidRPr="00AE0AF5">
        <w:rPr>
          <w:sz w:val="22"/>
          <w:szCs w:val="22"/>
        </w:rPr>
        <w:t xml:space="preserve"> 6 013 projektów, z czego w okresie sprawozdawczym 1</w:t>
      </w:r>
      <w:r w:rsidR="00F95862" w:rsidRPr="00AE0AF5">
        <w:rPr>
          <w:sz w:val="22"/>
          <w:szCs w:val="22"/>
        </w:rPr>
        <w:t> </w:t>
      </w:r>
      <w:r w:rsidR="00DA78C5" w:rsidRPr="00AE0AF5">
        <w:rPr>
          <w:sz w:val="22"/>
          <w:szCs w:val="22"/>
        </w:rPr>
        <w:t>0</w:t>
      </w:r>
      <w:r w:rsidR="009B72AA">
        <w:rPr>
          <w:sz w:val="22"/>
          <w:szCs w:val="22"/>
        </w:rPr>
        <w:t>7</w:t>
      </w:r>
      <w:r w:rsidR="00DA78C5" w:rsidRPr="00AE0AF5">
        <w:rPr>
          <w:sz w:val="22"/>
          <w:szCs w:val="22"/>
        </w:rPr>
        <w:t>2</w:t>
      </w:r>
      <w:r w:rsidR="00F95862" w:rsidRPr="00AE0AF5">
        <w:rPr>
          <w:sz w:val="22"/>
          <w:szCs w:val="22"/>
        </w:rPr>
        <w:t xml:space="preserve"> szt.</w:t>
      </w:r>
      <w:r w:rsidR="00DA78C5" w:rsidRPr="00AE0AF5">
        <w:rPr>
          <w:sz w:val="22"/>
          <w:szCs w:val="22"/>
        </w:rPr>
        <w:t xml:space="preserve"> Oznacza to, że w stosunku do poprzedniego okresu liczba złożonych wniosków zwiększyła się o około 21%. </w:t>
      </w:r>
      <w:r w:rsidR="00E46676" w:rsidRPr="00AE0AF5">
        <w:rPr>
          <w:sz w:val="22"/>
          <w:szCs w:val="22"/>
        </w:rPr>
        <w:t>Najwięcej wniosków złożono w</w:t>
      </w:r>
      <w:r w:rsidR="00F95862" w:rsidRPr="00AE0AF5">
        <w:rPr>
          <w:sz w:val="22"/>
          <w:szCs w:val="22"/>
        </w:rPr>
        <w:t xml:space="preserve"> </w:t>
      </w:r>
      <w:r w:rsidR="00E46676" w:rsidRPr="00AE0AF5">
        <w:rPr>
          <w:sz w:val="22"/>
          <w:szCs w:val="22"/>
        </w:rPr>
        <w:t xml:space="preserve">ramach jednego konkursu z Działania 1.5 </w:t>
      </w:r>
      <w:r w:rsidR="00E46676" w:rsidRPr="00AE0AF5">
        <w:rPr>
          <w:i/>
          <w:sz w:val="22"/>
          <w:szCs w:val="22"/>
        </w:rPr>
        <w:t>Roz</w:t>
      </w:r>
      <w:r w:rsidR="005818A8">
        <w:rPr>
          <w:i/>
          <w:sz w:val="22"/>
          <w:szCs w:val="22"/>
        </w:rPr>
        <w:t>wó</w:t>
      </w:r>
      <w:r w:rsidR="00E46676" w:rsidRPr="00AE0AF5">
        <w:rPr>
          <w:i/>
          <w:sz w:val="22"/>
          <w:szCs w:val="22"/>
        </w:rPr>
        <w:t>j przedsiębiorczości</w:t>
      </w:r>
      <w:r w:rsidR="00E46676" w:rsidRPr="00AE0AF5">
        <w:rPr>
          <w:sz w:val="22"/>
          <w:szCs w:val="22"/>
        </w:rPr>
        <w:t xml:space="preserve"> – 428 szt. </w:t>
      </w:r>
    </w:p>
    <w:p w:rsidR="000B22FA" w:rsidRPr="00714D4F" w:rsidRDefault="00A041EC" w:rsidP="00984B3A">
      <w:pPr>
        <w:ind w:firstLine="426"/>
        <w:rPr>
          <w:sz w:val="22"/>
          <w:szCs w:val="22"/>
        </w:rPr>
      </w:pPr>
      <w:r w:rsidRPr="00AE0AF5">
        <w:rPr>
          <w:sz w:val="22"/>
          <w:szCs w:val="22"/>
        </w:rPr>
        <w:t>Używając współczynnika stosunku wartość</w:t>
      </w:r>
      <w:r w:rsidRPr="00714D4F">
        <w:rPr>
          <w:sz w:val="22"/>
          <w:szCs w:val="22"/>
        </w:rPr>
        <w:t xml:space="preserve"> złożonych wniosków o dofi</w:t>
      </w:r>
      <w:r w:rsidR="005818A8">
        <w:rPr>
          <w:sz w:val="22"/>
          <w:szCs w:val="22"/>
        </w:rPr>
        <w:t>nanso</w:t>
      </w:r>
      <w:r w:rsidRPr="00714D4F">
        <w:rPr>
          <w:sz w:val="22"/>
          <w:szCs w:val="22"/>
        </w:rPr>
        <w:t>wanie do alokacji na dany konkurs, można stwierdzić, że największym zainteresowaniem cieszył</w:t>
      </w:r>
      <w:r w:rsidR="005818A8">
        <w:rPr>
          <w:sz w:val="22"/>
          <w:szCs w:val="22"/>
        </w:rPr>
        <w:t>y</w:t>
      </w:r>
      <w:r w:rsidRPr="00714D4F">
        <w:rPr>
          <w:sz w:val="22"/>
          <w:szCs w:val="22"/>
        </w:rPr>
        <w:t xml:space="preserve"> się </w:t>
      </w:r>
      <w:r w:rsidR="000B3C15" w:rsidRPr="00714D4F">
        <w:rPr>
          <w:sz w:val="22"/>
          <w:szCs w:val="22"/>
        </w:rPr>
        <w:t xml:space="preserve">trzy </w:t>
      </w:r>
      <w:r w:rsidRPr="00714D4F">
        <w:rPr>
          <w:sz w:val="22"/>
          <w:szCs w:val="22"/>
        </w:rPr>
        <w:t>konkurs</w:t>
      </w:r>
      <w:r w:rsidR="000B3C15" w:rsidRPr="00714D4F">
        <w:rPr>
          <w:sz w:val="22"/>
          <w:szCs w:val="22"/>
        </w:rPr>
        <w:t>y</w:t>
      </w:r>
      <w:r w:rsidRPr="00714D4F">
        <w:rPr>
          <w:sz w:val="22"/>
          <w:szCs w:val="22"/>
        </w:rPr>
        <w:t xml:space="preserve"> ogłoszon</w:t>
      </w:r>
      <w:r w:rsidR="000B3C15" w:rsidRPr="00714D4F">
        <w:rPr>
          <w:sz w:val="22"/>
          <w:szCs w:val="22"/>
        </w:rPr>
        <w:t>e</w:t>
      </w:r>
      <w:r w:rsidRPr="00714D4F">
        <w:rPr>
          <w:sz w:val="22"/>
          <w:szCs w:val="22"/>
        </w:rPr>
        <w:t xml:space="preserve"> w ramach </w:t>
      </w:r>
      <w:r w:rsidR="001109E4" w:rsidRPr="00714D4F">
        <w:rPr>
          <w:sz w:val="22"/>
          <w:szCs w:val="22"/>
        </w:rPr>
        <w:t>Działania</w:t>
      </w:r>
      <w:r w:rsidRPr="00714D4F">
        <w:rPr>
          <w:sz w:val="22"/>
          <w:szCs w:val="22"/>
        </w:rPr>
        <w:t xml:space="preserve"> 1.5 </w:t>
      </w:r>
      <w:r w:rsidRPr="00714D4F">
        <w:rPr>
          <w:i/>
          <w:sz w:val="22"/>
          <w:szCs w:val="22"/>
        </w:rPr>
        <w:t>Rozwój przedsiębiorczości</w:t>
      </w:r>
      <w:r w:rsidR="000B3C15" w:rsidRPr="00714D4F">
        <w:rPr>
          <w:sz w:val="22"/>
          <w:szCs w:val="22"/>
        </w:rPr>
        <w:t xml:space="preserve">. W przypadku </w:t>
      </w:r>
      <w:proofErr w:type="spellStart"/>
      <w:r w:rsidR="000B3C15" w:rsidRPr="00714D4F">
        <w:rPr>
          <w:sz w:val="22"/>
          <w:szCs w:val="22"/>
        </w:rPr>
        <w:t>mikroprzedsiębiorców</w:t>
      </w:r>
      <w:proofErr w:type="spellEnd"/>
      <w:r w:rsidR="000B3C15" w:rsidRPr="00714D4F">
        <w:rPr>
          <w:sz w:val="22"/>
          <w:szCs w:val="22"/>
        </w:rPr>
        <w:t xml:space="preserve"> </w:t>
      </w:r>
      <w:r w:rsidRPr="00714D4F">
        <w:rPr>
          <w:sz w:val="22"/>
          <w:szCs w:val="22"/>
        </w:rPr>
        <w:lastRenderedPageBreak/>
        <w:t xml:space="preserve">wartość współczynnika wyniosła 91,62. Tak duży popyt na pozyskanie wsparcia przez </w:t>
      </w:r>
      <w:r w:rsidR="000B3C15" w:rsidRPr="00714D4F">
        <w:rPr>
          <w:sz w:val="22"/>
          <w:szCs w:val="22"/>
        </w:rPr>
        <w:t xml:space="preserve">tego typu </w:t>
      </w:r>
      <w:r w:rsidRPr="00714D4F">
        <w:rPr>
          <w:sz w:val="22"/>
          <w:szCs w:val="22"/>
        </w:rPr>
        <w:t xml:space="preserve">przedsiębiorców wynika z potencjału rozwojowego </w:t>
      </w:r>
      <w:proofErr w:type="spellStart"/>
      <w:r w:rsidRPr="00714D4F">
        <w:rPr>
          <w:sz w:val="22"/>
          <w:szCs w:val="22"/>
        </w:rPr>
        <w:t>mikroprzedsiębiorstw</w:t>
      </w:r>
      <w:proofErr w:type="spellEnd"/>
      <w:r w:rsidR="000B3C15" w:rsidRPr="00714D4F">
        <w:rPr>
          <w:sz w:val="22"/>
          <w:szCs w:val="22"/>
        </w:rPr>
        <w:t xml:space="preserve"> oraz wagi jaką mają środki europejskie w rozwoju tego typu przedsiębiorstw. Należy zauważyć korelację, pomiędzy wielkością przedsiębiorstwa a trudności</w:t>
      </w:r>
      <w:r w:rsidR="008626DD">
        <w:rPr>
          <w:sz w:val="22"/>
          <w:szCs w:val="22"/>
        </w:rPr>
        <w:t>ami</w:t>
      </w:r>
      <w:r w:rsidR="000B3C15" w:rsidRPr="00714D4F">
        <w:rPr>
          <w:sz w:val="22"/>
          <w:szCs w:val="22"/>
        </w:rPr>
        <w:t xml:space="preserve"> w zdobywaniu kapitału na inwestycje. Im trudniej pozyskać kapitał, np. poprzez kredyt bankowy, tym większa jego cena (oprocentowanie). </w:t>
      </w:r>
      <w:r w:rsidR="006A493B" w:rsidRPr="00714D4F">
        <w:rPr>
          <w:sz w:val="22"/>
          <w:szCs w:val="22"/>
        </w:rPr>
        <w:t xml:space="preserve">Popyt przekraczający 91 razy dostępną alokację jest więc wynikiem stopnia podaży pieniądza dla </w:t>
      </w:r>
      <w:proofErr w:type="spellStart"/>
      <w:r w:rsidR="006A493B" w:rsidRPr="00714D4F">
        <w:rPr>
          <w:sz w:val="22"/>
          <w:szCs w:val="22"/>
        </w:rPr>
        <w:t>mikroprzedsiębi</w:t>
      </w:r>
      <w:r w:rsidR="005818A8">
        <w:rPr>
          <w:sz w:val="22"/>
          <w:szCs w:val="22"/>
        </w:rPr>
        <w:t>o</w:t>
      </w:r>
      <w:r w:rsidR="006A493B" w:rsidRPr="00714D4F">
        <w:rPr>
          <w:sz w:val="22"/>
          <w:szCs w:val="22"/>
        </w:rPr>
        <w:t>rców</w:t>
      </w:r>
      <w:proofErr w:type="spellEnd"/>
      <w:r w:rsidR="006A493B" w:rsidRPr="00714D4F">
        <w:rPr>
          <w:sz w:val="22"/>
          <w:szCs w:val="22"/>
        </w:rPr>
        <w:t>. Przyjęte założenie tł</w:t>
      </w:r>
      <w:r w:rsidR="00E96366">
        <w:rPr>
          <w:sz w:val="22"/>
          <w:szCs w:val="22"/>
        </w:rPr>
        <w:t>u</w:t>
      </w:r>
      <w:r w:rsidR="006A493B" w:rsidRPr="00714D4F">
        <w:rPr>
          <w:sz w:val="22"/>
          <w:szCs w:val="22"/>
        </w:rPr>
        <w:t>maczy również odpowiednio mniejszy współczynnik w przypadku małych i średnich przedsiębiorców – odpowiednio 67,33 i 11,71.  Wyłączając konkursy z działań 1.6 i 1.7,  które zostały ogłoszone 30 grudnia 2011 r., najmniejsze zainteresowanie obserwowano w ramach konkursu z</w:t>
      </w:r>
      <w:r w:rsidR="00F923FC" w:rsidRPr="00714D4F">
        <w:rPr>
          <w:sz w:val="22"/>
          <w:szCs w:val="22"/>
        </w:rPr>
        <w:t> </w:t>
      </w:r>
      <w:r w:rsidR="006A493B" w:rsidRPr="00714D4F">
        <w:rPr>
          <w:sz w:val="22"/>
          <w:szCs w:val="22"/>
        </w:rPr>
        <w:t xml:space="preserve">działań 1.2. </w:t>
      </w:r>
      <w:r w:rsidR="006A493B" w:rsidRPr="00714D4F">
        <w:rPr>
          <w:i/>
          <w:sz w:val="22"/>
          <w:szCs w:val="22"/>
        </w:rPr>
        <w:t>Budowa sieci współpracy nauka-gospodarka</w:t>
      </w:r>
      <w:r w:rsidR="006A493B" w:rsidRPr="00714D4F">
        <w:rPr>
          <w:sz w:val="22"/>
          <w:szCs w:val="22"/>
        </w:rPr>
        <w:t xml:space="preserve"> (1,06), 1.8. </w:t>
      </w:r>
      <w:r w:rsidR="006A493B" w:rsidRPr="00714D4F">
        <w:rPr>
          <w:i/>
          <w:sz w:val="22"/>
          <w:szCs w:val="22"/>
        </w:rPr>
        <w:t>Wsparcie dla przedsiębiorstw w zakresie wdrażania najlepszych dostępnych technik (BAT)</w:t>
      </w:r>
      <w:r w:rsidR="006A493B" w:rsidRPr="00714D4F">
        <w:rPr>
          <w:sz w:val="22"/>
          <w:szCs w:val="22"/>
        </w:rPr>
        <w:t xml:space="preserve"> (0,93), 4.2. </w:t>
      </w:r>
      <w:r w:rsidR="006A493B" w:rsidRPr="00714D4F">
        <w:rPr>
          <w:i/>
          <w:sz w:val="22"/>
          <w:szCs w:val="22"/>
        </w:rPr>
        <w:t>Ochrona powierzchni ziemi</w:t>
      </w:r>
      <w:r w:rsidR="006A493B" w:rsidRPr="00714D4F">
        <w:rPr>
          <w:sz w:val="22"/>
          <w:szCs w:val="22"/>
        </w:rPr>
        <w:t xml:space="preserve"> (1). </w:t>
      </w:r>
      <w:r w:rsidR="000B22FA" w:rsidRPr="00714D4F">
        <w:rPr>
          <w:sz w:val="22"/>
          <w:szCs w:val="22"/>
        </w:rPr>
        <w:t xml:space="preserve">Niewątpliwie mniejsze zainteresowanie konkursami z działań 1.2 i 1.8 jest spowodowane naborem w ramach Działania 1.5, które ze względu na prostotę wsparcia (wynikająca z doświadczeń beneficjentów) okazało się bardziej atrakcyjne niż wspomniane </w:t>
      </w:r>
      <w:r w:rsidR="001109E4" w:rsidRPr="00714D4F">
        <w:rPr>
          <w:sz w:val="22"/>
          <w:szCs w:val="22"/>
        </w:rPr>
        <w:t>działania</w:t>
      </w:r>
      <w:r w:rsidR="000B22FA" w:rsidRPr="00714D4F">
        <w:rPr>
          <w:sz w:val="22"/>
          <w:szCs w:val="22"/>
        </w:rPr>
        <w:t xml:space="preserve"> z 1.2 i 1.8.</w:t>
      </w:r>
    </w:p>
    <w:p w:rsidR="00C92321" w:rsidRPr="00714D4F" w:rsidRDefault="00C92321" w:rsidP="001947AD">
      <w:pPr>
        <w:ind w:firstLine="0"/>
        <w:rPr>
          <w:rFonts w:ascii="Czcionka tekstu podstawowego" w:hAnsi="Czcionka tekstu podstawowego"/>
          <w:sz w:val="22"/>
          <w:szCs w:val="22"/>
        </w:rPr>
      </w:pPr>
    </w:p>
    <w:p w:rsidR="00C92321" w:rsidRPr="00714D4F" w:rsidRDefault="00970311" w:rsidP="00970311">
      <w:pPr>
        <w:pStyle w:val="Legenda"/>
        <w:ind w:firstLine="0"/>
        <w:rPr>
          <w:rFonts w:ascii="Czcionka tekstu podstawowego" w:hAnsi="Czcionka tekstu podstawowego"/>
          <w:sz w:val="22"/>
          <w:szCs w:val="22"/>
        </w:rPr>
      </w:pPr>
      <w:bookmarkStart w:id="150" w:name="_Toc327339455"/>
      <w:r>
        <w:t xml:space="preserve">Wykres </w:t>
      </w:r>
      <w:fldSimple w:instr=" SEQ Wykres \* ARABIC ">
        <w:r w:rsidR="00192957">
          <w:rPr>
            <w:noProof/>
          </w:rPr>
          <w:t>5</w:t>
        </w:r>
      </w:fldSimple>
      <w:r>
        <w:t xml:space="preserve">. </w:t>
      </w:r>
      <w:r w:rsidR="00C82381" w:rsidRPr="00714D4F">
        <w:t>Współczynnik wartości wnioskowanego dofinansowania do alokacji na konkurs</w:t>
      </w:r>
      <w:bookmarkEnd w:id="150"/>
    </w:p>
    <w:p w:rsidR="00A041EC" w:rsidRPr="00714D4F" w:rsidRDefault="000B22FA" w:rsidP="001947AD">
      <w:pPr>
        <w:ind w:firstLine="0"/>
        <w:rPr>
          <w:rFonts w:ascii="Czcionka tekstu podstawowego" w:hAnsi="Czcionka tekstu podstawowego"/>
          <w:sz w:val="22"/>
          <w:szCs w:val="22"/>
        </w:rPr>
      </w:pPr>
      <w:r w:rsidRPr="00714D4F">
        <w:rPr>
          <w:rFonts w:ascii="Czcionka tekstu podstawowego" w:hAnsi="Czcionka tekstu podstawowego"/>
          <w:sz w:val="22"/>
          <w:szCs w:val="22"/>
        </w:rPr>
        <w:t xml:space="preserve"> </w:t>
      </w:r>
      <w:r w:rsidR="006A493B" w:rsidRPr="00714D4F">
        <w:rPr>
          <w:rFonts w:ascii="Czcionka tekstu podstawowego" w:hAnsi="Czcionka tekstu podstawowego"/>
          <w:sz w:val="22"/>
          <w:szCs w:val="22"/>
        </w:rPr>
        <w:t xml:space="preserve">  </w:t>
      </w:r>
      <w:r w:rsidR="00B03B7B">
        <w:rPr>
          <w:rFonts w:ascii="Czcionka tekstu podstawowego" w:hAnsi="Czcionka tekstu podstawowego"/>
          <w:noProof/>
          <w:sz w:val="22"/>
          <w:szCs w:val="22"/>
        </w:rPr>
        <w:drawing>
          <wp:inline distT="0" distB="0" distL="0" distR="0">
            <wp:extent cx="5622925" cy="3016250"/>
            <wp:effectExtent l="19050" t="19050" r="15875" b="12700"/>
            <wp:docPr id="5" name="Wyk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
                    <pic:cNvPicPr>
                      <a:picLocks noChangeAspect="1" noChangeArrowheads="1"/>
                    </pic:cNvPicPr>
                  </pic:nvPicPr>
                  <pic:blipFill>
                    <a:blip r:embed="rId53" cstate="print"/>
                    <a:srcRect b="22913"/>
                    <a:stretch>
                      <a:fillRect/>
                    </a:stretch>
                  </pic:blipFill>
                  <pic:spPr bwMode="auto">
                    <a:xfrm>
                      <a:off x="0" y="0"/>
                      <a:ext cx="5622925" cy="3016250"/>
                    </a:xfrm>
                    <a:prstGeom prst="rect">
                      <a:avLst/>
                    </a:prstGeom>
                    <a:noFill/>
                    <a:ln w="6350" cmpd="sng">
                      <a:solidFill>
                        <a:srgbClr val="000000"/>
                      </a:solidFill>
                      <a:miter lim="800000"/>
                      <a:headEnd/>
                      <a:tailEnd/>
                    </a:ln>
                    <a:effectLst/>
                  </pic:spPr>
                </pic:pic>
              </a:graphicData>
            </a:graphic>
          </wp:inline>
        </w:drawing>
      </w:r>
    </w:p>
    <w:p w:rsidR="006A493B" w:rsidRPr="00714D4F" w:rsidRDefault="00C82381" w:rsidP="001947AD">
      <w:pPr>
        <w:ind w:firstLine="0"/>
        <w:rPr>
          <w:rFonts w:ascii="Czcionka tekstu podstawowego" w:hAnsi="Czcionka tekstu podstawowego"/>
          <w:sz w:val="20"/>
          <w:szCs w:val="20"/>
        </w:rPr>
      </w:pPr>
      <w:r w:rsidRPr="00714D4F">
        <w:rPr>
          <w:rFonts w:ascii="Czcionka tekstu podstawowego" w:hAnsi="Czcionka tekstu podstawowego"/>
          <w:sz w:val="20"/>
          <w:szCs w:val="20"/>
        </w:rPr>
        <w:t>* nabór na konkursy w ramach działań 1.6 i 1.7 rozpoczął się 30 grudnia 2011 r.</w:t>
      </w:r>
    </w:p>
    <w:p w:rsidR="00F923FC" w:rsidRPr="00714D4F" w:rsidRDefault="00F923FC" w:rsidP="001947AD">
      <w:pPr>
        <w:ind w:firstLine="0"/>
        <w:rPr>
          <w:sz w:val="22"/>
          <w:szCs w:val="22"/>
        </w:rPr>
      </w:pPr>
    </w:p>
    <w:p w:rsidR="00580934" w:rsidRPr="00580934" w:rsidRDefault="00580934" w:rsidP="00580934">
      <w:pPr>
        <w:pStyle w:val="Legenda"/>
        <w:ind w:firstLine="0"/>
        <w:rPr>
          <w:b w:val="0"/>
        </w:rPr>
      </w:pPr>
      <w:bookmarkStart w:id="151" w:name="_Toc291590241"/>
      <w:bookmarkStart w:id="152" w:name="_Toc292456204"/>
      <w:r w:rsidRPr="00580934">
        <w:rPr>
          <w:b w:val="0"/>
        </w:rPr>
        <w:t>Źródło: opracowanie własne</w:t>
      </w:r>
    </w:p>
    <w:p w:rsidR="003030C9" w:rsidRPr="00714D4F" w:rsidRDefault="003030C9" w:rsidP="001947AD">
      <w:pPr>
        <w:ind w:firstLine="0"/>
        <w:sectPr w:rsidR="003030C9" w:rsidRPr="00714D4F" w:rsidSect="009C272A">
          <w:headerReference w:type="default" r:id="rId54"/>
          <w:footerReference w:type="even" r:id="rId55"/>
          <w:footerReference w:type="default" r:id="rId56"/>
          <w:footerReference w:type="first" r:id="rId57"/>
          <w:pgSz w:w="11906" w:h="16838"/>
          <w:pgMar w:top="1418" w:right="1418" w:bottom="1418" w:left="1418" w:header="709" w:footer="709" w:gutter="0"/>
          <w:cols w:space="708"/>
          <w:titlePg/>
          <w:docGrid w:linePitch="360"/>
        </w:sectPr>
      </w:pPr>
    </w:p>
    <w:p w:rsidR="00C068C6" w:rsidRPr="00714D4F" w:rsidRDefault="00970311" w:rsidP="00970311">
      <w:pPr>
        <w:pStyle w:val="Legenda"/>
        <w:ind w:firstLine="0"/>
      </w:pPr>
      <w:bookmarkStart w:id="153" w:name="_Toc327339456"/>
      <w:r>
        <w:lastRenderedPageBreak/>
        <w:t xml:space="preserve">Wykres </w:t>
      </w:r>
      <w:fldSimple w:instr=" SEQ Wykres \* ARABIC ">
        <w:r w:rsidR="00192957">
          <w:rPr>
            <w:noProof/>
          </w:rPr>
          <w:t>6</w:t>
        </w:r>
      </w:fldSimple>
      <w:r>
        <w:t xml:space="preserve">. </w:t>
      </w:r>
      <w:r w:rsidR="00C068C6" w:rsidRPr="00714D4F">
        <w:t>Stan wdrażania dofinansowania RPO WM (</w:t>
      </w:r>
      <w:r w:rsidR="000A2FF8" w:rsidRPr="00714D4F">
        <w:t>wyrażony w mln </w:t>
      </w:r>
      <w:r w:rsidR="00C068C6" w:rsidRPr="00714D4F">
        <w:t>euro)</w:t>
      </w:r>
      <w:bookmarkEnd w:id="151"/>
      <w:bookmarkEnd w:id="152"/>
      <w:bookmarkEnd w:id="153"/>
    </w:p>
    <w:p w:rsidR="00D85DAD" w:rsidRDefault="00B03B7B" w:rsidP="001947AD">
      <w:pPr>
        <w:spacing w:after="120"/>
        <w:ind w:firstLine="0"/>
        <w:rPr>
          <w:b/>
        </w:rPr>
      </w:pPr>
      <w:r>
        <w:rPr>
          <w:noProof/>
        </w:rPr>
        <w:drawing>
          <wp:inline distT="0" distB="0" distL="0" distR="0">
            <wp:extent cx="7866900" cy="5205606"/>
            <wp:effectExtent l="14829" t="7744" r="6876" b="0"/>
            <wp:docPr id="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80934" w:rsidRPr="00580934" w:rsidRDefault="00580934" w:rsidP="00580934">
      <w:pPr>
        <w:pStyle w:val="Legenda"/>
        <w:ind w:firstLine="0"/>
        <w:rPr>
          <w:b w:val="0"/>
        </w:rPr>
      </w:pPr>
      <w:r w:rsidRPr="00580934">
        <w:rPr>
          <w:b w:val="0"/>
        </w:rPr>
        <w:t>Źródło: opracowanie własne</w:t>
      </w:r>
    </w:p>
    <w:p w:rsidR="000A470B" w:rsidRPr="00714D4F" w:rsidRDefault="00970311" w:rsidP="00970311">
      <w:pPr>
        <w:pStyle w:val="Legenda"/>
        <w:ind w:firstLine="0"/>
      </w:pPr>
      <w:r>
        <w:lastRenderedPageBreak/>
        <w:t xml:space="preserve">Wykres </w:t>
      </w:r>
      <w:fldSimple w:instr=" SEQ Wykres \* ARABIC ">
        <w:r w:rsidR="00192957">
          <w:rPr>
            <w:noProof/>
          </w:rPr>
          <w:t>7</w:t>
        </w:r>
      </w:fldSimple>
      <w:r>
        <w:t xml:space="preserve">. </w:t>
      </w:r>
      <w:r w:rsidR="00486161" w:rsidRPr="00714D4F">
        <w:t>Stan wdrażania RPO WM w podziale na osie priorytetowe</w:t>
      </w:r>
      <w:r w:rsidR="00AD7EAD" w:rsidRPr="00714D4F">
        <w:t xml:space="preserve"> narastająco od początku realizacji Programu</w:t>
      </w:r>
      <w:r w:rsidR="007135B4" w:rsidRPr="00714D4F">
        <w:t xml:space="preserve"> (wyrażony jako % alokacji)</w:t>
      </w:r>
    </w:p>
    <w:p w:rsidR="00F33817" w:rsidRDefault="00B03B7B" w:rsidP="001947AD">
      <w:pPr>
        <w:ind w:firstLine="0"/>
        <w:rPr>
          <w:noProof/>
          <w:sz w:val="22"/>
          <w:szCs w:val="22"/>
          <w:lang w:eastAsia="ko-KR"/>
        </w:rPr>
      </w:pPr>
      <w:r>
        <w:rPr>
          <w:noProof/>
        </w:rPr>
        <w:drawing>
          <wp:inline distT="0" distB="0" distL="0" distR="0">
            <wp:extent cx="7429561" cy="5039747"/>
            <wp:effectExtent l="14054" t="9338" r="8110" b="435"/>
            <wp:docPr id="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80934" w:rsidRPr="00580934" w:rsidRDefault="00580934" w:rsidP="00580934">
      <w:pPr>
        <w:pStyle w:val="Legenda"/>
        <w:ind w:firstLine="0"/>
        <w:rPr>
          <w:b w:val="0"/>
        </w:rPr>
      </w:pPr>
      <w:r w:rsidRPr="00580934">
        <w:rPr>
          <w:b w:val="0"/>
        </w:rPr>
        <w:t>Źródło: opracowanie własne</w:t>
      </w:r>
    </w:p>
    <w:p w:rsidR="00AD7EAD" w:rsidRDefault="00970311" w:rsidP="00970311">
      <w:pPr>
        <w:pStyle w:val="Legenda"/>
        <w:ind w:firstLine="0"/>
        <w:rPr>
          <w:noProof/>
          <w:lang w:eastAsia="ko-KR"/>
        </w:rPr>
      </w:pPr>
      <w:r>
        <w:br w:type="page"/>
      </w:r>
      <w:bookmarkStart w:id="154" w:name="_Toc327339457"/>
      <w:r>
        <w:lastRenderedPageBreak/>
        <w:t xml:space="preserve">Wykres </w:t>
      </w:r>
      <w:fldSimple w:instr=" SEQ Wykres \* ARABIC ">
        <w:r w:rsidR="00192957">
          <w:rPr>
            <w:noProof/>
          </w:rPr>
          <w:t>8</w:t>
        </w:r>
      </w:fldSimple>
      <w:r>
        <w:t xml:space="preserve">. </w:t>
      </w:r>
      <w:r w:rsidR="00AD7EAD" w:rsidRPr="00714D4F">
        <w:t>Stan wdrażania RPO WM w podziale na osie priorytetowe w okresie sprawozdawczym</w:t>
      </w:r>
      <w:r w:rsidR="007135B4" w:rsidRPr="00714D4F">
        <w:t xml:space="preserve"> (wyrażony jako % alokacji)</w:t>
      </w:r>
      <w:bookmarkEnd w:id="154"/>
    </w:p>
    <w:p w:rsidR="00F33817" w:rsidRDefault="00B03B7B" w:rsidP="001947AD">
      <w:pPr>
        <w:ind w:firstLine="0"/>
        <w:rPr>
          <w:noProof/>
          <w:sz w:val="22"/>
          <w:szCs w:val="22"/>
          <w:lang w:eastAsia="ko-KR"/>
        </w:rPr>
      </w:pPr>
      <w:r>
        <w:rPr>
          <w:noProof/>
        </w:rPr>
        <w:drawing>
          <wp:inline distT="0" distB="0" distL="0" distR="0">
            <wp:extent cx="7555508" cy="4465612"/>
            <wp:effectExtent l="14308" t="7483" r="4464" b="3655"/>
            <wp:docPr id="8"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80934" w:rsidRPr="00580934" w:rsidRDefault="00580934" w:rsidP="00580934">
      <w:pPr>
        <w:pStyle w:val="Legenda"/>
        <w:ind w:firstLine="0"/>
        <w:rPr>
          <w:b w:val="0"/>
        </w:rPr>
      </w:pPr>
      <w:r w:rsidRPr="00580934">
        <w:rPr>
          <w:b w:val="0"/>
        </w:rPr>
        <w:t>Źródło: opracowanie własne</w:t>
      </w:r>
    </w:p>
    <w:p w:rsidR="003030C9" w:rsidRPr="00714D4F" w:rsidRDefault="003030C9" w:rsidP="00F33817">
      <w:pPr>
        <w:ind w:firstLine="0"/>
        <w:rPr>
          <w:noProof/>
          <w:sz w:val="22"/>
          <w:szCs w:val="22"/>
          <w:lang w:eastAsia="ko-KR"/>
        </w:rPr>
        <w:sectPr w:rsidR="003030C9" w:rsidRPr="00714D4F" w:rsidSect="001947AD">
          <w:pgSz w:w="16838" w:h="11906" w:orient="landscape"/>
          <w:pgMar w:top="1418" w:right="1418" w:bottom="1418" w:left="1418" w:header="709" w:footer="709" w:gutter="0"/>
          <w:cols w:space="708"/>
          <w:docGrid w:linePitch="360"/>
        </w:sectPr>
      </w:pPr>
    </w:p>
    <w:p w:rsidR="00F923FC" w:rsidRPr="00714D4F" w:rsidRDefault="00970311" w:rsidP="00970311">
      <w:pPr>
        <w:pStyle w:val="Legenda"/>
        <w:ind w:firstLine="0"/>
        <w:rPr>
          <w:sz w:val="22"/>
          <w:szCs w:val="22"/>
        </w:rPr>
      </w:pPr>
      <w:bookmarkStart w:id="155" w:name="_Toc327339267"/>
      <w:r>
        <w:lastRenderedPageBreak/>
        <w:t xml:space="preserve">Tabela </w:t>
      </w:r>
      <w:fldSimple w:instr=" SEQ Tabela \* ARABIC ">
        <w:r w:rsidR="00F637E4">
          <w:rPr>
            <w:noProof/>
          </w:rPr>
          <w:t>8</w:t>
        </w:r>
      </w:fldSimple>
      <w:r>
        <w:t xml:space="preserve">. </w:t>
      </w:r>
      <w:r w:rsidR="00F923FC" w:rsidRPr="00D6567E">
        <w:t xml:space="preserve">Rozkład </w:t>
      </w:r>
      <w:r w:rsidR="008626DD" w:rsidRPr="00D6567E">
        <w:t xml:space="preserve">umów </w:t>
      </w:r>
      <w:r w:rsidR="00F923FC" w:rsidRPr="00D6567E">
        <w:t>(z priorytetów I-VII) w przestrzeni, w podziale subregiony, miasto i wieś oraz obszary problemowe (od początku realizacji Programu)</w:t>
      </w:r>
      <w:bookmarkEnd w:id="155"/>
    </w:p>
    <w:tbl>
      <w:tblPr>
        <w:tblW w:w="9230" w:type="dxa"/>
        <w:jc w:val="center"/>
        <w:tblInd w:w="54"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A0"/>
      </w:tblPr>
      <w:tblGrid>
        <w:gridCol w:w="2915"/>
        <w:gridCol w:w="1779"/>
        <w:gridCol w:w="2410"/>
        <w:gridCol w:w="2126"/>
      </w:tblGrid>
      <w:tr w:rsidR="001947AD" w:rsidRPr="00714D4F" w:rsidTr="00580934">
        <w:trPr>
          <w:trHeight w:val="255"/>
          <w:jc w:val="center"/>
        </w:trPr>
        <w:tc>
          <w:tcPr>
            <w:tcW w:w="2915" w:type="dxa"/>
            <w:shd w:val="clear" w:color="auto" w:fill="D9D9D9"/>
            <w:noWrap/>
            <w:vAlign w:val="center"/>
          </w:tcPr>
          <w:p w:rsidR="001947AD" w:rsidRPr="00714D4F" w:rsidRDefault="001947AD" w:rsidP="001947AD">
            <w:pPr>
              <w:ind w:firstLine="0"/>
              <w:jc w:val="center"/>
              <w:rPr>
                <w:b/>
                <w:sz w:val="18"/>
                <w:szCs w:val="22"/>
              </w:rPr>
            </w:pPr>
            <w:r w:rsidRPr="00714D4F">
              <w:rPr>
                <w:b/>
                <w:sz w:val="18"/>
                <w:szCs w:val="22"/>
              </w:rPr>
              <w:t>Obszar realizacji</w:t>
            </w:r>
          </w:p>
        </w:tc>
        <w:tc>
          <w:tcPr>
            <w:tcW w:w="1779" w:type="dxa"/>
            <w:shd w:val="clear" w:color="auto" w:fill="D9D9D9"/>
            <w:noWrap/>
            <w:vAlign w:val="center"/>
          </w:tcPr>
          <w:p w:rsidR="001947AD" w:rsidRPr="00714D4F" w:rsidRDefault="001947AD" w:rsidP="001947AD">
            <w:pPr>
              <w:ind w:firstLine="0"/>
              <w:jc w:val="center"/>
              <w:rPr>
                <w:b/>
                <w:sz w:val="18"/>
                <w:szCs w:val="22"/>
              </w:rPr>
            </w:pPr>
            <w:r w:rsidRPr="00714D4F">
              <w:rPr>
                <w:b/>
                <w:sz w:val="18"/>
                <w:szCs w:val="22"/>
              </w:rPr>
              <w:t>Liczba umów</w:t>
            </w:r>
          </w:p>
        </w:tc>
        <w:tc>
          <w:tcPr>
            <w:tcW w:w="2410" w:type="dxa"/>
            <w:shd w:val="clear" w:color="auto" w:fill="D9D9D9"/>
            <w:noWrap/>
            <w:vAlign w:val="center"/>
          </w:tcPr>
          <w:p w:rsidR="001947AD" w:rsidRPr="00714D4F" w:rsidRDefault="001947AD" w:rsidP="001947AD">
            <w:pPr>
              <w:ind w:firstLine="0"/>
              <w:jc w:val="center"/>
              <w:rPr>
                <w:b/>
                <w:sz w:val="18"/>
                <w:szCs w:val="22"/>
              </w:rPr>
            </w:pPr>
            <w:r w:rsidRPr="00714D4F">
              <w:rPr>
                <w:b/>
                <w:sz w:val="18"/>
                <w:szCs w:val="22"/>
              </w:rPr>
              <w:t>Wartość dofinansowania</w:t>
            </w:r>
            <w:r w:rsidRPr="00714D4F">
              <w:rPr>
                <w:b/>
                <w:sz w:val="18"/>
                <w:szCs w:val="22"/>
              </w:rPr>
              <w:br/>
              <w:t>(EUR)</w:t>
            </w:r>
          </w:p>
        </w:tc>
        <w:tc>
          <w:tcPr>
            <w:tcW w:w="2126" w:type="dxa"/>
            <w:shd w:val="clear" w:color="auto" w:fill="D9D9D9"/>
            <w:noWrap/>
            <w:vAlign w:val="center"/>
          </w:tcPr>
          <w:p w:rsidR="001947AD" w:rsidRPr="00714D4F" w:rsidRDefault="001947AD" w:rsidP="001947AD">
            <w:pPr>
              <w:ind w:firstLine="0"/>
              <w:jc w:val="center"/>
              <w:rPr>
                <w:b/>
                <w:sz w:val="18"/>
                <w:szCs w:val="22"/>
              </w:rPr>
            </w:pPr>
            <w:r w:rsidRPr="00714D4F">
              <w:rPr>
                <w:b/>
                <w:sz w:val="18"/>
                <w:szCs w:val="22"/>
              </w:rPr>
              <w:t xml:space="preserve">Dofinansowanie </w:t>
            </w:r>
            <w:r w:rsidRPr="00714D4F">
              <w:rPr>
                <w:b/>
                <w:sz w:val="18"/>
                <w:szCs w:val="22"/>
              </w:rPr>
              <w:br/>
              <w:t>z UE</w:t>
            </w:r>
          </w:p>
          <w:p w:rsidR="001947AD" w:rsidRPr="00714D4F" w:rsidRDefault="001947AD" w:rsidP="001947AD">
            <w:pPr>
              <w:ind w:firstLine="0"/>
              <w:jc w:val="center"/>
              <w:rPr>
                <w:b/>
                <w:sz w:val="18"/>
                <w:szCs w:val="22"/>
              </w:rPr>
            </w:pPr>
            <w:r w:rsidRPr="00714D4F">
              <w:rPr>
                <w:b/>
                <w:sz w:val="18"/>
                <w:szCs w:val="22"/>
              </w:rPr>
              <w:t>(EUR)</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Subregiony,</w:t>
            </w:r>
            <w:r w:rsidRPr="00714D4F">
              <w:rPr>
                <w:sz w:val="18"/>
                <w:szCs w:val="22"/>
              </w:rPr>
              <w:br/>
              <w:t>w tym</w:t>
            </w:r>
            <w:r w:rsidRPr="00714D4F">
              <w:rPr>
                <w:rStyle w:val="Odwoanieprzypisudolnego"/>
                <w:sz w:val="18"/>
                <w:szCs w:val="22"/>
              </w:rPr>
              <w:footnoteReference w:id="2"/>
            </w:r>
            <w:r w:rsidRPr="00714D4F">
              <w:rPr>
                <w:sz w:val="18"/>
                <w:szCs w:val="22"/>
              </w:rPr>
              <w:t>:</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p>
        </w:tc>
        <w:tc>
          <w:tcPr>
            <w:tcW w:w="2410" w:type="dxa"/>
            <w:noWrap/>
            <w:vAlign w:val="center"/>
          </w:tcPr>
          <w:p w:rsidR="001947AD" w:rsidRPr="00714D4F" w:rsidRDefault="001947AD" w:rsidP="001947AD">
            <w:pPr>
              <w:ind w:firstLine="0"/>
              <w:jc w:val="center"/>
              <w:rPr>
                <w:sz w:val="20"/>
                <w:szCs w:val="20"/>
              </w:rPr>
            </w:pPr>
          </w:p>
        </w:tc>
        <w:tc>
          <w:tcPr>
            <w:tcW w:w="2126" w:type="dxa"/>
            <w:noWrap/>
            <w:vAlign w:val="center"/>
          </w:tcPr>
          <w:p w:rsidR="001947AD" w:rsidRPr="00714D4F" w:rsidRDefault="001947AD" w:rsidP="001947AD">
            <w:pPr>
              <w:ind w:firstLine="0"/>
              <w:jc w:val="center"/>
              <w:rPr>
                <w:sz w:val="20"/>
                <w:szCs w:val="20"/>
              </w:rPr>
            </w:pP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Ciechanowsko-Płocki</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202</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235 399 550,33</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227 751 554,60</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M. st. Warszawa</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180</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207 193 807,93</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200 726 569,53</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Ostrołęcko-Siedlecki</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264</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289 334 715,26</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285 974 176,69</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Radomski</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169</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132 506 044,79</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130 141 734,36</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Warszawski-Wschodni</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160</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137 902 336,19</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133 471 123,22</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Warszawski-Zachodni</w:t>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165</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134 313 408,25</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129 804 151,31</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Jessica</w:t>
            </w:r>
            <w:r w:rsidR="00A649C6">
              <w:rPr>
                <w:rStyle w:val="Odwoanieprzypisudolnego"/>
                <w:sz w:val="18"/>
                <w:szCs w:val="22"/>
              </w:rPr>
              <w:footnoteReference w:id="3"/>
            </w:r>
          </w:p>
        </w:tc>
        <w:tc>
          <w:tcPr>
            <w:tcW w:w="1779" w:type="dxa"/>
            <w:noWrap/>
            <w:vAlign w:val="center"/>
          </w:tcPr>
          <w:p w:rsidR="001947AD" w:rsidRPr="00714D4F" w:rsidRDefault="001947AD" w:rsidP="001947AD">
            <w:pPr>
              <w:autoSpaceDE w:val="0"/>
              <w:autoSpaceDN w:val="0"/>
              <w:adjustRightInd w:val="0"/>
              <w:ind w:firstLine="0"/>
              <w:jc w:val="center"/>
              <w:rPr>
                <w:sz w:val="18"/>
                <w:szCs w:val="22"/>
              </w:rPr>
            </w:pPr>
            <w:r w:rsidRPr="00714D4F">
              <w:rPr>
                <w:sz w:val="18"/>
                <w:szCs w:val="22"/>
              </w:rPr>
              <w:t>3</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35 332 007,95</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30 032 206,76</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01 Obszar miejski</w:t>
            </w:r>
          </w:p>
        </w:tc>
        <w:tc>
          <w:tcPr>
            <w:tcW w:w="1779" w:type="dxa"/>
            <w:noWrap/>
            <w:vAlign w:val="center"/>
          </w:tcPr>
          <w:p w:rsidR="001947AD" w:rsidRPr="00714D4F" w:rsidRDefault="001947AD" w:rsidP="001947AD">
            <w:pPr>
              <w:ind w:firstLine="0"/>
              <w:jc w:val="center"/>
              <w:rPr>
                <w:sz w:val="18"/>
                <w:szCs w:val="22"/>
              </w:rPr>
            </w:pPr>
            <w:r w:rsidRPr="00714D4F">
              <w:rPr>
                <w:sz w:val="18"/>
                <w:szCs w:val="22"/>
              </w:rPr>
              <w:t>631</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770 556 591,06</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745 388 775,32</w:t>
            </w:r>
          </w:p>
        </w:tc>
      </w:tr>
      <w:tr w:rsidR="001947AD" w:rsidRPr="00714D4F" w:rsidTr="00580934">
        <w:trPr>
          <w:trHeight w:val="510"/>
          <w:jc w:val="center"/>
        </w:trPr>
        <w:tc>
          <w:tcPr>
            <w:tcW w:w="2915" w:type="dxa"/>
            <w:noWrap/>
            <w:vAlign w:val="center"/>
          </w:tcPr>
          <w:p w:rsidR="001947AD" w:rsidRPr="00714D4F" w:rsidRDefault="001947AD" w:rsidP="001947AD">
            <w:pPr>
              <w:ind w:firstLine="0"/>
              <w:rPr>
                <w:sz w:val="18"/>
                <w:szCs w:val="22"/>
              </w:rPr>
            </w:pPr>
            <w:r w:rsidRPr="00714D4F">
              <w:rPr>
                <w:sz w:val="18"/>
                <w:szCs w:val="22"/>
              </w:rPr>
              <w:t xml:space="preserve">05 Obszary wiejskie </w:t>
            </w:r>
          </w:p>
        </w:tc>
        <w:tc>
          <w:tcPr>
            <w:tcW w:w="1779" w:type="dxa"/>
            <w:noWrap/>
            <w:vAlign w:val="center"/>
          </w:tcPr>
          <w:p w:rsidR="001947AD" w:rsidRPr="00714D4F" w:rsidRDefault="001947AD" w:rsidP="001947AD">
            <w:pPr>
              <w:ind w:firstLine="0"/>
              <w:jc w:val="center"/>
              <w:rPr>
                <w:sz w:val="18"/>
                <w:szCs w:val="18"/>
              </w:rPr>
            </w:pPr>
            <w:r w:rsidRPr="00714D4F">
              <w:rPr>
                <w:sz w:val="18"/>
                <w:szCs w:val="18"/>
              </w:rPr>
              <w:t>457</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401 425 279,64</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392 512 741,15</w:t>
            </w:r>
          </w:p>
        </w:tc>
      </w:tr>
      <w:tr w:rsidR="001947AD" w:rsidRPr="00714D4F" w:rsidTr="00580934">
        <w:trPr>
          <w:trHeight w:val="510"/>
          <w:jc w:val="center"/>
        </w:trPr>
        <w:tc>
          <w:tcPr>
            <w:tcW w:w="2915" w:type="dxa"/>
            <w:noWrap/>
            <w:vAlign w:val="center"/>
          </w:tcPr>
          <w:p w:rsidR="001947AD" w:rsidRPr="00714D4F" w:rsidRDefault="001947AD" w:rsidP="001947AD">
            <w:pPr>
              <w:ind w:firstLine="0"/>
              <w:jc w:val="left"/>
              <w:rPr>
                <w:sz w:val="18"/>
                <w:szCs w:val="22"/>
              </w:rPr>
            </w:pPr>
            <w:r w:rsidRPr="00714D4F">
              <w:rPr>
                <w:sz w:val="18"/>
                <w:szCs w:val="22"/>
              </w:rPr>
              <w:t>Obszary problemowe</w:t>
            </w:r>
            <w:r w:rsidRPr="00714D4F">
              <w:rPr>
                <w:rStyle w:val="Odwoanieprzypisudolnego"/>
                <w:sz w:val="18"/>
                <w:szCs w:val="22"/>
              </w:rPr>
              <w:footnoteReference w:id="4"/>
            </w:r>
            <w:r w:rsidRPr="00714D4F">
              <w:rPr>
                <w:sz w:val="18"/>
                <w:szCs w:val="22"/>
              </w:rPr>
              <w:t xml:space="preserve">, </w:t>
            </w:r>
            <w:r w:rsidRPr="00714D4F">
              <w:rPr>
                <w:sz w:val="18"/>
                <w:szCs w:val="22"/>
              </w:rPr>
              <w:br/>
              <w:t>w tym:</w:t>
            </w:r>
          </w:p>
        </w:tc>
        <w:tc>
          <w:tcPr>
            <w:tcW w:w="1779" w:type="dxa"/>
            <w:noWrap/>
            <w:vAlign w:val="center"/>
          </w:tcPr>
          <w:p w:rsidR="001947AD" w:rsidRPr="00714D4F" w:rsidRDefault="001947AD" w:rsidP="001947AD">
            <w:pPr>
              <w:autoSpaceDE w:val="0"/>
              <w:autoSpaceDN w:val="0"/>
              <w:adjustRightInd w:val="0"/>
              <w:ind w:firstLine="0"/>
              <w:jc w:val="center"/>
              <w:rPr>
                <w:sz w:val="18"/>
                <w:szCs w:val="18"/>
              </w:rPr>
            </w:pPr>
            <w:r w:rsidRPr="00714D4F">
              <w:rPr>
                <w:sz w:val="18"/>
                <w:szCs w:val="18"/>
              </w:rPr>
              <w:t>475</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493 801 551,70</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482 776 834,40</w:t>
            </w:r>
          </w:p>
        </w:tc>
      </w:tr>
      <w:tr w:rsidR="001947AD" w:rsidRPr="00714D4F" w:rsidTr="00580934">
        <w:trPr>
          <w:trHeight w:val="510"/>
          <w:jc w:val="center"/>
        </w:trPr>
        <w:tc>
          <w:tcPr>
            <w:tcW w:w="2915" w:type="dxa"/>
            <w:noWrap/>
            <w:vAlign w:val="center"/>
          </w:tcPr>
          <w:p w:rsidR="001947AD" w:rsidRPr="00714D4F" w:rsidRDefault="001947AD" w:rsidP="001947AD">
            <w:pPr>
              <w:autoSpaceDE w:val="0"/>
              <w:autoSpaceDN w:val="0"/>
              <w:adjustRightInd w:val="0"/>
              <w:ind w:firstLine="0"/>
              <w:rPr>
                <w:sz w:val="18"/>
                <w:szCs w:val="22"/>
              </w:rPr>
            </w:pPr>
            <w:r w:rsidRPr="00714D4F">
              <w:rPr>
                <w:sz w:val="18"/>
                <w:szCs w:val="22"/>
              </w:rPr>
              <w:t>mławsko-żuromiński</w:t>
            </w:r>
          </w:p>
        </w:tc>
        <w:tc>
          <w:tcPr>
            <w:tcW w:w="1779" w:type="dxa"/>
            <w:noWrap/>
            <w:vAlign w:val="center"/>
          </w:tcPr>
          <w:p w:rsidR="001947AD" w:rsidRPr="00714D4F" w:rsidRDefault="001947AD" w:rsidP="001947AD">
            <w:pPr>
              <w:autoSpaceDE w:val="0"/>
              <w:autoSpaceDN w:val="0"/>
              <w:adjustRightInd w:val="0"/>
              <w:ind w:firstLine="0"/>
              <w:jc w:val="center"/>
              <w:rPr>
                <w:sz w:val="18"/>
                <w:szCs w:val="18"/>
              </w:rPr>
            </w:pPr>
            <w:r w:rsidRPr="00714D4F">
              <w:rPr>
                <w:sz w:val="18"/>
                <w:szCs w:val="18"/>
              </w:rPr>
              <w:t>68</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70 775 986,23</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69 137 196,93</w:t>
            </w:r>
          </w:p>
        </w:tc>
      </w:tr>
      <w:tr w:rsidR="001947AD" w:rsidRPr="00714D4F" w:rsidTr="00580934">
        <w:trPr>
          <w:trHeight w:val="510"/>
          <w:jc w:val="center"/>
        </w:trPr>
        <w:tc>
          <w:tcPr>
            <w:tcW w:w="2915" w:type="dxa"/>
            <w:noWrap/>
            <w:vAlign w:val="center"/>
          </w:tcPr>
          <w:p w:rsidR="001947AD" w:rsidRPr="00714D4F" w:rsidRDefault="001947AD" w:rsidP="001947AD">
            <w:pPr>
              <w:autoSpaceDE w:val="0"/>
              <w:autoSpaceDN w:val="0"/>
              <w:adjustRightInd w:val="0"/>
              <w:ind w:firstLine="0"/>
              <w:rPr>
                <w:sz w:val="18"/>
                <w:szCs w:val="22"/>
              </w:rPr>
            </w:pPr>
            <w:r w:rsidRPr="00714D4F">
              <w:rPr>
                <w:sz w:val="18"/>
                <w:szCs w:val="22"/>
              </w:rPr>
              <w:lastRenderedPageBreak/>
              <w:t>nadbużański</w:t>
            </w:r>
          </w:p>
        </w:tc>
        <w:tc>
          <w:tcPr>
            <w:tcW w:w="1779" w:type="dxa"/>
            <w:noWrap/>
            <w:vAlign w:val="center"/>
          </w:tcPr>
          <w:p w:rsidR="001947AD" w:rsidRPr="00714D4F" w:rsidRDefault="001947AD" w:rsidP="001947AD">
            <w:pPr>
              <w:autoSpaceDE w:val="0"/>
              <w:autoSpaceDN w:val="0"/>
              <w:adjustRightInd w:val="0"/>
              <w:ind w:firstLine="0"/>
              <w:jc w:val="center"/>
              <w:rPr>
                <w:sz w:val="18"/>
                <w:szCs w:val="18"/>
              </w:rPr>
            </w:pPr>
            <w:r w:rsidRPr="00714D4F">
              <w:rPr>
                <w:sz w:val="18"/>
                <w:szCs w:val="18"/>
              </w:rPr>
              <w:t>82</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100 897 004,27</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100 060 889,31</w:t>
            </w:r>
          </w:p>
        </w:tc>
      </w:tr>
      <w:tr w:rsidR="001947AD" w:rsidRPr="00714D4F" w:rsidTr="00580934">
        <w:trPr>
          <w:trHeight w:val="510"/>
          <w:jc w:val="center"/>
        </w:trPr>
        <w:tc>
          <w:tcPr>
            <w:tcW w:w="2915" w:type="dxa"/>
            <w:noWrap/>
            <w:vAlign w:val="center"/>
          </w:tcPr>
          <w:p w:rsidR="001947AD" w:rsidRPr="00714D4F" w:rsidRDefault="001947AD" w:rsidP="001947AD">
            <w:pPr>
              <w:autoSpaceDE w:val="0"/>
              <w:autoSpaceDN w:val="0"/>
              <w:adjustRightInd w:val="0"/>
              <w:ind w:firstLine="0"/>
              <w:rPr>
                <w:sz w:val="18"/>
                <w:szCs w:val="22"/>
              </w:rPr>
            </w:pPr>
            <w:r w:rsidRPr="00714D4F">
              <w:rPr>
                <w:sz w:val="18"/>
                <w:szCs w:val="22"/>
              </w:rPr>
              <w:t>ostrołęcki</w:t>
            </w:r>
          </w:p>
        </w:tc>
        <w:tc>
          <w:tcPr>
            <w:tcW w:w="1779" w:type="dxa"/>
            <w:noWrap/>
            <w:vAlign w:val="center"/>
          </w:tcPr>
          <w:p w:rsidR="001947AD" w:rsidRPr="00714D4F" w:rsidRDefault="001947AD" w:rsidP="001947AD">
            <w:pPr>
              <w:autoSpaceDE w:val="0"/>
              <w:autoSpaceDN w:val="0"/>
              <w:adjustRightInd w:val="0"/>
              <w:ind w:firstLine="0"/>
              <w:jc w:val="center"/>
              <w:rPr>
                <w:sz w:val="18"/>
                <w:szCs w:val="18"/>
              </w:rPr>
            </w:pPr>
            <w:r w:rsidRPr="00714D4F">
              <w:rPr>
                <w:sz w:val="18"/>
                <w:szCs w:val="18"/>
              </w:rPr>
              <w:t>111</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98 599 179,71</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97 197 163,42</w:t>
            </w:r>
          </w:p>
        </w:tc>
      </w:tr>
      <w:tr w:rsidR="001947AD" w:rsidRPr="00714D4F" w:rsidTr="00580934">
        <w:trPr>
          <w:trHeight w:val="510"/>
          <w:jc w:val="center"/>
        </w:trPr>
        <w:tc>
          <w:tcPr>
            <w:tcW w:w="2915" w:type="dxa"/>
            <w:noWrap/>
            <w:vAlign w:val="center"/>
          </w:tcPr>
          <w:p w:rsidR="001947AD" w:rsidRPr="00714D4F" w:rsidRDefault="001947AD" w:rsidP="001947AD">
            <w:pPr>
              <w:autoSpaceDE w:val="0"/>
              <w:autoSpaceDN w:val="0"/>
              <w:adjustRightInd w:val="0"/>
              <w:ind w:firstLine="0"/>
              <w:rPr>
                <w:sz w:val="18"/>
                <w:szCs w:val="22"/>
              </w:rPr>
            </w:pPr>
            <w:r w:rsidRPr="00714D4F">
              <w:rPr>
                <w:sz w:val="18"/>
                <w:szCs w:val="22"/>
              </w:rPr>
              <w:t>płocki</w:t>
            </w:r>
          </w:p>
        </w:tc>
        <w:tc>
          <w:tcPr>
            <w:tcW w:w="1779" w:type="dxa"/>
            <w:noWrap/>
            <w:vAlign w:val="center"/>
          </w:tcPr>
          <w:p w:rsidR="001947AD" w:rsidRPr="00714D4F" w:rsidRDefault="001947AD" w:rsidP="001947AD">
            <w:pPr>
              <w:autoSpaceDE w:val="0"/>
              <w:autoSpaceDN w:val="0"/>
              <w:adjustRightInd w:val="0"/>
              <w:ind w:firstLine="0"/>
              <w:jc w:val="center"/>
              <w:rPr>
                <w:sz w:val="18"/>
                <w:szCs w:val="18"/>
              </w:rPr>
            </w:pPr>
            <w:r w:rsidRPr="00714D4F">
              <w:rPr>
                <w:sz w:val="18"/>
                <w:szCs w:val="18"/>
              </w:rPr>
              <w:t>90</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102 499 051,79</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97 436 028,70</w:t>
            </w:r>
          </w:p>
        </w:tc>
      </w:tr>
      <w:tr w:rsidR="001947AD" w:rsidRPr="00714D4F" w:rsidTr="00580934">
        <w:trPr>
          <w:trHeight w:val="510"/>
          <w:jc w:val="center"/>
        </w:trPr>
        <w:tc>
          <w:tcPr>
            <w:tcW w:w="2915" w:type="dxa"/>
            <w:noWrap/>
            <w:vAlign w:val="center"/>
          </w:tcPr>
          <w:p w:rsidR="001947AD" w:rsidRPr="00714D4F" w:rsidRDefault="001947AD" w:rsidP="001947AD">
            <w:pPr>
              <w:autoSpaceDE w:val="0"/>
              <w:autoSpaceDN w:val="0"/>
              <w:adjustRightInd w:val="0"/>
              <w:ind w:firstLine="0"/>
              <w:rPr>
                <w:sz w:val="18"/>
                <w:szCs w:val="22"/>
              </w:rPr>
            </w:pPr>
            <w:r w:rsidRPr="00714D4F">
              <w:rPr>
                <w:sz w:val="18"/>
                <w:szCs w:val="22"/>
              </w:rPr>
              <w:t>radomski</w:t>
            </w:r>
          </w:p>
        </w:tc>
        <w:tc>
          <w:tcPr>
            <w:tcW w:w="1779" w:type="dxa"/>
            <w:noWrap/>
            <w:vAlign w:val="center"/>
          </w:tcPr>
          <w:p w:rsidR="001947AD" w:rsidRPr="00714D4F" w:rsidRDefault="001947AD" w:rsidP="001947AD">
            <w:pPr>
              <w:autoSpaceDE w:val="0"/>
              <w:autoSpaceDN w:val="0"/>
              <w:adjustRightInd w:val="0"/>
              <w:ind w:firstLine="0"/>
              <w:jc w:val="center"/>
              <w:rPr>
                <w:sz w:val="18"/>
                <w:szCs w:val="18"/>
              </w:rPr>
            </w:pPr>
            <w:r w:rsidRPr="00714D4F">
              <w:rPr>
                <w:sz w:val="18"/>
                <w:szCs w:val="18"/>
              </w:rPr>
              <w:t>156</w:t>
            </w:r>
          </w:p>
        </w:tc>
        <w:tc>
          <w:tcPr>
            <w:tcW w:w="2410" w:type="dxa"/>
            <w:noWrap/>
            <w:vAlign w:val="center"/>
          </w:tcPr>
          <w:p w:rsidR="001947AD" w:rsidRPr="00714D4F" w:rsidRDefault="001947AD" w:rsidP="001947AD">
            <w:pPr>
              <w:ind w:firstLine="0"/>
              <w:jc w:val="center"/>
              <w:rPr>
                <w:sz w:val="20"/>
                <w:szCs w:val="20"/>
              </w:rPr>
            </w:pPr>
            <w:r w:rsidRPr="00714D4F">
              <w:rPr>
                <w:sz w:val="20"/>
                <w:szCs w:val="20"/>
              </w:rPr>
              <w:t>121 030 329,70</w:t>
            </w:r>
          </w:p>
        </w:tc>
        <w:tc>
          <w:tcPr>
            <w:tcW w:w="2126" w:type="dxa"/>
            <w:noWrap/>
            <w:vAlign w:val="center"/>
          </w:tcPr>
          <w:p w:rsidR="001947AD" w:rsidRPr="00714D4F" w:rsidRDefault="001947AD" w:rsidP="001947AD">
            <w:pPr>
              <w:ind w:firstLine="0"/>
              <w:jc w:val="center"/>
              <w:rPr>
                <w:sz w:val="20"/>
                <w:szCs w:val="20"/>
              </w:rPr>
            </w:pPr>
            <w:r w:rsidRPr="00714D4F">
              <w:rPr>
                <w:sz w:val="20"/>
                <w:szCs w:val="20"/>
              </w:rPr>
              <w:t>118 945 556,04</w:t>
            </w:r>
          </w:p>
        </w:tc>
      </w:tr>
    </w:tbl>
    <w:p w:rsidR="00580934" w:rsidRPr="00580934" w:rsidRDefault="00580934" w:rsidP="00580934">
      <w:pPr>
        <w:pStyle w:val="Legenda"/>
        <w:ind w:firstLine="0"/>
        <w:rPr>
          <w:b w:val="0"/>
        </w:rPr>
      </w:pPr>
      <w:r w:rsidRPr="00580934">
        <w:rPr>
          <w:b w:val="0"/>
        </w:rPr>
        <w:t>Źródło: opracowanie własne</w:t>
      </w:r>
    </w:p>
    <w:p w:rsidR="001947AD" w:rsidRPr="00714D4F" w:rsidRDefault="001947AD" w:rsidP="001947AD">
      <w:pPr>
        <w:ind w:firstLine="0"/>
        <w:rPr>
          <w:highlight w:val="yellow"/>
        </w:rPr>
      </w:pPr>
    </w:p>
    <w:p w:rsidR="001947AD" w:rsidRPr="00714D4F" w:rsidRDefault="004F69ED" w:rsidP="001947AD">
      <w:pPr>
        <w:ind w:firstLine="426"/>
        <w:rPr>
          <w:bCs/>
          <w:sz w:val="22"/>
          <w:szCs w:val="22"/>
        </w:rPr>
      </w:pPr>
      <w:r w:rsidRPr="00714D4F">
        <w:rPr>
          <w:sz w:val="22"/>
          <w:szCs w:val="22"/>
        </w:rPr>
        <w:t xml:space="preserve">Analizując rozkład projektów w podziale </w:t>
      </w:r>
      <w:proofErr w:type="spellStart"/>
      <w:r w:rsidRPr="00714D4F">
        <w:rPr>
          <w:sz w:val="22"/>
          <w:szCs w:val="22"/>
        </w:rPr>
        <w:t>subregionalnym</w:t>
      </w:r>
      <w:proofErr w:type="spellEnd"/>
      <w:r w:rsidRPr="00714D4F">
        <w:rPr>
          <w:sz w:val="22"/>
          <w:szCs w:val="22"/>
        </w:rPr>
        <w:t xml:space="preserve"> należy podkreślić, że 25 umów realizowanych było w więcej niż jednym subregionie, w związku z czym suma z liczby umów realizowanych w poszczególnych subregionach jest inna niż liczba wszystkich umów podpisanych do końca 2011 roku. </w:t>
      </w:r>
      <w:r w:rsidR="001947AD" w:rsidRPr="00714D4F">
        <w:rPr>
          <w:sz w:val="22"/>
          <w:szCs w:val="22"/>
        </w:rPr>
        <w:t>W ramach RPO WM najwięcej umów realizowano w subregionie Ostrołęcko-Siedleckim (23,1% wszystkich umów) oraz Ciechanowsko-</w:t>
      </w:r>
      <w:r w:rsidR="008626DD" w:rsidRPr="00714D4F">
        <w:rPr>
          <w:sz w:val="22"/>
          <w:szCs w:val="22"/>
        </w:rPr>
        <w:t>Pło</w:t>
      </w:r>
      <w:r w:rsidR="008626DD">
        <w:rPr>
          <w:sz w:val="22"/>
          <w:szCs w:val="22"/>
        </w:rPr>
        <w:t>c</w:t>
      </w:r>
      <w:r w:rsidR="008626DD" w:rsidRPr="00714D4F">
        <w:rPr>
          <w:sz w:val="22"/>
          <w:szCs w:val="22"/>
        </w:rPr>
        <w:t xml:space="preserve">kim </w:t>
      </w:r>
      <w:r w:rsidR="001947AD" w:rsidRPr="00714D4F">
        <w:rPr>
          <w:sz w:val="22"/>
          <w:szCs w:val="22"/>
        </w:rPr>
        <w:t xml:space="preserve">(17,7% projektów). Projekty realizowane w pozostałych subregionach stanowią od 14% do 15,7% wszystkich umów. </w:t>
      </w:r>
      <w:r w:rsidR="001947AD" w:rsidRPr="00714D4F">
        <w:rPr>
          <w:bCs/>
          <w:sz w:val="22"/>
          <w:szCs w:val="22"/>
        </w:rPr>
        <w:t xml:space="preserve">Analizując zróżnicowanie subregionów pod względem wartości dofinansowania, w </w:t>
      </w:r>
      <w:r w:rsidR="00A44E0D" w:rsidRPr="00714D4F">
        <w:rPr>
          <w:bCs/>
          <w:sz w:val="22"/>
          <w:szCs w:val="22"/>
        </w:rPr>
        <w:t>części EFRR</w:t>
      </w:r>
      <w:r w:rsidR="001947AD" w:rsidRPr="00714D4F">
        <w:rPr>
          <w:bCs/>
          <w:sz w:val="22"/>
          <w:szCs w:val="22"/>
        </w:rPr>
        <w:t xml:space="preserve"> w</w:t>
      </w:r>
      <w:r w:rsidR="00A44E0D" w:rsidRPr="00714D4F">
        <w:rPr>
          <w:bCs/>
          <w:sz w:val="22"/>
          <w:szCs w:val="22"/>
        </w:rPr>
        <w:t xml:space="preserve"> </w:t>
      </w:r>
      <w:r w:rsidR="001947AD" w:rsidRPr="00714D4F">
        <w:rPr>
          <w:bCs/>
          <w:sz w:val="22"/>
          <w:szCs w:val="22"/>
        </w:rPr>
        <w:t xml:space="preserve">poszczególnych subregionach, widać podobną zależność jak w przypadku analizy pod względem liczby umów. </w:t>
      </w:r>
    </w:p>
    <w:p w:rsidR="001947AD" w:rsidRPr="00714D4F" w:rsidRDefault="001947AD" w:rsidP="001947AD">
      <w:pPr>
        <w:ind w:firstLine="426"/>
        <w:rPr>
          <w:sz w:val="22"/>
          <w:szCs w:val="22"/>
        </w:rPr>
      </w:pPr>
      <w:r w:rsidRPr="00714D4F">
        <w:rPr>
          <w:bCs/>
          <w:sz w:val="22"/>
          <w:szCs w:val="22"/>
        </w:rPr>
        <w:t>W okresie sprawozdawczym podpisano łącznie 18</w:t>
      </w:r>
      <w:r w:rsidR="00911A42">
        <w:rPr>
          <w:bCs/>
          <w:sz w:val="22"/>
          <w:szCs w:val="22"/>
        </w:rPr>
        <w:t>8</w:t>
      </w:r>
      <w:r w:rsidRPr="00714D4F">
        <w:rPr>
          <w:bCs/>
          <w:sz w:val="22"/>
          <w:szCs w:val="22"/>
        </w:rPr>
        <w:t xml:space="preserve"> umów o dofinansowanie, na kwotę dofinansowania EFRR wynoszącą </w:t>
      </w:r>
      <w:r w:rsidRPr="00714D4F">
        <w:rPr>
          <w:rFonts w:cs="Arial"/>
          <w:sz w:val="22"/>
          <w:szCs w:val="20"/>
        </w:rPr>
        <w:t>285</w:t>
      </w:r>
      <w:r w:rsidR="004F69ED" w:rsidRPr="00714D4F">
        <w:rPr>
          <w:rFonts w:cs="Arial"/>
          <w:sz w:val="22"/>
          <w:szCs w:val="20"/>
        </w:rPr>
        <w:t> </w:t>
      </w:r>
      <w:r w:rsidRPr="00714D4F">
        <w:rPr>
          <w:rFonts w:cs="Arial"/>
          <w:sz w:val="22"/>
          <w:szCs w:val="20"/>
        </w:rPr>
        <w:t>883</w:t>
      </w:r>
      <w:r w:rsidR="004F69ED" w:rsidRPr="00714D4F">
        <w:rPr>
          <w:rFonts w:cs="Arial"/>
          <w:sz w:val="22"/>
          <w:szCs w:val="20"/>
        </w:rPr>
        <w:t> </w:t>
      </w:r>
      <w:r w:rsidRPr="00714D4F">
        <w:rPr>
          <w:rFonts w:cs="Arial"/>
          <w:sz w:val="22"/>
          <w:szCs w:val="20"/>
        </w:rPr>
        <w:t>833,94 </w:t>
      </w:r>
      <w:r w:rsidR="0098443E">
        <w:rPr>
          <w:bCs/>
          <w:sz w:val="22"/>
          <w:szCs w:val="22"/>
        </w:rPr>
        <w:t>euro</w:t>
      </w:r>
      <w:r w:rsidRPr="00714D4F">
        <w:rPr>
          <w:bCs/>
          <w:sz w:val="22"/>
          <w:szCs w:val="22"/>
        </w:rPr>
        <w:t>, a rozwiązano 9 umów, o wartości dofinansowania EFRR 4 709 802,92 </w:t>
      </w:r>
      <w:r w:rsidR="004F69ED" w:rsidRPr="00714D4F">
        <w:rPr>
          <w:bCs/>
          <w:sz w:val="22"/>
          <w:szCs w:val="22"/>
        </w:rPr>
        <w:t>euro</w:t>
      </w:r>
      <w:r w:rsidRPr="00714D4F">
        <w:rPr>
          <w:bCs/>
          <w:sz w:val="22"/>
          <w:szCs w:val="22"/>
        </w:rPr>
        <w:t>. Umowy podpisane w 2011 roku realizowane były w subregionie Ciechanowsko-Płockim – 35 szt., o wartości dofinansowania EFRR wynoszącej 44 155 612,30 </w:t>
      </w:r>
      <w:r w:rsidR="004F69ED" w:rsidRPr="00714D4F">
        <w:rPr>
          <w:bCs/>
          <w:sz w:val="22"/>
          <w:szCs w:val="22"/>
        </w:rPr>
        <w:t>euro</w:t>
      </w:r>
      <w:r w:rsidRPr="00714D4F">
        <w:rPr>
          <w:bCs/>
          <w:sz w:val="22"/>
          <w:szCs w:val="22"/>
        </w:rPr>
        <w:t xml:space="preserve">, a najmniej w subregionie </w:t>
      </w:r>
      <w:r w:rsidRPr="00714D4F">
        <w:rPr>
          <w:sz w:val="22"/>
          <w:szCs w:val="22"/>
        </w:rPr>
        <w:t xml:space="preserve">Warszawsko-Zachodnim – 23 szt., o wartości dofinansowania wynoszącej 23 592 150,71 EUR. Należy podkreślić, że 4 umowy podpisane w okresie sprawozdawczym realizowane były w więcej niż jednym subregionie. </w:t>
      </w:r>
    </w:p>
    <w:p w:rsidR="001947AD" w:rsidRPr="00714D4F" w:rsidRDefault="001947AD" w:rsidP="001947AD">
      <w:pPr>
        <w:ind w:firstLine="426"/>
        <w:rPr>
          <w:sz w:val="22"/>
          <w:szCs w:val="22"/>
        </w:rPr>
      </w:pPr>
      <w:r w:rsidRPr="00714D4F">
        <w:rPr>
          <w:sz w:val="22"/>
          <w:szCs w:val="22"/>
        </w:rPr>
        <w:t xml:space="preserve">Większość projektów realizowana jest na obszarach miejskich – 631, </w:t>
      </w:r>
      <w:r w:rsidR="00A44E0D" w:rsidRPr="00714D4F">
        <w:rPr>
          <w:sz w:val="22"/>
          <w:szCs w:val="22"/>
        </w:rPr>
        <w:t xml:space="preserve">natomiast </w:t>
      </w:r>
      <w:r w:rsidRPr="00714D4F">
        <w:rPr>
          <w:sz w:val="22"/>
          <w:szCs w:val="22"/>
        </w:rPr>
        <w:t xml:space="preserve">457 na obszarach wiejskich. Z 185 umów podpisanych w 2011 roku 118 dotyczyło wdrażania projektów na terenach miejskich, a 67 na terenach wiejskich. </w:t>
      </w:r>
    </w:p>
    <w:p w:rsidR="001947AD" w:rsidRPr="00714D4F" w:rsidRDefault="001947AD" w:rsidP="001947AD">
      <w:pPr>
        <w:ind w:firstLine="426"/>
        <w:rPr>
          <w:bCs/>
          <w:sz w:val="22"/>
          <w:szCs w:val="22"/>
        </w:rPr>
      </w:pPr>
      <w:r w:rsidRPr="00714D4F">
        <w:rPr>
          <w:sz w:val="22"/>
          <w:szCs w:val="22"/>
        </w:rPr>
        <w:t xml:space="preserve">Blisko 44% umów dofinansowanych w ramach RPO WM jest realizowana na obszarach </w:t>
      </w:r>
      <w:r w:rsidRPr="00714D4F">
        <w:rPr>
          <w:bCs/>
          <w:sz w:val="22"/>
          <w:szCs w:val="22"/>
        </w:rPr>
        <w:t>uznanych w Strategii Rozwoju Województwa Mazowieckiego za problemowe tj. na obszarach o</w:t>
      </w:r>
      <w:r w:rsidR="00A44E0D" w:rsidRPr="00714D4F">
        <w:rPr>
          <w:bCs/>
          <w:sz w:val="22"/>
          <w:szCs w:val="22"/>
        </w:rPr>
        <w:t xml:space="preserve"> </w:t>
      </w:r>
      <w:r w:rsidRPr="00714D4F">
        <w:rPr>
          <w:bCs/>
          <w:sz w:val="22"/>
          <w:szCs w:val="22"/>
        </w:rPr>
        <w:t>peryferyjnym położeniu i o niskich zdolnościach wykorzystania endogenicznych czynników rozwoju. Poszczególne obszary są dotknięte takimi problemami jak wysoki poziom bezrobocia i niski poziom przedsiębiorczości, słabość infrastruktury drogowo-kolejowej, depopulacja lub deformacja struktury demograficznej. Spośród 185 umów podpisanych w okresie sprawozdawczym 80 realizowanych było na obszarach problemowych</w:t>
      </w:r>
      <w:r w:rsidR="00A44E0D" w:rsidRPr="00714D4F">
        <w:rPr>
          <w:bCs/>
          <w:sz w:val="22"/>
          <w:szCs w:val="22"/>
        </w:rPr>
        <w:t>, co stanowi około 43%</w:t>
      </w:r>
      <w:r w:rsidRPr="00714D4F">
        <w:rPr>
          <w:bCs/>
          <w:sz w:val="22"/>
          <w:szCs w:val="22"/>
        </w:rPr>
        <w:t xml:space="preserve">. </w:t>
      </w:r>
    </w:p>
    <w:p w:rsidR="001947AD" w:rsidRPr="00714D4F" w:rsidRDefault="001947AD" w:rsidP="001947AD">
      <w:pPr>
        <w:ind w:firstLine="0"/>
        <w:rPr>
          <w:highlight w:val="yellow"/>
        </w:rPr>
      </w:pPr>
    </w:p>
    <w:p w:rsidR="001947AD" w:rsidRPr="00714D4F" w:rsidRDefault="00970311" w:rsidP="00970311">
      <w:pPr>
        <w:pStyle w:val="Legenda"/>
        <w:ind w:firstLine="0"/>
      </w:pPr>
      <w:bookmarkStart w:id="156" w:name="_Toc327339268"/>
      <w:r>
        <w:t xml:space="preserve">Tabela </w:t>
      </w:r>
      <w:fldSimple w:instr=" SEQ Tabela \* ARABIC ">
        <w:r w:rsidR="00F637E4">
          <w:rPr>
            <w:noProof/>
          </w:rPr>
          <w:t>9</w:t>
        </w:r>
      </w:fldSimple>
      <w:r>
        <w:t xml:space="preserve">. </w:t>
      </w:r>
      <w:r w:rsidR="001947AD" w:rsidRPr="00714D4F">
        <w:t>Rozkład projektów według obszarów wsparcia (narastająco od początku realizacji Programu)</w:t>
      </w:r>
      <w:bookmarkEnd w:id="156"/>
    </w:p>
    <w:tbl>
      <w:tblPr>
        <w:tblW w:w="0" w:type="auto"/>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0A0"/>
      </w:tblPr>
      <w:tblGrid>
        <w:gridCol w:w="3582"/>
        <w:gridCol w:w="1617"/>
        <w:gridCol w:w="2030"/>
        <w:gridCol w:w="2057"/>
      </w:tblGrid>
      <w:tr w:rsidR="001947AD" w:rsidRPr="00714D4F" w:rsidTr="001947AD">
        <w:trPr>
          <w:trHeight w:val="624"/>
          <w:jc w:val="center"/>
        </w:trPr>
        <w:tc>
          <w:tcPr>
            <w:tcW w:w="3582" w:type="dxa"/>
            <w:shd w:val="clear" w:color="auto" w:fill="D9D9D9"/>
            <w:vAlign w:val="center"/>
          </w:tcPr>
          <w:p w:rsidR="001947AD" w:rsidRPr="00714D4F" w:rsidRDefault="001947AD" w:rsidP="001947AD">
            <w:pPr>
              <w:ind w:firstLine="0"/>
              <w:jc w:val="center"/>
              <w:rPr>
                <w:b/>
                <w:sz w:val="20"/>
                <w:szCs w:val="22"/>
              </w:rPr>
            </w:pPr>
            <w:r w:rsidRPr="00714D4F">
              <w:rPr>
                <w:b/>
                <w:sz w:val="20"/>
                <w:szCs w:val="22"/>
              </w:rPr>
              <w:t>Obszar wsparcia</w:t>
            </w:r>
          </w:p>
        </w:tc>
        <w:tc>
          <w:tcPr>
            <w:tcW w:w="1617" w:type="dxa"/>
            <w:shd w:val="clear" w:color="auto" w:fill="D9D9D9"/>
            <w:vAlign w:val="center"/>
          </w:tcPr>
          <w:p w:rsidR="001947AD" w:rsidRPr="00714D4F" w:rsidRDefault="001947AD" w:rsidP="001947AD">
            <w:pPr>
              <w:ind w:firstLine="0"/>
              <w:jc w:val="center"/>
              <w:rPr>
                <w:b/>
                <w:sz w:val="20"/>
                <w:szCs w:val="22"/>
              </w:rPr>
            </w:pPr>
            <w:r w:rsidRPr="00714D4F">
              <w:rPr>
                <w:b/>
                <w:sz w:val="20"/>
                <w:szCs w:val="22"/>
              </w:rPr>
              <w:t>Liczba umów</w:t>
            </w:r>
          </w:p>
        </w:tc>
        <w:tc>
          <w:tcPr>
            <w:tcW w:w="2030" w:type="dxa"/>
            <w:shd w:val="clear" w:color="auto" w:fill="D9D9D9"/>
            <w:vAlign w:val="center"/>
          </w:tcPr>
          <w:p w:rsidR="001947AD" w:rsidRPr="00714D4F" w:rsidRDefault="001947AD" w:rsidP="001947AD">
            <w:pPr>
              <w:ind w:firstLine="0"/>
              <w:jc w:val="center"/>
              <w:rPr>
                <w:b/>
                <w:sz w:val="20"/>
                <w:szCs w:val="22"/>
              </w:rPr>
            </w:pPr>
            <w:r w:rsidRPr="00714D4F">
              <w:rPr>
                <w:b/>
                <w:sz w:val="20"/>
                <w:szCs w:val="22"/>
              </w:rPr>
              <w:t>Wartość dofinansowania (EUR)</w:t>
            </w:r>
          </w:p>
        </w:tc>
        <w:tc>
          <w:tcPr>
            <w:tcW w:w="2057" w:type="dxa"/>
            <w:shd w:val="clear" w:color="auto" w:fill="D9D9D9"/>
            <w:vAlign w:val="center"/>
          </w:tcPr>
          <w:p w:rsidR="001947AD" w:rsidRPr="00714D4F" w:rsidRDefault="001947AD" w:rsidP="001947AD">
            <w:pPr>
              <w:ind w:firstLine="0"/>
              <w:jc w:val="center"/>
              <w:rPr>
                <w:b/>
                <w:sz w:val="20"/>
                <w:szCs w:val="22"/>
              </w:rPr>
            </w:pPr>
            <w:r w:rsidRPr="00714D4F">
              <w:rPr>
                <w:b/>
                <w:sz w:val="20"/>
                <w:szCs w:val="22"/>
              </w:rPr>
              <w:t xml:space="preserve">Dofinansowanie </w:t>
            </w:r>
            <w:r w:rsidRPr="00714D4F">
              <w:rPr>
                <w:b/>
                <w:sz w:val="20"/>
                <w:szCs w:val="22"/>
              </w:rPr>
              <w:br/>
              <w:t xml:space="preserve">z UE </w:t>
            </w:r>
            <w:r w:rsidRPr="00714D4F">
              <w:rPr>
                <w:b/>
                <w:sz w:val="20"/>
                <w:szCs w:val="22"/>
              </w:rPr>
              <w:br/>
              <w:t>(EUR)</w:t>
            </w:r>
          </w:p>
        </w:tc>
      </w:tr>
      <w:tr w:rsidR="001947AD" w:rsidRPr="00714D4F" w:rsidTr="001947AD">
        <w:trPr>
          <w:trHeight w:val="624"/>
          <w:jc w:val="center"/>
        </w:trPr>
        <w:tc>
          <w:tcPr>
            <w:tcW w:w="3582" w:type="dxa"/>
            <w:vAlign w:val="center"/>
          </w:tcPr>
          <w:p w:rsidR="001947AD" w:rsidRPr="00714D4F" w:rsidRDefault="001947AD" w:rsidP="001947AD">
            <w:pPr>
              <w:ind w:firstLine="0"/>
              <w:jc w:val="left"/>
              <w:rPr>
                <w:sz w:val="20"/>
                <w:szCs w:val="22"/>
              </w:rPr>
            </w:pPr>
            <w:r w:rsidRPr="00714D4F">
              <w:rPr>
                <w:sz w:val="20"/>
                <w:szCs w:val="22"/>
              </w:rPr>
              <w:t xml:space="preserve">Transport </w:t>
            </w:r>
          </w:p>
          <w:p w:rsidR="001947AD" w:rsidRPr="00714D4F" w:rsidRDefault="001947AD" w:rsidP="001947AD">
            <w:pPr>
              <w:ind w:firstLine="0"/>
              <w:jc w:val="left"/>
              <w:rPr>
                <w:sz w:val="20"/>
                <w:szCs w:val="22"/>
              </w:rPr>
            </w:pPr>
            <w:r w:rsidRPr="00714D4F">
              <w:rPr>
                <w:sz w:val="20"/>
                <w:szCs w:val="22"/>
              </w:rPr>
              <w:t>(priorytet III)</w:t>
            </w:r>
          </w:p>
        </w:tc>
        <w:tc>
          <w:tcPr>
            <w:tcW w:w="1617" w:type="dxa"/>
            <w:vAlign w:val="center"/>
          </w:tcPr>
          <w:p w:rsidR="001947AD" w:rsidRPr="00714D4F" w:rsidRDefault="001947AD" w:rsidP="001947AD">
            <w:pPr>
              <w:autoSpaceDE w:val="0"/>
              <w:autoSpaceDN w:val="0"/>
              <w:adjustRightInd w:val="0"/>
              <w:ind w:firstLine="0"/>
              <w:jc w:val="center"/>
              <w:rPr>
                <w:sz w:val="20"/>
                <w:szCs w:val="22"/>
              </w:rPr>
            </w:pPr>
            <w:r w:rsidRPr="00714D4F">
              <w:rPr>
                <w:sz w:val="20"/>
                <w:szCs w:val="22"/>
              </w:rPr>
              <w:t>212</w:t>
            </w:r>
          </w:p>
        </w:tc>
        <w:tc>
          <w:tcPr>
            <w:tcW w:w="2030" w:type="dxa"/>
            <w:vAlign w:val="center"/>
          </w:tcPr>
          <w:p w:rsidR="001947AD" w:rsidRPr="00714D4F" w:rsidRDefault="001947AD" w:rsidP="001947AD">
            <w:pPr>
              <w:ind w:firstLine="0"/>
              <w:jc w:val="center"/>
              <w:rPr>
                <w:sz w:val="20"/>
                <w:szCs w:val="20"/>
              </w:rPr>
            </w:pPr>
            <w:r w:rsidRPr="00714D4F">
              <w:rPr>
                <w:sz w:val="20"/>
                <w:szCs w:val="20"/>
              </w:rPr>
              <w:t>415 496 954,84</w:t>
            </w:r>
          </w:p>
        </w:tc>
        <w:tc>
          <w:tcPr>
            <w:tcW w:w="2057" w:type="dxa"/>
            <w:vAlign w:val="center"/>
          </w:tcPr>
          <w:p w:rsidR="001947AD" w:rsidRPr="00714D4F" w:rsidRDefault="001947AD" w:rsidP="001947AD">
            <w:pPr>
              <w:ind w:firstLine="0"/>
              <w:jc w:val="center"/>
              <w:rPr>
                <w:sz w:val="20"/>
                <w:szCs w:val="20"/>
              </w:rPr>
            </w:pPr>
            <w:r w:rsidRPr="00714D4F">
              <w:rPr>
                <w:sz w:val="20"/>
                <w:szCs w:val="20"/>
              </w:rPr>
              <w:t>409 827 519,34</w:t>
            </w:r>
          </w:p>
        </w:tc>
      </w:tr>
      <w:tr w:rsidR="001947AD" w:rsidRPr="00714D4F" w:rsidTr="001947AD">
        <w:trPr>
          <w:trHeight w:val="624"/>
          <w:jc w:val="center"/>
        </w:trPr>
        <w:tc>
          <w:tcPr>
            <w:tcW w:w="3582" w:type="dxa"/>
            <w:vAlign w:val="center"/>
          </w:tcPr>
          <w:p w:rsidR="001947AD" w:rsidRPr="00714D4F" w:rsidRDefault="001947AD" w:rsidP="001947AD">
            <w:pPr>
              <w:ind w:firstLine="0"/>
              <w:jc w:val="left"/>
              <w:rPr>
                <w:sz w:val="20"/>
                <w:szCs w:val="22"/>
              </w:rPr>
            </w:pPr>
            <w:r w:rsidRPr="00714D4F">
              <w:rPr>
                <w:sz w:val="20"/>
                <w:szCs w:val="22"/>
              </w:rPr>
              <w:t xml:space="preserve">Przedsiębiorczość </w:t>
            </w:r>
          </w:p>
          <w:p w:rsidR="001947AD" w:rsidRPr="00714D4F" w:rsidRDefault="001947AD" w:rsidP="001947AD">
            <w:pPr>
              <w:ind w:firstLine="0"/>
              <w:jc w:val="left"/>
              <w:rPr>
                <w:sz w:val="20"/>
                <w:szCs w:val="22"/>
              </w:rPr>
            </w:pPr>
            <w:r w:rsidRPr="00714D4F">
              <w:rPr>
                <w:sz w:val="20"/>
                <w:szCs w:val="22"/>
              </w:rPr>
              <w:t>(działania: 1.3, 1.4., 1.5, 1.8)</w:t>
            </w:r>
          </w:p>
        </w:tc>
        <w:tc>
          <w:tcPr>
            <w:tcW w:w="1617" w:type="dxa"/>
            <w:vAlign w:val="center"/>
          </w:tcPr>
          <w:p w:rsidR="001947AD" w:rsidRPr="00714D4F" w:rsidRDefault="001947AD" w:rsidP="001947AD">
            <w:pPr>
              <w:autoSpaceDE w:val="0"/>
              <w:autoSpaceDN w:val="0"/>
              <w:adjustRightInd w:val="0"/>
              <w:ind w:firstLine="0"/>
              <w:jc w:val="center"/>
              <w:rPr>
                <w:sz w:val="20"/>
                <w:szCs w:val="22"/>
              </w:rPr>
            </w:pPr>
            <w:r w:rsidRPr="00714D4F">
              <w:rPr>
                <w:sz w:val="20"/>
                <w:szCs w:val="22"/>
              </w:rPr>
              <w:t>456</w:t>
            </w:r>
          </w:p>
        </w:tc>
        <w:tc>
          <w:tcPr>
            <w:tcW w:w="2030" w:type="dxa"/>
            <w:vAlign w:val="center"/>
          </w:tcPr>
          <w:p w:rsidR="001947AD" w:rsidRPr="00714D4F" w:rsidRDefault="001947AD" w:rsidP="001947AD">
            <w:pPr>
              <w:ind w:firstLine="0"/>
              <w:jc w:val="center"/>
              <w:rPr>
                <w:sz w:val="20"/>
                <w:szCs w:val="20"/>
              </w:rPr>
            </w:pPr>
            <w:r w:rsidRPr="00714D4F">
              <w:rPr>
                <w:sz w:val="20"/>
                <w:szCs w:val="20"/>
              </w:rPr>
              <w:t>197 228 240,52</w:t>
            </w:r>
          </w:p>
        </w:tc>
        <w:tc>
          <w:tcPr>
            <w:tcW w:w="2057" w:type="dxa"/>
            <w:vAlign w:val="center"/>
          </w:tcPr>
          <w:p w:rsidR="001947AD" w:rsidRPr="00714D4F" w:rsidRDefault="001947AD" w:rsidP="001947AD">
            <w:pPr>
              <w:ind w:firstLine="0"/>
              <w:jc w:val="center"/>
              <w:rPr>
                <w:sz w:val="20"/>
                <w:szCs w:val="20"/>
              </w:rPr>
            </w:pPr>
            <w:r w:rsidRPr="00714D4F">
              <w:rPr>
                <w:sz w:val="20"/>
                <w:szCs w:val="20"/>
              </w:rPr>
              <w:t>178 011 956,27</w:t>
            </w:r>
          </w:p>
        </w:tc>
      </w:tr>
      <w:tr w:rsidR="001947AD" w:rsidRPr="00714D4F" w:rsidTr="001947AD">
        <w:trPr>
          <w:trHeight w:val="624"/>
          <w:jc w:val="center"/>
        </w:trPr>
        <w:tc>
          <w:tcPr>
            <w:tcW w:w="3582" w:type="dxa"/>
            <w:vAlign w:val="center"/>
          </w:tcPr>
          <w:p w:rsidR="001947AD" w:rsidRPr="00714D4F" w:rsidRDefault="001947AD" w:rsidP="001947AD">
            <w:pPr>
              <w:ind w:firstLine="0"/>
              <w:jc w:val="left"/>
              <w:rPr>
                <w:sz w:val="20"/>
                <w:szCs w:val="22"/>
              </w:rPr>
            </w:pPr>
            <w:proofErr w:type="spellStart"/>
            <w:r w:rsidRPr="00714D4F">
              <w:rPr>
                <w:sz w:val="20"/>
                <w:szCs w:val="22"/>
              </w:rPr>
              <w:t>B+R</w:t>
            </w:r>
            <w:proofErr w:type="spellEnd"/>
            <w:r w:rsidRPr="00714D4F">
              <w:rPr>
                <w:sz w:val="20"/>
                <w:szCs w:val="22"/>
              </w:rPr>
              <w:t xml:space="preserve"> i społeczeństwo informacyjne </w:t>
            </w:r>
          </w:p>
          <w:p w:rsidR="001947AD" w:rsidRPr="00714D4F" w:rsidRDefault="001947AD" w:rsidP="001947AD">
            <w:pPr>
              <w:ind w:firstLine="0"/>
              <w:jc w:val="left"/>
              <w:rPr>
                <w:sz w:val="20"/>
                <w:szCs w:val="22"/>
              </w:rPr>
            </w:pPr>
            <w:r w:rsidRPr="00714D4F">
              <w:rPr>
                <w:sz w:val="20"/>
                <w:szCs w:val="22"/>
              </w:rPr>
              <w:t>(działania: 1.1, 1.2, oraz priorytet II)</w:t>
            </w:r>
          </w:p>
        </w:tc>
        <w:tc>
          <w:tcPr>
            <w:tcW w:w="1617" w:type="dxa"/>
            <w:vAlign w:val="center"/>
          </w:tcPr>
          <w:p w:rsidR="001947AD" w:rsidRPr="00714D4F" w:rsidRDefault="001947AD" w:rsidP="001947AD">
            <w:pPr>
              <w:autoSpaceDE w:val="0"/>
              <w:autoSpaceDN w:val="0"/>
              <w:adjustRightInd w:val="0"/>
              <w:ind w:firstLine="0"/>
              <w:jc w:val="center"/>
              <w:rPr>
                <w:sz w:val="20"/>
                <w:szCs w:val="22"/>
              </w:rPr>
            </w:pPr>
            <w:r w:rsidRPr="00714D4F">
              <w:rPr>
                <w:sz w:val="20"/>
                <w:szCs w:val="22"/>
              </w:rPr>
              <w:t>140</w:t>
            </w:r>
          </w:p>
        </w:tc>
        <w:tc>
          <w:tcPr>
            <w:tcW w:w="2030" w:type="dxa"/>
            <w:vAlign w:val="center"/>
          </w:tcPr>
          <w:p w:rsidR="001947AD" w:rsidRPr="00714D4F" w:rsidRDefault="001947AD" w:rsidP="001947AD">
            <w:pPr>
              <w:ind w:firstLine="0"/>
              <w:jc w:val="center"/>
              <w:rPr>
                <w:sz w:val="20"/>
                <w:szCs w:val="20"/>
              </w:rPr>
            </w:pPr>
            <w:r w:rsidRPr="00714D4F">
              <w:rPr>
                <w:sz w:val="20"/>
                <w:szCs w:val="20"/>
              </w:rPr>
              <w:t>129 656 729,73</w:t>
            </w:r>
          </w:p>
        </w:tc>
        <w:tc>
          <w:tcPr>
            <w:tcW w:w="2057" w:type="dxa"/>
            <w:vAlign w:val="center"/>
          </w:tcPr>
          <w:p w:rsidR="001947AD" w:rsidRPr="00714D4F" w:rsidRDefault="001947AD" w:rsidP="001947AD">
            <w:pPr>
              <w:ind w:firstLine="0"/>
              <w:jc w:val="center"/>
              <w:rPr>
                <w:sz w:val="20"/>
                <w:szCs w:val="20"/>
              </w:rPr>
            </w:pPr>
            <w:r w:rsidRPr="00714D4F">
              <w:rPr>
                <w:sz w:val="20"/>
                <w:szCs w:val="20"/>
              </w:rPr>
              <w:t>128 969 513,24</w:t>
            </w:r>
          </w:p>
        </w:tc>
      </w:tr>
      <w:tr w:rsidR="001947AD" w:rsidRPr="00714D4F" w:rsidTr="001947AD">
        <w:trPr>
          <w:trHeight w:val="624"/>
          <w:jc w:val="center"/>
        </w:trPr>
        <w:tc>
          <w:tcPr>
            <w:tcW w:w="3582" w:type="dxa"/>
            <w:vAlign w:val="center"/>
          </w:tcPr>
          <w:p w:rsidR="001947AD" w:rsidRPr="00714D4F" w:rsidRDefault="001947AD" w:rsidP="001947AD">
            <w:pPr>
              <w:ind w:firstLine="0"/>
              <w:jc w:val="left"/>
              <w:rPr>
                <w:sz w:val="20"/>
                <w:szCs w:val="22"/>
              </w:rPr>
            </w:pPr>
            <w:r w:rsidRPr="00714D4F">
              <w:rPr>
                <w:sz w:val="20"/>
                <w:szCs w:val="22"/>
              </w:rPr>
              <w:lastRenderedPageBreak/>
              <w:t>środowisko i energetyka</w:t>
            </w:r>
          </w:p>
          <w:p w:rsidR="001947AD" w:rsidRPr="00714D4F" w:rsidRDefault="001947AD" w:rsidP="001947AD">
            <w:pPr>
              <w:ind w:firstLine="0"/>
              <w:jc w:val="left"/>
              <w:rPr>
                <w:sz w:val="20"/>
                <w:szCs w:val="22"/>
              </w:rPr>
            </w:pPr>
            <w:r w:rsidRPr="00714D4F">
              <w:rPr>
                <w:sz w:val="20"/>
                <w:szCs w:val="22"/>
              </w:rPr>
              <w:t>(priorytet IV)</w:t>
            </w:r>
          </w:p>
        </w:tc>
        <w:tc>
          <w:tcPr>
            <w:tcW w:w="1617" w:type="dxa"/>
            <w:vAlign w:val="center"/>
          </w:tcPr>
          <w:p w:rsidR="001947AD" w:rsidRPr="00714D4F" w:rsidRDefault="001947AD" w:rsidP="001947AD">
            <w:pPr>
              <w:autoSpaceDE w:val="0"/>
              <w:autoSpaceDN w:val="0"/>
              <w:adjustRightInd w:val="0"/>
              <w:ind w:firstLine="0"/>
              <w:jc w:val="center"/>
              <w:rPr>
                <w:sz w:val="20"/>
                <w:szCs w:val="22"/>
              </w:rPr>
            </w:pPr>
            <w:r w:rsidRPr="00714D4F">
              <w:rPr>
                <w:sz w:val="20"/>
                <w:szCs w:val="22"/>
              </w:rPr>
              <w:t>67</w:t>
            </w:r>
          </w:p>
        </w:tc>
        <w:tc>
          <w:tcPr>
            <w:tcW w:w="2030" w:type="dxa"/>
            <w:vAlign w:val="center"/>
          </w:tcPr>
          <w:p w:rsidR="001947AD" w:rsidRPr="00714D4F" w:rsidRDefault="001947AD" w:rsidP="001947AD">
            <w:pPr>
              <w:ind w:firstLine="0"/>
              <w:jc w:val="center"/>
              <w:rPr>
                <w:sz w:val="20"/>
                <w:szCs w:val="20"/>
              </w:rPr>
            </w:pPr>
            <w:r w:rsidRPr="00714D4F">
              <w:rPr>
                <w:sz w:val="20"/>
                <w:szCs w:val="20"/>
              </w:rPr>
              <w:t>110 632 343,29</w:t>
            </w:r>
          </w:p>
        </w:tc>
        <w:tc>
          <w:tcPr>
            <w:tcW w:w="2057" w:type="dxa"/>
            <w:vAlign w:val="center"/>
          </w:tcPr>
          <w:p w:rsidR="001947AD" w:rsidRPr="00714D4F" w:rsidRDefault="001947AD" w:rsidP="001947AD">
            <w:pPr>
              <w:ind w:firstLine="0"/>
              <w:jc w:val="center"/>
              <w:rPr>
                <w:sz w:val="20"/>
                <w:szCs w:val="20"/>
              </w:rPr>
            </w:pPr>
            <w:r w:rsidRPr="00714D4F">
              <w:rPr>
                <w:sz w:val="20"/>
                <w:szCs w:val="20"/>
              </w:rPr>
              <w:t>107 996 297,31</w:t>
            </w:r>
          </w:p>
        </w:tc>
      </w:tr>
      <w:tr w:rsidR="001947AD" w:rsidRPr="00714D4F" w:rsidTr="001947AD">
        <w:trPr>
          <w:trHeight w:val="624"/>
          <w:jc w:val="center"/>
        </w:trPr>
        <w:tc>
          <w:tcPr>
            <w:tcW w:w="3582" w:type="dxa"/>
            <w:vAlign w:val="center"/>
          </w:tcPr>
          <w:p w:rsidR="001947AD" w:rsidRPr="00714D4F" w:rsidRDefault="001947AD" w:rsidP="001947AD">
            <w:pPr>
              <w:ind w:firstLine="0"/>
              <w:jc w:val="left"/>
              <w:rPr>
                <w:sz w:val="20"/>
                <w:szCs w:val="22"/>
              </w:rPr>
            </w:pPr>
            <w:r w:rsidRPr="00714D4F">
              <w:rPr>
                <w:sz w:val="20"/>
                <w:szCs w:val="22"/>
              </w:rPr>
              <w:t>infrastruktura społeczna</w:t>
            </w:r>
            <w:r w:rsidRPr="00714D4F">
              <w:rPr>
                <w:sz w:val="20"/>
                <w:szCs w:val="22"/>
              </w:rPr>
              <w:br/>
              <w:t>(Priorytet VII)</w:t>
            </w:r>
          </w:p>
        </w:tc>
        <w:tc>
          <w:tcPr>
            <w:tcW w:w="1617" w:type="dxa"/>
            <w:vAlign w:val="center"/>
          </w:tcPr>
          <w:p w:rsidR="001947AD" w:rsidRPr="00714D4F" w:rsidRDefault="001947AD" w:rsidP="001947AD">
            <w:pPr>
              <w:autoSpaceDE w:val="0"/>
              <w:autoSpaceDN w:val="0"/>
              <w:adjustRightInd w:val="0"/>
              <w:ind w:firstLine="0"/>
              <w:jc w:val="center"/>
              <w:rPr>
                <w:sz w:val="20"/>
                <w:szCs w:val="22"/>
              </w:rPr>
            </w:pPr>
            <w:r w:rsidRPr="00714D4F">
              <w:rPr>
                <w:sz w:val="20"/>
                <w:szCs w:val="22"/>
              </w:rPr>
              <w:t>91</w:t>
            </w:r>
          </w:p>
        </w:tc>
        <w:tc>
          <w:tcPr>
            <w:tcW w:w="2030" w:type="dxa"/>
            <w:vAlign w:val="center"/>
          </w:tcPr>
          <w:p w:rsidR="001947AD" w:rsidRPr="00714D4F" w:rsidRDefault="001947AD" w:rsidP="001947AD">
            <w:pPr>
              <w:ind w:firstLine="0"/>
              <w:jc w:val="center"/>
              <w:rPr>
                <w:sz w:val="20"/>
                <w:szCs w:val="20"/>
              </w:rPr>
            </w:pPr>
            <w:r w:rsidRPr="00714D4F">
              <w:rPr>
                <w:sz w:val="20"/>
                <w:szCs w:val="20"/>
              </w:rPr>
              <w:t>130 159 682,91</w:t>
            </w:r>
          </w:p>
        </w:tc>
        <w:tc>
          <w:tcPr>
            <w:tcW w:w="2057" w:type="dxa"/>
            <w:vAlign w:val="center"/>
          </w:tcPr>
          <w:p w:rsidR="001947AD" w:rsidRPr="00714D4F" w:rsidRDefault="001947AD" w:rsidP="001947AD">
            <w:pPr>
              <w:ind w:firstLine="0"/>
              <w:jc w:val="center"/>
              <w:rPr>
                <w:sz w:val="20"/>
                <w:szCs w:val="20"/>
              </w:rPr>
            </w:pPr>
            <w:r w:rsidRPr="00714D4F">
              <w:rPr>
                <w:sz w:val="20"/>
                <w:szCs w:val="20"/>
              </w:rPr>
              <w:t xml:space="preserve">130 </w:t>
            </w:r>
            <w:proofErr w:type="spellStart"/>
            <w:r w:rsidRPr="00714D4F">
              <w:rPr>
                <w:sz w:val="20"/>
                <w:szCs w:val="20"/>
              </w:rPr>
              <w:t>130</w:t>
            </w:r>
            <w:proofErr w:type="spellEnd"/>
            <w:r w:rsidRPr="00714D4F">
              <w:rPr>
                <w:sz w:val="20"/>
                <w:szCs w:val="20"/>
              </w:rPr>
              <w:t xml:space="preserve"> 147,55</w:t>
            </w:r>
          </w:p>
        </w:tc>
      </w:tr>
      <w:tr w:rsidR="001947AD" w:rsidRPr="00714D4F" w:rsidTr="001947AD">
        <w:trPr>
          <w:trHeight w:val="624"/>
          <w:jc w:val="center"/>
        </w:trPr>
        <w:tc>
          <w:tcPr>
            <w:tcW w:w="3582" w:type="dxa"/>
            <w:vAlign w:val="center"/>
          </w:tcPr>
          <w:p w:rsidR="001947AD" w:rsidRPr="00714D4F" w:rsidRDefault="001947AD" w:rsidP="001947AD">
            <w:pPr>
              <w:ind w:firstLine="0"/>
              <w:jc w:val="left"/>
              <w:rPr>
                <w:sz w:val="20"/>
                <w:szCs w:val="22"/>
              </w:rPr>
            </w:pPr>
            <w:r w:rsidRPr="00714D4F">
              <w:rPr>
                <w:sz w:val="20"/>
                <w:szCs w:val="22"/>
              </w:rPr>
              <w:t>turystyka i kultura</w:t>
            </w:r>
          </w:p>
          <w:p w:rsidR="001947AD" w:rsidRPr="00714D4F" w:rsidRDefault="001947AD" w:rsidP="001947AD">
            <w:pPr>
              <w:ind w:firstLine="0"/>
              <w:jc w:val="left"/>
              <w:rPr>
                <w:sz w:val="20"/>
                <w:szCs w:val="22"/>
              </w:rPr>
            </w:pPr>
            <w:r w:rsidRPr="00714D4F">
              <w:rPr>
                <w:sz w:val="20"/>
                <w:szCs w:val="22"/>
              </w:rPr>
              <w:t>(Priorytet VI)</w:t>
            </w:r>
          </w:p>
        </w:tc>
        <w:tc>
          <w:tcPr>
            <w:tcW w:w="1617" w:type="dxa"/>
            <w:vAlign w:val="center"/>
          </w:tcPr>
          <w:p w:rsidR="001947AD" w:rsidRPr="00714D4F" w:rsidRDefault="001947AD" w:rsidP="001947AD">
            <w:pPr>
              <w:autoSpaceDE w:val="0"/>
              <w:autoSpaceDN w:val="0"/>
              <w:adjustRightInd w:val="0"/>
              <w:ind w:firstLine="0"/>
              <w:jc w:val="center"/>
              <w:rPr>
                <w:sz w:val="20"/>
                <w:szCs w:val="22"/>
              </w:rPr>
            </w:pPr>
            <w:r w:rsidRPr="00714D4F">
              <w:rPr>
                <w:sz w:val="20"/>
                <w:szCs w:val="22"/>
              </w:rPr>
              <w:t>64</w:t>
            </w:r>
          </w:p>
        </w:tc>
        <w:tc>
          <w:tcPr>
            <w:tcW w:w="2030" w:type="dxa"/>
            <w:vAlign w:val="center"/>
          </w:tcPr>
          <w:p w:rsidR="001947AD" w:rsidRPr="00714D4F" w:rsidRDefault="001947AD" w:rsidP="001947AD">
            <w:pPr>
              <w:ind w:firstLine="0"/>
              <w:jc w:val="center"/>
              <w:rPr>
                <w:sz w:val="20"/>
                <w:szCs w:val="20"/>
              </w:rPr>
            </w:pPr>
            <w:r w:rsidRPr="00714D4F">
              <w:rPr>
                <w:sz w:val="20"/>
                <w:szCs w:val="20"/>
              </w:rPr>
              <w:t>90 848 847,28</w:t>
            </w:r>
          </w:p>
        </w:tc>
        <w:tc>
          <w:tcPr>
            <w:tcW w:w="2057" w:type="dxa"/>
            <w:vAlign w:val="center"/>
          </w:tcPr>
          <w:p w:rsidR="001947AD" w:rsidRPr="00714D4F" w:rsidRDefault="001947AD" w:rsidP="001947AD">
            <w:pPr>
              <w:ind w:firstLine="0"/>
              <w:jc w:val="center"/>
              <w:rPr>
                <w:sz w:val="20"/>
                <w:szCs w:val="20"/>
              </w:rPr>
            </w:pPr>
            <w:r w:rsidRPr="00714D4F">
              <w:rPr>
                <w:sz w:val="20"/>
                <w:szCs w:val="20"/>
              </w:rPr>
              <w:t>89 198 675,79</w:t>
            </w:r>
          </w:p>
        </w:tc>
      </w:tr>
    </w:tbl>
    <w:p w:rsidR="00580934" w:rsidRPr="00580934" w:rsidRDefault="00580934" w:rsidP="00580934">
      <w:pPr>
        <w:pStyle w:val="Legenda"/>
        <w:ind w:firstLine="0"/>
        <w:rPr>
          <w:b w:val="0"/>
        </w:rPr>
      </w:pPr>
      <w:r w:rsidRPr="00580934">
        <w:rPr>
          <w:b w:val="0"/>
        </w:rPr>
        <w:t>Źródło: opracowanie własne</w:t>
      </w:r>
    </w:p>
    <w:p w:rsidR="000D028E" w:rsidRPr="00714D4F" w:rsidRDefault="000D028E" w:rsidP="001947AD">
      <w:pPr>
        <w:ind w:firstLine="0"/>
        <w:rPr>
          <w:b/>
          <w:bCs/>
          <w:sz w:val="22"/>
          <w:szCs w:val="22"/>
        </w:rPr>
      </w:pPr>
    </w:p>
    <w:p w:rsidR="001947AD" w:rsidRPr="00714D4F" w:rsidRDefault="001947AD" w:rsidP="001947AD">
      <w:pPr>
        <w:autoSpaceDE w:val="0"/>
        <w:autoSpaceDN w:val="0"/>
        <w:adjustRightInd w:val="0"/>
        <w:ind w:firstLine="426"/>
        <w:rPr>
          <w:bCs/>
          <w:sz w:val="22"/>
          <w:szCs w:val="22"/>
        </w:rPr>
      </w:pPr>
      <w:r w:rsidRPr="00714D4F">
        <w:rPr>
          <w:bCs/>
          <w:sz w:val="22"/>
          <w:szCs w:val="22"/>
        </w:rPr>
        <w:t xml:space="preserve">Najwięcej umów zostało zawartych na realizację projektów wspierających obszar przedsiębiorczości, a więc obszar, do którego odnosi się I cel szczegółowy RPO WM tj. </w:t>
      </w:r>
      <w:r w:rsidRPr="00714D4F">
        <w:rPr>
          <w:bCs/>
          <w:i/>
          <w:sz w:val="22"/>
          <w:szCs w:val="22"/>
        </w:rPr>
        <w:t>Rozwój gospodarki regionu, w</w:t>
      </w:r>
      <w:r w:rsidR="00A44E0D" w:rsidRPr="00714D4F">
        <w:rPr>
          <w:bCs/>
          <w:i/>
          <w:sz w:val="22"/>
          <w:szCs w:val="22"/>
        </w:rPr>
        <w:t xml:space="preserve"> </w:t>
      </w:r>
      <w:r w:rsidRPr="00714D4F">
        <w:rPr>
          <w:bCs/>
          <w:i/>
          <w:sz w:val="22"/>
          <w:szCs w:val="22"/>
        </w:rPr>
        <w:t>tym gospodarki opartej na wiedzy</w:t>
      </w:r>
      <w:r w:rsidRPr="00714D4F">
        <w:rPr>
          <w:bCs/>
          <w:sz w:val="22"/>
          <w:szCs w:val="22"/>
        </w:rPr>
        <w:t xml:space="preserve">. Na osiągnięcie tego celu składają się również projekty realizowane w obszarze </w:t>
      </w:r>
      <w:proofErr w:type="spellStart"/>
      <w:r w:rsidRPr="00714D4F">
        <w:rPr>
          <w:bCs/>
          <w:sz w:val="22"/>
          <w:szCs w:val="22"/>
        </w:rPr>
        <w:t>B+R</w:t>
      </w:r>
      <w:proofErr w:type="spellEnd"/>
      <w:r w:rsidRPr="00714D4F">
        <w:rPr>
          <w:bCs/>
          <w:sz w:val="22"/>
          <w:szCs w:val="22"/>
        </w:rPr>
        <w:t xml:space="preserve"> i społeczeństwo informacyjne (trzeci obszar wsparcia pod względem liczby zawartych umów). Wzrost innowacyjności i konkurencyjności gospodarki jest więc najszerzej wspierany pośród wymienionych obszarów. </w:t>
      </w:r>
    </w:p>
    <w:p w:rsidR="00F637E4" w:rsidRDefault="00F637E4" w:rsidP="001947AD">
      <w:pPr>
        <w:autoSpaceDE w:val="0"/>
        <w:autoSpaceDN w:val="0"/>
        <w:adjustRightInd w:val="0"/>
        <w:ind w:firstLine="426"/>
        <w:rPr>
          <w:bCs/>
          <w:sz w:val="22"/>
          <w:szCs w:val="22"/>
        </w:rPr>
      </w:pPr>
    </w:p>
    <w:p w:rsidR="00F637E4" w:rsidRPr="00F637E4" w:rsidRDefault="00F637E4" w:rsidP="00F637E4">
      <w:pPr>
        <w:pStyle w:val="Legenda"/>
        <w:ind w:firstLine="0"/>
      </w:pPr>
      <w:bookmarkStart w:id="157" w:name="_Toc327339269"/>
      <w:r>
        <w:t xml:space="preserve">Tabela </w:t>
      </w:r>
      <w:fldSimple w:instr=" SEQ Tabela \* ARABIC ">
        <w:r>
          <w:rPr>
            <w:noProof/>
          </w:rPr>
          <w:t>10</w:t>
        </w:r>
      </w:fldSimple>
      <w:r>
        <w:t xml:space="preserve">. </w:t>
      </w:r>
      <w:r w:rsidRPr="00714D4F">
        <w:t>Rozkład projektów według obszarów wsparcia (</w:t>
      </w:r>
      <w:r>
        <w:t xml:space="preserve">w ramach innych PO: </w:t>
      </w:r>
      <w:proofErr w:type="spellStart"/>
      <w:r>
        <w:t>POIiŚ</w:t>
      </w:r>
      <w:proofErr w:type="spellEnd"/>
      <w:r>
        <w:t>, POIG, PORPW, inne RPO</w:t>
      </w:r>
      <w:r w:rsidRPr="00714D4F">
        <w:t>)</w:t>
      </w:r>
      <w:r>
        <w:t xml:space="preserve"> – </w:t>
      </w:r>
      <w:r w:rsidR="000763FF">
        <w:t>wartości dla umów i aneksów podpisanych do końca 2011 roku.</w:t>
      </w:r>
      <w:bookmarkEnd w:id="157"/>
    </w:p>
    <w:tbl>
      <w:tblPr>
        <w:tblW w:w="0" w:type="auto"/>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0A0"/>
      </w:tblPr>
      <w:tblGrid>
        <w:gridCol w:w="3582"/>
        <w:gridCol w:w="1617"/>
        <w:gridCol w:w="2030"/>
        <w:gridCol w:w="2057"/>
      </w:tblGrid>
      <w:tr w:rsidR="000763FF" w:rsidRPr="00714D4F" w:rsidTr="000763FF">
        <w:trPr>
          <w:trHeight w:val="624"/>
          <w:jc w:val="center"/>
        </w:trPr>
        <w:tc>
          <w:tcPr>
            <w:tcW w:w="3582" w:type="dxa"/>
            <w:shd w:val="clear" w:color="auto" w:fill="D9D9D9"/>
            <w:vAlign w:val="center"/>
          </w:tcPr>
          <w:p w:rsidR="000763FF" w:rsidRPr="00714D4F" w:rsidRDefault="000763FF" w:rsidP="000763FF">
            <w:pPr>
              <w:ind w:firstLine="0"/>
              <w:jc w:val="center"/>
              <w:rPr>
                <w:b/>
                <w:sz w:val="20"/>
                <w:szCs w:val="22"/>
              </w:rPr>
            </w:pPr>
            <w:r w:rsidRPr="00714D4F">
              <w:rPr>
                <w:b/>
                <w:sz w:val="20"/>
                <w:szCs w:val="22"/>
              </w:rPr>
              <w:t>Obszar wsparcia</w:t>
            </w:r>
          </w:p>
        </w:tc>
        <w:tc>
          <w:tcPr>
            <w:tcW w:w="1617" w:type="dxa"/>
            <w:tcBorders>
              <w:bottom w:val="threeDEngrave" w:sz="6" w:space="0" w:color="auto"/>
            </w:tcBorders>
            <w:shd w:val="clear" w:color="auto" w:fill="D9D9D9"/>
            <w:vAlign w:val="center"/>
          </w:tcPr>
          <w:p w:rsidR="000763FF" w:rsidRPr="00714D4F" w:rsidRDefault="000763FF" w:rsidP="000763FF">
            <w:pPr>
              <w:ind w:firstLine="0"/>
              <w:jc w:val="center"/>
              <w:rPr>
                <w:b/>
                <w:sz w:val="20"/>
                <w:szCs w:val="22"/>
              </w:rPr>
            </w:pPr>
            <w:r w:rsidRPr="00714D4F">
              <w:rPr>
                <w:b/>
                <w:sz w:val="20"/>
                <w:szCs w:val="22"/>
              </w:rPr>
              <w:t>Liczba umów</w:t>
            </w:r>
          </w:p>
        </w:tc>
        <w:tc>
          <w:tcPr>
            <w:tcW w:w="2030" w:type="dxa"/>
            <w:shd w:val="clear" w:color="auto" w:fill="D9D9D9"/>
            <w:vAlign w:val="center"/>
          </w:tcPr>
          <w:p w:rsidR="000763FF" w:rsidRPr="00714D4F" w:rsidRDefault="000763FF" w:rsidP="000763FF">
            <w:pPr>
              <w:ind w:firstLine="0"/>
              <w:jc w:val="center"/>
              <w:rPr>
                <w:b/>
                <w:sz w:val="20"/>
                <w:szCs w:val="22"/>
              </w:rPr>
            </w:pPr>
            <w:r w:rsidRPr="00714D4F">
              <w:rPr>
                <w:b/>
                <w:sz w:val="20"/>
                <w:szCs w:val="22"/>
              </w:rPr>
              <w:t>Wartość dofinansowania (EUR)</w:t>
            </w:r>
          </w:p>
        </w:tc>
        <w:tc>
          <w:tcPr>
            <w:tcW w:w="2057" w:type="dxa"/>
            <w:shd w:val="clear" w:color="auto" w:fill="D9D9D9"/>
            <w:vAlign w:val="center"/>
          </w:tcPr>
          <w:p w:rsidR="000763FF" w:rsidRPr="00714D4F" w:rsidRDefault="000763FF" w:rsidP="000763FF">
            <w:pPr>
              <w:ind w:firstLine="0"/>
              <w:jc w:val="center"/>
              <w:rPr>
                <w:b/>
                <w:sz w:val="20"/>
                <w:szCs w:val="22"/>
              </w:rPr>
            </w:pPr>
            <w:r w:rsidRPr="00714D4F">
              <w:rPr>
                <w:b/>
                <w:sz w:val="20"/>
                <w:szCs w:val="22"/>
              </w:rPr>
              <w:t xml:space="preserve">Dofinansowanie </w:t>
            </w:r>
            <w:r w:rsidRPr="00714D4F">
              <w:rPr>
                <w:b/>
                <w:sz w:val="20"/>
                <w:szCs w:val="22"/>
              </w:rPr>
              <w:br/>
              <w:t xml:space="preserve">z UE </w:t>
            </w:r>
            <w:r w:rsidRPr="00714D4F">
              <w:rPr>
                <w:b/>
                <w:sz w:val="20"/>
                <w:szCs w:val="22"/>
              </w:rPr>
              <w:br/>
              <w:t>(EUR)</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Pr>
                <w:sz w:val="20"/>
                <w:szCs w:val="22"/>
              </w:rPr>
              <w:t>p</w:t>
            </w:r>
            <w:r w:rsidRPr="00714D4F">
              <w:rPr>
                <w:sz w:val="20"/>
                <w:szCs w:val="22"/>
              </w:rPr>
              <w:t>rzedsiębiorczość</w:t>
            </w:r>
            <w:r>
              <w:rPr>
                <w:sz w:val="20"/>
                <w:szCs w:val="22"/>
              </w:rPr>
              <w:t xml:space="preserve"> i </w:t>
            </w:r>
            <w:proofErr w:type="spellStart"/>
            <w:r>
              <w:rPr>
                <w:sz w:val="20"/>
                <w:szCs w:val="22"/>
              </w:rPr>
              <w:t>B+R</w:t>
            </w:r>
            <w:proofErr w:type="spellEnd"/>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1-9)</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890</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649 586 270,03</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552 152 272,40</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sidRPr="00714D4F">
              <w:rPr>
                <w:sz w:val="20"/>
                <w:szCs w:val="22"/>
              </w:rPr>
              <w:t>społeczeństwo informacyjne</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10-15)</w:t>
            </w:r>
            <w:r w:rsidRPr="00714D4F">
              <w:rPr>
                <w:sz w:val="20"/>
                <w:szCs w:val="22"/>
              </w:rPr>
              <w:t xml:space="preserve"> </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594</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120 918 153,73</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102 787 364,21</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Pr>
                <w:sz w:val="20"/>
                <w:szCs w:val="22"/>
              </w:rPr>
              <w:t>t</w:t>
            </w:r>
            <w:r w:rsidRPr="00714D4F">
              <w:rPr>
                <w:sz w:val="20"/>
                <w:szCs w:val="22"/>
              </w:rPr>
              <w:t>ransport</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16-32)</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17</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2 941 866 209,97</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2 421 496 739,00</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sidRPr="00714D4F">
              <w:rPr>
                <w:sz w:val="20"/>
                <w:szCs w:val="22"/>
              </w:rPr>
              <w:t>środowisko</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33-43)</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6</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94 834 773,34</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94 834 773,34</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Pr>
                <w:sz w:val="20"/>
                <w:szCs w:val="22"/>
              </w:rPr>
              <w:t>e</w:t>
            </w:r>
            <w:r w:rsidRPr="00714D4F">
              <w:rPr>
                <w:sz w:val="20"/>
                <w:szCs w:val="22"/>
              </w:rPr>
              <w:t>nergetyka</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44-54)</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52</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1 015 696 921,00</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1 015 596 764,41</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Pr>
                <w:sz w:val="20"/>
                <w:szCs w:val="22"/>
              </w:rPr>
              <w:t>t</w:t>
            </w:r>
            <w:r w:rsidRPr="00714D4F">
              <w:rPr>
                <w:sz w:val="20"/>
                <w:szCs w:val="22"/>
              </w:rPr>
              <w:t>urystyka</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55-57)</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67 423,00</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67 423,00</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Pr>
                <w:sz w:val="20"/>
                <w:szCs w:val="22"/>
              </w:rPr>
              <w:t>kultura</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58-60)</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5</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21 549 275,68</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19 381 277,31</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Pr>
                <w:sz w:val="20"/>
                <w:szCs w:val="22"/>
              </w:rPr>
              <w:t>kapitał ludzki</w:t>
            </w:r>
          </w:p>
          <w:p w:rsidR="000763FF" w:rsidRPr="00714D4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62-74)</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1 811 948,31</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1 540 156,06</w:t>
            </w:r>
          </w:p>
        </w:tc>
      </w:tr>
      <w:tr w:rsidR="000763FF" w:rsidRPr="00714D4F" w:rsidTr="000763FF">
        <w:trPr>
          <w:trHeight w:val="624"/>
          <w:jc w:val="center"/>
        </w:trPr>
        <w:tc>
          <w:tcPr>
            <w:tcW w:w="3582" w:type="dxa"/>
            <w:vAlign w:val="center"/>
          </w:tcPr>
          <w:p w:rsidR="000763FF" w:rsidRDefault="000763FF" w:rsidP="000763FF">
            <w:pPr>
              <w:ind w:firstLine="0"/>
              <w:rPr>
                <w:sz w:val="20"/>
                <w:szCs w:val="22"/>
              </w:rPr>
            </w:pPr>
            <w:r w:rsidRPr="00714D4F">
              <w:rPr>
                <w:sz w:val="20"/>
                <w:szCs w:val="22"/>
              </w:rPr>
              <w:t>infrastruktura społeczna</w:t>
            </w:r>
          </w:p>
          <w:p w:rsidR="000763FF" w:rsidRDefault="000763FF" w:rsidP="000763FF">
            <w:pPr>
              <w:ind w:firstLine="0"/>
              <w:rPr>
                <w:sz w:val="20"/>
                <w:szCs w:val="22"/>
              </w:rPr>
            </w:pPr>
            <w:r>
              <w:rPr>
                <w:sz w:val="20"/>
                <w:szCs w:val="22"/>
              </w:rPr>
              <w:t xml:space="preserve">(kat. </w:t>
            </w:r>
            <w:proofErr w:type="spellStart"/>
            <w:r>
              <w:rPr>
                <w:sz w:val="20"/>
                <w:szCs w:val="22"/>
              </w:rPr>
              <w:t>int</w:t>
            </w:r>
            <w:proofErr w:type="spellEnd"/>
            <w:r>
              <w:rPr>
                <w:sz w:val="20"/>
                <w:szCs w:val="22"/>
              </w:rPr>
              <w:t>. 75-79)</w:t>
            </w:r>
          </w:p>
        </w:tc>
        <w:tc>
          <w:tcPr>
            <w:tcW w:w="1617" w:type="dxa"/>
            <w:shd w:val="clear" w:color="auto" w:fill="auto"/>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24</w:t>
            </w:r>
          </w:p>
        </w:tc>
        <w:tc>
          <w:tcPr>
            <w:tcW w:w="2030"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51 763 938,47</w:t>
            </w:r>
          </w:p>
        </w:tc>
        <w:tc>
          <w:tcPr>
            <w:tcW w:w="2057" w:type="dxa"/>
            <w:vAlign w:val="center"/>
          </w:tcPr>
          <w:p w:rsidR="000763FF" w:rsidRPr="00B966CA" w:rsidRDefault="000763FF" w:rsidP="000763FF">
            <w:pPr>
              <w:ind w:firstLine="0"/>
              <w:jc w:val="center"/>
              <w:rPr>
                <w:rFonts w:ascii="Arial" w:hAnsi="Arial" w:cs="Arial"/>
                <w:sz w:val="20"/>
                <w:szCs w:val="20"/>
              </w:rPr>
            </w:pPr>
            <w:r w:rsidRPr="00B966CA">
              <w:rPr>
                <w:rFonts w:ascii="Arial" w:hAnsi="Arial" w:cs="Arial"/>
                <w:sz w:val="20"/>
                <w:szCs w:val="20"/>
              </w:rPr>
              <w:t>42 522 337,73</w:t>
            </w:r>
          </w:p>
        </w:tc>
      </w:tr>
    </w:tbl>
    <w:p w:rsidR="00580934" w:rsidRPr="00580934" w:rsidRDefault="00580934" w:rsidP="00580934">
      <w:pPr>
        <w:pStyle w:val="Legenda"/>
        <w:ind w:firstLine="0"/>
        <w:rPr>
          <w:b w:val="0"/>
        </w:rPr>
      </w:pPr>
      <w:r w:rsidRPr="00580934">
        <w:rPr>
          <w:b w:val="0"/>
        </w:rPr>
        <w:t>Źródło: opracowanie własne</w:t>
      </w:r>
    </w:p>
    <w:p w:rsidR="00F637E4" w:rsidRDefault="00F637E4" w:rsidP="00F637E4">
      <w:pPr>
        <w:autoSpaceDE w:val="0"/>
        <w:autoSpaceDN w:val="0"/>
        <w:adjustRightInd w:val="0"/>
        <w:ind w:firstLine="0"/>
        <w:rPr>
          <w:bCs/>
          <w:sz w:val="22"/>
          <w:szCs w:val="22"/>
        </w:rPr>
      </w:pPr>
    </w:p>
    <w:p w:rsidR="00F637E4" w:rsidRPr="00096BDD" w:rsidRDefault="00F637E4" w:rsidP="00F637E4">
      <w:pPr>
        <w:ind w:firstLine="426"/>
        <w:rPr>
          <w:color w:val="000000"/>
          <w:sz w:val="22"/>
          <w:szCs w:val="22"/>
        </w:rPr>
      </w:pPr>
      <w:r>
        <w:rPr>
          <w:sz w:val="22"/>
          <w:szCs w:val="22"/>
        </w:rPr>
        <w:t>Według stanu na 31 grudnia 2011 roku, w</w:t>
      </w:r>
      <w:r w:rsidRPr="00096BDD">
        <w:rPr>
          <w:sz w:val="22"/>
          <w:szCs w:val="22"/>
        </w:rPr>
        <w:t xml:space="preserve"> ramach PO RYBY 2007-2013 36 projektów realizowanych jest na terenie województwa mazowieckiego. Łączna wartość dofinansowania wynosi </w:t>
      </w:r>
      <w:r w:rsidRPr="00096BDD">
        <w:rPr>
          <w:color w:val="000000"/>
          <w:sz w:val="22"/>
          <w:szCs w:val="22"/>
        </w:rPr>
        <w:t>7</w:t>
      </w:r>
      <w:r>
        <w:rPr>
          <w:color w:val="000000"/>
          <w:sz w:val="22"/>
          <w:szCs w:val="22"/>
        </w:rPr>
        <w:t> </w:t>
      </w:r>
      <w:r w:rsidRPr="00096BDD">
        <w:rPr>
          <w:color w:val="000000"/>
          <w:sz w:val="22"/>
          <w:szCs w:val="22"/>
        </w:rPr>
        <w:t>978</w:t>
      </w:r>
      <w:r>
        <w:rPr>
          <w:color w:val="000000"/>
          <w:sz w:val="22"/>
          <w:szCs w:val="22"/>
        </w:rPr>
        <w:t> </w:t>
      </w:r>
      <w:r w:rsidRPr="00096BDD">
        <w:rPr>
          <w:color w:val="000000"/>
          <w:sz w:val="22"/>
          <w:szCs w:val="22"/>
        </w:rPr>
        <w:t>934,75 EUR, w tym wkład z EFRR</w:t>
      </w:r>
      <w:r>
        <w:rPr>
          <w:color w:val="000000"/>
          <w:sz w:val="22"/>
          <w:szCs w:val="22"/>
        </w:rPr>
        <w:t xml:space="preserve"> </w:t>
      </w:r>
      <w:r w:rsidRPr="00096BDD">
        <w:rPr>
          <w:color w:val="000000"/>
          <w:sz w:val="22"/>
          <w:szCs w:val="22"/>
        </w:rPr>
        <w:t>5</w:t>
      </w:r>
      <w:r>
        <w:rPr>
          <w:color w:val="000000"/>
          <w:sz w:val="22"/>
          <w:szCs w:val="22"/>
        </w:rPr>
        <w:t> </w:t>
      </w:r>
      <w:r w:rsidRPr="00096BDD">
        <w:rPr>
          <w:color w:val="000000"/>
          <w:sz w:val="22"/>
          <w:szCs w:val="22"/>
        </w:rPr>
        <w:t>984</w:t>
      </w:r>
      <w:r>
        <w:rPr>
          <w:color w:val="000000"/>
          <w:sz w:val="22"/>
          <w:szCs w:val="22"/>
        </w:rPr>
        <w:t> </w:t>
      </w:r>
      <w:r w:rsidRPr="00096BDD">
        <w:rPr>
          <w:color w:val="000000"/>
          <w:sz w:val="22"/>
          <w:szCs w:val="22"/>
        </w:rPr>
        <w:t xml:space="preserve">201,04 EUR. </w:t>
      </w:r>
    </w:p>
    <w:p w:rsidR="00F637E4" w:rsidRPr="00096BDD" w:rsidRDefault="00F637E4" w:rsidP="00F637E4">
      <w:pPr>
        <w:rPr>
          <w:rFonts w:ascii="Czcionka tekstu podstawowego" w:hAnsi="Czcionka tekstu podstawowego"/>
          <w:color w:val="000000"/>
          <w:sz w:val="22"/>
          <w:szCs w:val="22"/>
        </w:rPr>
      </w:pPr>
    </w:p>
    <w:p w:rsidR="00F637E4" w:rsidRPr="00B55CF8" w:rsidRDefault="00F637E4" w:rsidP="00F637E4">
      <w:pPr>
        <w:ind w:firstLine="426"/>
        <w:rPr>
          <w:sz w:val="22"/>
          <w:szCs w:val="22"/>
        </w:rPr>
      </w:pPr>
      <w:r w:rsidRPr="00B55CF8">
        <w:rPr>
          <w:sz w:val="22"/>
          <w:szCs w:val="22"/>
        </w:rPr>
        <w:lastRenderedPageBreak/>
        <w:t xml:space="preserve">W ramach Programu Rozwoju Obszarów Wiejskich 2007-2013 na obszarze województwa mazowieckiego </w:t>
      </w:r>
      <w:r>
        <w:rPr>
          <w:sz w:val="22"/>
          <w:szCs w:val="22"/>
        </w:rPr>
        <w:t xml:space="preserve">do końca 2011 roku </w:t>
      </w:r>
      <w:r w:rsidRPr="00B55CF8">
        <w:rPr>
          <w:sz w:val="22"/>
          <w:szCs w:val="22"/>
        </w:rPr>
        <w:t>zawarto 720 617 umów o wartości 893</w:t>
      </w:r>
      <w:r>
        <w:rPr>
          <w:sz w:val="22"/>
          <w:szCs w:val="22"/>
        </w:rPr>
        <w:t> </w:t>
      </w:r>
      <w:r w:rsidRPr="00B55CF8">
        <w:rPr>
          <w:sz w:val="22"/>
          <w:szCs w:val="22"/>
        </w:rPr>
        <w:t>391</w:t>
      </w:r>
      <w:r>
        <w:rPr>
          <w:sz w:val="22"/>
          <w:szCs w:val="22"/>
        </w:rPr>
        <w:t> </w:t>
      </w:r>
      <w:r w:rsidRPr="00B55CF8">
        <w:rPr>
          <w:sz w:val="22"/>
          <w:szCs w:val="22"/>
        </w:rPr>
        <w:t>256,24 EUR, z czego dofinansowanie z</w:t>
      </w:r>
      <w:r>
        <w:rPr>
          <w:sz w:val="22"/>
          <w:szCs w:val="22"/>
        </w:rPr>
        <w:t> </w:t>
      </w:r>
      <w:r w:rsidRPr="00B55CF8">
        <w:rPr>
          <w:sz w:val="22"/>
          <w:szCs w:val="22"/>
        </w:rPr>
        <w:t>EFRR</w:t>
      </w:r>
      <w:r>
        <w:rPr>
          <w:sz w:val="22"/>
          <w:szCs w:val="22"/>
        </w:rPr>
        <w:t>OW</w:t>
      </w:r>
      <w:r w:rsidRPr="00B55CF8">
        <w:rPr>
          <w:sz w:val="22"/>
          <w:szCs w:val="22"/>
        </w:rPr>
        <w:t xml:space="preserve"> wyniosło 683</w:t>
      </w:r>
      <w:r>
        <w:rPr>
          <w:sz w:val="22"/>
          <w:szCs w:val="22"/>
        </w:rPr>
        <w:t> </w:t>
      </w:r>
      <w:r w:rsidRPr="00B55CF8">
        <w:rPr>
          <w:sz w:val="22"/>
          <w:szCs w:val="22"/>
        </w:rPr>
        <w:t>239</w:t>
      </w:r>
      <w:r>
        <w:rPr>
          <w:sz w:val="22"/>
          <w:szCs w:val="22"/>
        </w:rPr>
        <w:t> </w:t>
      </w:r>
      <w:r w:rsidRPr="00B55CF8">
        <w:rPr>
          <w:sz w:val="22"/>
          <w:szCs w:val="22"/>
        </w:rPr>
        <w:t>003,60 EUR</w:t>
      </w:r>
      <w:r>
        <w:rPr>
          <w:sz w:val="22"/>
          <w:szCs w:val="22"/>
        </w:rPr>
        <w:t xml:space="preserve">. </w:t>
      </w:r>
    </w:p>
    <w:p w:rsidR="00F637E4" w:rsidRDefault="00F637E4" w:rsidP="00792E64">
      <w:pPr>
        <w:autoSpaceDE w:val="0"/>
        <w:autoSpaceDN w:val="0"/>
        <w:adjustRightInd w:val="0"/>
        <w:rPr>
          <w:bCs/>
          <w:sz w:val="22"/>
          <w:szCs w:val="22"/>
        </w:rPr>
      </w:pPr>
    </w:p>
    <w:p w:rsidR="001947AD" w:rsidRPr="00714D4F" w:rsidRDefault="001947AD" w:rsidP="001947AD">
      <w:pPr>
        <w:autoSpaceDE w:val="0"/>
        <w:autoSpaceDN w:val="0"/>
        <w:adjustRightInd w:val="0"/>
        <w:ind w:firstLine="426"/>
        <w:rPr>
          <w:bCs/>
          <w:sz w:val="22"/>
          <w:szCs w:val="22"/>
        </w:rPr>
      </w:pPr>
      <w:r w:rsidRPr="00714D4F">
        <w:rPr>
          <w:bCs/>
          <w:sz w:val="22"/>
          <w:szCs w:val="22"/>
        </w:rPr>
        <w:t xml:space="preserve">Pod względem wartości dofinansowania ze względu na specyfikę projektów najwięcej środków zostało przekazanych na wsparcie obszaru Transport. Jest to odzwierciedleniem zidentyfikowanego na poziomie Strategii Rozwoju Województwa Mazowieckiego zagrożenia dla dalszego rozwoju regionu, jakim jest utrata spójności przestrzennej i marginalizacja znacznych obszarów województwa. </w:t>
      </w:r>
    </w:p>
    <w:p w:rsidR="00F923FC" w:rsidRPr="00714D4F" w:rsidRDefault="00F923FC" w:rsidP="001947AD">
      <w:pPr>
        <w:ind w:firstLine="0"/>
        <w:rPr>
          <w:b/>
          <w:bCs/>
          <w:sz w:val="22"/>
          <w:szCs w:val="22"/>
        </w:rPr>
      </w:pPr>
    </w:p>
    <w:p w:rsidR="001947AD" w:rsidRPr="00D6567E" w:rsidRDefault="00970311" w:rsidP="00970311">
      <w:pPr>
        <w:pStyle w:val="Legenda"/>
        <w:ind w:firstLine="0"/>
      </w:pPr>
      <w:bookmarkStart w:id="158" w:name="_Toc327339270"/>
      <w:r>
        <w:t xml:space="preserve">Tabela </w:t>
      </w:r>
      <w:fldSimple w:instr=" SEQ Tabela \* ARABIC ">
        <w:r w:rsidR="00F637E4">
          <w:rPr>
            <w:noProof/>
          </w:rPr>
          <w:t>11</w:t>
        </w:r>
      </w:fldSimple>
      <w:r>
        <w:t xml:space="preserve">. </w:t>
      </w:r>
      <w:r w:rsidR="001947AD" w:rsidRPr="00D6567E">
        <w:t>Rozkład projektów według rodzajów beneficjentów dla Priorytetów I-VII (od początku realizacji Programu)</w:t>
      </w:r>
      <w:bookmarkEnd w:id="158"/>
    </w:p>
    <w:tbl>
      <w:tblPr>
        <w:tblW w:w="9429" w:type="dxa"/>
        <w:jc w:val="center"/>
        <w:tblInd w:w="6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A0"/>
      </w:tblPr>
      <w:tblGrid>
        <w:gridCol w:w="4124"/>
        <w:gridCol w:w="1327"/>
        <w:gridCol w:w="2203"/>
        <w:gridCol w:w="1775"/>
      </w:tblGrid>
      <w:tr w:rsidR="001947AD" w:rsidRPr="00714D4F" w:rsidTr="00E25EF5">
        <w:trPr>
          <w:trHeight w:val="600"/>
          <w:jc w:val="center"/>
        </w:trPr>
        <w:tc>
          <w:tcPr>
            <w:tcW w:w="4124" w:type="dxa"/>
            <w:shd w:val="clear" w:color="auto" w:fill="D9D9D9"/>
            <w:noWrap/>
            <w:vAlign w:val="center"/>
          </w:tcPr>
          <w:p w:rsidR="001947AD" w:rsidRPr="00714D4F" w:rsidRDefault="001947AD" w:rsidP="001947AD">
            <w:pPr>
              <w:ind w:firstLine="0"/>
              <w:jc w:val="center"/>
              <w:rPr>
                <w:b/>
                <w:sz w:val="20"/>
                <w:szCs w:val="22"/>
              </w:rPr>
            </w:pPr>
            <w:r w:rsidRPr="00714D4F">
              <w:rPr>
                <w:b/>
                <w:sz w:val="20"/>
                <w:szCs w:val="22"/>
              </w:rPr>
              <w:t>Rodzaj beneficjenta</w:t>
            </w:r>
          </w:p>
        </w:tc>
        <w:tc>
          <w:tcPr>
            <w:tcW w:w="1327" w:type="dxa"/>
            <w:shd w:val="clear" w:color="auto" w:fill="D9D9D9"/>
            <w:noWrap/>
            <w:vAlign w:val="center"/>
          </w:tcPr>
          <w:p w:rsidR="001947AD" w:rsidRPr="00714D4F" w:rsidRDefault="001947AD" w:rsidP="001947AD">
            <w:pPr>
              <w:ind w:firstLine="0"/>
              <w:jc w:val="center"/>
              <w:rPr>
                <w:b/>
                <w:sz w:val="20"/>
                <w:szCs w:val="22"/>
              </w:rPr>
            </w:pPr>
            <w:r w:rsidRPr="00714D4F">
              <w:rPr>
                <w:b/>
                <w:sz w:val="20"/>
                <w:szCs w:val="22"/>
              </w:rPr>
              <w:t>Liczba umów</w:t>
            </w:r>
          </w:p>
        </w:tc>
        <w:tc>
          <w:tcPr>
            <w:tcW w:w="2203" w:type="dxa"/>
            <w:shd w:val="clear" w:color="auto" w:fill="D9D9D9"/>
            <w:vAlign w:val="center"/>
          </w:tcPr>
          <w:p w:rsidR="001947AD" w:rsidRPr="00714D4F" w:rsidRDefault="001947AD" w:rsidP="001947AD">
            <w:pPr>
              <w:ind w:firstLine="0"/>
              <w:jc w:val="center"/>
              <w:rPr>
                <w:b/>
                <w:sz w:val="20"/>
                <w:szCs w:val="22"/>
              </w:rPr>
            </w:pPr>
            <w:r w:rsidRPr="00714D4F">
              <w:rPr>
                <w:b/>
                <w:sz w:val="20"/>
                <w:szCs w:val="22"/>
              </w:rPr>
              <w:t>Wartość dofinansowania (EUR)</w:t>
            </w:r>
          </w:p>
        </w:tc>
        <w:tc>
          <w:tcPr>
            <w:tcW w:w="1775" w:type="dxa"/>
            <w:shd w:val="clear" w:color="auto" w:fill="D9D9D9"/>
            <w:vAlign w:val="center"/>
          </w:tcPr>
          <w:p w:rsidR="001947AD" w:rsidRPr="00714D4F" w:rsidRDefault="001947AD" w:rsidP="001947AD">
            <w:pPr>
              <w:ind w:firstLine="0"/>
              <w:jc w:val="center"/>
              <w:rPr>
                <w:b/>
                <w:sz w:val="20"/>
                <w:szCs w:val="22"/>
              </w:rPr>
            </w:pPr>
            <w:r w:rsidRPr="00714D4F">
              <w:rPr>
                <w:b/>
                <w:sz w:val="20"/>
                <w:szCs w:val="22"/>
              </w:rPr>
              <w:t>Dofinansowanie z UE (EUR)</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przedsiębior</w:t>
            </w:r>
            <w:r w:rsidR="003C4BFE" w:rsidRPr="00714D4F">
              <w:rPr>
                <w:sz w:val="20"/>
                <w:szCs w:val="22"/>
              </w:rPr>
              <w:t>cy</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527</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209 735 602,21</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182 187 620,68</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proofErr w:type="spellStart"/>
            <w:r w:rsidRPr="00714D4F">
              <w:rPr>
                <w:sz w:val="20"/>
                <w:szCs w:val="22"/>
              </w:rPr>
              <w:t>Jst</w:t>
            </w:r>
            <w:proofErr w:type="spellEnd"/>
            <w:r w:rsidRPr="00714D4F">
              <w:rPr>
                <w:sz w:val="20"/>
                <w:szCs w:val="22"/>
              </w:rPr>
              <w:t>*</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470</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786 443 199,87</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785 345 296,39</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publiczny zakład opieki zdrowotnej</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34</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59 706 458,63</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59 706 458,63</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Kościół Katolicki</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13</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14 237 859,47</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14 190 410,83</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uczelnia wyższa</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11</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31 149 336,93</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31 149 336,93</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NGO – stowarzyszenia i fundacje</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10</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16 112 720,35</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16 061 987,60</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jednostka naukowa</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7</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14 000 983,12</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14 000 983,12</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niepubliczny zakład opieki zdrowotnej</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5</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490 757,29</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454 270,64</w:t>
            </w:r>
          </w:p>
        </w:tc>
      </w:tr>
      <w:tr w:rsidR="001947AD" w:rsidRPr="00714D4F" w:rsidTr="00E25EF5">
        <w:trPr>
          <w:trHeight w:val="624"/>
          <w:jc w:val="center"/>
        </w:trPr>
        <w:tc>
          <w:tcPr>
            <w:tcW w:w="4124" w:type="dxa"/>
            <w:noWrap/>
            <w:vAlign w:val="center"/>
          </w:tcPr>
          <w:p w:rsidR="001947AD" w:rsidRPr="00714D4F" w:rsidRDefault="003C4BFE" w:rsidP="001947AD">
            <w:pPr>
              <w:ind w:firstLine="0"/>
              <w:jc w:val="left"/>
              <w:rPr>
                <w:sz w:val="20"/>
                <w:szCs w:val="22"/>
              </w:rPr>
            </w:pPr>
            <w:r w:rsidRPr="00714D4F">
              <w:rPr>
                <w:sz w:val="20"/>
                <w:szCs w:val="22"/>
              </w:rPr>
              <w:t xml:space="preserve">jednostki administracji </w:t>
            </w:r>
            <w:r w:rsidR="001947AD" w:rsidRPr="00714D4F">
              <w:rPr>
                <w:sz w:val="20"/>
                <w:szCs w:val="22"/>
              </w:rPr>
              <w:t>rządowej</w:t>
            </w:r>
          </w:p>
        </w:tc>
        <w:tc>
          <w:tcPr>
            <w:tcW w:w="1327" w:type="dxa"/>
            <w:noWrap/>
            <w:vAlign w:val="center"/>
          </w:tcPr>
          <w:p w:rsidR="001947AD" w:rsidRPr="00714D4F" w:rsidRDefault="003C4BFE" w:rsidP="001947AD">
            <w:pPr>
              <w:ind w:firstLine="0"/>
              <w:jc w:val="center"/>
              <w:rPr>
                <w:sz w:val="20"/>
                <w:szCs w:val="22"/>
              </w:rPr>
            </w:pPr>
            <w:r w:rsidRPr="00714D4F">
              <w:rPr>
                <w:sz w:val="20"/>
                <w:szCs w:val="22"/>
              </w:rPr>
              <w:t>6</w:t>
            </w:r>
          </w:p>
        </w:tc>
        <w:tc>
          <w:tcPr>
            <w:tcW w:w="2203" w:type="dxa"/>
            <w:noWrap/>
            <w:vAlign w:val="center"/>
          </w:tcPr>
          <w:p w:rsidR="001947AD" w:rsidRPr="00714D4F" w:rsidRDefault="003C4BFE" w:rsidP="001947AD">
            <w:pPr>
              <w:ind w:firstLine="0"/>
              <w:jc w:val="center"/>
              <w:rPr>
                <w:rFonts w:cs="Arial"/>
                <w:sz w:val="20"/>
                <w:szCs w:val="20"/>
              </w:rPr>
            </w:pPr>
            <w:r w:rsidRPr="00714D4F">
              <w:rPr>
                <w:rFonts w:cs="Arial"/>
                <w:sz w:val="20"/>
                <w:szCs w:val="20"/>
              </w:rPr>
              <w:t>4 452 950,76</w:t>
            </w:r>
          </w:p>
        </w:tc>
        <w:tc>
          <w:tcPr>
            <w:tcW w:w="1775" w:type="dxa"/>
            <w:noWrap/>
            <w:vAlign w:val="center"/>
          </w:tcPr>
          <w:p w:rsidR="001947AD" w:rsidRPr="00714D4F" w:rsidRDefault="003C4BFE" w:rsidP="001947AD">
            <w:pPr>
              <w:ind w:firstLine="0"/>
              <w:jc w:val="center"/>
              <w:rPr>
                <w:rFonts w:cs="Arial"/>
                <w:sz w:val="20"/>
                <w:szCs w:val="20"/>
              </w:rPr>
            </w:pPr>
            <w:r w:rsidRPr="00714D4F">
              <w:rPr>
                <w:rFonts w:cs="Arial"/>
                <w:sz w:val="20"/>
                <w:szCs w:val="20"/>
              </w:rPr>
              <w:t>4 452 950,76</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inne kościoły i związki wyznaniowe</w:t>
            </w:r>
          </w:p>
        </w:tc>
        <w:tc>
          <w:tcPr>
            <w:tcW w:w="1327" w:type="dxa"/>
            <w:noWrap/>
            <w:vAlign w:val="center"/>
          </w:tcPr>
          <w:p w:rsidR="001947AD" w:rsidRPr="00714D4F" w:rsidRDefault="001947AD" w:rsidP="001947AD">
            <w:pPr>
              <w:ind w:firstLine="0"/>
              <w:jc w:val="center"/>
              <w:rPr>
                <w:sz w:val="20"/>
                <w:szCs w:val="22"/>
              </w:rPr>
            </w:pPr>
            <w:r w:rsidRPr="00714D4F">
              <w:rPr>
                <w:sz w:val="20"/>
                <w:szCs w:val="22"/>
              </w:rPr>
              <w:t>2</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319 994,13</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319 994,13</w:t>
            </w:r>
          </w:p>
        </w:tc>
      </w:tr>
      <w:tr w:rsidR="001947AD" w:rsidRPr="00714D4F" w:rsidTr="00E25EF5">
        <w:trPr>
          <w:trHeight w:val="624"/>
          <w:jc w:val="center"/>
        </w:trPr>
        <w:tc>
          <w:tcPr>
            <w:tcW w:w="4124" w:type="dxa"/>
            <w:noWrap/>
            <w:vAlign w:val="center"/>
          </w:tcPr>
          <w:p w:rsidR="001947AD" w:rsidRPr="00714D4F" w:rsidRDefault="001947AD" w:rsidP="001947AD">
            <w:pPr>
              <w:ind w:firstLine="0"/>
              <w:jc w:val="left"/>
              <w:rPr>
                <w:sz w:val="20"/>
                <w:szCs w:val="22"/>
              </w:rPr>
            </w:pPr>
            <w:r w:rsidRPr="00714D4F">
              <w:rPr>
                <w:sz w:val="20"/>
                <w:szCs w:val="22"/>
              </w:rPr>
              <w:t>Jessica</w:t>
            </w:r>
            <w:r w:rsidR="00A649C6">
              <w:rPr>
                <w:rStyle w:val="Odwoanieprzypisudolnego"/>
                <w:sz w:val="20"/>
                <w:szCs w:val="22"/>
              </w:rPr>
              <w:footnoteReference w:id="5"/>
            </w:r>
          </w:p>
        </w:tc>
        <w:tc>
          <w:tcPr>
            <w:tcW w:w="1327" w:type="dxa"/>
            <w:noWrap/>
            <w:vAlign w:val="center"/>
          </w:tcPr>
          <w:p w:rsidR="001947AD" w:rsidRPr="00714D4F" w:rsidRDefault="001947AD" w:rsidP="001947AD">
            <w:pPr>
              <w:ind w:firstLine="0"/>
              <w:jc w:val="center"/>
              <w:rPr>
                <w:sz w:val="20"/>
                <w:szCs w:val="22"/>
              </w:rPr>
            </w:pPr>
            <w:r w:rsidRPr="00714D4F">
              <w:rPr>
                <w:sz w:val="20"/>
                <w:szCs w:val="22"/>
              </w:rPr>
              <w:t>3</w:t>
            </w:r>
          </w:p>
        </w:tc>
        <w:tc>
          <w:tcPr>
            <w:tcW w:w="2203"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35 332 007,95</w:t>
            </w:r>
          </w:p>
        </w:tc>
        <w:tc>
          <w:tcPr>
            <w:tcW w:w="1775" w:type="dxa"/>
            <w:noWrap/>
            <w:vAlign w:val="center"/>
          </w:tcPr>
          <w:p w:rsidR="001947AD" w:rsidRPr="00714D4F" w:rsidRDefault="001947AD" w:rsidP="001947AD">
            <w:pPr>
              <w:ind w:firstLine="0"/>
              <w:jc w:val="center"/>
              <w:rPr>
                <w:rFonts w:cs="Arial"/>
                <w:sz w:val="20"/>
                <w:szCs w:val="20"/>
              </w:rPr>
            </w:pPr>
            <w:r w:rsidRPr="00714D4F">
              <w:rPr>
                <w:rFonts w:cs="Arial"/>
                <w:sz w:val="20"/>
                <w:szCs w:val="20"/>
              </w:rPr>
              <w:t>30 032 206,76</w:t>
            </w:r>
          </w:p>
        </w:tc>
      </w:tr>
    </w:tbl>
    <w:p w:rsidR="00580934" w:rsidRPr="00580934" w:rsidRDefault="00580934" w:rsidP="00580934">
      <w:pPr>
        <w:pStyle w:val="Legenda"/>
        <w:ind w:firstLine="0"/>
        <w:rPr>
          <w:b w:val="0"/>
        </w:rPr>
      </w:pPr>
      <w:r w:rsidRPr="00580934">
        <w:rPr>
          <w:b w:val="0"/>
        </w:rPr>
        <w:t>Źródło: opracowanie własne</w:t>
      </w:r>
    </w:p>
    <w:p w:rsidR="00580934" w:rsidRDefault="00580934" w:rsidP="001947AD">
      <w:pPr>
        <w:ind w:firstLine="0"/>
        <w:rPr>
          <w:sz w:val="20"/>
          <w:szCs w:val="20"/>
        </w:rPr>
      </w:pPr>
    </w:p>
    <w:p w:rsidR="001947AD" w:rsidRPr="00714D4F" w:rsidRDefault="001947AD" w:rsidP="001947AD">
      <w:pPr>
        <w:ind w:firstLine="0"/>
        <w:rPr>
          <w:sz w:val="20"/>
          <w:szCs w:val="20"/>
        </w:rPr>
      </w:pPr>
      <w:r w:rsidRPr="00714D4F">
        <w:rPr>
          <w:sz w:val="20"/>
          <w:szCs w:val="20"/>
        </w:rPr>
        <w:t xml:space="preserve">*W ramach kategorii </w:t>
      </w:r>
      <w:proofErr w:type="spellStart"/>
      <w:r w:rsidRPr="00714D4F">
        <w:rPr>
          <w:sz w:val="20"/>
          <w:szCs w:val="20"/>
        </w:rPr>
        <w:t>Jst</w:t>
      </w:r>
      <w:proofErr w:type="spellEnd"/>
      <w:r w:rsidRPr="00714D4F">
        <w:rPr>
          <w:sz w:val="20"/>
          <w:szCs w:val="20"/>
        </w:rPr>
        <w:t xml:space="preserve"> zostały zliczone wszystkie wspólnoty samorządowe oraz podległe jednostki organizacyjne (gminne, powiatowe, wojewódzkie)</w:t>
      </w:r>
    </w:p>
    <w:p w:rsidR="00F923FC" w:rsidRPr="00714D4F" w:rsidRDefault="00F923FC" w:rsidP="001947AD">
      <w:pPr>
        <w:ind w:firstLine="0"/>
        <w:rPr>
          <w:b/>
          <w:bCs/>
          <w:sz w:val="22"/>
          <w:szCs w:val="22"/>
        </w:rPr>
      </w:pPr>
    </w:p>
    <w:p w:rsidR="001947AD" w:rsidRPr="00714D4F" w:rsidRDefault="001947AD" w:rsidP="001947AD">
      <w:pPr>
        <w:ind w:firstLine="426"/>
        <w:rPr>
          <w:sz w:val="22"/>
          <w:szCs w:val="22"/>
        </w:rPr>
      </w:pPr>
      <w:r w:rsidRPr="00714D4F">
        <w:rPr>
          <w:sz w:val="22"/>
          <w:szCs w:val="22"/>
        </w:rPr>
        <w:t xml:space="preserve">Według danych na koniec okresu sprawozdawczego największą grupą beneficjentów byli przedsiębiorcy. Udział podmiotów gospodarczych w całej grupie beneficjentów wyniósł 48,44% biorąc </w:t>
      </w:r>
      <w:r w:rsidRPr="00714D4F">
        <w:rPr>
          <w:sz w:val="22"/>
          <w:szCs w:val="22"/>
        </w:rPr>
        <w:lastRenderedPageBreak/>
        <w:t>pod uwagę liczbę zawartych umów, oraz 17,90% wartość dofinansowania ze środków UE (po wyłączeniu Pomocy Technicznej). Drugą największą grupą beneficjentów były jednostki samorządu terytorialnego, wraz z podległymi im organizacjami. Ten typ beneficjentów odpowiadał za 43,20% liczby umów oraz za 67,10% wartości dofinansowania z UE. Łącznie te dwie grupy beneficjentów miały dominującą pozycję zarówno w całkowitej liczbie umów - 91,64% jak i w wartości zakontraktowanego dofinansowania z UE – 85,00%. Obie te wartości nie uległy znaczącej zmianie w porównaniu z poprzednim okresem sprawozdawczym.. Średnia wartość projektu dofinansowana w ramach RPO WM wyniosła 1,68 mln euro. Największą średnią wartość miały projekty realizowane przez uczelnie wyższe – 4,29 mln euro (po wyłączeniu 3 projektów podpisanych w ramach inicjatywy JESSICA), a najmniejszą projekty z grupy „niepubliczny zakład opieki zdrowotnej (w tym osoby prowadzące praktyki lekarskie/pielęgniarskie)” – 152,86 tys. euro. Wysoką średnią wartość (powyżej 2 mln euro) miały również projekty realizowane przez fundacje, jednostki samorządu terytorialnego, jednostki naukowe oraz publiczne zakłady opieki zdrowotnej. Projekty realizowane przez tych beneficjentów związane są w większości z budową, rozbudową lub modernizacją różnych obiektów budowlanych czy infrastrukturalnych. Tego typu projekty zwykle wiążą się z szerokim zakresem prac budowlanych, wymagających znacznych nakładów finansowych. Dominacja dwóch największych grup beneficjentów jest również związana z celami wyznaczonymi w RPO WM, a także z podziałem środków na poszczególne działania. W RPO WM, zgodnie ze Strategią Rozwoju Województwa Mazowieckiego szans rozwojowych upatruje się we wsparciu projektów w zakresie aktywności gospodarczej, a także w </w:t>
      </w:r>
      <w:r w:rsidRPr="00714D4F">
        <w:rPr>
          <w:rFonts w:eastAsia="Calibri"/>
          <w:sz w:val="22"/>
          <w:szCs w:val="22"/>
        </w:rPr>
        <w:t xml:space="preserve">realizacji inwestycji infrastrukturalnych, zwłaszcza transportowych. W związku z tym znaczną część alokacji przypisano działaniom, które są ukierunkowane na wsparcie tego typu projektów. </w:t>
      </w:r>
    </w:p>
    <w:p w:rsidR="001947AD" w:rsidRPr="00714D4F" w:rsidRDefault="001947AD" w:rsidP="001947AD">
      <w:pPr>
        <w:ind w:firstLine="0"/>
        <w:rPr>
          <w:b/>
          <w:bCs/>
          <w:sz w:val="22"/>
          <w:szCs w:val="22"/>
        </w:rPr>
      </w:pPr>
    </w:p>
    <w:p w:rsidR="001947AD" w:rsidRPr="00491B68" w:rsidRDefault="001947AD" w:rsidP="001947AD">
      <w:pPr>
        <w:ind w:firstLine="426"/>
        <w:rPr>
          <w:sz w:val="22"/>
          <w:szCs w:val="22"/>
        </w:rPr>
      </w:pPr>
      <w:r w:rsidRPr="0060722D">
        <w:rPr>
          <w:sz w:val="22"/>
          <w:szCs w:val="22"/>
        </w:rPr>
        <w:t xml:space="preserve">Informacje na temat podziału projektów na sektory gospodarki zostały zawarte w załączniku XIV. </w:t>
      </w:r>
      <w:r w:rsidRPr="0060722D">
        <w:rPr>
          <w:i/>
          <w:sz w:val="22"/>
          <w:szCs w:val="22"/>
        </w:rPr>
        <w:t>Projekty według rodzaju działalności gospodarczej</w:t>
      </w:r>
      <w:r w:rsidRPr="0060722D">
        <w:rPr>
          <w:sz w:val="22"/>
          <w:szCs w:val="22"/>
        </w:rPr>
        <w:t>. Szczegółowy</w:t>
      </w:r>
      <w:r w:rsidRPr="00491B68">
        <w:rPr>
          <w:sz w:val="22"/>
          <w:szCs w:val="22"/>
        </w:rPr>
        <w:t xml:space="preserve"> opis rozkładu przestrzennego realizowanych projektów w podziale na subregiony, obszary problemowe (</w:t>
      </w:r>
      <w:proofErr w:type="spellStart"/>
      <w:r w:rsidRPr="00491B68">
        <w:rPr>
          <w:sz w:val="22"/>
          <w:szCs w:val="22"/>
        </w:rPr>
        <w:t>defaworyzowane</w:t>
      </w:r>
      <w:proofErr w:type="spellEnd"/>
      <w:r w:rsidRPr="00491B68">
        <w:rPr>
          <w:sz w:val="22"/>
          <w:szCs w:val="22"/>
        </w:rPr>
        <w:t xml:space="preserve">) jak i w podziale na miasto i wieś jak również rozkład projektów według grup beneficjentów został przedstawiony w punkcie 3.1.1  niniejszego sprawozdania, osobno dla każdego z priorytetów RPO WM. </w:t>
      </w:r>
    </w:p>
    <w:p w:rsidR="001947AD" w:rsidRPr="00714D4F" w:rsidRDefault="001947AD" w:rsidP="001947AD">
      <w:pPr>
        <w:rPr>
          <w:sz w:val="22"/>
          <w:szCs w:val="22"/>
          <w:highlight w:val="yellow"/>
        </w:rPr>
      </w:pPr>
    </w:p>
    <w:p w:rsidR="001947AD" w:rsidRPr="00714D4F" w:rsidRDefault="001947AD" w:rsidP="001947AD">
      <w:pPr>
        <w:ind w:firstLine="0"/>
        <w:rPr>
          <w:sz w:val="22"/>
          <w:szCs w:val="22"/>
        </w:rPr>
      </w:pPr>
      <w:r w:rsidRPr="00714D4F">
        <w:rPr>
          <w:sz w:val="22"/>
          <w:szCs w:val="22"/>
        </w:rPr>
        <w:t>Postęp rzeczowy</w:t>
      </w:r>
    </w:p>
    <w:p w:rsidR="001947AD" w:rsidRPr="00714D4F" w:rsidRDefault="001947AD" w:rsidP="001947AD">
      <w:pPr>
        <w:pStyle w:val="Listapunktowana2"/>
      </w:pPr>
      <w:r w:rsidRPr="00714D4F">
        <w:t xml:space="preserve">Głównym celem Regionalnego Program Operacyjnego Województwa Mazowieckiego jest poprawa konkurencyjności regionu i zwiększenie jego spójności społecznej, gospodarczej i przestrzennej. Cel ten jest ściśle powiązany z zamierzeniami zawartymi w Strategii Rozwoju Województwa Mazowieckiego, gdzie określono wizję rozwoju województwa jako obszaru najwyżej rozwiniętego gospodarczo w Polsce podejmującego uczestnictwo w rywalizacji z innymi rozwiniętymi regionami poprzez eliminowanie dysproporcji rozwojowych, rozwój nowoczesnej gospodarki opartej na wiedzy oraz zapewnienie mieszkańcom Mazowsza optymalnych warunków do rozwoju jednostki, rodziny jak i całej społeczności, przy jednoczesnym zachowaniu spójnego i zrównoważonego rozwoju. </w:t>
      </w:r>
    </w:p>
    <w:p w:rsidR="001947AD" w:rsidRPr="00714D4F" w:rsidRDefault="001947AD" w:rsidP="001947AD">
      <w:pPr>
        <w:pStyle w:val="Listapunktowana2"/>
      </w:pPr>
      <w:r w:rsidRPr="00714D4F">
        <w:t>Cel główny RPO WM odzwierciedla dążenia do harmonijnego rozwoju województwa, który z jednej strony pozwoli na niwelowanie dysproporcji wewnętrznych w poziomie rozwoju, przekładających się na znaczne zróżnicowanie w poziomie życia mieszkańców, z drugiej zaś wpłynie na zmianę pozycji regionu w układzie międzynarodowym, zmniejszając dystans dzielący Mazowsze od innych regionów metropolitalnych.</w:t>
      </w:r>
    </w:p>
    <w:p w:rsidR="001947AD" w:rsidRPr="00714D4F" w:rsidRDefault="001947AD" w:rsidP="001947AD">
      <w:pPr>
        <w:pStyle w:val="Listapunktowana2"/>
      </w:pPr>
      <w:r w:rsidRPr="00714D4F">
        <w:t xml:space="preserve">W celu pomiaru postępu realizacji celu głównego RPO WM przyjęto szereg wskaźników, które w sposób możliwie szeroki będą przedstawiać wpływ realizacji Programu na założony cel główny. </w:t>
      </w:r>
      <w:r w:rsidRPr="00714D4F">
        <w:lastRenderedPageBreak/>
        <w:t>Zgodnie z danymi za 2011 rok oraz wynikami badania ewaluacyjnego przeprowadzonego modelem Hermin w 2010 roku wskaźniki realizacji celu głównego przedstawiają się następująco:</w:t>
      </w:r>
    </w:p>
    <w:p w:rsidR="001947AD" w:rsidRPr="00714D4F" w:rsidRDefault="001947AD" w:rsidP="00965DF2">
      <w:pPr>
        <w:pStyle w:val="Listapunktowana2"/>
        <w:numPr>
          <w:ilvl w:val="0"/>
          <w:numId w:val="130"/>
        </w:numPr>
        <w:spacing w:before="120" w:after="120"/>
        <w:ind w:left="425" w:hanging="357"/>
      </w:pPr>
      <w:r w:rsidRPr="00714D4F">
        <w:t>zmiana Produktu Krajowego Brutto w cenach bieżących w wyniku realizacji Programu - 1,6%, co stanowi 160% wartości docelowej (wartość docelowa 1,0%),</w:t>
      </w:r>
    </w:p>
    <w:p w:rsidR="001947AD" w:rsidRPr="00714D4F" w:rsidRDefault="001947AD" w:rsidP="00965DF2">
      <w:pPr>
        <w:pStyle w:val="Listapunktowana2"/>
        <w:numPr>
          <w:ilvl w:val="0"/>
          <w:numId w:val="130"/>
        </w:numPr>
        <w:spacing w:before="120" w:after="120"/>
        <w:ind w:left="425" w:hanging="357"/>
      </w:pPr>
      <w:r w:rsidRPr="00714D4F">
        <w:t>zmniejszenie stopy bezrobocia - 0,95%, co stanowi 179,2% wartości docelowej (wartość docelowa 0,53%),</w:t>
      </w:r>
    </w:p>
    <w:p w:rsidR="001947AD" w:rsidRPr="00714D4F" w:rsidRDefault="001947AD" w:rsidP="00965DF2">
      <w:pPr>
        <w:pStyle w:val="Listapunktowana2"/>
        <w:numPr>
          <w:ilvl w:val="0"/>
          <w:numId w:val="130"/>
        </w:numPr>
        <w:spacing w:before="120" w:after="120"/>
        <w:ind w:left="425" w:hanging="357"/>
      </w:pPr>
      <w:r w:rsidRPr="00714D4F">
        <w:t>liczba utworzonych miejsc pracy brutto – 1</w:t>
      </w:r>
      <w:r w:rsidR="00C12FFB" w:rsidRPr="00714D4F">
        <w:t xml:space="preserve"> </w:t>
      </w:r>
      <w:r w:rsidRPr="00714D4F">
        <w:t>267,83 szt., co stanowi 28,2% wartości docelowej (wartość docelowa 4 500 szt.),</w:t>
      </w:r>
    </w:p>
    <w:p w:rsidR="001947AD" w:rsidRPr="00714D4F" w:rsidRDefault="001947AD" w:rsidP="00965DF2">
      <w:pPr>
        <w:pStyle w:val="Listapunktowana2"/>
        <w:numPr>
          <w:ilvl w:val="0"/>
          <w:numId w:val="130"/>
        </w:numPr>
        <w:spacing w:before="120" w:after="120"/>
        <w:ind w:left="425" w:hanging="357"/>
      </w:pPr>
      <w:r w:rsidRPr="00714D4F">
        <w:t xml:space="preserve">liczba utworzonych miejsc pracy netto – 19 260szt., co stanowi 94,5% wartości docelowej (wartość docelowa 20 390 szt.), </w:t>
      </w:r>
    </w:p>
    <w:p w:rsidR="001947AD" w:rsidRPr="00714D4F" w:rsidRDefault="001947AD" w:rsidP="00965DF2">
      <w:pPr>
        <w:pStyle w:val="Listapunktowana2"/>
        <w:numPr>
          <w:ilvl w:val="0"/>
          <w:numId w:val="130"/>
        </w:numPr>
        <w:spacing w:before="120" w:after="120"/>
        <w:ind w:left="425" w:hanging="357"/>
      </w:pPr>
      <w:r w:rsidRPr="00714D4F">
        <w:t xml:space="preserve">zwiększenie wartości dodanej brutto (w cenach bieżących) wg sektorów ekonomicznych – 3,98 mld </w:t>
      </w:r>
      <w:r w:rsidR="00C12FFB" w:rsidRPr="00714D4F">
        <w:t>PLN</w:t>
      </w:r>
      <w:r w:rsidRPr="00714D4F">
        <w:t xml:space="preserve">, co stanowi 119,9% wartości docelowej (wartość docelowa 3,32 mld </w:t>
      </w:r>
      <w:r w:rsidR="00C12FFB" w:rsidRPr="00714D4F">
        <w:t>PLN</w:t>
      </w:r>
      <w:r w:rsidRPr="00714D4F">
        <w:t>),</w:t>
      </w:r>
    </w:p>
    <w:p w:rsidR="001947AD" w:rsidRPr="00714D4F" w:rsidRDefault="001947AD" w:rsidP="00965DF2">
      <w:pPr>
        <w:pStyle w:val="Listapunktowana2"/>
        <w:numPr>
          <w:ilvl w:val="0"/>
          <w:numId w:val="130"/>
        </w:numPr>
        <w:spacing w:before="120" w:after="120"/>
        <w:ind w:left="425" w:hanging="357"/>
      </w:pPr>
      <w:r w:rsidRPr="00714D4F">
        <w:t xml:space="preserve">zwiększenie dochodów sektora gospodarstw domowych – 3,51 mld zł, co stanowi 121,4% (wartość docelowa 2,89 mld </w:t>
      </w:r>
      <w:r w:rsidR="00C12FFB" w:rsidRPr="00714D4F">
        <w:t>PLN</w:t>
      </w:r>
      <w:r w:rsidRPr="00714D4F">
        <w:t>).</w:t>
      </w:r>
    </w:p>
    <w:p w:rsidR="001947AD" w:rsidRPr="00714D4F" w:rsidRDefault="001947AD" w:rsidP="001947AD">
      <w:pPr>
        <w:pStyle w:val="Listapunktowana2"/>
        <w:rPr>
          <w:highlight w:val="yellow"/>
        </w:rPr>
      </w:pPr>
      <w:r w:rsidRPr="00714D4F">
        <w:t>Wartości wskaźników realizacji celu głównego potwierdzają pozytywne oddziaływanie Programu na rozwój społeczno-gospodarczy województwa. Napływ środków w ramach realizacji RPO WM do gospodarki województwa mazowieckiego przyczynia się do zdynamizowania rozwoju gospodarczego regionu, co znajduje swoje potwierdzenie w wynikach badania ewaluacyj</w:t>
      </w:r>
      <w:r w:rsidR="00C12FFB" w:rsidRPr="00714D4F">
        <w:t>nego</w:t>
      </w:r>
      <w:r w:rsidRPr="00714D4F">
        <w:t xml:space="preserve">, według którego wdrażanie Programu przyczyniło się do wzrostu PKB w regionie w samym 2011 roku o 1,6%. Jest to wartość wyższa </w:t>
      </w:r>
      <w:r w:rsidR="00C12FFB" w:rsidRPr="00714D4F">
        <w:t>od</w:t>
      </w:r>
      <w:r w:rsidRPr="00714D4F">
        <w:t xml:space="preserve"> wartoś</w:t>
      </w:r>
      <w:r w:rsidR="00C12FFB" w:rsidRPr="00714D4F">
        <w:t>ci</w:t>
      </w:r>
      <w:r w:rsidRPr="00714D4F">
        <w:t xml:space="preserve"> docelow</w:t>
      </w:r>
      <w:r w:rsidR="00C12FFB" w:rsidRPr="00714D4F">
        <w:t>ej założonej w Programie</w:t>
      </w:r>
      <w:r w:rsidRPr="00714D4F">
        <w:t>, którą zapisano na poziomie 1,0%. Należy jednak mieć na uwadze fakt, iż fundusze unijne zasilające obieg gospodarczy przyczyniają się także pośrednio do wzrostu inflacji, co z kolei oznacza, że realne wielkości wpływu będą kształtowały się na niższym poziomie niż wartości uzyskane na podstawie modelu. Ponadto, rezultaty przeprowadzonych symulacji makroekonomicznych pokazują, iż w latach 200</w:t>
      </w:r>
      <w:r w:rsidR="00A73E53" w:rsidRPr="00714D4F">
        <w:t>7</w:t>
      </w:r>
      <w:r w:rsidRPr="00714D4F">
        <w:t xml:space="preserve">- 2013 wkład całości transferów skierowanych do regionu w ramach RPO WM w niwelowanie dystansu dzielącego wielkości charakteryzujące województwo mazowieckie do średniej wartości PKB per capita w PPS dla UE-27 (z poziomu 82.9% w 2006 r. do 105.2% w 2013 r.) ma wynieść 1.2 pkt. proc. Odnosząc wielkość regionalnego PKB do średniej dla Polski będzie można natomiast obserwować wzmocnienie roli województwa mazowieckiego jako gospodarczego lidera wśród polskich regionów – udział środków finansowych w ramach RPO WM we wzroście wspomnianego wskaźnika z 159.7% w 2006 r. do 160.2% w 2013 r. wyniesie 1.86 pkt. proc. </w:t>
      </w:r>
    </w:p>
    <w:p w:rsidR="001947AD" w:rsidRPr="00714D4F" w:rsidRDefault="001947AD" w:rsidP="001947AD">
      <w:pPr>
        <w:pStyle w:val="Listapunktowana2"/>
      </w:pPr>
      <w:r w:rsidRPr="00714D4F">
        <w:t xml:space="preserve">Wraz ze wzrostem poziomu PKB realizacja RPO WM przyczynia się również do wzrostu wartości dodanej brutto w takich sektorach ekonomicznych jak: przetwórstwo przemysłowe, budownictwo, usługi rynkowe i nierynkowe. Łącznie, bez budownictwa, wartość dodana brutto w gospodarce regionu, w wyniku wdrażania RPO WM, zwiększyła się w 2011 roku o 3,98 mld zł, co stanowi ponad jeden procent całkowitej wartości dodanej brutto wytworzonej w regionie. Jest to wartość wyższa od wartości docelowej założonej w Programie, którą zapisano na poziomie 3,32 mld zł. Uwzględniając symulacje przeprowadzone modelem Hermin dodatkowa wartość dodana brutto w przedmiotowych sektorach ekonomicznych będzie miała swoją kumulację w 2012 roku, kiedy to wyniesie 4,6 mld zł. Według tych samych wyliczeń do 2020 roku całkowita wartość dodana brutto w gospodarce regionu zwiększy się kumulatywnie o 29,23 mld zł, co stanowi blisko 11,2% wartości dodanej brutto województwa mazowieckiego z 2009 roku. </w:t>
      </w:r>
    </w:p>
    <w:p w:rsidR="00284522" w:rsidRPr="00714D4F" w:rsidRDefault="001947AD" w:rsidP="00284522">
      <w:pPr>
        <w:pStyle w:val="Listapunktowana2"/>
      </w:pPr>
      <w:r w:rsidRPr="00714D4F">
        <w:lastRenderedPageBreak/>
        <w:t>Obok konwergencji gospodarczej oraz poprawy konkurencyjności regionu realizacja RPO WM przyczynia się również do wzrostu zatrudnienia i tym samym podniesienia poziomu życia mieszkańców. Wyniki analizy wpływu środków w ramach programu na wskaźniki pozwalające monitorować sytuację na rynku pracy w województwie mazowieckim potwierdzają, iż realizacja RPO WM pozytywnie wpływa na proces aktywizacji zawodowej mieszkańców w całym okresie programowania. Zgodnie z</w:t>
      </w:r>
      <w:r w:rsidR="009D38C5" w:rsidRPr="00714D4F">
        <w:t> </w:t>
      </w:r>
      <w:r w:rsidRPr="00714D4F">
        <w:t xml:space="preserve">informacjami </w:t>
      </w:r>
      <w:r w:rsidR="00240093" w:rsidRPr="00714D4F">
        <w:t xml:space="preserve">zamieszczonymi </w:t>
      </w:r>
      <w:r w:rsidRPr="00714D4F">
        <w:t>w</w:t>
      </w:r>
      <w:r w:rsidR="00240093" w:rsidRPr="00714D4F">
        <w:t xml:space="preserve"> zatwierdzonych</w:t>
      </w:r>
      <w:r w:rsidRPr="00714D4F">
        <w:t xml:space="preserve"> wnioskach o płatność końcową, realizacja Programu przyczyniła się do utworzenia w sposób bezpośredni 1</w:t>
      </w:r>
      <w:r w:rsidR="00C12FFB" w:rsidRPr="00714D4F">
        <w:t xml:space="preserve"> </w:t>
      </w:r>
      <w:r w:rsidRPr="00714D4F">
        <w:t>267,83</w:t>
      </w:r>
      <w:r w:rsidR="00240093" w:rsidRPr="00714D4F">
        <w:t xml:space="preserve"> </w:t>
      </w:r>
      <w:r w:rsidRPr="00714D4F">
        <w:t>szt. nowych miejsc pracy</w:t>
      </w:r>
      <w:r w:rsidR="009D38C5" w:rsidRPr="00714D4F">
        <w:t>, z czego 194,8 dla kobiet</w:t>
      </w:r>
      <w:r w:rsidRPr="00714D4F">
        <w:t xml:space="preserve">. Biorąc pod uwagę wszystkie podpisane umowy szacowana liczba utworzonych nowych miejsc pracy wynosi </w:t>
      </w:r>
      <w:r w:rsidR="001109E4" w:rsidRPr="00714D4F">
        <w:t>już 3 234,5 szt</w:t>
      </w:r>
      <w:r w:rsidRPr="00714D4F">
        <w:t>.</w:t>
      </w:r>
      <w:r w:rsidR="009D38C5" w:rsidRPr="00714D4F">
        <w:t>, z czego 518,5 dla kobiet.</w:t>
      </w:r>
      <w:r w:rsidRPr="00714D4F">
        <w:t xml:space="preserve"> Z badania ewaluacyjnego przeprowadzonego modelem Hermin wynika, że całkowita liczba dodatkowo pracujących ogółem w efekcie wdrażania Programu wyniosła na koniec 2011 roku 19 260 osób, co przyczyniło się do ograniczenia stopy bezrobocia o 0,95 pkt. proc. (liczonej według metodologii BAEL).</w:t>
      </w:r>
    </w:p>
    <w:p w:rsidR="00284522" w:rsidRPr="00714D4F" w:rsidRDefault="00284522" w:rsidP="00284522">
      <w:pPr>
        <w:pStyle w:val="Listapunktowana2"/>
      </w:pPr>
      <w:r w:rsidRPr="00714D4F">
        <w:rPr>
          <w:lang w:eastAsia="pl-PL"/>
        </w:rPr>
        <w:t>W województwie Mazowieckim, jak i w całej Polsce od momentu wystąpienia kryzysu finansowego pod koniec 2008 r. odnotowuje się stały wzrost bezrobocia. Na koniec 2011 r. stopa bezrobocia rejestrowanego w województwie mazowieckim wyniosła 9,9% podczas gdy średnia dla Polski była o</w:t>
      </w:r>
      <w:r w:rsidR="009D38C5" w:rsidRPr="00714D4F">
        <w:rPr>
          <w:lang w:eastAsia="pl-PL"/>
        </w:rPr>
        <w:t> </w:t>
      </w:r>
      <w:r w:rsidRPr="00714D4F">
        <w:rPr>
          <w:lang w:eastAsia="pl-PL"/>
        </w:rPr>
        <w:t xml:space="preserve">ponad 2% wyższa.   </w:t>
      </w:r>
    </w:p>
    <w:p w:rsidR="00284522" w:rsidRPr="00714D4F" w:rsidRDefault="00970311" w:rsidP="00970311">
      <w:pPr>
        <w:pStyle w:val="Legenda"/>
        <w:ind w:firstLine="0"/>
      </w:pPr>
      <w:bookmarkStart w:id="159" w:name="_Toc327339458"/>
      <w:r>
        <w:t xml:space="preserve">Wykres </w:t>
      </w:r>
      <w:fldSimple w:instr=" SEQ Wykres \* ARABIC ">
        <w:r w:rsidR="00192957">
          <w:rPr>
            <w:noProof/>
          </w:rPr>
          <w:t>9</w:t>
        </w:r>
      </w:fldSimple>
      <w:r>
        <w:t xml:space="preserve">. </w:t>
      </w:r>
      <w:r w:rsidR="00284522" w:rsidRPr="00714D4F">
        <w:t>Stopa bezrobocia rejestrowanego – stan na koniec miesiąca</w:t>
      </w:r>
      <w:bookmarkEnd w:id="159"/>
    </w:p>
    <w:p w:rsidR="00284522" w:rsidRPr="00714D4F" w:rsidRDefault="00B03B7B" w:rsidP="00284522">
      <w:pPr>
        <w:ind w:firstLine="0"/>
      </w:pPr>
      <w:r>
        <w:rPr>
          <w:noProof/>
        </w:rPr>
        <w:drawing>
          <wp:inline distT="0" distB="0" distL="0" distR="0">
            <wp:extent cx="5732145" cy="3234690"/>
            <wp:effectExtent l="19050" t="19050" r="20955" b="2286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1" cstate="print"/>
                    <a:srcRect t="11256" r="661"/>
                    <a:stretch>
                      <a:fillRect/>
                    </a:stretch>
                  </pic:blipFill>
                  <pic:spPr bwMode="auto">
                    <a:xfrm>
                      <a:off x="0" y="0"/>
                      <a:ext cx="5732145" cy="3234690"/>
                    </a:xfrm>
                    <a:prstGeom prst="rect">
                      <a:avLst/>
                    </a:prstGeom>
                    <a:noFill/>
                    <a:ln w="6350" cmpd="sng">
                      <a:solidFill>
                        <a:srgbClr val="000000"/>
                      </a:solidFill>
                      <a:miter lim="800000"/>
                      <a:headEnd/>
                      <a:tailEnd/>
                    </a:ln>
                    <a:effectLst/>
                  </pic:spPr>
                </pic:pic>
              </a:graphicData>
            </a:graphic>
          </wp:inline>
        </w:drawing>
      </w:r>
    </w:p>
    <w:p w:rsidR="00284522" w:rsidRPr="00714D4F" w:rsidRDefault="00284522" w:rsidP="00284522">
      <w:pPr>
        <w:pStyle w:val="Legenda"/>
        <w:ind w:firstLine="0"/>
        <w:rPr>
          <w:b w:val="0"/>
        </w:rPr>
      </w:pPr>
      <w:r w:rsidRPr="00714D4F">
        <w:rPr>
          <w:b w:val="0"/>
        </w:rPr>
        <w:t>Źródło: Komunikat o sytuacji społeczno gospodarczej województwa mazowieckiego – styczeń 2012</w:t>
      </w:r>
    </w:p>
    <w:p w:rsidR="00284522" w:rsidRPr="00714D4F" w:rsidRDefault="00284522" w:rsidP="00284522">
      <w:pPr>
        <w:pStyle w:val="Legenda"/>
        <w:ind w:firstLine="0"/>
        <w:rPr>
          <w:b w:val="0"/>
          <w:sz w:val="22"/>
          <w:szCs w:val="22"/>
        </w:rPr>
      </w:pPr>
    </w:p>
    <w:p w:rsidR="00284522" w:rsidRPr="00714D4F" w:rsidRDefault="00284522" w:rsidP="00284522">
      <w:pPr>
        <w:pStyle w:val="Legenda"/>
        <w:ind w:firstLine="426"/>
        <w:rPr>
          <w:b w:val="0"/>
          <w:sz w:val="22"/>
          <w:szCs w:val="22"/>
        </w:rPr>
      </w:pPr>
      <w:r w:rsidRPr="00714D4F">
        <w:rPr>
          <w:b w:val="0"/>
          <w:sz w:val="22"/>
          <w:szCs w:val="22"/>
        </w:rPr>
        <w:t>Pozytywnym zjawiskiem jest fakt, iż w 2011 r. odnotowano ujemnie nachyloną linię trendu w</w:t>
      </w:r>
      <w:r w:rsidR="009D38C5" w:rsidRPr="00714D4F">
        <w:rPr>
          <w:b w:val="0"/>
          <w:sz w:val="22"/>
          <w:szCs w:val="22"/>
        </w:rPr>
        <w:t> </w:t>
      </w:r>
      <w:r w:rsidRPr="00714D4F">
        <w:rPr>
          <w:b w:val="0"/>
          <w:sz w:val="22"/>
          <w:szCs w:val="22"/>
        </w:rPr>
        <w:t>ujęciu rocznym w województwie mazowieckim – wraz ze wzrostem czasu spada wielkość bezrobocia. Może to oznaczać, trwałe odwrócenie się tendencji aprecjacyjnej, jednakże ze względu na niepewną sytuację w strefie euro nie jest to przesądzone. Niewątpliwie dalsza interwencja EFRR na obszarze województwa przyczyni się do poprawy sytuacji na rynku pracy, poprzez kreowanie bezpośrednio i</w:t>
      </w:r>
      <w:r w:rsidR="009D38C5" w:rsidRPr="00714D4F">
        <w:rPr>
          <w:b w:val="0"/>
          <w:sz w:val="22"/>
          <w:szCs w:val="22"/>
        </w:rPr>
        <w:t> </w:t>
      </w:r>
      <w:r w:rsidRPr="00714D4F">
        <w:rPr>
          <w:b w:val="0"/>
          <w:sz w:val="22"/>
          <w:szCs w:val="22"/>
        </w:rPr>
        <w:t xml:space="preserve">pośrednio tworzenia nowych miejsc pracy. </w:t>
      </w:r>
    </w:p>
    <w:p w:rsidR="00284522" w:rsidRPr="00714D4F" w:rsidRDefault="00284522" w:rsidP="00284522">
      <w:pPr>
        <w:ind w:firstLine="0"/>
      </w:pPr>
    </w:p>
    <w:p w:rsidR="00284522" w:rsidRPr="00714D4F" w:rsidRDefault="00970311" w:rsidP="00970311">
      <w:pPr>
        <w:pStyle w:val="Legenda"/>
        <w:ind w:hanging="142"/>
      </w:pPr>
      <w:bookmarkStart w:id="160" w:name="_Toc327339459"/>
      <w:r>
        <w:t xml:space="preserve">Wykres </w:t>
      </w:r>
      <w:fldSimple w:instr=" SEQ Wykres \* ARABIC ">
        <w:r w:rsidR="00192957">
          <w:rPr>
            <w:noProof/>
          </w:rPr>
          <w:t>10</w:t>
        </w:r>
      </w:fldSimple>
      <w:r>
        <w:t xml:space="preserve">. </w:t>
      </w:r>
      <w:r w:rsidR="00284522" w:rsidRPr="00714D4F">
        <w:t>Stopa bezrobocia rejestrowanego w województwie mazowieckim w 2011 r. z linią trendu.</w:t>
      </w:r>
      <w:bookmarkEnd w:id="160"/>
    </w:p>
    <w:p w:rsidR="00284522" w:rsidRPr="00714D4F" w:rsidRDefault="00B03B7B" w:rsidP="00284522">
      <w:pPr>
        <w:ind w:firstLine="0"/>
        <w:rPr>
          <w:sz w:val="20"/>
          <w:szCs w:val="20"/>
        </w:rPr>
      </w:pPr>
      <w:r>
        <w:rPr>
          <w:noProof/>
        </w:rPr>
        <w:lastRenderedPageBreak/>
        <w:drawing>
          <wp:inline distT="0" distB="0" distL="0" distR="0">
            <wp:extent cx="5724553" cy="1822704"/>
            <wp:effectExtent l="12176" t="6096" r="8751" b="0"/>
            <wp:docPr id="10"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84522" w:rsidRPr="00714D4F" w:rsidRDefault="00284522" w:rsidP="00284522">
      <w:pPr>
        <w:ind w:firstLine="0"/>
        <w:rPr>
          <w:sz w:val="20"/>
          <w:szCs w:val="20"/>
        </w:rPr>
      </w:pPr>
      <w:r w:rsidRPr="00714D4F">
        <w:rPr>
          <w:sz w:val="20"/>
          <w:szCs w:val="20"/>
        </w:rPr>
        <w:t>Źródło: opracowanie własne na podstawie danych GUS</w:t>
      </w:r>
    </w:p>
    <w:p w:rsidR="00284522" w:rsidRPr="00714D4F" w:rsidRDefault="00284522" w:rsidP="00284522">
      <w:pPr>
        <w:ind w:firstLine="0"/>
      </w:pPr>
    </w:p>
    <w:p w:rsidR="00284522" w:rsidRPr="00714D4F" w:rsidRDefault="00284522" w:rsidP="00284522">
      <w:pPr>
        <w:ind w:firstLine="0"/>
        <w:rPr>
          <w:sz w:val="22"/>
          <w:szCs w:val="22"/>
        </w:rPr>
      </w:pPr>
      <w:r w:rsidRPr="00714D4F">
        <w:rPr>
          <w:sz w:val="22"/>
          <w:szCs w:val="22"/>
        </w:rPr>
        <w:tab/>
        <w:t xml:space="preserve">Pozytywnym zjawiskiem </w:t>
      </w:r>
      <w:r w:rsidRPr="00714D4F">
        <w:t>występującym</w:t>
      </w:r>
      <w:r w:rsidRPr="00714D4F">
        <w:rPr>
          <w:sz w:val="22"/>
          <w:szCs w:val="22"/>
        </w:rPr>
        <w:t xml:space="preserve"> na rynku pracy </w:t>
      </w:r>
      <w:r w:rsidRPr="00714D4F">
        <w:t>pozostaje</w:t>
      </w:r>
      <w:r w:rsidRPr="00714D4F">
        <w:rPr>
          <w:sz w:val="22"/>
          <w:szCs w:val="22"/>
        </w:rPr>
        <w:t xml:space="preserve"> również </w:t>
      </w:r>
      <w:r w:rsidRPr="00714D4F">
        <w:t xml:space="preserve">ciągły wzrost dynamiki przeciętnego zatrudnienia w sektorze przedsiębiorstw. Sukcesywnie w Polsce </w:t>
      </w:r>
      <w:r w:rsidR="001109E4" w:rsidRPr="00714D4F">
        <w:t>oraz w</w:t>
      </w:r>
      <w:r w:rsidR="00792E64">
        <w:t> </w:t>
      </w:r>
      <w:r w:rsidRPr="00714D4F">
        <w:t xml:space="preserve">województwie mazowieckim odnotowuje się od 2007 r. względny wzrost osób zatrudnionych w przedsiębiorstwach. </w:t>
      </w:r>
    </w:p>
    <w:p w:rsidR="00284522" w:rsidRPr="00714D4F" w:rsidRDefault="00284522" w:rsidP="00284522">
      <w:pPr>
        <w:pStyle w:val="Legenda"/>
        <w:ind w:left="1134" w:hanging="1134"/>
      </w:pPr>
    </w:p>
    <w:p w:rsidR="00284522" w:rsidRPr="00714D4F" w:rsidRDefault="00970311" w:rsidP="00970311">
      <w:pPr>
        <w:pStyle w:val="Legenda"/>
        <w:ind w:firstLine="0"/>
      </w:pPr>
      <w:bookmarkStart w:id="161" w:name="_Toc327339460"/>
      <w:r>
        <w:t xml:space="preserve">Wykres </w:t>
      </w:r>
      <w:fldSimple w:instr=" SEQ Wykres \* ARABIC ">
        <w:r w:rsidR="00192957">
          <w:rPr>
            <w:noProof/>
          </w:rPr>
          <w:t>11</w:t>
        </w:r>
      </w:fldSimple>
      <w:r>
        <w:t xml:space="preserve">. </w:t>
      </w:r>
      <w:r w:rsidR="00284522" w:rsidRPr="00714D4F">
        <w:t>Dynamika przeciętnego zatrudnienia w sektorze przedsiębiorstw (przeciętna miesięczna 2005=100)</w:t>
      </w:r>
      <w:bookmarkEnd w:id="161"/>
    </w:p>
    <w:p w:rsidR="00284522" w:rsidRPr="00714D4F" w:rsidRDefault="00B03B7B" w:rsidP="00284522">
      <w:pPr>
        <w:ind w:firstLine="0"/>
        <w:rPr>
          <w:sz w:val="20"/>
          <w:szCs w:val="20"/>
        </w:rPr>
      </w:pPr>
      <w:r>
        <w:rPr>
          <w:noProof/>
          <w:sz w:val="20"/>
          <w:szCs w:val="20"/>
        </w:rPr>
        <w:drawing>
          <wp:inline distT="0" distB="0" distL="0" distR="0">
            <wp:extent cx="5486400" cy="2934335"/>
            <wp:effectExtent l="19050" t="19050" r="19050" b="18415"/>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3" cstate="print"/>
                    <a:srcRect t="12251" r="859"/>
                    <a:stretch>
                      <a:fillRect/>
                    </a:stretch>
                  </pic:blipFill>
                  <pic:spPr bwMode="auto">
                    <a:xfrm>
                      <a:off x="0" y="0"/>
                      <a:ext cx="5486400" cy="2934335"/>
                    </a:xfrm>
                    <a:prstGeom prst="rect">
                      <a:avLst/>
                    </a:prstGeom>
                    <a:noFill/>
                    <a:ln w="6350" cmpd="sng">
                      <a:solidFill>
                        <a:srgbClr val="000000"/>
                      </a:solidFill>
                      <a:miter lim="800000"/>
                      <a:headEnd/>
                      <a:tailEnd/>
                    </a:ln>
                    <a:effectLst/>
                  </pic:spPr>
                </pic:pic>
              </a:graphicData>
            </a:graphic>
          </wp:inline>
        </w:drawing>
      </w:r>
    </w:p>
    <w:p w:rsidR="00284522" w:rsidRPr="00714D4F" w:rsidRDefault="00284522" w:rsidP="00580934">
      <w:pPr>
        <w:ind w:firstLine="0"/>
        <w:rPr>
          <w:sz w:val="20"/>
          <w:szCs w:val="20"/>
        </w:rPr>
      </w:pPr>
      <w:r w:rsidRPr="00714D4F">
        <w:rPr>
          <w:sz w:val="20"/>
          <w:szCs w:val="20"/>
        </w:rPr>
        <w:t>Źródło: Komunikat o sytuacji społeczno gospodarczej województwa mazowieckiego – styczeń 2012</w:t>
      </w:r>
    </w:p>
    <w:p w:rsidR="00284522" w:rsidRPr="00714D4F" w:rsidRDefault="00284522" w:rsidP="00284522">
      <w:pPr>
        <w:rPr>
          <w:sz w:val="20"/>
          <w:szCs w:val="20"/>
        </w:rPr>
      </w:pPr>
    </w:p>
    <w:p w:rsidR="00284522" w:rsidRPr="00BF1000" w:rsidRDefault="00284522" w:rsidP="00284522">
      <w:pPr>
        <w:rPr>
          <w:sz w:val="22"/>
          <w:szCs w:val="22"/>
        </w:rPr>
      </w:pPr>
      <w:r w:rsidRPr="00BF1000">
        <w:rPr>
          <w:sz w:val="22"/>
          <w:szCs w:val="22"/>
        </w:rPr>
        <w:t>Pomimo pozytywnego zjawiska, jakim jest spadek bezrobocia w całym województwie ważnym problemem pozostaje dysproporcja pomiędzy poszczególnym powiatami. W</w:t>
      </w:r>
      <w:r w:rsidR="00BF1000" w:rsidRPr="00BF1000">
        <w:rPr>
          <w:sz w:val="22"/>
          <w:szCs w:val="22"/>
        </w:rPr>
        <w:t> </w:t>
      </w:r>
      <w:r w:rsidRPr="00BF1000">
        <w:rPr>
          <w:sz w:val="22"/>
          <w:szCs w:val="22"/>
        </w:rPr>
        <w:t>województwie mazowieckim najniższe bezrobocie na początku 2012 r. wystąpiło na terenie M. St. Warszawy (3,9%), natomiast największe na terenie powiatu szydłowskiego (37,8%)</w:t>
      </w:r>
      <w:r w:rsidR="00BF1000" w:rsidRPr="00BF1000">
        <w:rPr>
          <w:sz w:val="22"/>
          <w:szCs w:val="22"/>
        </w:rPr>
        <w:t>.</w:t>
      </w:r>
      <w:r w:rsidRPr="00BF1000">
        <w:rPr>
          <w:sz w:val="22"/>
          <w:szCs w:val="22"/>
        </w:rPr>
        <w:t xml:space="preserve"> </w:t>
      </w:r>
    </w:p>
    <w:p w:rsidR="00284522" w:rsidRPr="00BF1000" w:rsidRDefault="00284522" w:rsidP="00284522">
      <w:pPr>
        <w:ind w:firstLine="0"/>
        <w:rPr>
          <w:sz w:val="22"/>
          <w:szCs w:val="22"/>
        </w:rPr>
      </w:pPr>
    </w:p>
    <w:p w:rsidR="00284522" w:rsidRPr="009C3534" w:rsidRDefault="00BF1000" w:rsidP="00984B3A">
      <w:pPr>
        <w:pStyle w:val="Legenda"/>
        <w:ind w:firstLine="0"/>
        <w:rPr>
          <w:sz w:val="22"/>
          <w:szCs w:val="22"/>
        </w:rPr>
      </w:pPr>
      <w:r>
        <w:rPr>
          <w:b w:val="0"/>
          <w:bCs w:val="0"/>
        </w:rPr>
        <w:br w:type="page"/>
      </w:r>
      <w:bookmarkStart w:id="162" w:name="_Toc327339883"/>
      <w:r w:rsidR="00984B3A">
        <w:lastRenderedPageBreak/>
        <w:t xml:space="preserve">Mapa </w:t>
      </w:r>
      <w:fldSimple w:instr=" SEQ Mapa \* ARABIC ">
        <w:r w:rsidR="00984B3A">
          <w:rPr>
            <w:noProof/>
          </w:rPr>
          <w:t>1</w:t>
        </w:r>
      </w:fldSimple>
      <w:r w:rsidR="00984B3A">
        <w:t>.</w:t>
      </w:r>
      <w:r w:rsidR="009C3534" w:rsidRPr="009C3534">
        <w:t xml:space="preserve"> </w:t>
      </w:r>
      <w:r w:rsidR="00284522" w:rsidRPr="009C3534">
        <w:t>Stopa bezrobocia rejestrowanego według powiatów w styczniu 2012 r.</w:t>
      </w:r>
      <w:bookmarkEnd w:id="162"/>
    </w:p>
    <w:p w:rsidR="00284522" w:rsidRPr="00714D4F" w:rsidRDefault="00B03B7B" w:rsidP="00284522">
      <w:pPr>
        <w:ind w:firstLine="0"/>
      </w:pPr>
      <w:r>
        <w:rPr>
          <w:noProof/>
        </w:rPr>
        <w:drawing>
          <wp:inline distT="0" distB="0" distL="0" distR="0">
            <wp:extent cx="5759450" cy="5049520"/>
            <wp:effectExtent l="19050" t="19050" r="12700" b="17780"/>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4" cstate="print"/>
                    <a:srcRect t="8778" r="-50"/>
                    <a:stretch>
                      <a:fillRect/>
                    </a:stretch>
                  </pic:blipFill>
                  <pic:spPr bwMode="auto">
                    <a:xfrm>
                      <a:off x="0" y="0"/>
                      <a:ext cx="5759450" cy="5049520"/>
                    </a:xfrm>
                    <a:prstGeom prst="rect">
                      <a:avLst/>
                    </a:prstGeom>
                    <a:noFill/>
                    <a:ln w="6350" cmpd="sng">
                      <a:solidFill>
                        <a:srgbClr val="000000"/>
                      </a:solidFill>
                      <a:miter lim="800000"/>
                      <a:headEnd/>
                      <a:tailEnd/>
                    </a:ln>
                    <a:effectLst/>
                  </pic:spPr>
                </pic:pic>
              </a:graphicData>
            </a:graphic>
          </wp:inline>
        </w:drawing>
      </w:r>
    </w:p>
    <w:p w:rsidR="00284522" w:rsidRPr="00714D4F" w:rsidRDefault="00284522" w:rsidP="00587DF1">
      <w:pPr>
        <w:ind w:firstLine="0"/>
        <w:rPr>
          <w:sz w:val="20"/>
          <w:szCs w:val="20"/>
        </w:rPr>
      </w:pPr>
      <w:r w:rsidRPr="00714D4F">
        <w:rPr>
          <w:sz w:val="20"/>
          <w:szCs w:val="20"/>
        </w:rPr>
        <w:t>Źródło: Komunikat o sytuacji społeczno gospodarczej województwa mazowieckiego – styczeń 2012</w:t>
      </w:r>
    </w:p>
    <w:p w:rsidR="00284522" w:rsidRPr="00714D4F" w:rsidRDefault="00284522" w:rsidP="00284522"/>
    <w:p w:rsidR="00284522" w:rsidRPr="00714D4F" w:rsidRDefault="00284522" w:rsidP="00284522">
      <w:pPr>
        <w:ind w:firstLine="708"/>
      </w:pPr>
    </w:p>
    <w:p w:rsidR="001947AD" w:rsidRPr="00714D4F" w:rsidRDefault="001947AD" w:rsidP="001947AD">
      <w:pPr>
        <w:autoSpaceDE w:val="0"/>
        <w:autoSpaceDN w:val="0"/>
        <w:adjustRightInd w:val="0"/>
        <w:ind w:firstLine="357"/>
        <w:rPr>
          <w:sz w:val="22"/>
          <w:szCs w:val="22"/>
          <w:highlight w:val="yellow"/>
          <w:lang w:eastAsia="ko-KR"/>
        </w:rPr>
      </w:pPr>
      <w:r w:rsidRPr="00714D4F">
        <w:rPr>
          <w:sz w:val="22"/>
          <w:szCs w:val="22"/>
          <w:lang w:eastAsia="ko-KR"/>
        </w:rPr>
        <w:t xml:space="preserve">Wpływ RPO WM na gospodarkę województwa mazowieckiego znajduje swoje odzwierciedlenie także we wzroście wynagrodzeń, dochodów do dyspozycji gospodarstw domowych i w rezultacie we wzroście konsumpcji prywatnej, co z kolei przyczynia się do poprawy stopy życiowej mieszkańców regionu. Za sprawą wsparcia unijnego dochody sektora gospodarstw domowych wzrosły w 2011 roku o 3,51 mld zł, co w porównaniu z najnowszymi danych Głównego Urzędu Statystycznego z 2009 roku (dochody pierwotne brutto ogółem) stanowi 1,98%. Jest to wartość wyższa od wartości docelowej zapisanej w Programie. Wraz ze wzrostem dochodów sektora gospodarstw domowych zwiększeniu ulega również spożycie towarów i usług konsumpcyjnych, które na podstawie przeprowadzonego badania ewaluacyjnego w 2011 roku wzrosło o 1,3% względem scenariusza </w:t>
      </w:r>
      <w:r w:rsidR="001109E4" w:rsidRPr="00714D4F">
        <w:rPr>
          <w:sz w:val="22"/>
          <w:szCs w:val="22"/>
          <w:lang w:eastAsia="ko-KR"/>
        </w:rPr>
        <w:t>nieuwzględniającego</w:t>
      </w:r>
      <w:r w:rsidRPr="00714D4F">
        <w:rPr>
          <w:sz w:val="22"/>
          <w:szCs w:val="22"/>
          <w:lang w:eastAsia="ko-KR"/>
        </w:rPr>
        <w:t xml:space="preserve"> wpływu analizowanych funduszy. </w:t>
      </w:r>
    </w:p>
    <w:p w:rsidR="001947AD" w:rsidRPr="00714D4F" w:rsidRDefault="001947AD" w:rsidP="001947AD">
      <w:pPr>
        <w:autoSpaceDE w:val="0"/>
        <w:autoSpaceDN w:val="0"/>
        <w:adjustRightInd w:val="0"/>
        <w:ind w:firstLine="357"/>
        <w:rPr>
          <w:sz w:val="22"/>
          <w:szCs w:val="22"/>
          <w:highlight w:val="yellow"/>
          <w:lang w:eastAsia="ko-KR"/>
        </w:rPr>
      </w:pPr>
    </w:p>
    <w:p w:rsidR="001947AD" w:rsidRPr="00714D4F" w:rsidRDefault="001947AD" w:rsidP="001947AD">
      <w:pPr>
        <w:ind w:firstLine="426"/>
        <w:rPr>
          <w:sz w:val="22"/>
          <w:szCs w:val="22"/>
          <w:highlight w:val="yellow"/>
          <w:lang w:eastAsia="ko-KR"/>
        </w:rPr>
      </w:pPr>
      <w:r w:rsidRPr="00714D4F">
        <w:rPr>
          <w:sz w:val="22"/>
          <w:szCs w:val="22"/>
          <w:lang w:eastAsia="ko-KR"/>
        </w:rPr>
        <w:t>Należy podkreślić, iż wszystkie wartości wskaźników programowych zostały oszacowane na koniec okresu sprawozdawczego, to znaczy, że zostały wygenerowane z umów podpisanych do dnia 31 grudnia 2011 roku</w:t>
      </w:r>
      <w:r w:rsidR="00240093" w:rsidRPr="00714D4F">
        <w:rPr>
          <w:sz w:val="22"/>
          <w:szCs w:val="22"/>
          <w:lang w:eastAsia="ko-KR"/>
        </w:rPr>
        <w:t xml:space="preserve"> i wprowadzonych do systemu KSI</w:t>
      </w:r>
      <w:r w:rsidRPr="00714D4F">
        <w:rPr>
          <w:sz w:val="22"/>
          <w:szCs w:val="22"/>
          <w:lang w:eastAsia="ko-KR"/>
        </w:rPr>
        <w:t>. Stopień osiągnięcia wartości docelowych wskaźników przy poziomie kontraktacji wynoszącej 62,72% pozwala wstępnie stwierdzić, że przy założeniu utrzymania obecnej tendencji wszystkie wartości docelowe celu głównego RPO WM zostaną osiągnięte</w:t>
      </w:r>
      <w:r w:rsidR="00BF1000">
        <w:rPr>
          <w:sz w:val="22"/>
          <w:szCs w:val="22"/>
          <w:lang w:eastAsia="ko-KR"/>
        </w:rPr>
        <w:t>.</w:t>
      </w:r>
      <w:r w:rsidRPr="00714D4F">
        <w:rPr>
          <w:sz w:val="22"/>
          <w:szCs w:val="22"/>
          <w:lang w:eastAsia="ko-KR"/>
        </w:rPr>
        <w:t xml:space="preserve"> Najniższy </w:t>
      </w:r>
      <w:r w:rsidRPr="00714D4F">
        <w:rPr>
          <w:sz w:val="22"/>
          <w:szCs w:val="22"/>
          <w:lang w:eastAsia="ko-KR"/>
        </w:rPr>
        <w:lastRenderedPageBreak/>
        <w:t xml:space="preserve">stopień </w:t>
      </w:r>
      <w:r w:rsidR="001109E4" w:rsidRPr="00714D4F">
        <w:rPr>
          <w:sz w:val="22"/>
          <w:szCs w:val="22"/>
          <w:lang w:eastAsia="ko-KR"/>
        </w:rPr>
        <w:t>realizacji zanotowano</w:t>
      </w:r>
      <w:r w:rsidRPr="00714D4F">
        <w:rPr>
          <w:sz w:val="22"/>
          <w:szCs w:val="22"/>
          <w:lang w:eastAsia="ko-KR"/>
        </w:rPr>
        <w:t xml:space="preserve"> w odniesieniu do wskaźnika </w:t>
      </w:r>
      <w:r w:rsidRPr="00714D4F">
        <w:rPr>
          <w:i/>
          <w:sz w:val="22"/>
          <w:szCs w:val="22"/>
          <w:lang w:eastAsia="ko-KR"/>
        </w:rPr>
        <w:t>Liczba utworzonych miejsc pracy brutto</w:t>
      </w:r>
      <w:r w:rsidRPr="00714D4F">
        <w:rPr>
          <w:sz w:val="22"/>
          <w:szCs w:val="22"/>
          <w:lang w:eastAsia="ko-KR"/>
        </w:rPr>
        <w:t xml:space="preserve">. Należy podkreślić, iż pomimo faktu, że realizacje tego wskaźnika przedstawia się na poziomie 28,2% to szacowna realizacja jest znacząco wyższa i wynosi 71,88% wartości docelowej. W kolejnym okresie sprawozdawczym planowane jest utrzymanie proporcjonalnego osiągania wskaźników finansowych i rzeczowych, tak aby w 2013 r. i 2015 r. możliwe było wykazanie wartości założonych w Programie. </w:t>
      </w:r>
    </w:p>
    <w:p w:rsidR="001947AD" w:rsidRPr="00714D4F" w:rsidRDefault="001947AD" w:rsidP="001947AD">
      <w:pPr>
        <w:ind w:firstLine="426"/>
        <w:rPr>
          <w:sz w:val="22"/>
          <w:szCs w:val="22"/>
          <w:lang w:eastAsia="ko-KR"/>
        </w:rPr>
      </w:pPr>
    </w:p>
    <w:p w:rsidR="001947AD" w:rsidRPr="00714D4F" w:rsidRDefault="001947AD" w:rsidP="001947AD">
      <w:pPr>
        <w:ind w:firstLine="426"/>
        <w:rPr>
          <w:sz w:val="22"/>
          <w:szCs w:val="22"/>
          <w:lang w:eastAsia="ko-KR"/>
        </w:rPr>
      </w:pPr>
      <w:r w:rsidRPr="00714D4F">
        <w:rPr>
          <w:sz w:val="22"/>
          <w:szCs w:val="22"/>
          <w:lang w:eastAsia="ko-KR"/>
        </w:rPr>
        <w:t xml:space="preserve">Reasumując, należy stwierdzić, że transfery finansowe wypłacane w ramach RPO WM przyczyniają się do pobudzenia rozwoju społeczno-gospodarczego regionu, co pośrednio znajduje swoje przełożenie na wzrost PKB per capita (PPP) w województwie z 83% średniej unijnej w 2006 roku do 97% w 2009 (dane </w:t>
      </w:r>
      <w:proofErr w:type="spellStart"/>
      <w:r w:rsidRPr="00714D4F">
        <w:rPr>
          <w:sz w:val="22"/>
          <w:szCs w:val="22"/>
          <w:lang w:eastAsia="ko-KR"/>
        </w:rPr>
        <w:t>Eurostat</w:t>
      </w:r>
      <w:proofErr w:type="spellEnd"/>
      <w:r w:rsidRPr="00714D4F">
        <w:rPr>
          <w:sz w:val="22"/>
          <w:szCs w:val="22"/>
          <w:lang w:eastAsia="ko-KR"/>
        </w:rPr>
        <w:t xml:space="preserve">) oraz spadek bezrobocia rejestrowanego z </w:t>
      </w:r>
      <w:r w:rsidRPr="00714D4F">
        <w:rPr>
          <w:sz w:val="22"/>
          <w:szCs w:val="22"/>
        </w:rPr>
        <w:t>11,8% do 9,9% wg stanu na koniec 2011 roku (dane GUS)</w:t>
      </w:r>
      <w:r w:rsidRPr="00714D4F">
        <w:rPr>
          <w:sz w:val="22"/>
          <w:szCs w:val="22"/>
          <w:lang w:eastAsia="ko-KR"/>
        </w:rPr>
        <w:t xml:space="preserve">. </w:t>
      </w:r>
    </w:p>
    <w:p w:rsidR="001947AD" w:rsidRPr="00714D4F" w:rsidRDefault="001947AD" w:rsidP="001947AD">
      <w:pPr>
        <w:tabs>
          <w:tab w:val="left" w:pos="4962"/>
        </w:tabs>
        <w:ind w:firstLine="426"/>
        <w:rPr>
          <w:sz w:val="22"/>
          <w:szCs w:val="22"/>
        </w:rPr>
      </w:pPr>
      <w:r w:rsidRPr="00714D4F">
        <w:rPr>
          <w:sz w:val="22"/>
          <w:szCs w:val="22"/>
          <w:lang w:eastAsia="ko-KR"/>
        </w:rPr>
        <w:t>W konsekwencji dochodzi do przyspieszenia procesu konwergencji pomiędzy gospodarką regionu a innymi regionami unijnymi. Tym samym realizowany jest zarówno cel główny Programu, jak i cel nadrzędny Strategii Rozwoju Województwa Mazowieckiego, którym jest wzrost konkurencyjności gospodarki i równoważenie rozwoju społeczno-gospodarczego w regionie prowadzące do poprawy jakości życia mieszkańców. O wzroście jakości życia mieszkańców województwa może również świadczyć wzrost nominalnych rocznych d</w:t>
      </w:r>
      <w:r w:rsidRPr="00714D4F">
        <w:rPr>
          <w:sz w:val="22"/>
          <w:szCs w:val="22"/>
        </w:rPr>
        <w:t>ochodów do dyspozycji brutto na 1 mieszkańca z 24 783 zł do 29 459 zł w latach 2007-2009 (dane GUS).</w:t>
      </w:r>
    </w:p>
    <w:p w:rsidR="001947AD" w:rsidRPr="00714D4F" w:rsidRDefault="001947AD" w:rsidP="001947AD">
      <w:pPr>
        <w:tabs>
          <w:tab w:val="left" w:pos="4962"/>
        </w:tabs>
        <w:ind w:firstLine="426"/>
        <w:rPr>
          <w:sz w:val="22"/>
          <w:szCs w:val="22"/>
        </w:rPr>
      </w:pPr>
    </w:p>
    <w:p w:rsidR="001947AD" w:rsidRPr="00714D4F" w:rsidRDefault="001947AD" w:rsidP="001947AD">
      <w:pPr>
        <w:tabs>
          <w:tab w:val="left" w:pos="4962"/>
        </w:tabs>
        <w:ind w:firstLine="426"/>
        <w:rPr>
          <w:sz w:val="22"/>
          <w:szCs w:val="22"/>
        </w:rPr>
      </w:pPr>
      <w:r w:rsidRPr="00714D4F">
        <w:rPr>
          <w:sz w:val="22"/>
          <w:szCs w:val="22"/>
        </w:rPr>
        <w:t xml:space="preserve">Wdrażanie programu wykorzystuje mocne i słabe strony analizy SWOT. Instytucja Zarządzająca w toku podejmowanych działań maksymalizuje efekty wdrażania RPO WM poprzez m.in. likwidowanie dysproporcji społecznych na obszarach </w:t>
      </w:r>
      <w:proofErr w:type="spellStart"/>
      <w:r w:rsidRPr="00714D4F">
        <w:rPr>
          <w:sz w:val="22"/>
          <w:szCs w:val="22"/>
        </w:rPr>
        <w:t>defaworyzowanych</w:t>
      </w:r>
      <w:proofErr w:type="spellEnd"/>
      <w:r w:rsidRPr="00714D4F">
        <w:rPr>
          <w:sz w:val="22"/>
          <w:szCs w:val="22"/>
        </w:rPr>
        <w:t xml:space="preserve"> (np. likwidowanie białych plam w dostępie do Internetu), czy wykorzystanie potencjału Mazowsza poprzez rozwój lotniska w Modlinie. Podejmowane działania mają również na celu utrzymanie przewagi województwa w obszarze badań i</w:t>
      </w:r>
      <w:r w:rsidR="00984B3A">
        <w:rPr>
          <w:sz w:val="22"/>
          <w:szCs w:val="22"/>
        </w:rPr>
        <w:t> </w:t>
      </w:r>
      <w:r w:rsidRPr="00714D4F">
        <w:rPr>
          <w:sz w:val="22"/>
          <w:szCs w:val="22"/>
        </w:rPr>
        <w:t xml:space="preserve">rozwoju oraz powiązań sfery biznesu i nauki. Odzwierciedleniem całości działań podejmowanych przez Zarząd Województwa są wskaźniki kontekstowe obrazujące sytuację społeczno-gospodarczą w regionie. Województwo Mazowieckie niezmiennie odnotowuje najmniejsze bezrobocie spośród wszystkich województw zarówno </w:t>
      </w:r>
      <w:proofErr w:type="spellStart"/>
      <w:r w:rsidRPr="00714D4F">
        <w:rPr>
          <w:sz w:val="22"/>
          <w:szCs w:val="22"/>
        </w:rPr>
        <w:t>wg</w:t>
      </w:r>
      <w:proofErr w:type="spellEnd"/>
      <w:r w:rsidRPr="00714D4F">
        <w:rPr>
          <w:sz w:val="22"/>
          <w:szCs w:val="22"/>
        </w:rPr>
        <w:t xml:space="preserve">. BAEL jak również metodologii GUS. Dobrym odzwierciedleniem poprawy sytuacji społeczno-gospodarczej i co za tym idzie warunków życia ludności jest najwyższe saldo migracji zewnętrznych spośród wszystkich województw w Polsce. </w:t>
      </w:r>
    </w:p>
    <w:p w:rsidR="001947AD" w:rsidRPr="00714D4F" w:rsidRDefault="001947AD" w:rsidP="001947AD">
      <w:pPr>
        <w:ind w:firstLine="426"/>
        <w:rPr>
          <w:sz w:val="22"/>
          <w:szCs w:val="22"/>
          <w:highlight w:val="yellow"/>
        </w:rPr>
      </w:pPr>
    </w:p>
    <w:p w:rsidR="001947AD" w:rsidRPr="00714D4F" w:rsidRDefault="001947AD" w:rsidP="001947AD">
      <w:pPr>
        <w:ind w:firstLine="426"/>
        <w:rPr>
          <w:sz w:val="22"/>
          <w:szCs w:val="22"/>
        </w:rPr>
      </w:pPr>
      <w:r w:rsidRPr="00714D4F">
        <w:rPr>
          <w:sz w:val="22"/>
          <w:szCs w:val="22"/>
        </w:rPr>
        <w:t xml:space="preserve">Instytucja Zarządzająca w poprzednim okresie sprawozdawczym przeprowadziła badanie pt. </w:t>
      </w:r>
      <w:r w:rsidRPr="00714D4F">
        <w:rPr>
          <w:i/>
          <w:sz w:val="22"/>
          <w:szCs w:val="22"/>
        </w:rPr>
        <w:t>Optymalizacja systemu wskaźników oraz kryteriów wyboru projektów w kontekście realizacji celów RPO Województwa Mazowieckiego 2007-2013</w:t>
      </w:r>
      <w:r w:rsidRPr="00714D4F">
        <w:rPr>
          <w:sz w:val="22"/>
          <w:szCs w:val="22"/>
        </w:rPr>
        <w:t xml:space="preserve">. Analiza wskaźników na poziomie projektów, wykazała wiele błędów metodycznych i braku spójności między wskaźnikami. Jednocześnie autorzy krytycznie odnoszą się do niektórych wskaźników na poziomie KSI lub </w:t>
      </w:r>
      <w:proofErr w:type="spellStart"/>
      <w:r w:rsidRPr="00714D4F">
        <w:rPr>
          <w:sz w:val="22"/>
          <w:szCs w:val="22"/>
        </w:rPr>
        <w:t>Core</w:t>
      </w:r>
      <w:proofErr w:type="spellEnd"/>
      <w:r w:rsidRPr="00714D4F">
        <w:rPr>
          <w:sz w:val="22"/>
          <w:szCs w:val="22"/>
        </w:rPr>
        <w:t xml:space="preserve"> </w:t>
      </w:r>
      <w:proofErr w:type="spellStart"/>
      <w:r w:rsidRPr="00714D4F">
        <w:rPr>
          <w:sz w:val="22"/>
          <w:szCs w:val="22"/>
        </w:rPr>
        <w:t>Indicators</w:t>
      </w:r>
      <w:proofErr w:type="spellEnd"/>
      <w:r w:rsidRPr="00714D4F">
        <w:rPr>
          <w:sz w:val="22"/>
          <w:szCs w:val="22"/>
        </w:rPr>
        <w:t>. Takim przykładem są wskaźniki dotyczące liczby projektów, które formalnie zalicza się do wskaźników produktu. W praktyce jednak wskaźniki te nie badają produktów, ponieważ nie odnoszą się do rzeczowych efektów działań w</w:t>
      </w:r>
      <w:r w:rsidR="00984B3A">
        <w:rPr>
          <w:sz w:val="22"/>
          <w:szCs w:val="22"/>
        </w:rPr>
        <w:t> </w:t>
      </w:r>
      <w:r w:rsidRPr="00714D4F">
        <w:rPr>
          <w:sz w:val="22"/>
          <w:szCs w:val="22"/>
        </w:rPr>
        <w:t xml:space="preserve">projektach, osiąganych bezpośrednio na skutek wydatkowania środków. </w:t>
      </w:r>
    </w:p>
    <w:p w:rsidR="001947AD" w:rsidRPr="00714D4F" w:rsidRDefault="001947AD" w:rsidP="001947AD">
      <w:pPr>
        <w:ind w:firstLine="426"/>
        <w:rPr>
          <w:sz w:val="22"/>
          <w:szCs w:val="22"/>
        </w:rPr>
      </w:pPr>
    </w:p>
    <w:p w:rsidR="001947AD" w:rsidRPr="00714D4F" w:rsidRDefault="001947AD" w:rsidP="001947AD">
      <w:pPr>
        <w:autoSpaceDE w:val="0"/>
        <w:autoSpaceDN w:val="0"/>
        <w:adjustRightInd w:val="0"/>
        <w:ind w:firstLine="426"/>
        <w:rPr>
          <w:sz w:val="22"/>
          <w:szCs w:val="22"/>
        </w:rPr>
      </w:pPr>
      <w:r w:rsidRPr="00714D4F">
        <w:rPr>
          <w:sz w:val="22"/>
          <w:szCs w:val="22"/>
        </w:rPr>
        <w:t>Głównym wynikiem badania są jednak wnioski i idące za nimi rekomendacje, służące poprawie systemu wskaźników w obszarach na które wpływ bezpośredni ma IZ RPO WM. Wnioski i rekomendacje nie dotyczą wyłącznie systemu wskaźników – w trakcie analiz pojawiły się bowiem kwestie nieco wychodzące poza sam system wskaźników, mające jednakże bezpośredni wpływ na jego funkcjonowanie (np. podejście beneficjentów, wzór wniosku o dofinansowanie, generator wniosków). Najistotniejsze zadania, jakie należy wykonać w celu poprawy jakości systemu wskaźników RPO WM są następujące:</w:t>
      </w:r>
    </w:p>
    <w:p w:rsidR="001947AD" w:rsidRPr="00714D4F" w:rsidRDefault="001947AD" w:rsidP="00965DF2">
      <w:pPr>
        <w:pStyle w:val="Akapitzlist"/>
        <w:numPr>
          <w:ilvl w:val="0"/>
          <w:numId w:val="131"/>
        </w:numPr>
        <w:spacing w:before="60"/>
        <w:ind w:left="502"/>
        <w:contextualSpacing/>
        <w:rPr>
          <w:b/>
          <w:bCs/>
          <w:sz w:val="22"/>
          <w:szCs w:val="22"/>
        </w:rPr>
      </w:pPr>
      <w:r w:rsidRPr="00714D4F">
        <w:rPr>
          <w:sz w:val="22"/>
          <w:szCs w:val="22"/>
        </w:rPr>
        <w:t>usprawnienie funkcjonowania systemu informatycznego,</w:t>
      </w:r>
    </w:p>
    <w:p w:rsidR="001947AD" w:rsidRPr="00714D4F" w:rsidRDefault="001947AD" w:rsidP="00965DF2">
      <w:pPr>
        <w:pStyle w:val="Akapitzlist"/>
        <w:numPr>
          <w:ilvl w:val="0"/>
          <w:numId w:val="131"/>
        </w:numPr>
        <w:spacing w:before="60"/>
        <w:ind w:left="502"/>
        <w:contextualSpacing/>
        <w:rPr>
          <w:b/>
          <w:bCs/>
          <w:sz w:val="22"/>
          <w:szCs w:val="22"/>
        </w:rPr>
      </w:pPr>
      <w:r w:rsidRPr="00714D4F">
        <w:rPr>
          <w:sz w:val="22"/>
          <w:szCs w:val="22"/>
        </w:rPr>
        <w:t>określenie definicji wskaźników w celu uniknięcia ich wieloznaczności,</w:t>
      </w:r>
    </w:p>
    <w:p w:rsidR="001947AD" w:rsidRPr="00714D4F" w:rsidRDefault="001947AD" w:rsidP="00965DF2">
      <w:pPr>
        <w:pStyle w:val="Akapitzlist"/>
        <w:numPr>
          <w:ilvl w:val="0"/>
          <w:numId w:val="131"/>
        </w:numPr>
        <w:spacing w:before="60"/>
        <w:ind w:left="502"/>
        <w:contextualSpacing/>
        <w:rPr>
          <w:b/>
          <w:bCs/>
          <w:sz w:val="22"/>
          <w:szCs w:val="22"/>
        </w:rPr>
      </w:pPr>
      <w:r w:rsidRPr="00714D4F">
        <w:rPr>
          <w:sz w:val="22"/>
          <w:szCs w:val="22"/>
        </w:rPr>
        <w:lastRenderedPageBreak/>
        <w:t>poprawa spójności wskaźników na różnych poziomach wdrażania.</w:t>
      </w:r>
    </w:p>
    <w:p w:rsidR="001947AD" w:rsidRPr="00714D4F" w:rsidRDefault="001947AD" w:rsidP="00965DF2">
      <w:pPr>
        <w:pStyle w:val="Akapitzlist"/>
        <w:numPr>
          <w:ilvl w:val="0"/>
          <w:numId w:val="131"/>
        </w:numPr>
        <w:spacing w:before="60"/>
        <w:ind w:left="502"/>
        <w:contextualSpacing/>
        <w:rPr>
          <w:b/>
          <w:bCs/>
          <w:sz w:val="22"/>
          <w:szCs w:val="22"/>
        </w:rPr>
      </w:pPr>
      <w:r w:rsidRPr="00714D4F">
        <w:rPr>
          <w:sz w:val="22"/>
          <w:szCs w:val="22"/>
        </w:rPr>
        <w:t>zmiana wartości docelowych przeszacowanych i nieoszacowanych wskaźników.</w:t>
      </w:r>
    </w:p>
    <w:p w:rsidR="001947AD" w:rsidRPr="00714D4F" w:rsidRDefault="001947AD" w:rsidP="001947AD"/>
    <w:p w:rsidR="001947AD" w:rsidRPr="00714D4F" w:rsidRDefault="001947AD" w:rsidP="001947AD">
      <w:pPr>
        <w:ind w:firstLine="426"/>
        <w:rPr>
          <w:sz w:val="22"/>
          <w:szCs w:val="22"/>
        </w:rPr>
      </w:pPr>
      <w:r w:rsidRPr="00714D4F">
        <w:rPr>
          <w:sz w:val="22"/>
          <w:szCs w:val="22"/>
        </w:rPr>
        <w:t xml:space="preserve">Instytucja Zarządzająca dokonała analizy wniosków płynących z raportu i w okresie sprawozdawczym </w:t>
      </w:r>
      <w:proofErr w:type="spellStart"/>
      <w:r w:rsidR="00E96366">
        <w:rPr>
          <w:sz w:val="22"/>
          <w:szCs w:val="22"/>
        </w:rPr>
        <w:t>kontynułowała</w:t>
      </w:r>
      <w:proofErr w:type="spellEnd"/>
      <w:r w:rsidR="00E96366" w:rsidRPr="00714D4F">
        <w:rPr>
          <w:sz w:val="22"/>
          <w:szCs w:val="22"/>
        </w:rPr>
        <w:t xml:space="preserve"> </w:t>
      </w:r>
      <w:r w:rsidR="00E96366">
        <w:rPr>
          <w:sz w:val="22"/>
          <w:szCs w:val="22"/>
        </w:rPr>
        <w:t>działania</w:t>
      </w:r>
      <w:r w:rsidR="00E96366" w:rsidRPr="00714D4F">
        <w:rPr>
          <w:sz w:val="22"/>
          <w:szCs w:val="22"/>
        </w:rPr>
        <w:t xml:space="preserve"> </w:t>
      </w:r>
      <w:r w:rsidRPr="00714D4F">
        <w:rPr>
          <w:sz w:val="22"/>
          <w:szCs w:val="22"/>
        </w:rPr>
        <w:t>mające na celu wdrożenie rekomendacji. Dla wszystkich wskaźników dostępnych dla beneficjentów określono między innymi spójne de</w:t>
      </w:r>
      <w:r w:rsidR="009D38C5" w:rsidRPr="00714D4F">
        <w:rPr>
          <w:sz w:val="22"/>
          <w:szCs w:val="22"/>
        </w:rPr>
        <w:t>finicje</w:t>
      </w:r>
      <w:r w:rsidRPr="00714D4F">
        <w:rPr>
          <w:sz w:val="22"/>
          <w:szCs w:val="22"/>
        </w:rPr>
        <w:t xml:space="preserve"> wraz z metodologią pomiaru. Dostosowano wskaźniki na poziomie projektowym do wskaźników na poziomie działań i</w:t>
      </w:r>
      <w:r w:rsidR="00984B3A">
        <w:rPr>
          <w:sz w:val="22"/>
          <w:szCs w:val="22"/>
        </w:rPr>
        <w:t> </w:t>
      </w:r>
      <w:r w:rsidRPr="00714D4F">
        <w:rPr>
          <w:sz w:val="22"/>
          <w:szCs w:val="22"/>
        </w:rPr>
        <w:t xml:space="preserve">priorytetów. Zmieniono część wskaźników działań i priorytetów na takie które będą spójne z nową listą wskaźników projektowych. Zmieniono wartość docelową dla części wskaźników działań i priorytetów, które w wyniku analizy IZ zostały uznane za przeszacowane lub </w:t>
      </w:r>
      <w:proofErr w:type="spellStart"/>
      <w:r w:rsidRPr="00714D4F">
        <w:rPr>
          <w:sz w:val="22"/>
          <w:szCs w:val="22"/>
        </w:rPr>
        <w:t>niedoszacowane</w:t>
      </w:r>
      <w:proofErr w:type="spellEnd"/>
      <w:r w:rsidRPr="00714D4F">
        <w:rPr>
          <w:sz w:val="22"/>
          <w:szCs w:val="22"/>
        </w:rPr>
        <w:t xml:space="preserve">. Rozpoczęto również procedurę zmiany sposobu funkcjonowania lokalnego systemu informatycznego, który docelowo ma umożliwić beneficjentom ponowny wybór wskaźników projektowych zgodnych z celami projektów, przy jednoczesnej walidacji wybranych wskaźników względem zgodności wskaźników produktu i rezultatu oraz celami projektów. Zmiany w zakresie dokumentów programowych znalazły swój finał w aktualizacji dokumentu RPO WM, który został przyjęty przez Komisję Europejską pod koniec 2011 roku. Jednocześnie trwają prace nad modernizacją lokalnego systemu informatycznego, która jest prowadzona przez firmę RODAN SYSTEMS S.A., pod nadzorem Instytucji Pośredniczącej II stopnia. </w:t>
      </w:r>
    </w:p>
    <w:p w:rsidR="001947AD" w:rsidRPr="00714D4F" w:rsidRDefault="001947AD" w:rsidP="001947AD">
      <w:pPr>
        <w:ind w:firstLine="0"/>
        <w:rPr>
          <w:sz w:val="22"/>
          <w:szCs w:val="22"/>
          <w:highlight w:val="yellow"/>
        </w:rPr>
      </w:pPr>
    </w:p>
    <w:p w:rsidR="001947AD" w:rsidRPr="00714D4F" w:rsidRDefault="001947AD" w:rsidP="001947AD">
      <w:pPr>
        <w:ind w:firstLine="426"/>
        <w:rPr>
          <w:sz w:val="22"/>
          <w:szCs w:val="22"/>
          <w:highlight w:val="yellow"/>
        </w:rPr>
      </w:pPr>
      <w:r w:rsidRPr="00714D4F">
        <w:rPr>
          <w:sz w:val="22"/>
          <w:szCs w:val="22"/>
        </w:rPr>
        <w:t>Instytucja Zarządzająca dokonała również realokacji środków pomiędzy poszczególnymi działania</w:t>
      </w:r>
      <w:r w:rsidR="007A1301">
        <w:rPr>
          <w:sz w:val="22"/>
          <w:szCs w:val="22"/>
        </w:rPr>
        <w:t>mi</w:t>
      </w:r>
      <w:r w:rsidRPr="00714D4F">
        <w:rPr>
          <w:sz w:val="22"/>
          <w:szCs w:val="22"/>
        </w:rPr>
        <w:t xml:space="preserve"> </w:t>
      </w:r>
      <w:r w:rsidR="007A1301" w:rsidRPr="00714D4F">
        <w:rPr>
          <w:sz w:val="22"/>
          <w:szCs w:val="22"/>
        </w:rPr>
        <w:t>w</w:t>
      </w:r>
      <w:r w:rsidR="007A1301">
        <w:rPr>
          <w:sz w:val="22"/>
          <w:szCs w:val="22"/>
        </w:rPr>
        <w:t xml:space="preserve"> </w:t>
      </w:r>
      <w:r w:rsidRPr="00714D4F">
        <w:rPr>
          <w:sz w:val="22"/>
          <w:szCs w:val="22"/>
        </w:rPr>
        <w:t xml:space="preserve">celu zmaksymalizowania efektów wynikających z wdrażania Programu, analizy potrzeb beneficjentów, a także stopnia osiągnięcia wartości docelowych wskaźników w poszczególnych działaniach. W tym celu dokonano realokacji z Działania 1.3 i 1.6 do Działania 1.1, 1.4. i 1.5, z Działania 2.1 do Działania 2.2 i 2.3, z Działania 5.1 do 5.2 oraz z Działania 7.2 do 7.1 i 7.3. </w:t>
      </w:r>
    </w:p>
    <w:p w:rsidR="001947AD" w:rsidRPr="007E7CCE" w:rsidRDefault="001947AD" w:rsidP="001947AD">
      <w:pPr>
        <w:ind w:firstLine="426"/>
        <w:rPr>
          <w:sz w:val="22"/>
          <w:szCs w:val="22"/>
        </w:rPr>
      </w:pPr>
      <w:r w:rsidRPr="007E7CCE">
        <w:rPr>
          <w:sz w:val="22"/>
          <w:szCs w:val="22"/>
        </w:rPr>
        <w:t xml:space="preserve">W osobnym punkcie sprawozdania </w:t>
      </w:r>
      <w:r w:rsidR="0046506A" w:rsidRPr="007E7CCE">
        <w:rPr>
          <w:sz w:val="22"/>
          <w:szCs w:val="22"/>
        </w:rPr>
        <w:t xml:space="preserve">- </w:t>
      </w:r>
      <w:r w:rsidRPr="007E7CCE">
        <w:rPr>
          <w:sz w:val="22"/>
          <w:szCs w:val="22"/>
        </w:rPr>
        <w:t>2.8 przedstawiono informacje dotyczącą KRW i Dostosowania Technicznego.</w:t>
      </w:r>
    </w:p>
    <w:p w:rsidR="008C0A22" w:rsidRPr="00714D4F" w:rsidRDefault="008C0A22" w:rsidP="001947AD">
      <w:pPr>
        <w:ind w:firstLine="0"/>
        <w:rPr>
          <w:sz w:val="22"/>
          <w:szCs w:val="22"/>
        </w:rPr>
      </w:pPr>
    </w:p>
    <w:p w:rsidR="00C068C6" w:rsidRPr="00E62193" w:rsidRDefault="00DC4773" w:rsidP="00BD03FA">
      <w:pPr>
        <w:pStyle w:val="Nagwek4"/>
        <w:ind w:left="0" w:firstLine="0"/>
        <w:rPr>
          <w:lang w:val="pl-PL"/>
        </w:rPr>
      </w:pPr>
      <w:bookmarkStart w:id="163" w:name="_Toc292452254"/>
      <w:bookmarkStart w:id="164" w:name="_Toc323200613"/>
      <w:bookmarkStart w:id="165" w:name="_Toc323218020"/>
      <w:bookmarkStart w:id="166" w:name="_Toc323215706"/>
      <w:bookmarkStart w:id="167" w:name="_Toc323243644"/>
      <w:bookmarkStart w:id="168" w:name="_Toc323288056"/>
      <w:bookmarkStart w:id="169" w:name="_Toc323288924"/>
      <w:bookmarkStart w:id="170" w:name="_Toc327341497"/>
      <w:r w:rsidRPr="00E62193">
        <w:rPr>
          <w:lang w:val="pl-PL"/>
        </w:rPr>
        <w:t>2.1.6.3. Rekomendacje KE</w:t>
      </w:r>
      <w:bookmarkEnd w:id="163"/>
      <w:bookmarkEnd w:id="164"/>
      <w:bookmarkEnd w:id="165"/>
      <w:bookmarkEnd w:id="166"/>
      <w:bookmarkEnd w:id="167"/>
      <w:bookmarkEnd w:id="168"/>
      <w:bookmarkEnd w:id="169"/>
      <w:bookmarkEnd w:id="170"/>
    </w:p>
    <w:p w:rsidR="00C349F0" w:rsidRPr="00714D4F" w:rsidRDefault="0007797B" w:rsidP="00BD03FA">
      <w:pPr>
        <w:pStyle w:val="Tekstpodstawowy3"/>
        <w:ind w:firstLine="0"/>
        <w:rPr>
          <w:sz w:val="22"/>
          <w:szCs w:val="22"/>
          <w:lang w:eastAsia="ko-KR"/>
        </w:rPr>
      </w:pPr>
      <w:r w:rsidRPr="00714D4F">
        <w:rPr>
          <w:sz w:val="22"/>
          <w:szCs w:val="22"/>
          <w:lang w:eastAsia="ko-KR"/>
        </w:rPr>
        <w:t xml:space="preserve">W okresie sprawozdawczym Komisja Europejska przesłała do IZ RPO </w:t>
      </w:r>
      <w:r w:rsidR="005A75B9" w:rsidRPr="00714D4F">
        <w:rPr>
          <w:sz w:val="22"/>
          <w:szCs w:val="22"/>
          <w:lang w:eastAsia="ko-KR"/>
        </w:rPr>
        <w:t xml:space="preserve">dwie </w:t>
      </w:r>
      <w:r w:rsidRPr="00714D4F">
        <w:rPr>
          <w:sz w:val="22"/>
          <w:szCs w:val="22"/>
          <w:lang w:eastAsia="ko-KR"/>
        </w:rPr>
        <w:t>informacj</w:t>
      </w:r>
      <w:r w:rsidR="005A75B9" w:rsidRPr="00714D4F">
        <w:rPr>
          <w:sz w:val="22"/>
          <w:szCs w:val="22"/>
          <w:lang w:eastAsia="ko-KR"/>
        </w:rPr>
        <w:t>e</w:t>
      </w:r>
      <w:r w:rsidRPr="00714D4F">
        <w:rPr>
          <w:sz w:val="22"/>
          <w:szCs w:val="22"/>
          <w:lang w:eastAsia="ko-KR"/>
        </w:rPr>
        <w:t xml:space="preserve"> o</w:t>
      </w:r>
      <w:r w:rsidR="00BD03FA" w:rsidRPr="00714D4F">
        <w:rPr>
          <w:sz w:val="22"/>
          <w:szCs w:val="22"/>
          <w:lang w:eastAsia="ko-KR"/>
        </w:rPr>
        <w:t> </w:t>
      </w:r>
      <w:r w:rsidRPr="00714D4F">
        <w:rPr>
          <w:sz w:val="22"/>
          <w:szCs w:val="22"/>
          <w:lang w:eastAsia="ko-KR"/>
        </w:rPr>
        <w:t>zatwierdzeniu Sprawozdania rocznego z wdrażania RPO WM. Pierwsza info</w:t>
      </w:r>
      <w:r w:rsidR="007A1301">
        <w:rPr>
          <w:sz w:val="22"/>
          <w:szCs w:val="22"/>
          <w:lang w:eastAsia="ko-KR"/>
        </w:rPr>
        <w:t>r</w:t>
      </w:r>
      <w:r w:rsidRPr="00714D4F">
        <w:rPr>
          <w:sz w:val="22"/>
          <w:szCs w:val="22"/>
          <w:lang w:eastAsia="ko-KR"/>
        </w:rPr>
        <w:t>macja dotyczyła sprawozdania za 2009 r. i</w:t>
      </w:r>
      <w:r w:rsidR="00984B3A">
        <w:rPr>
          <w:sz w:val="22"/>
          <w:szCs w:val="22"/>
          <w:lang w:eastAsia="ko-KR"/>
        </w:rPr>
        <w:t> </w:t>
      </w:r>
      <w:r w:rsidRPr="00714D4F">
        <w:rPr>
          <w:sz w:val="22"/>
          <w:szCs w:val="22"/>
          <w:lang w:eastAsia="ko-KR"/>
        </w:rPr>
        <w:t xml:space="preserve">zawierała </w:t>
      </w:r>
      <w:r w:rsidR="00C349F0" w:rsidRPr="00714D4F">
        <w:rPr>
          <w:sz w:val="22"/>
          <w:szCs w:val="22"/>
          <w:lang w:eastAsia="ko-KR"/>
        </w:rPr>
        <w:t>uwagi i zalecenia, które dotyczyły następujących kwestii:</w:t>
      </w:r>
    </w:p>
    <w:p w:rsidR="00C349F0" w:rsidRPr="00714D4F" w:rsidRDefault="00C349F0" w:rsidP="00D132BD">
      <w:pPr>
        <w:pStyle w:val="Akapitzlist"/>
        <w:numPr>
          <w:ilvl w:val="0"/>
          <w:numId w:val="118"/>
        </w:numPr>
        <w:spacing w:before="120" w:after="120"/>
        <w:ind w:left="284" w:hanging="284"/>
        <w:contextualSpacing/>
        <w:rPr>
          <w:b/>
          <w:sz w:val="22"/>
          <w:szCs w:val="22"/>
        </w:rPr>
      </w:pPr>
      <w:r w:rsidRPr="00714D4F">
        <w:rPr>
          <w:b/>
          <w:sz w:val="22"/>
          <w:szCs w:val="22"/>
        </w:rPr>
        <w:t>Pogłębienie analizy jakościowej na bazie wskaźników finansowych i fizycznych w następnych raportach</w:t>
      </w:r>
    </w:p>
    <w:p w:rsidR="00C349F0" w:rsidRPr="00714D4F" w:rsidRDefault="00C349F0" w:rsidP="00BD03FA">
      <w:pPr>
        <w:ind w:firstLine="0"/>
        <w:rPr>
          <w:sz w:val="22"/>
          <w:szCs w:val="22"/>
        </w:rPr>
      </w:pPr>
      <w:r w:rsidRPr="00714D4F">
        <w:rPr>
          <w:sz w:val="22"/>
          <w:szCs w:val="22"/>
        </w:rPr>
        <w:t>Komisja Europejska zwr</w:t>
      </w:r>
      <w:r w:rsidR="005A75B9" w:rsidRPr="00714D4F">
        <w:rPr>
          <w:sz w:val="22"/>
          <w:szCs w:val="22"/>
        </w:rPr>
        <w:t>óciła</w:t>
      </w:r>
      <w:r w:rsidRPr="00714D4F">
        <w:rPr>
          <w:sz w:val="22"/>
          <w:szCs w:val="22"/>
        </w:rPr>
        <w:t xml:space="preserve"> szczególną uwagę na </w:t>
      </w:r>
      <w:r w:rsidR="005A75B9" w:rsidRPr="00714D4F">
        <w:rPr>
          <w:sz w:val="22"/>
          <w:szCs w:val="22"/>
        </w:rPr>
        <w:t xml:space="preserve">konieczność </w:t>
      </w:r>
      <w:r w:rsidRPr="00714D4F">
        <w:rPr>
          <w:sz w:val="22"/>
          <w:szCs w:val="22"/>
        </w:rPr>
        <w:t>przygotowani</w:t>
      </w:r>
      <w:r w:rsidR="005A75B9" w:rsidRPr="00714D4F">
        <w:rPr>
          <w:sz w:val="22"/>
          <w:szCs w:val="22"/>
        </w:rPr>
        <w:t>a</w:t>
      </w:r>
      <w:r w:rsidRPr="00714D4F">
        <w:rPr>
          <w:sz w:val="22"/>
          <w:szCs w:val="22"/>
        </w:rPr>
        <w:t xml:space="preserve"> w raportach rocznych analizy danych, przedstawiającą porównanie postępu finansowego i fizycznego w ramach poszczególnych priorytetów Programu. Analiza ta pozwala na bieżąco monitorować efekty wdrażania i</w:t>
      </w:r>
      <w:r w:rsidR="00984B3A">
        <w:rPr>
          <w:sz w:val="22"/>
          <w:szCs w:val="22"/>
        </w:rPr>
        <w:t> </w:t>
      </w:r>
      <w:r w:rsidRPr="00714D4F">
        <w:rPr>
          <w:sz w:val="22"/>
          <w:szCs w:val="22"/>
        </w:rPr>
        <w:t>odnosić je do celu głównego i</w:t>
      </w:r>
      <w:r w:rsidR="00BD03FA" w:rsidRPr="00714D4F">
        <w:rPr>
          <w:sz w:val="22"/>
          <w:szCs w:val="22"/>
        </w:rPr>
        <w:t> </w:t>
      </w:r>
      <w:r w:rsidRPr="00714D4F">
        <w:rPr>
          <w:sz w:val="22"/>
          <w:szCs w:val="22"/>
        </w:rPr>
        <w:t xml:space="preserve">celów szczegółowych zapisanych w Regionalnym Programie Operacyjnym Województwa Mazowieckiego. </w:t>
      </w:r>
    </w:p>
    <w:p w:rsidR="00C349F0" w:rsidRPr="00714D4F" w:rsidRDefault="00C349F0" w:rsidP="00D132BD">
      <w:pPr>
        <w:pStyle w:val="Akapitzlist"/>
        <w:numPr>
          <w:ilvl w:val="0"/>
          <w:numId w:val="118"/>
        </w:numPr>
        <w:spacing w:before="120" w:after="120"/>
        <w:ind w:left="284" w:hanging="284"/>
        <w:contextualSpacing/>
        <w:rPr>
          <w:sz w:val="22"/>
          <w:szCs w:val="22"/>
        </w:rPr>
      </w:pPr>
      <w:r w:rsidRPr="00714D4F">
        <w:rPr>
          <w:b/>
          <w:sz w:val="22"/>
          <w:szCs w:val="22"/>
        </w:rPr>
        <w:t>Przygotowanie do przeglądu średniookresowego z uwzględnieniem rekomendacji Komisji oraz wytycznych odnośnie Krajowej Rezerwy Wykonania</w:t>
      </w:r>
    </w:p>
    <w:p w:rsidR="00C349F0" w:rsidRPr="00714D4F" w:rsidRDefault="00C349F0" w:rsidP="00BD03FA">
      <w:pPr>
        <w:ind w:firstLine="0"/>
        <w:rPr>
          <w:sz w:val="22"/>
          <w:szCs w:val="22"/>
        </w:rPr>
      </w:pPr>
      <w:r w:rsidRPr="00714D4F">
        <w:rPr>
          <w:sz w:val="22"/>
          <w:szCs w:val="22"/>
        </w:rPr>
        <w:t xml:space="preserve">Komisja Europejska </w:t>
      </w:r>
      <w:r w:rsidR="005A75B9" w:rsidRPr="00714D4F">
        <w:rPr>
          <w:sz w:val="22"/>
          <w:szCs w:val="22"/>
        </w:rPr>
        <w:t>podkreśliła</w:t>
      </w:r>
      <w:r w:rsidRPr="00714D4F">
        <w:rPr>
          <w:sz w:val="22"/>
          <w:szCs w:val="22"/>
        </w:rPr>
        <w:t xml:space="preserve">, iż zatwierdzona przez Komitet Monitorujący propozycja realokacji środków wymaga zatwierdzenia przez Komisję Europejską, która oceniając je będzie się kierować strategią EU2020. W związku z faktem, iż zmiana każdego programu operacyjnego powinna zostać podjęta do końca 2011 r. KE podkreśla konieczność przesłania odpowiednio wcześniej, dobrze przygotowanych i uzasadnionych propozycji zmian. Wprowadzanie powyższych zmian będzie w opinii </w:t>
      </w:r>
      <w:r w:rsidRPr="00714D4F">
        <w:rPr>
          <w:sz w:val="22"/>
          <w:szCs w:val="22"/>
        </w:rPr>
        <w:lastRenderedPageBreak/>
        <w:t xml:space="preserve">KE dobrą okazją do przeglądu postępu fizycznego i ewentualnej aktualizacji lub korekty wartości zapisanych w Programie. </w:t>
      </w:r>
    </w:p>
    <w:p w:rsidR="00C349F0" w:rsidRPr="00714D4F" w:rsidRDefault="00C349F0" w:rsidP="00D132BD">
      <w:pPr>
        <w:pStyle w:val="Akapitzlist"/>
        <w:numPr>
          <w:ilvl w:val="0"/>
          <w:numId w:val="118"/>
        </w:numPr>
        <w:spacing w:after="200"/>
        <w:ind w:left="284" w:hanging="284"/>
        <w:contextualSpacing/>
        <w:rPr>
          <w:b/>
          <w:sz w:val="22"/>
          <w:szCs w:val="22"/>
        </w:rPr>
      </w:pPr>
      <w:r w:rsidRPr="00714D4F">
        <w:rPr>
          <w:b/>
          <w:sz w:val="22"/>
          <w:szCs w:val="22"/>
        </w:rPr>
        <w:t>Poprawa i przyspieszenie realizacji inwestycji w obszarze społeczeństwa informacyjnego</w:t>
      </w:r>
    </w:p>
    <w:p w:rsidR="00C349F0" w:rsidRPr="00714D4F" w:rsidRDefault="00C349F0" w:rsidP="00BD03FA">
      <w:pPr>
        <w:ind w:firstLine="0"/>
        <w:rPr>
          <w:sz w:val="22"/>
          <w:szCs w:val="22"/>
        </w:rPr>
      </w:pPr>
      <w:r w:rsidRPr="00714D4F">
        <w:rPr>
          <w:sz w:val="22"/>
          <w:szCs w:val="22"/>
        </w:rPr>
        <w:t xml:space="preserve"> W opinii KE realizacja projektów z tego obszaru, istotnego z punktu widzenia realizacji strategii EU2020 jest opóźniona w wielu regionach Polski. DG REGIO zbada wraz z DG INFSO i DG COMP oraz za pomocą programu Jaspers potrzebę dalszego wsparcia tego typu projektów.</w:t>
      </w:r>
    </w:p>
    <w:p w:rsidR="00C349F0" w:rsidRPr="00714D4F" w:rsidRDefault="00C349F0" w:rsidP="00D132BD">
      <w:pPr>
        <w:pStyle w:val="Akapitzlist"/>
        <w:numPr>
          <w:ilvl w:val="0"/>
          <w:numId w:val="118"/>
        </w:numPr>
        <w:spacing w:after="200"/>
        <w:ind w:left="284" w:hanging="284"/>
        <w:contextualSpacing/>
        <w:rPr>
          <w:b/>
          <w:sz w:val="22"/>
          <w:szCs w:val="22"/>
        </w:rPr>
      </w:pPr>
      <w:r w:rsidRPr="00714D4F">
        <w:rPr>
          <w:b/>
          <w:sz w:val="22"/>
          <w:szCs w:val="22"/>
        </w:rPr>
        <w:t>Przyspieszenie realizacji inwestycji w obszarze energetyki</w:t>
      </w:r>
    </w:p>
    <w:p w:rsidR="00C349F0" w:rsidRPr="00714D4F" w:rsidRDefault="008E0F6D" w:rsidP="001947AD">
      <w:pPr>
        <w:ind w:firstLine="0"/>
        <w:rPr>
          <w:sz w:val="22"/>
          <w:szCs w:val="22"/>
        </w:rPr>
      </w:pPr>
      <w:r w:rsidRPr="00714D4F">
        <w:rPr>
          <w:sz w:val="22"/>
          <w:szCs w:val="22"/>
        </w:rPr>
        <w:t>Komisja podkreśliła, że e</w:t>
      </w:r>
      <w:r w:rsidR="00C349F0" w:rsidRPr="00714D4F">
        <w:rPr>
          <w:sz w:val="22"/>
          <w:szCs w:val="22"/>
        </w:rPr>
        <w:t>nergetyka w szczególności związana z odnawialnymi źródłami energii jest kolejnym ważnym filarem strategii EU2020. W opinii KE występujące opóźnienia we wdrażaniu projektów z tego obszaru, mogłyby zostać nadrobione poprzez wymianę dobrych praktyk pomiędzy programami. Komisja Europejska wyra</w:t>
      </w:r>
      <w:r w:rsidRPr="00714D4F">
        <w:rPr>
          <w:sz w:val="22"/>
          <w:szCs w:val="22"/>
        </w:rPr>
        <w:t>ziła</w:t>
      </w:r>
      <w:r w:rsidR="00C349F0" w:rsidRPr="00714D4F">
        <w:rPr>
          <w:sz w:val="22"/>
          <w:szCs w:val="22"/>
        </w:rPr>
        <w:t xml:space="preserve"> również gotowość do zainicjowania z polskimi władzami warsztatów lub seminariów w celu zbadania możliwości poprawy tempa wdrażania projektów związanych z energetyką.  </w:t>
      </w:r>
    </w:p>
    <w:p w:rsidR="00C349F0" w:rsidRPr="00714D4F" w:rsidRDefault="00C349F0" w:rsidP="00D132BD">
      <w:pPr>
        <w:pStyle w:val="Akapitzlist"/>
        <w:numPr>
          <w:ilvl w:val="0"/>
          <w:numId w:val="118"/>
        </w:numPr>
        <w:spacing w:before="120" w:after="120"/>
        <w:ind w:left="284" w:hanging="284"/>
        <w:contextualSpacing/>
        <w:rPr>
          <w:b/>
          <w:sz w:val="22"/>
          <w:szCs w:val="22"/>
        </w:rPr>
      </w:pPr>
      <w:r w:rsidRPr="00714D4F">
        <w:rPr>
          <w:b/>
          <w:sz w:val="22"/>
          <w:szCs w:val="22"/>
        </w:rPr>
        <w:t>Zapewnienie efektu synergii w inwestycjach transportowych pomiędzy sieciami regionalnymi i</w:t>
      </w:r>
      <w:r w:rsidR="00984B3A">
        <w:rPr>
          <w:b/>
          <w:sz w:val="22"/>
          <w:szCs w:val="22"/>
        </w:rPr>
        <w:t> </w:t>
      </w:r>
      <w:r w:rsidRPr="00714D4F">
        <w:rPr>
          <w:b/>
          <w:sz w:val="22"/>
          <w:szCs w:val="22"/>
        </w:rPr>
        <w:t>krajowymi: nadanie wyraźnego priorytetu drogom łączącym region z szerszą (międzynarodową) krajową siecią transportową</w:t>
      </w:r>
    </w:p>
    <w:p w:rsidR="00C349F0" w:rsidRPr="00714D4F" w:rsidRDefault="00C349F0" w:rsidP="001947AD">
      <w:pPr>
        <w:ind w:firstLine="0"/>
        <w:rPr>
          <w:sz w:val="22"/>
          <w:szCs w:val="22"/>
        </w:rPr>
      </w:pPr>
      <w:r w:rsidRPr="00714D4F">
        <w:rPr>
          <w:sz w:val="22"/>
          <w:szCs w:val="22"/>
        </w:rPr>
        <w:t xml:space="preserve">KE </w:t>
      </w:r>
      <w:r w:rsidR="007A1301" w:rsidRPr="00714D4F">
        <w:rPr>
          <w:sz w:val="22"/>
          <w:szCs w:val="22"/>
        </w:rPr>
        <w:t>przypomniał</w:t>
      </w:r>
      <w:r w:rsidR="007A1301">
        <w:rPr>
          <w:sz w:val="22"/>
          <w:szCs w:val="22"/>
        </w:rPr>
        <w:t>a</w:t>
      </w:r>
      <w:r w:rsidR="007A1301" w:rsidRPr="00714D4F">
        <w:rPr>
          <w:sz w:val="22"/>
          <w:szCs w:val="22"/>
        </w:rPr>
        <w:t xml:space="preserve"> </w:t>
      </w:r>
      <w:r w:rsidRPr="00714D4F">
        <w:rPr>
          <w:sz w:val="22"/>
          <w:szCs w:val="22"/>
        </w:rPr>
        <w:t xml:space="preserve">regionom, że drogom regionalnym, należy nadać priorytet względem dróg lokalnych. Dodatkowo, należy unikać dominacji małych, rozproszonych projektów dotyczących dróg lokalnych. Komisja Europejska podkreśla, że inwestycje transportowe powinny być skorelowane z siecią krajową oraz </w:t>
      </w:r>
      <w:proofErr w:type="spellStart"/>
      <w:r w:rsidRPr="00714D4F">
        <w:rPr>
          <w:sz w:val="22"/>
          <w:szCs w:val="22"/>
        </w:rPr>
        <w:t>TEN-T</w:t>
      </w:r>
      <w:proofErr w:type="spellEnd"/>
      <w:r w:rsidRPr="00714D4F">
        <w:rPr>
          <w:sz w:val="22"/>
          <w:szCs w:val="22"/>
        </w:rPr>
        <w:t xml:space="preserve"> w celu osiągnięcia efektu synergii.  KE zachęca również instytucje zarządzające do wykazania w raportach rocznych za 2010 r. komplementarności inwestycji transportowych i</w:t>
      </w:r>
      <w:r w:rsidR="00BD03FA" w:rsidRPr="00714D4F">
        <w:rPr>
          <w:sz w:val="22"/>
          <w:szCs w:val="22"/>
        </w:rPr>
        <w:t> </w:t>
      </w:r>
      <w:r w:rsidRPr="00714D4F">
        <w:rPr>
          <w:sz w:val="22"/>
          <w:szCs w:val="22"/>
        </w:rPr>
        <w:t xml:space="preserve">przedstawienia zarysu głównych szklaków, które są w trakcie budowy lub modernizacji. </w:t>
      </w:r>
    </w:p>
    <w:p w:rsidR="00C349F0" w:rsidRPr="00714D4F" w:rsidRDefault="00C349F0" w:rsidP="00D132BD">
      <w:pPr>
        <w:pStyle w:val="Akapitzlist"/>
        <w:numPr>
          <w:ilvl w:val="0"/>
          <w:numId w:val="118"/>
        </w:numPr>
        <w:spacing w:before="120" w:after="120"/>
        <w:ind w:left="284" w:hanging="284"/>
        <w:contextualSpacing/>
        <w:rPr>
          <w:b/>
          <w:sz w:val="22"/>
          <w:szCs w:val="22"/>
        </w:rPr>
      </w:pPr>
      <w:r w:rsidRPr="00714D4F">
        <w:rPr>
          <w:b/>
          <w:sz w:val="22"/>
          <w:szCs w:val="22"/>
        </w:rPr>
        <w:t>Innowacje: opracowanie inteligentnych strategii specjalizacji na bazie regionalnych strategii innowacji</w:t>
      </w:r>
    </w:p>
    <w:p w:rsidR="00C349F0" w:rsidRPr="00714D4F" w:rsidRDefault="00C349F0" w:rsidP="001947AD">
      <w:pPr>
        <w:ind w:firstLine="0"/>
        <w:rPr>
          <w:sz w:val="22"/>
          <w:szCs w:val="22"/>
        </w:rPr>
      </w:pPr>
      <w:r w:rsidRPr="00714D4F">
        <w:rPr>
          <w:sz w:val="22"/>
          <w:szCs w:val="22"/>
        </w:rPr>
        <w:t>Istotnym elementem wdrażania funduszy regionalnych jest zachęcenie władz krajowych i regionalnych do opracowania „inteligentnych strategii specjalizacji”, które umożliwią zidentyfikować najlepsze aktywa w tym obszarze. W ciągu ostatnich 5 lat zanotowano w Polsce ogromy postęp w obszarze infrastruktury wspierającej przedsiębiorczość (parki przemysłowe, technologiczne, inkubatory). Wsparcie to w opinii Komisji, powinno prezentować już określone rezultaty. Pomimo sukcesów KE dostrzega również wiele słabości, które należy przezwyciężyć. Nawiązując do „Innowacyjnej Unii” jednego z siedmiu sztandarowych elementów Europa 2020, Komisja podkreśla konieczności poprawy warunków i dostępu do finansowania badań i innowacji, zapewnienie możliwości przedkładania innowacyjnych pomysłów na produkty i usługi kreujące wzrost i miejsca pracy.</w:t>
      </w:r>
    </w:p>
    <w:p w:rsidR="00C349F0" w:rsidRPr="00714D4F" w:rsidRDefault="00C349F0" w:rsidP="00D132BD">
      <w:pPr>
        <w:pStyle w:val="Akapitzlist"/>
        <w:numPr>
          <w:ilvl w:val="0"/>
          <w:numId w:val="118"/>
        </w:numPr>
        <w:spacing w:before="120" w:after="120"/>
        <w:ind w:left="284" w:hanging="284"/>
        <w:contextualSpacing/>
        <w:rPr>
          <w:b/>
          <w:sz w:val="22"/>
          <w:szCs w:val="22"/>
        </w:rPr>
      </w:pPr>
      <w:r w:rsidRPr="00714D4F">
        <w:rPr>
          <w:b/>
          <w:sz w:val="22"/>
          <w:szCs w:val="22"/>
        </w:rPr>
        <w:t>Środki wsparcia biznesu: poprawa monitorowania rodzajów wspieranych firm</w:t>
      </w:r>
    </w:p>
    <w:p w:rsidR="00C349F0" w:rsidRPr="00714D4F" w:rsidRDefault="00C349F0" w:rsidP="001947AD">
      <w:pPr>
        <w:ind w:firstLine="0"/>
        <w:rPr>
          <w:sz w:val="22"/>
          <w:szCs w:val="22"/>
        </w:rPr>
      </w:pPr>
      <w:r w:rsidRPr="00714D4F">
        <w:rPr>
          <w:sz w:val="22"/>
          <w:szCs w:val="22"/>
        </w:rPr>
        <w:t xml:space="preserve"> Komisja Europejska </w:t>
      </w:r>
      <w:r w:rsidR="008E0F6D" w:rsidRPr="00714D4F">
        <w:rPr>
          <w:sz w:val="22"/>
          <w:szCs w:val="22"/>
        </w:rPr>
        <w:t>podkreśliła</w:t>
      </w:r>
      <w:r w:rsidRPr="00714D4F">
        <w:rPr>
          <w:sz w:val="22"/>
          <w:szCs w:val="22"/>
        </w:rPr>
        <w:t xml:space="preserve"> konieczności poszerzenia wiedzy na temat rodzajów biznesu (sektory, mikro/małe/średnie firmy, przedsiębiorcy) w taki sposób, aby możliwe było wspieranie firm, które mają największą wartość dodaną. Dzięki temu możliwe będzie opracowania bardziej strategicznego i</w:t>
      </w:r>
      <w:r w:rsidR="00BD03FA" w:rsidRPr="00714D4F">
        <w:rPr>
          <w:sz w:val="22"/>
          <w:szCs w:val="22"/>
        </w:rPr>
        <w:t> </w:t>
      </w:r>
      <w:r w:rsidRPr="00714D4F">
        <w:rPr>
          <w:sz w:val="22"/>
          <w:szCs w:val="22"/>
        </w:rPr>
        <w:t>skoncentrowanego programu wsparcia biznesu.</w:t>
      </w:r>
    </w:p>
    <w:p w:rsidR="00C349F0" w:rsidRPr="00714D4F" w:rsidRDefault="00C349F0" w:rsidP="00D132BD">
      <w:pPr>
        <w:pStyle w:val="Akapitzlist"/>
        <w:numPr>
          <w:ilvl w:val="0"/>
          <w:numId w:val="118"/>
        </w:numPr>
        <w:spacing w:before="120" w:after="120"/>
        <w:ind w:left="284" w:hanging="284"/>
        <w:contextualSpacing/>
        <w:rPr>
          <w:b/>
          <w:sz w:val="22"/>
          <w:szCs w:val="22"/>
        </w:rPr>
      </w:pPr>
      <w:r w:rsidRPr="00714D4F">
        <w:rPr>
          <w:b/>
          <w:sz w:val="22"/>
          <w:szCs w:val="22"/>
        </w:rPr>
        <w:t>Inżynieria finansowa: przestrzeganie zasad przetargów publicznych i pomocy państwa oraz wprowadzenie monitorowania i kontroli jakości</w:t>
      </w:r>
    </w:p>
    <w:p w:rsidR="00C349F0" w:rsidRPr="00714D4F" w:rsidRDefault="00C349F0" w:rsidP="001947AD">
      <w:pPr>
        <w:ind w:firstLine="0"/>
        <w:rPr>
          <w:sz w:val="22"/>
          <w:szCs w:val="22"/>
        </w:rPr>
      </w:pPr>
      <w:r w:rsidRPr="00714D4F">
        <w:rPr>
          <w:sz w:val="22"/>
          <w:szCs w:val="22"/>
        </w:rPr>
        <w:t xml:space="preserve"> Komisja wyraża zadowolenie z wykorzystania instrumentów inżynierii finansowej, obserwowanego w</w:t>
      </w:r>
      <w:r w:rsidR="00BD03FA" w:rsidRPr="00714D4F">
        <w:rPr>
          <w:sz w:val="22"/>
          <w:szCs w:val="22"/>
        </w:rPr>
        <w:t> </w:t>
      </w:r>
      <w:r w:rsidRPr="00714D4F">
        <w:rPr>
          <w:sz w:val="22"/>
          <w:szCs w:val="22"/>
        </w:rPr>
        <w:t xml:space="preserve">ubiegłym roku. Szczególne zadowolenie budzi fakt zwiększenia środków finansowych na fundusze odnawialne w związku z niwelowaniem skutków kryzysu finansowego. KE podkreśla jednak </w:t>
      </w:r>
      <w:r w:rsidRPr="00714D4F">
        <w:rPr>
          <w:sz w:val="22"/>
          <w:szCs w:val="22"/>
        </w:rPr>
        <w:lastRenderedPageBreak/>
        <w:t>konieczności przestrzegania zasad przetargów publicznych (konkursów) przy wyborze pośredników finansowych. Konkursy nie powinny być jednak ograniczone geograficznie (wyłącznie do pośredników z</w:t>
      </w:r>
      <w:r w:rsidR="00BD03FA" w:rsidRPr="00714D4F">
        <w:rPr>
          <w:sz w:val="22"/>
          <w:szCs w:val="22"/>
        </w:rPr>
        <w:t> </w:t>
      </w:r>
      <w:r w:rsidRPr="00714D4F">
        <w:rPr>
          <w:sz w:val="22"/>
          <w:szCs w:val="22"/>
        </w:rPr>
        <w:t xml:space="preserve">regiony), ani według kryteriów zysków (tylko organizacje typu non-profit). Dodatkowo obserwuje się potrzebę bardziej jednolitego monitorowania, raportowania i oceny inżynierii finansowej w Polsce.  </w:t>
      </w:r>
    </w:p>
    <w:p w:rsidR="00C349F0" w:rsidRPr="00714D4F" w:rsidRDefault="00C349F0" w:rsidP="00D132BD">
      <w:pPr>
        <w:pStyle w:val="Akapitzlist"/>
        <w:numPr>
          <w:ilvl w:val="0"/>
          <w:numId w:val="118"/>
        </w:numPr>
        <w:spacing w:before="120" w:after="120"/>
        <w:ind w:left="284" w:hanging="284"/>
        <w:contextualSpacing/>
        <w:rPr>
          <w:b/>
          <w:sz w:val="22"/>
          <w:szCs w:val="22"/>
        </w:rPr>
      </w:pPr>
      <w:r w:rsidRPr="00714D4F">
        <w:rPr>
          <w:b/>
          <w:sz w:val="22"/>
          <w:szCs w:val="22"/>
        </w:rPr>
        <w:t xml:space="preserve"> Duże projekty: dobrze przygotowane i wysokiej jakości wnioski wymagają od Komisji mniej czasu na ich zatwierdzenie</w:t>
      </w:r>
    </w:p>
    <w:p w:rsidR="00C349F0" w:rsidRPr="00714D4F" w:rsidRDefault="00C349F0" w:rsidP="001947AD">
      <w:pPr>
        <w:ind w:firstLine="0"/>
        <w:rPr>
          <w:sz w:val="22"/>
          <w:szCs w:val="22"/>
        </w:rPr>
      </w:pPr>
      <w:r w:rsidRPr="00714D4F">
        <w:rPr>
          <w:sz w:val="22"/>
          <w:szCs w:val="22"/>
        </w:rPr>
        <w:t>Szybkie sprawne zatwierdzenie dużych projektów wymaga złożenia dobrze przygotowanych wniosków, zawierających analizę kosztów z porównaniu z korzyściami i danych finansowych, które odpowiadają uzgodnionym wytycznym. Pracownicy polskiej sekcji są dostępni w celu omówienia wniosków z</w:t>
      </w:r>
      <w:r w:rsidR="00BD03FA" w:rsidRPr="00714D4F">
        <w:rPr>
          <w:sz w:val="22"/>
          <w:szCs w:val="22"/>
        </w:rPr>
        <w:t> </w:t>
      </w:r>
      <w:r w:rsidRPr="00714D4F">
        <w:rPr>
          <w:sz w:val="22"/>
          <w:szCs w:val="22"/>
        </w:rPr>
        <w:t xml:space="preserve">beneficjentami we wczesnej fazie sporządzania wniosku. </w:t>
      </w:r>
    </w:p>
    <w:p w:rsidR="00C349F0" w:rsidRPr="00714D4F" w:rsidRDefault="00C349F0" w:rsidP="00D132BD">
      <w:pPr>
        <w:pStyle w:val="Akapitzlist"/>
        <w:numPr>
          <w:ilvl w:val="0"/>
          <w:numId w:val="118"/>
        </w:numPr>
        <w:spacing w:before="120" w:after="120"/>
        <w:ind w:left="426" w:hanging="426"/>
        <w:contextualSpacing/>
        <w:rPr>
          <w:b/>
          <w:sz w:val="22"/>
          <w:szCs w:val="22"/>
        </w:rPr>
      </w:pPr>
      <w:r w:rsidRPr="00714D4F">
        <w:rPr>
          <w:b/>
          <w:sz w:val="22"/>
          <w:szCs w:val="22"/>
        </w:rPr>
        <w:t xml:space="preserve">Aktywne uczestnictwo w sieci ENEA </w:t>
      </w:r>
    </w:p>
    <w:p w:rsidR="00C349F0" w:rsidRPr="00714D4F" w:rsidRDefault="00C349F0" w:rsidP="001947AD">
      <w:pPr>
        <w:ind w:firstLine="0"/>
        <w:rPr>
          <w:sz w:val="22"/>
          <w:szCs w:val="22"/>
        </w:rPr>
      </w:pPr>
      <w:r w:rsidRPr="00714D4F">
        <w:rPr>
          <w:sz w:val="22"/>
          <w:szCs w:val="22"/>
        </w:rPr>
        <w:t xml:space="preserve">Komisja Europejska zachęca regiony do aktywnego uczestnictwa w sieci </w:t>
      </w:r>
      <w:proofErr w:type="spellStart"/>
      <w:r w:rsidRPr="00714D4F">
        <w:rPr>
          <w:sz w:val="22"/>
          <w:szCs w:val="22"/>
        </w:rPr>
        <w:t>European</w:t>
      </w:r>
      <w:proofErr w:type="spellEnd"/>
      <w:r w:rsidRPr="00714D4F">
        <w:rPr>
          <w:sz w:val="22"/>
          <w:szCs w:val="22"/>
        </w:rPr>
        <w:t xml:space="preserve"> Network of </w:t>
      </w:r>
      <w:proofErr w:type="spellStart"/>
      <w:r w:rsidRPr="00714D4F">
        <w:rPr>
          <w:sz w:val="22"/>
          <w:szCs w:val="22"/>
        </w:rPr>
        <w:t>Environmental</w:t>
      </w:r>
      <w:proofErr w:type="spellEnd"/>
      <w:r w:rsidRPr="00714D4F">
        <w:rPr>
          <w:sz w:val="22"/>
          <w:szCs w:val="22"/>
        </w:rPr>
        <w:t xml:space="preserve"> </w:t>
      </w:r>
      <w:proofErr w:type="spellStart"/>
      <w:r w:rsidRPr="00714D4F">
        <w:rPr>
          <w:sz w:val="22"/>
          <w:szCs w:val="22"/>
        </w:rPr>
        <w:t>Authorities</w:t>
      </w:r>
      <w:proofErr w:type="spellEnd"/>
      <w:r w:rsidRPr="00714D4F">
        <w:rPr>
          <w:sz w:val="22"/>
          <w:szCs w:val="22"/>
        </w:rPr>
        <w:t xml:space="preserve"> (ENEA), która może być ważną płaszczyzną wymiany informacji m.in. na temat dynamicznego wdrożenia przepisów EIA oraz integracji zasad zrównoważonego rozwoju w</w:t>
      </w:r>
      <w:r w:rsidR="00BD03FA" w:rsidRPr="00714D4F">
        <w:rPr>
          <w:sz w:val="22"/>
          <w:szCs w:val="22"/>
        </w:rPr>
        <w:t> </w:t>
      </w:r>
      <w:r w:rsidRPr="00714D4F">
        <w:rPr>
          <w:sz w:val="22"/>
          <w:szCs w:val="22"/>
        </w:rPr>
        <w:t>planowaniu i realizacji przyszłych i obecnych programów operacyjnych.</w:t>
      </w:r>
    </w:p>
    <w:p w:rsidR="00C349F0" w:rsidRPr="00714D4F" w:rsidRDefault="00C349F0" w:rsidP="00D132BD">
      <w:pPr>
        <w:pStyle w:val="Akapitzlist"/>
        <w:numPr>
          <w:ilvl w:val="0"/>
          <w:numId w:val="118"/>
        </w:numPr>
        <w:spacing w:before="120" w:after="120"/>
        <w:ind w:left="426" w:hanging="426"/>
        <w:contextualSpacing/>
        <w:rPr>
          <w:b/>
          <w:sz w:val="22"/>
          <w:szCs w:val="22"/>
        </w:rPr>
      </w:pPr>
      <w:r w:rsidRPr="00714D4F">
        <w:rPr>
          <w:b/>
          <w:sz w:val="22"/>
          <w:szCs w:val="22"/>
        </w:rPr>
        <w:t>Akty</w:t>
      </w:r>
      <w:r w:rsidR="00CE2D5C" w:rsidRPr="00714D4F">
        <w:rPr>
          <w:b/>
          <w:sz w:val="22"/>
          <w:szCs w:val="22"/>
        </w:rPr>
        <w:t xml:space="preserve">wne uczestnictwo w </w:t>
      </w:r>
      <w:proofErr w:type="spellStart"/>
      <w:r w:rsidR="00CE2D5C" w:rsidRPr="00714D4F">
        <w:rPr>
          <w:b/>
          <w:sz w:val="22"/>
          <w:szCs w:val="22"/>
        </w:rPr>
        <w:t>RegioNetwork</w:t>
      </w:r>
      <w:proofErr w:type="spellEnd"/>
    </w:p>
    <w:p w:rsidR="00C349F0" w:rsidRPr="00714D4F" w:rsidRDefault="00C349F0" w:rsidP="001947AD">
      <w:pPr>
        <w:ind w:firstLine="0"/>
        <w:rPr>
          <w:sz w:val="22"/>
          <w:szCs w:val="22"/>
        </w:rPr>
      </w:pPr>
      <w:r w:rsidRPr="00714D4F">
        <w:rPr>
          <w:sz w:val="22"/>
          <w:szCs w:val="22"/>
        </w:rPr>
        <w:t xml:space="preserve"> Strona internetowa </w:t>
      </w:r>
      <w:proofErr w:type="spellStart"/>
      <w:r w:rsidRPr="00714D4F">
        <w:rPr>
          <w:sz w:val="22"/>
          <w:szCs w:val="22"/>
        </w:rPr>
        <w:t>RegioNetwork</w:t>
      </w:r>
      <w:proofErr w:type="spellEnd"/>
      <w:r w:rsidRPr="00714D4F">
        <w:rPr>
          <w:sz w:val="22"/>
          <w:szCs w:val="22"/>
        </w:rPr>
        <w:t xml:space="preserve"> 2020 ma służyć, jako platforma </w:t>
      </w:r>
      <w:proofErr w:type="spellStart"/>
      <w:r w:rsidRPr="00714D4F">
        <w:rPr>
          <w:sz w:val="22"/>
          <w:szCs w:val="22"/>
        </w:rPr>
        <w:t>on-line</w:t>
      </w:r>
      <w:proofErr w:type="spellEnd"/>
      <w:r w:rsidRPr="00714D4F">
        <w:rPr>
          <w:sz w:val="22"/>
          <w:szCs w:val="22"/>
        </w:rPr>
        <w:t xml:space="preserve"> dla przedstawicieli regionalnych oraz osób, które interesują się zawodowo polityką regionalną UE. Zachęca się polskie regiony, które się jeszcze niezarejestrowany do rejestracji i aktywnego uczestnictwa. </w:t>
      </w:r>
    </w:p>
    <w:p w:rsidR="00CE2D5C" w:rsidRPr="00714D4F" w:rsidRDefault="00CE2D5C" w:rsidP="001947AD">
      <w:pPr>
        <w:ind w:firstLine="0"/>
        <w:rPr>
          <w:b/>
          <w:sz w:val="22"/>
          <w:szCs w:val="22"/>
        </w:rPr>
      </w:pPr>
    </w:p>
    <w:p w:rsidR="00C349F0" w:rsidRPr="00714D4F" w:rsidRDefault="00C349F0" w:rsidP="001947AD">
      <w:pPr>
        <w:ind w:firstLine="0"/>
        <w:rPr>
          <w:b/>
          <w:sz w:val="22"/>
          <w:szCs w:val="22"/>
        </w:rPr>
      </w:pPr>
      <w:r w:rsidRPr="00714D4F">
        <w:rPr>
          <w:b/>
          <w:sz w:val="22"/>
          <w:szCs w:val="22"/>
        </w:rPr>
        <w:t xml:space="preserve">II Szczegółowe uwagi dotyczące RPO WM </w:t>
      </w:r>
    </w:p>
    <w:p w:rsidR="00C349F0" w:rsidRPr="00714D4F" w:rsidRDefault="00C349F0" w:rsidP="00D132BD">
      <w:pPr>
        <w:pStyle w:val="Akapitzlist"/>
        <w:numPr>
          <w:ilvl w:val="0"/>
          <w:numId w:val="118"/>
        </w:numPr>
        <w:spacing w:before="120" w:after="120"/>
        <w:ind w:left="426" w:hanging="426"/>
        <w:contextualSpacing/>
        <w:rPr>
          <w:b/>
          <w:sz w:val="22"/>
          <w:szCs w:val="22"/>
        </w:rPr>
      </w:pPr>
      <w:r w:rsidRPr="00714D4F">
        <w:rPr>
          <w:b/>
          <w:sz w:val="22"/>
          <w:szCs w:val="22"/>
        </w:rPr>
        <w:t xml:space="preserve">Przyspieszenie i koncentracja na realizacji projektów kluczowych </w:t>
      </w:r>
    </w:p>
    <w:p w:rsidR="00C349F0" w:rsidRPr="00714D4F" w:rsidRDefault="00C349F0" w:rsidP="001947AD">
      <w:pPr>
        <w:ind w:firstLine="0"/>
        <w:rPr>
          <w:sz w:val="22"/>
          <w:szCs w:val="22"/>
        </w:rPr>
      </w:pPr>
      <w:r w:rsidRPr="00714D4F">
        <w:rPr>
          <w:sz w:val="22"/>
          <w:szCs w:val="22"/>
        </w:rPr>
        <w:t>Ze względu na znaczą alokację przewidzianą na realizację projektów kluczowych, KE podkreśla konieczności prawidłowego i terminowego przygotowania i realizacji tych projektów. W przypadku stwierdzenia istotnych i utrzymujących się trudności z przygotowaniem projektu, które istotnie opóźniają lub uniemożliwiają rozpoczęcie realizacji, należy poważnie rozważyć uwolnienie alokacji zarezerwowanej dla tych projektów do wykorzystania przez inne projekty zgłoszone w konkursach. Ponadto KE podkreśla, że określenie „kluczowe” powinno być ograniczone do projektów mających strategiczną wartość dla regionu jako całości, oraz że lista tych projektów powinna być określona w</w:t>
      </w:r>
      <w:r w:rsidR="00BD03FA" w:rsidRPr="00714D4F">
        <w:rPr>
          <w:sz w:val="22"/>
          <w:szCs w:val="22"/>
        </w:rPr>
        <w:t> </w:t>
      </w:r>
      <w:r w:rsidRPr="00714D4F">
        <w:rPr>
          <w:sz w:val="22"/>
          <w:szCs w:val="22"/>
        </w:rPr>
        <w:t>momencie opracowywania programu operacyjnego, dlatego też należy unikać dalszego rozszerzania listy projektów kluczowych.</w:t>
      </w:r>
    </w:p>
    <w:p w:rsidR="00C349F0" w:rsidRPr="00714D4F" w:rsidRDefault="00C349F0" w:rsidP="00D132BD">
      <w:pPr>
        <w:pStyle w:val="Akapitzlist"/>
        <w:numPr>
          <w:ilvl w:val="0"/>
          <w:numId w:val="118"/>
        </w:numPr>
        <w:spacing w:before="120" w:after="120"/>
        <w:ind w:left="426" w:hanging="426"/>
        <w:contextualSpacing/>
        <w:rPr>
          <w:b/>
          <w:sz w:val="22"/>
          <w:szCs w:val="22"/>
        </w:rPr>
      </w:pPr>
      <w:r w:rsidRPr="00714D4F">
        <w:rPr>
          <w:b/>
          <w:sz w:val="22"/>
          <w:szCs w:val="22"/>
        </w:rPr>
        <w:t xml:space="preserve">Zagwarantowanie równego traktowania beneficjentów </w:t>
      </w:r>
    </w:p>
    <w:p w:rsidR="00C349F0" w:rsidRPr="00714D4F" w:rsidRDefault="00C349F0" w:rsidP="001947AD">
      <w:pPr>
        <w:ind w:firstLine="0"/>
        <w:rPr>
          <w:sz w:val="22"/>
          <w:szCs w:val="22"/>
        </w:rPr>
      </w:pPr>
      <w:r w:rsidRPr="00714D4F">
        <w:rPr>
          <w:sz w:val="22"/>
          <w:szCs w:val="22"/>
        </w:rPr>
        <w:t xml:space="preserve">KE </w:t>
      </w:r>
      <w:r w:rsidR="007F3CB6" w:rsidRPr="00714D4F">
        <w:rPr>
          <w:sz w:val="22"/>
          <w:szCs w:val="22"/>
        </w:rPr>
        <w:t>podkreśliła</w:t>
      </w:r>
      <w:r w:rsidRPr="00714D4F">
        <w:rPr>
          <w:sz w:val="22"/>
          <w:szCs w:val="22"/>
        </w:rPr>
        <w:t>, że równe traktowanie beneficjentów stanowi fundament zasad polityki spójności i</w:t>
      </w:r>
      <w:r w:rsidR="00BD03FA" w:rsidRPr="00714D4F">
        <w:rPr>
          <w:sz w:val="22"/>
          <w:szCs w:val="22"/>
        </w:rPr>
        <w:t> </w:t>
      </w:r>
      <w:r w:rsidRPr="00714D4F">
        <w:rPr>
          <w:sz w:val="22"/>
          <w:szCs w:val="22"/>
        </w:rPr>
        <w:t>przekłada się na praktyczne zastosowanie unijnej polityki konkurencji. W związku z powyższym w</w:t>
      </w:r>
      <w:r w:rsidR="00BD03FA" w:rsidRPr="00714D4F">
        <w:rPr>
          <w:sz w:val="22"/>
          <w:szCs w:val="22"/>
        </w:rPr>
        <w:t> </w:t>
      </w:r>
      <w:r w:rsidRPr="00714D4F">
        <w:rPr>
          <w:sz w:val="22"/>
          <w:szCs w:val="22"/>
        </w:rPr>
        <w:t xml:space="preserve">przypadku podejrzenia występowania dyskryminacji, należy podjąć niezwłoczne działania w celu poprawy tej sytuacji. </w:t>
      </w:r>
    </w:p>
    <w:p w:rsidR="00C349F0" w:rsidRPr="00714D4F" w:rsidRDefault="00C349F0" w:rsidP="00D132BD">
      <w:pPr>
        <w:pStyle w:val="Akapitzlist"/>
        <w:numPr>
          <w:ilvl w:val="0"/>
          <w:numId w:val="118"/>
        </w:numPr>
        <w:spacing w:before="120" w:after="120"/>
        <w:ind w:left="426" w:hanging="426"/>
        <w:contextualSpacing/>
        <w:rPr>
          <w:b/>
          <w:sz w:val="22"/>
          <w:szCs w:val="22"/>
        </w:rPr>
      </w:pPr>
      <w:r w:rsidRPr="00714D4F">
        <w:rPr>
          <w:b/>
          <w:sz w:val="22"/>
          <w:szCs w:val="22"/>
        </w:rPr>
        <w:t xml:space="preserve"> Zapewnienie efektywnego funkcjonowania Komitetu Monitorującego</w:t>
      </w:r>
    </w:p>
    <w:p w:rsidR="00C349F0" w:rsidRPr="00714D4F" w:rsidRDefault="00C349F0" w:rsidP="001947AD">
      <w:pPr>
        <w:ind w:firstLine="0"/>
        <w:rPr>
          <w:sz w:val="22"/>
          <w:szCs w:val="22"/>
        </w:rPr>
      </w:pPr>
      <w:r w:rsidRPr="00714D4F">
        <w:rPr>
          <w:sz w:val="22"/>
          <w:szCs w:val="22"/>
        </w:rPr>
        <w:t>Komitet Monitorujący jest jednym z najważniejszych organów w systemie realizacji pomocy w formie funduszy strukturalnych oraz pełni istotną rolę w zapewnieniu prawidłowej realizacji programu operacyjnego. Instytucja Zarządzająca musi zapewnić, że Komitet Monitorujący funkcjonuje efektywnie i</w:t>
      </w:r>
      <w:r w:rsidR="00BD03FA" w:rsidRPr="00714D4F">
        <w:rPr>
          <w:sz w:val="22"/>
          <w:szCs w:val="22"/>
        </w:rPr>
        <w:t> </w:t>
      </w:r>
      <w:r w:rsidRPr="00714D4F">
        <w:rPr>
          <w:sz w:val="22"/>
          <w:szCs w:val="22"/>
        </w:rPr>
        <w:t xml:space="preserve">ma dyspozycji niezbędne narzędzia. Dodatkowo, należy dążyć do pozyskania i zapewnienia jak najszerszego udziału partnerów społecznych. </w:t>
      </w:r>
    </w:p>
    <w:p w:rsidR="00C349F0" w:rsidRPr="00714D4F" w:rsidRDefault="00C349F0" w:rsidP="001947AD">
      <w:pPr>
        <w:pStyle w:val="Tekstpodstawowy3"/>
        <w:ind w:firstLine="0"/>
        <w:rPr>
          <w:sz w:val="22"/>
          <w:szCs w:val="22"/>
          <w:lang w:eastAsia="ko-KR"/>
        </w:rPr>
      </w:pPr>
    </w:p>
    <w:p w:rsidR="00AE0AF5" w:rsidRDefault="00AE0AF5" w:rsidP="001947AD">
      <w:pPr>
        <w:pStyle w:val="Tekstpodstawowy3"/>
        <w:ind w:firstLine="0"/>
        <w:rPr>
          <w:sz w:val="22"/>
          <w:szCs w:val="22"/>
          <w:lang w:eastAsia="ko-KR"/>
        </w:rPr>
      </w:pPr>
      <w:r>
        <w:rPr>
          <w:sz w:val="22"/>
          <w:szCs w:val="22"/>
          <w:lang w:eastAsia="ko-KR"/>
        </w:rPr>
        <w:lastRenderedPageBreak/>
        <w:t>W odpowiedzi na przesłane pismo IZ RPO przekazała do KE następującą odpowiedź:</w:t>
      </w:r>
    </w:p>
    <w:p w:rsidR="00AE0AF5" w:rsidRDefault="00AE0AF5" w:rsidP="00AE0AF5">
      <w:pPr>
        <w:pStyle w:val="Tekstpodstawowy3"/>
        <w:numPr>
          <w:ilvl w:val="0"/>
          <w:numId w:val="208"/>
        </w:numPr>
        <w:rPr>
          <w:sz w:val="22"/>
          <w:szCs w:val="22"/>
          <w:lang w:eastAsia="ko-KR"/>
        </w:rPr>
      </w:pPr>
      <w:r>
        <w:rPr>
          <w:sz w:val="22"/>
          <w:szCs w:val="22"/>
          <w:lang w:eastAsia="ko-KR"/>
        </w:rPr>
        <w:t>IZ z roku na roku stara się pogłębiać analizę jakościową w sprawozdaniu rocznym, prezentując, np. w obecnym sprawozdaniu stopień osiągnięcia wskaźników w stosunku do wartości kontraktacji. Podjęte wysiłki pozwalając lepiej monitorować wdrażanie Programu, zarówno KE, jak również członkom KE.</w:t>
      </w:r>
    </w:p>
    <w:p w:rsidR="00AE0AF5" w:rsidRPr="00AE0AF5" w:rsidRDefault="00AE0AF5" w:rsidP="00AE0AF5">
      <w:pPr>
        <w:pStyle w:val="tekstpodstawowy0"/>
        <w:numPr>
          <w:ilvl w:val="0"/>
          <w:numId w:val="208"/>
        </w:numPr>
        <w:spacing w:before="0" w:beforeAutospacing="0" w:after="0" w:afterAutospacing="0" w:line="276" w:lineRule="auto"/>
        <w:jc w:val="both"/>
        <w:rPr>
          <w:sz w:val="22"/>
          <w:szCs w:val="22"/>
          <w:lang w:eastAsia="ko-KR"/>
        </w:rPr>
      </w:pPr>
      <w:r w:rsidRPr="00AE0AF5">
        <w:rPr>
          <w:sz w:val="22"/>
          <w:szCs w:val="22"/>
          <w:lang w:eastAsia="ko-KR"/>
        </w:rPr>
        <w:t>Instytucja Zarządzająca stoi na stanowisku, że Środki Krajowej Rezerwy Wykonania mają z</w:t>
      </w:r>
      <w:r w:rsidR="00984B3A">
        <w:rPr>
          <w:sz w:val="22"/>
          <w:szCs w:val="22"/>
          <w:lang w:eastAsia="ko-KR"/>
        </w:rPr>
        <w:t> </w:t>
      </w:r>
      <w:r w:rsidRPr="00AE0AF5">
        <w:rPr>
          <w:sz w:val="22"/>
          <w:szCs w:val="22"/>
          <w:lang w:eastAsia="ko-KR"/>
        </w:rPr>
        <w:t xml:space="preserve">założenia stanowić instrument sprzyjający budowaniu przewag konkurencyjnych regionu (dzięki ukierunkowaniu na obszary proinnowacyjne i prorozwojowe oraz na podnoszenie standardów dostępu do usług). Zgodnie z uchwałą KK NSRO z dnia 9 lutego br., dotyczącą podziału środków z KRW i dostosowania technicznego, uwzględniając jednocześnie duże zainteresowanie wśród beneficjentów, znacznie przewyższające możliwości udzielenia dofinansowania w ramach dotychczasowych środków RPO WM (w szczególności dotyczy to projektów z zakresu przedsiębiorczości, odnawialnych źródeł energii, infrastruktury transportowej o znaczeniu regionalnym oraz infrastruktury służącej ochronie zdrowia i życia), Instytucja Zarządzająca rekomenduj przeznaczenie dodatkowych środków na realizację projektów z obszaru infrastruktury transportowej (drogi regionalne - Działanie 3.1), innowacyjności – infrastruktura sfery </w:t>
      </w:r>
      <w:proofErr w:type="spellStart"/>
      <w:r w:rsidRPr="00AE0AF5">
        <w:rPr>
          <w:sz w:val="22"/>
          <w:szCs w:val="22"/>
          <w:lang w:eastAsia="ko-KR"/>
        </w:rPr>
        <w:t>B+RT</w:t>
      </w:r>
      <w:proofErr w:type="spellEnd"/>
      <w:r w:rsidRPr="00AE0AF5">
        <w:rPr>
          <w:sz w:val="22"/>
          <w:szCs w:val="22"/>
          <w:lang w:eastAsia="ko-KR"/>
        </w:rPr>
        <w:t>, wspieranie przedsięwzięć innowacyjnych (Działania: 1.2, 1.4, 1.5, 1.7</w:t>
      </w:r>
      <w:r w:rsidRPr="00AE0AF5">
        <w:rPr>
          <w:sz w:val="22"/>
          <w:szCs w:val="22"/>
          <w:lang w:eastAsia="ko-KR"/>
        </w:rPr>
        <w:footnoteReference w:id="6"/>
      </w:r>
      <w:r w:rsidRPr="00AE0AF5">
        <w:rPr>
          <w:sz w:val="22"/>
          <w:szCs w:val="22"/>
          <w:lang w:eastAsia="ko-KR"/>
        </w:rPr>
        <w:t>, 1.8); energetyki, w tym: odnawialne źródła energii, efektywność energetyczna (Działanie 4.3).Dodatkowo IZ RPO WM rekomenduje przeznaczenie, pod pewnymi warunkami niewielkiej kwoty na infrastrukturę służąca ochronie zdrowia i życia (Działanie 7.1.).</w:t>
      </w:r>
    </w:p>
    <w:p w:rsidR="00AE0AF5" w:rsidRPr="00AE0AF5" w:rsidRDefault="00AE0AF5" w:rsidP="00AE0AF5">
      <w:pPr>
        <w:pStyle w:val="Tekstpodstawowy3"/>
        <w:numPr>
          <w:ilvl w:val="0"/>
          <w:numId w:val="208"/>
        </w:numPr>
        <w:rPr>
          <w:sz w:val="22"/>
          <w:szCs w:val="22"/>
          <w:lang w:eastAsia="ko-KR"/>
        </w:rPr>
      </w:pPr>
      <w:r w:rsidRPr="00AE0AF5">
        <w:rPr>
          <w:sz w:val="22"/>
          <w:szCs w:val="22"/>
          <w:lang w:eastAsia="ko-KR"/>
        </w:rPr>
        <w:t xml:space="preserve"> Odnosząc się do kwestii poprawy i przyspieszenia realizacji inwestycji w obszarze społeczeństwa informacyjnego oraz w nawiązaniu do inicjatywy Ministerstwa Rozwoju Regionalnego w sprawie grupowania powiadomień o pomocy państwa, pragnę poinformować, iż projekty wybrane do dofinansowania w  ramach konkursu dla Działania 2.1 </w:t>
      </w:r>
      <w:r w:rsidRPr="00AE0AF5">
        <w:rPr>
          <w:i/>
          <w:iCs/>
          <w:sz w:val="22"/>
          <w:szCs w:val="22"/>
          <w:lang w:eastAsia="ko-KR"/>
        </w:rPr>
        <w:t>„Przeciwdziałanie wykluczeniu informacyjnemu”</w:t>
      </w:r>
      <w:r w:rsidRPr="00AE0AF5">
        <w:rPr>
          <w:sz w:val="22"/>
          <w:szCs w:val="22"/>
          <w:lang w:eastAsia="ko-KR"/>
        </w:rPr>
        <w:t xml:space="preserve"> RPO WM i projekty dotyczące budowy sieci szerokopasmowych, ze względu na charakter nie wymagają notyfikacji do KE w zakresie pomocy publicznej. Instytucja Zarządzająca mając na uwadze szybkie i efektywne wdrażanie Programu, planuje również ogłoszenie w niedługim czasie kolejnego konkursu dla Działania 2.1.W przypadku projektu kluczowego</w:t>
      </w:r>
      <w:r w:rsidRPr="00AE0AF5">
        <w:rPr>
          <w:i/>
          <w:iCs/>
          <w:sz w:val="22"/>
          <w:szCs w:val="22"/>
          <w:lang w:eastAsia="ko-KR"/>
        </w:rPr>
        <w:t xml:space="preserve"> „Internet dla Mazowsza” </w:t>
      </w:r>
      <w:r w:rsidRPr="00AE0AF5">
        <w:rPr>
          <w:sz w:val="22"/>
          <w:szCs w:val="22"/>
          <w:lang w:eastAsia="ko-KR"/>
        </w:rPr>
        <w:t xml:space="preserve">Samorządu Województwa Mazowieckiego przy współpracy z JASPERS rozpoczęta zostanie w najbliższym czasie jego </w:t>
      </w:r>
      <w:proofErr w:type="spellStart"/>
      <w:r w:rsidRPr="00AE0AF5">
        <w:rPr>
          <w:sz w:val="22"/>
          <w:szCs w:val="22"/>
          <w:lang w:eastAsia="ko-KR"/>
        </w:rPr>
        <w:t>prenotyfikacja</w:t>
      </w:r>
      <w:proofErr w:type="spellEnd"/>
      <w:r w:rsidRPr="00AE0AF5">
        <w:rPr>
          <w:sz w:val="22"/>
          <w:szCs w:val="22"/>
          <w:lang w:eastAsia="ko-KR"/>
        </w:rPr>
        <w:t xml:space="preserve"> w KE w</w:t>
      </w:r>
      <w:r w:rsidR="00984B3A">
        <w:rPr>
          <w:sz w:val="22"/>
          <w:szCs w:val="22"/>
          <w:lang w:eastAsia="ko-KR"/>
        </w:rPr>
        <w:t> </w:t>
      </w:r>
      <w:r w:rsidRPr="00AE0AF5">
        <w:rPr>
          <w:sz w:val="22"/>
          <w:szCs w:val="22"/>
          <w:lang w:eastAsia="ko-KR"/>
        </w:rPr>
        <w:t>zakresie występowania pomocy publicznej. Kolejny krokiem będzie notyfikacja projektu w</w:t>
      </w:r>
      <w:r w:rsidR="00984B3A">
        <w:rPr>
          <w:sz w:val="22"/>
          <w:szCs w:val="22"/>
          <w:lang w:eastAsia="ko-KR"/>
        </w:rPr>
        <w:t> </w:t>
      </w:r>
      <w:r w:rsidRPr="00AE0AF5">
        <w:rPr>
          <w:sz w:val="22"/>
          <w:szCs w:val="22"/>
          <w:lang w:eastAsia="ko-KR"/>
        </w:rPr>
        <w:t>KE.</w:t>
      </w:r>
    </w:p>
    <w:p w:rsidR="00AE0AF5" w:rsidRPr="00AE0AF5" w:rsidRDefault="00AE0AF5" w:rsidP="00AE0AF5">
      <w:pPr>
        <w:numPr>
          <w:ilvl w:val="0"/>
          <w:numId w:val="208"/>
        </w:numPr>
        <w:rPr>
          <w:sz w:val="22"/>
          <w:szCs w:val="22"/>
          <w:lang w:eastAsia="ko-KR"/>
        </w:rPr>
      </w:pPr>
      <w:r w:rsidRPr="00AE0AF5">
        <w:rPr>
          <w:sz w:val="22"/>
          <w:szCs w:val="22"/>
          <w:lang w:eastAsia="ko-KR"/>
        </w:rPr>
        <w:t xml:space="preserve"> Spowolnienie w realizacji priorytetów energetycznych wynika przede wszystkim z</w:t>
      </w:r>
      <w:r w:rsidR="00984B3A">
        <w:rPr>
          <w:sz w:val="22"/>
          <w:szCs w:val="22"/>
          <w:lang w:eastAsia="ko-KR"/>
        </w:rPr>
        <w:t> </w:t>
      </w:r>
      <w:r w:rsidRPr="00AE0AF5">
        <w:rPr>
          <w:sz w:val="22"/>
          <w:szCs w:val="22"/>
          <w:lang w:eastAsia="ko-KR"/>
        </w:rPr>
        <w:t>opóźnienia wejścia w życie rozporządzenia Ministra Rozwoju Regionalnego z dnia 7 grudnia 2009 r. w sprawie udzielania pomocy na inwestycje w zakresie: energetyki, infrastruktury telekomunikacyjnej, infrastruktury sfery badawczo-rozwojowej, lecznictwa uzdrowiskowego w</w:t>
      </w:r>
      <w:r w:rsidR="00984B3A">
        <w:rPr>
          <w:sz w:val="22"/>
          <w:szCs w:val="22"/>
          <w:lang w:eastAsia="ko-KR"/>
        </w:rPr>
        <w:t> </w:t>
      </w:r>
      <w:r w:rsidRPr="00AE0AF5">
        <w:rPr>
          <w:sz w:val="22"/>
          <w:szCs w:val="22"/>
          <w:lang w:eastAsia="ko-KR"/>
        </w:rPr>
        <w:t xml:space="preserve">ramach regionalnych programów operacyjnych. Rozporządzenie to warunkowało w większości programów operacyjnych, rozpoczęcie przygotowywania procedur konkursowych i naboru wniosków. Również w ramach Regionalnego Programu Operacyjnego Województwa Mazowieckiego prace przygotowawcze rozpoczęto wtedy, kiedy rozporządzenie weszło w życie. Biorąc pod uwagę szeroki obszar energetyki, jaki objęty jest przez RPO WM, np. sieci elektroenergetyczne i ciepłownicze, odnawialne źródła energii, termomodernizacja, efektywność energetyczna, </w:t>
      </w:r>
      <w:proofErr w:type="spellStart"/>
      <w:r w:rsidRPr="00AE0AF5">
        <w:rPr>
          <w:sz w:val="22"/>
          <w:szCs w:val="22"/>
          <w:lang w:eastAsia="ko-KR"/>
        </w:rPr>
        <w:t>kogeneracja</w:t>
      </w:r>
      <w:proofErr w:type="spellEnd"/>
      <w:r w:rsidRPr="00AE0AF5">
        <w:rPr>
          <w:sz w:val="22"/>
          <w:szCs w:val="22"/>
          <w:lang w:eastAsia="ko-KR"/>
        </w:rPr>
        <w:t xml:space="preserve">, jakość powietrza oraz sieci gazowe, a z drugiej strony – oczekiwania </w:t>
      </w:r>
      <w:r>
        <w:rPr>
          <w:sz w:val="22"/>
          <w:szCs w:val="22"/>
          <w:lang w:eastAsia="ko-KR"/>
        </w:rPr>
        <w:lastRenderedPageBreak/>
        <w:t>p</w:t>
      </w:r>
      <w:r w:rsidRPr="00AE0AF5">
        <w:rPr>
          <w:sz w:val="22"/>
          <w:szCs w:val="22"/>
          <w:lang w:eastAsia="ko-KR"/>
        </w:rPr>
        <w:t xml:space="preserve">otencjalnych beneficjentów, nabór wniosków wiązał się z przygotowaniem zasad, uwzględniających rozwiązania dla możliwych do przewidzenia trudności na etapie naboru wniosków, ich weryfikacji oraz realizacji projektów i ich rozliczania. Trudne kwestie dotyczyły np. </w:t>
      </w:r>
      <w:proofErr w:type="spellStart"/>
      <w:r w:rsidRPr="00AE0AF5">
        <w:rPr>
          <w:sz w:val="22"/>
          <w:szCs w:val="22"/>
          <w:lang w:eastAsia="ko-KR"/>
        </w:rPr>
        <w:t>kwalifikowalności</w:t>
      </w:r>
      <w:proofErr w:type="spellEnd"/>
      <w:r w:rsidRPr="00AE0AF5">
        <w:rPr>
          <w:sz w:val="22"/>
          <w:szCs w:val="22"/>
          <w:lang w:eastAsia="ko-KR"/>
        </w:rPr>
        <w:t xml:space="preserve"> kosztów, pomocy publicznej, linii demarkacyjnej, ukierunkowania projektów na realizację wskaźników RPO WM.  </w:t>
      </w:r>
    </w:p>
    <w:p w:rsidR="00AE0AF5" w:rsidRPr="00AE0AF5" w:rsidRDefault="00AE0AF5" w:rsidP="00AE0AF5">
      <w:pPr>
        <w:numPr>
          <w:ilvl w:val="0"/>
          <w:numId w:val="208"/>
        </w:numPr>
        <w:rPr>
          <w:sz w:val="22"/>
          <w:szCs w:val="22"/>
          <w:lang w:eastAsia="ko-KR"/>
        </w:rPr>
      </w:pPr>
      <w:r w:rsidRPr="00AE0AF5">
        <w:rPr>
          <w:sz w:val="22"/>
          <w:szCs w:val="22"/>
          <w:lang w:eastAsia="ko-KR"/>
        </w:rPr>
        <w:t>Odnosząc się do kwestii zapewnienia efektu synergii w inwestycjach transportowych pomiędzy sieciami regionalnymi i krajowymi, pragnę podkreślić, iż Instytucja Zarządzająca RPO WM od początku wdrażania Programu priorytetowo traktuje drogi regionalne, dlatego też projekty dotyczące tych dróg realizowane są również w trybie indywidualnym. Obecnie w</w:t>
      </w:r>
      <w:r w:rsidR="00984B3A">
        <w:rPr>
          <w:sz w:val="22"/>
          <w:szCs w:val="22"/>
          <w:lang w:eastAsia="ko-KR"/>
        </w:rPr>
        <w:t> </w:t>
      </w:r>
      <w:r w:rsidRPr="00AE0AF5">
        <w:rPr>
          <w:sz w:val="22"/>
          <w:szCs w:val="22"/>
          <w:lang w:eastAsia="ko-KR"/>
        </w:rPr>
        <w:t>ramach Działania 3.1 Infrastruktura drogowa na liście projektów kluczowych znajduje się 10 projektów z podpisanymi  umowami na kwotę, dofinansowania ze środków Europejskiego Funduszu Rozwoju Regionalnego 715 653 478 PLN. Podejście to zostało uwzględnione w</w:t>
      </w:r>
      <w:r w:rsidR="00984B3A">
        <w:rPr>
          <w:sz w:val="22"/>
          <w:szCs w:val="22"/>
          <w:lang w:eastAsia="ko-KR"/>
        </w:rPr>
        <w:t> </w:t>
      </w:r>
      <w:r w:rsidRPr="00AE0AF5">
        <w:rPr>
          <w:sz w:val="22"/>
          <w:szCs w:val="22"/>
          <w:lang w:eastAsia="ko-KR"/>
        </w:rPr>
        <w:t xml:space="preserve">szczegółowych kryteriach oceny dla Działania 3.1. Infrastruktura drogowa tj. „Wpływ projektu na zintegrowanie regionalnego układu komunikacyjnego i zespolenie z krajowych i europejskim systemem komunikacyjnym” oraz „Powiązanie z siecią </w:t>
      </w:r>
      <w:proofErr w:type="spellStart"/>
      <w:r w:rsidRPr="00AE0AF5">
        <w:rPr>
          <w:sz w:val="22"/>
          <w:szCs w:val="22"/>
          <w:lang w:eastAsia="ko-KR"/>
        </w:rPr>
        <w:t>TEN-T</w:t>
      </w:r>
      <w:proofErr w:type="spellEnd"/>
      <w:r w:rsidRPr="00AE0AF5">
        <w:rPr>
          <w:sz w:val="22"/>
          <w:szCs w:val="22"/>
          <w:lang w:eastAsia="ko-KR"/>
        </w:rPr>
        <w:t>”, w ramach których można uzyskać 55% punktów możliwych do zdobycia w ramach wszystkich kryteriów szczegółowych dla Działania 3.1. Infrastruktura drogowa. Dlatego, nawet w przypadku oceny projektów w</w:t>
      </w:r>
      <w:r w:rsidR="00984B3A">
        <w:rPr>
          <w:sz w:val="22"/>
          <w:szCs w:val="22"/>
          <w:lang w:eastAsia="ko-KR"/>
        </w:rPr>
        <w:t> </w:t>
      </w:r>
      <w:r w:rsidRPr="00AE0AF5">
        <w:rPr>
          <w:sz w:val="22"/>
          <w:szCs w:val="22"/>
          <w:lang w:eastAsia="ko-KR"/>
        </w:rPr>
        <w:t>ramach konkursów dla dróg powiatowych i gminnych, promowane były projekty łączące się z</w:t>
      </w:r>
      <w:r w:rsidR="00984B3A">
        <w:rPr>
          <w:sz w:val="22"/>
          <w:szCs w:val="22"/>
          <w:lang w:eastAsia="ko-KR"/>
        </w:rPr>
        <w:t> </w:t>
      </w:r>
      <w:r w:rsidRPr="00AE0AF5">
        <w:rPr>
          <w:sz w:val="22"/>
          <w:szCs w:val="22"/>
          <w:lang w:eastAsia="ko-KR"/>
        </w:rPr>
        <w:t xml:space="preserve">układem regionalnym i krajowym oraz siecią </w:t>
      </w:r>
      <w:proofErr w:type="spellStart"/>
      <w:r w:rsidRPr="00AE0AF5">
        <w:rPr>
          <w:sz w:val="22"/>
          <w:szCs w:val="22"/>
          <w:lang w:eastAsia="ko-KR"/>
        </w:rPr>
        <w:t>TEN-T</w:t>
      </w:r>
      <w:proofErr w:type="spellEnd"/>
      <w:r w:rsidRPr="00AE0AF5">
        <w:rPr>
          <w:sz w:val="22"/>
          <w:szCs w:val="22"/>
          <w:lang w:eastAsia="ko-KR"/>
        </w:rPr>
        <w:t>. Dotychczas ogłoszono po jednym konkursie dla dróg gminnych i powiatowych. Obecnie Instytucja Zarządzająca nie planuje już ogłaszania tego typu konkursów i skupia się na realizacji projektów indywidualnych, dotyczących dróg regionalnych z listy podstawowej oraz na przygotowaniu do realizacji projektów z listy rezerwowej.</w:t>
      </w:r>
    </w:p>
    <w:p w:rsidR="00AE0AF5" w:rsidRDefault="00AE0AF5" w:rsidP="00AE0AF5">
      <w:pPr>
        <w:pStyle w:val="Tekstpodstawowy3"/>
        <w:numPr>
          <w:ilvl w:val="0"/>
          <w:numId w:val="208"/>
        </w:numPr>
        <w:rPr>
          <w:sz w:val="22"/>
          <w:szCs w:val="22"/>
          <w:lang w:eastAsia="ko-KR"/>
        </w:rPr>
      </w:pPr>
      <w:r w:rsidRPr="00AE0AF5">
        <w:rPr>
          <w:sz w:val="22"/>
          <w:szCs w:val="22"/>
          <w:lang w:eastAsia="ko-KR"/>
        </w:rPr>
        <w:t>Nawiązując do opracowania inteligentnych strategii specjalizacji na bazie regionalnych strategii innowacji, pragnę poinformować, iż w 2011 roku Województwo Mazowieckie, zakończy pierwszy etap ośmioletniej realizacji Regionalnej Strategii Innowacji na lata 2007-2015 r. Podjęte aktywności wynikające z zaleceń i celów strategii, zbiegły się w czasie z przyjęciem przez Unię Europejską nowej strategii, zaproponowanej w dokumencie Europa 2020. Nowy dokument stanie się podstawą do zweryfikowania i aktualizacji obecnych założeń wszystkich sektorowych strategii, obowiązujących na poziomie Województwa Mazowieckiego, traktujących o kwestiach gospodarki, innowacyjności czy rozwoju regionalnego w celu dopasowania do nowej polityki stymulowania innowacyjności, zalecanej przez KE. Oczywiście planowane zmiany nie zmniejszą aktywności działań, prowadzonych przez Samorząd Województwa Mazowieckiego, których zakładane rezultaty, co należy podkreślić, wpisują się w cele strategii Europa 2020, wskazującej na konieczność stymulowania innowacyjności i konkurencyjności gospodarek UE, tak, aby w jak najkrótszym czasie zmniejszyć „przepaść” technologiczną pomiędzy Europą a Stanami Zjednoczonymi i Japonią.</w:t>
      </w:r>
    </w:p>
    <w:p w:rsidR="00AE0AF5" w:rsidRPr="00AE0AF5" w:rsidRDefault="00AE0AF5" w:rsidP="00AE0AF5">
      <w:pPr>
        <w:pStyle w:val="Zwykytekst"/>
        <w:ind w:left="709" w:firstLine="0"/>
        <w:rPr>
          <w:rFonts w:ascii="Times New Roman" w:hAnsi="Times New Roman"/>
          <w:sz w:val="22"/>
          <w:szCs w:val="22"/>
          <w:lang w:eastAsia="ko-KR"/>
        </w:rPr>
      </w:pPr>
      <w:r w:rsidRPr="00AE0AF5">
        <w:rPr>
          <w:rFonts w:ascii="Times New Roman" w:hAnsi="Times New Roman"/>
          <w:bCs/>
          <w:sz w:val="22"/>
          <w:szCs w:val="22"/>
          <w:lang w:eastAsia="ko-KR"/>
        </w:rPr>
        <w:t xml:space="preserve">Jednocześnie Samorząd Województwa będący Instytucją Zarządzającą RPO WM przy akceptacji Komitetu Monitorującego bezpośrednio </w:t>
      </w:r>
      <w:r w:rsidRPr="00AE0AF5">
        <w:rPr>
          <w:rFonts w:ascii="Times New Roman" w:hAnsi="Times New Roman"/>
          <w:sz w:val="22"/>
          <w:szCs w:val="22"/>
          <w:lang w:eastAsia="ko-KR"/>
        </w:rPr>
        <w:t>wpływa na realizację Regionalnej Strategii Innowacji poprzez dobór odpowiednich kryteriów stosowanych przy wyborze projektów. Zostały one opracowane zarówno na poziomie kryteriów strategicznych (stopień innowacyjności), jak również kryteriów szczegółowych dla działań realizowanych w szczególności w ramach Priorytetu I. Promowane są projekty polegające na wprowadzeniu nowego produktu / usługi (w</w:t>
      </w:r>
      <w:r w:rsidR="00984B3A">
        <w:rPr>
          <w:rFonts w:ascii="Times New Roman" w:hAnsi="Times New Roman"/>
          <w:sz w:val="22"/>
          <w:szCs w:val="22"/>
          <w:lang w:eastAsia="ko-KR"/>
        </w:rPr>
        <w:t> </w:t>
      </w:r>
      <w:r w:rsidRPr="00AE0AF5">
        <w:rPr>
          <w:rFonts w:ascii="Times New Roman" w:hAnsi="Times New Roman"/>
          <w:sz w:val="22"/>
          <w:szCs w:val="22"/>
          <w:lang w:eastAsia="ko-KR"/>
        </w:rPr>
        <w:t xml:space="preserve">rozumieniu metodologii Oslo) wykorzystujące nowe technologie - pod pojęciem nowej technologii rozumie się technologię w postaci prawa własności przemysłowej, patentu lub usługi badawczo-rozwojowej (w rozumieniu Polskiej Klasyfikacji Wyrobów i Usług), która umożliwia wytwarzanie nowych lub znacząco ulepszonych towarów, procesów lub usług i nie jest stosowana na świecie dłużej niż 5 lat. Jednocześnie próbując osiągnąć efekt synergii wnioskodawcy mogą </w:t>
      </w:r>
      <w:r w:rsidRPr="00AE0AF5">
        <w:rPr>
          <w:rFonts w:ascii="Times New Roman" w:hAnsi="Times New Roman"/>
          <w:sz w:val="22"/>
          <w:szCs w:val="22"/>
          <w:lang w:eastAsia="ko-KR"/>
        </w:rPr>
        <w:lastRenderedPageBreak/>
        <w:t>uzyskać dodatkowe punkty przy ocenie merytorycznej ich projektów za uzyskanie nagrody lub wyróżnienia w konkursie Innowator Mazowsza</w:t>
      </w:r>
      <w:r>
        <w:rPr>
          <w:rFonts w:ascii="Times New Roman" w:hAnsi="Times New Roman"/>
          <w:sz w:val="22"/>
          <w:szCs w:val="22"/>
          <w:lang w:eastAsia="ko-KR"/>
        </w:rPr>
        <w:t xml:space="preserve"> </w:t>
      </w:r>
      <w:r w:rsidRPr="00AE0AF5">
        <w:rPr>
          <w:rFonts w:ascii="Times New Roman" w:hAnsi="Times New Roman"/>
          <w:sz w:val="22"/>
          <w:szCs w:val="22"/>
          <w:lang w:eastAsia="ko-KR"/>
        </w:rPr>
        <w:t>w kategorii Młoda Innowacyjna Firma lub za wykorzystanie w projekcie rozwiązań autorstwa laureatów tego konkursu w kategorii Innowacyjny Młody Naukowiec (w tym – poprzez zakup prac badawczo – rozwojowych lub zatrudnienie).</w:t>
      </w:r>
    </w:p>
    <w:p w:rsidR="00AE0AF5" w:rsidRDefault="00AE0AF5" w:rsidP="00AE0AF5">
      <w:pPr>
        <w:numPr>
          <w:ilvl w:val="0"/>
          <w:numId w:val="208"/>
        </w:numPr>
        <w:rPr>
          <w:sz w:val="22"/>
          <w:szCs w:val="22"/>
          <w:lang w:eastAsia="ko-KR"/>
        </w:rPr>
      </w:pPr>
      <w:r w:rsidRPr="00AE0AF5">
        <w:rPr>
          <w:sz w:val="22"/>
          <w:szCs w:val="22"/>
          <w:lang w:eastAsia="ko-KR"/>
        </w:rPr>
        <w:t>Nawiązując do kolejnej kwestii poruszonej w piśmie, mianowicie środków wsparcia biznesu pragnę zauważyć, że kluczowe oraz strategiczne znaczenie dla rozwoju Mazowsza ma sektor MSP, który szczególnie wspierany jest w ramach RPO WM, głównie w ramach I oraz II Priorytetu. Instytucja Zarządzająca na bieżąco monitoruje wykorzystanie środków przez przedsiębiorstwa oraz prowadzi analizy (m.in. dotyczące dwóch konkursów do Działania 1.5 RPO WM), które stanowić będą podstawę do ogłaszania kolejnych konkursów dla firm</w:t>
      </w:r>
      <w:r w:rsidRPr="00AE0AF5">
        <w:rPr>
          <w:sz w:val="22"/>
          <w:szCs w:val="22"/>
          <w:lang w:eastAsia="ko-KR"/>
        </w:rPr>
        <w:footnoteReference w:id="7"/>
      </w:r>
      <w:r w:rsidRPr="00AE0AF5">
        <w:rPr>
          <w:sz w:val="22"/>
          <w:szCs w:val="22"/>
          <w:lang w:eastAsia="ko-KR"/>
        </w:rPr>
        <w:t>.</w:t>
      </w:r>
      <w:r w:rsidRPr="00AE0AF5">
        <w:rPr>
          <w:sz w:val="22"/>
          <w:szCs w:val="22"/>
          <w:lang w:eastAsia="ko-KR"/>
        </w:rPr>
        <w:tab/>
      </w:r>
    </w:p>
    <w:p w:rsidR="00AE0AF5" w:rsidRPr="00AE0AF5" w:rsidRDefault="00AE0AF5" w:rsidP="00AE0AF5">
      <w:pPr>
        <w:numPr>
          <w:ilvl w:val="0"/>
          <w:numId w:val="208"/>
        </w:numPr>
        <w:rPr>
          <w:sz w:val="22"/>
          <w:szCs w:val="22"/>
          <w:lang w:eastAsia="ko-KR"/>
        </w:rPr>
      </w:pPr>
      <w:r w:rsidRPr="00AE0AF5">
        <w:rPr>
          <w:sz w:val="22"/>
          <w:szCs w:val="22"/>
          <w:lang w:eastAsia="ko-KR"/>
        </w:rPr>
        <w:t>Zarząd Województwa Mazowieckiego, pełniący rolę Instytucji Zarządzającej RPO przykłada również ogromną wagę do sprawnego i efektywnego wdrażania instrumentów finansowych. Zgodnie z ustaleniami poczynionymi na spotkaniu bilateralnym z</w:t>
      </w:r>
      <w:r w:rsidR="00984B3A">
        <w:rPr>
          <w:sz w:val="22"/>
          <w:szCs w:val="22"/>
          <w:lang w:eastAsia="ko-KR"/>
        </w:rPr>
        <w:t> </w:t>
      </w:r>
      <w:r w:rsidRPr="00AE0AF5">
        <w:rPr>
          <w:sz w:val="22"/>
          <w:szCs w:val="22"/>
          <w:lang w:eastAsia="ko-KR"/>
        </w:rPr>
        <w:t>przedstawicielami Komisji Europejskiej, które miało miejsce w dn. 28 października 2010 r. w okresie maj - czerwiec 2011 r. zostanie ogłoszony w ramach Działania 1.4 RPO WM dla funduszy pożyczkowych i </w:t>
      </w:r>
      <w:proofErr w:type="spellStart"/>
      <w:r w:rsidRPr="00AE0AF5">
        <w:rPr>
          <w:sz w:val="22"/>
          <w:szCs w:val="22"/>
          <w:lang w:eastAsia="ko-KR"/>
        </w:rPr>
        <w:t>poręczeniowych</w:t>
      </w:r>
      <w:proofErr w:type="spellEnd"/>
      <w:r w:rsidRPr="00AE0AF5">
        <w:rPr>
          <w:sz w:val="22"/>
          <w:szCs w:val="22"/>
          <w:lang w:eastAsia="ko-KR"/>
        </w:rPr>
        <w:t xml:space="preserve"> konkurs bez ograniczeń, dotyczących obszaru funkcjonowania oraz czasu działania na rynku. Dodatkowo w pierwszym półroczu 2011 r. planowane jest przystąpienie w ramach RPO WM do Inicjatywy Jessica. Ostateczna decyzja dot. inicjatywy uzależniona jest od wyników studium ewaluacyjnego, które jest obecnie w trakcie opracowania. Na obecnym etapie planuje się podpisanie Umowy o Finansowanie FP z</w:t>
      </w:r>
      <w:r w:rsidR="00984B3A">
        <w:rPr>
          <w:sz w:val="22"/>
          <w:szCs w:val="22"/>
          <w:lang w:eastAsia="ko-KR"/>
        </w:rPr>
        <w:t> </w:t>
      </w:r>
      <w:r w:rsidRPr="00AE0AF5">
        <w:rPr>
          <w:sz w:val="22"/>
          <w:szCs w:val="22"/>
          <w:lang w:eastAsia="ko-KR"/>
        </w:rPr>
        <w:t>Europejskim Bankiem Inwestycyjnym, który wybierze Fundusz/e Rozwoju Obszarów Miejskich. W związku z czym, nie będzie konieczności ogłoszenia postępowania o udzielenie zamówienia publicznego przez Instytucję Zarządzającą.</w:t>
      </w:r>
    </w:p>
    <w:p w:rsidR="00AE0AF5" w:rsidRDefault="00AE0AF5" w:rsidP="00AE0AF5">
      <w:pPr>
        <w:pStyle w:val="Tekstpodstawowy3"/>
        <w:numPr>
          <w:ilvl w:val="0"/>
          <w:numId w:val="208"/>
        </w:numPr>
        <w:rPr>
          <w:sz w:val="22"/>
          <w:szCs w:val="22"/>
          <w:lang w:eastAsia="ko-KR"/>
        </w:rPr>
      </w:pPr>
      <w:r w:rsidRPr="00AE0AF5">
        <w:rPr>
          <w:sz w:val="22"/>
          <w:szCs w:val="22"/>
          <w:lang w:eastAsia="ko-KR"/>
        </w:rPr>
        <w:t xml:space="preserve">Odnosząc się do kwestii związanej z przygotowaniem i realizacją dużych projektów, pragnę zaznaczyć, że Instytucja Zarządzająca RPO WM dokłada wszelkich starań, aby duże projekty były objęte doradztwem dzięki m.in. Inicjatywie JASPERS, doradztwu </w:t>
      </w:r>
      <w:r w:rsidR="001109E4" w:rsidRPr="00AE0AF5">
        <w:rPr>
          <w:i/>
          <w:sz w:val="22"/>
          <w:szCs w:val="22"/>
          <w:lang w:eastAsia="ko-KR"/>
        </w:rPr>
        <w:t>Project</w:t>
      </w:r>
      <w:r w:rsidRPr="00AE0AF5">
        <w:rPr>
          <w:i/>
          <w:sz w:val="22"/>
          <w:szCs w:val="22"/>
          <w:lang w:eastAsia="ko-KR"/>
        </w:rPr>
        <w:t xml:space="preserve"> </w:t>
      </w:r>
      <w:proofErr w:type="spellStart"/>
      <w:r w:rsidR="001109E4" w:rsidRPr="00AE0AF5">
        <w:rPr>
          <w:i/>
          <w:sz w:val="22"/>
          <w:szCs w:val="22"/>
          <w:lang w:eastAsia="ko-KR"/>
        </w:rPr>
        <w:t>pipeline</w:t>
      </w:r>
      <w:proofErr w:type="spellEnd"/>
      <w:r w:rsidR="001109E4" w:rsidRPr="00AE0AF5">
        <w:rPr>
          <w:sz w:val="22"/>
          <w:szCs w:val="22"/>
          <w:lang w:eastAsia="ko-KR"/>
        </w:rPr>
        <w:t>, a</w:t>
      </w:r>
      <w:r w:rsidRPr="00AE0AF5">
        <w:rPr>
          <w:sz w:val="22"/>
          <w:szCs w:val="22"/>
          <w:lang w:eastAsia="ko-KR"/>
        </w:rPr>
        <w:t xml:space="preserve"> także wsparciu Mazowieckiej Jednostki Wdrażania Programów Unijnych. Najważniejszą formą doradztwa dla projektów dużych jest pomoc Inicjatywy JASPERS, która pozwala na wczesną identyfikację potencjalnych problemów i odpowiednie dopracowanie projektów. Wsparcie Inicjatywy JASPERS jest cenne zwłaszcza w związku z </w:t>
      </w:r>
      <w:proofErr w:type="spellStart"/>
      <w:r w:rsidRPr="00AE0AF5">
        <w:rPr>
          <w:sz w:val="22"/>
          <w:szCs w:val="22"/>
          <w:lang w:eastAsia="ko-KR"/>
        </w:rPr>
        <w:t>koniecznoścą</w:t>
      </w:r>
      <w:proofErr w:type="spellEnd"/>
      <w:r w:rsidRPr="00AE0AF5">
        <w:rPr>
          <w:sz w:val="22"/>
          <w:szCs w:val="22"/>
          <w:lang w:eastAsia="ko-KR"/>
        </w:rPr>
        <w:t xml:space="preserve"> analizy kwestii problematycznych, takich jak np. występowanie pomocy publicznej. Podobną formą wsparcia jest doradztwo inicjowane przez Ministerstwo Rozwoju Regionalnego, tzw. </w:t>
      </w:r>
      <w:r w:rsidR="001109E4" w:rsidRPr="00AE0AF5">
        <w:rPr>
          <w:i/>
          <w:sz w:val="22"/>
          <w:szCs w:val="22"/>
          <w:lang w:eastAsia="ko-KR"/>
        </w:rPr>
        <w:t>Project</w:t>
      </w:r>
      <w:r w:rsidRPr="00AE0AF5">
        <w:rPr>
          <w:i/>
          <w:sz w:val="22"/>
          <w:szCs w:val="22"/>
          <w:lang w:eastAsia="ko-KR"/>
        </w:rPr>
        <w:t xml:space="preserve"> </w:t>
      </w:r>
      <w:proofErr w:type="spellStart"/>
      <w:r w:rsidRPr="00AE0AF5">
        <w:rPr>
          <w:i/>
          <w:sz w:val="22"/>
          <w:szCs w:val="22"/>
          <w:lang w:eastAsia="ko-KR"/>
        </w:rPr>
        <w:t>pipeline</w:t>
      </w:r>
      <w:proofErr w:type="spellEnd"/>
      <w:r w:rsidRPr="00AE0AF5">
        <w:rPr>
          <w:i/>
          <w:sz w:val="22"/>
          <w:szCs w:val="22"/>
          <w:lang w:eastAsia="ko-KR"/>
        </w:rPr>
        <w:t xml:space="preserve"> </w:t>
      </w:r>
      <w:r w:rsidRPr="00AE0AF5">
        <w:rPr>
          <w:sz w:val="22"/>
          <w:szCs w:val="22"/>
          <w:lang w:eastAsia="ko-KR"/>
        </w:rPr>
        <w:t>dla projektów indywidualnych, w tym dużych.</w:t>
      </w:r>
      <w:r w:rsidRPr="00AE0AF5">
        <w:rPr>
          <w:bCs/>
          <w:i/>
          <w:sz w:val="22"/>
          <w:szCs w:val="22"/>
          <w:lang w:eastAsia="ko-KR"/>
        </w:rPr>
        <w:t xml:space="preserve"> </w:t>
      </w:r>
      <w:r w:rsidRPr="00AE0AF5">
        <w:rPr>
          <w:sz w:val="22"/>
          <w:szCs w:val="22"/>
          <w:lang w:eastAsia="ko-KR"/>
        </w:rPr>
        <w:t>Wsparcie to jest współfinansowane z Programu Operacyjnego Pomoc Techniczna i polega na doradztwie oraz weryfikacji sporządzenia dokumentów niezbędnych do złożenia wniosku o dofinansowanie. Właściwe przygotowanie projektów dużych wspierane jest także działaniami Mazowieckiej Jednostki Wdrażania Programów Unijnych, która poprzez pomoc udzielaną przez opiekunów projektów, po organizację spotkań roboczych, spotkań informacyjnych, szkoleń oraz seminariów dla beneficjentów.</w:t>
      </w:r>
    </w:p>
    <w:p w:rsidR="00AE0AF5" w:rsidRDefault="00AE0AF5" w:rsidP="00AE0AF5">
      <w:pPr>
        <w:pStyle w:val="Tekstpodstawowy3"/>
        <w:numPr>
          <w:ilvl w:val="0"/>
          <w:numId w:val="208"/>
        </w:numPr>
        <w:rPr>
          <w:sz w:val="22"/>
          <w:szCs w:val="22"/>
          <w:lang w:eastAsia="ko-KR"/>
        </w:rPr>
      </w:pPr>
      <w:r>
        <w:rPr>
          <w:sz w:val="22"/>
          <w:szCs w:val="22"/>
          <w:lang w:eastAsia="ko-KR"/>
        </w:rPr>
        <w:t>KE przekazała w tym punkcie informację nt. platformy współpracy, dlatego też IZ nie udzieliła żadnych wyjaśnień w ramach tego punktu.</w:t>
      </w:r>
    </w:p>
    <w:p w:rsidR="00AE0AF5" w:rsidRDefault="00AE0AF5" w:rsidP="00AE0AF5">
      <w:pPr>
        <w:pStyle w:val="Tekstpodstawowy3"/>
        <w:numPr>
          <w:ilvl w:val="0"/>
          <w:numId w:val="208"/>
        </w:numPr>
        <w:rPr>
          <w:sz w:val="22"/>
          <w:szCs w:val="22"/>
          <w:lang w:eastAsia="ko-KR"/>
        </w:rPr>
      </w:pPr>
      <w:r>
        <w:rPr>
          <w:sz w:val="22"/>
          <w:szCs w:val="22"/>
          <w:lang w:eastAsia="ko-KR"/>
        </w:rPr>
        <w:t>jw.</w:t>
      </w:r>
    </w:p>
    <w:p w:rsidR="00AE0AF5" w:rsidRDefault="00AE0AF5" w:rsidP="00984B3A">
      <w:pPr>
        <w:numPr>
          <w:ilvl w:val="0"/>
          <w:numId w:val="208"/>
        </w:numPr>
        <w:ind w:hanging="294"/>
        <w:rPr>
          <w:sz w:val="22"/>
          <w:szCs w:val="22"/>
          <w:lang w:eastAsia="ko-KR"/>
        </w:rPr>
      </w:pPr>
      <w:r w:rsidRPr="00AE0AF5">
        <w:rPr>
          <w:sz w:val="22"/>
          <w:szCs w:val="22"/>
          <w:lang w:eastAsia="ko-KR"/>
        </w:rPr>
        <w:lastRenderedPageBreak/>
        <w:t>IZ RPO WM zdaje sobie sprawę z zagrożenia realizacji projektów indywidualnych i</w:t>
      </w:r>
      <w:r w:rsidR="00984B3A">
        <w:rPr>
          <w:sz w:val="22"/>
          <w:szCs w:val="22"/>
          <w:lang w:eastAsia="ko-KR"/>
        </w:rPr>
        <w:t> </w:t>
      </w:r>
      <w:r w:rsidRPr="00AE0AF5">
        <w:rPr>
          <w:sz w:val="22"/>
          <w:szCs w:val="22"/>
          <w:lang w:eastAsia="ko-KR"/>
        </w:rPr>
        <w:t xml:space="preserve">ryzyka związanego z zablokowania wydatkowania środków. W związku z powyższym, podjęto działania mające na celu przyśpieszenie procesu przygotowywania do realizacji projektów indywidualnych poprzez wprowadzenie mechanizmów dyscyplinujących beneficjentów oraz nacisk na proces monitorowania.  We wzorze </w:t>
      </w:r>
      <w:proofErr w:type="spellStart"/>
      <w:r w:rsidRPr="00AE0AF5">
        <w:rPr>
          <w:sz w:val="22"/>
          <w:szCs w:val="22"/>
          <w:lang w:eastAsia="ko-KR"/>
        </w:rPr>
        <w:t>pre-umowy</w:t>
      </w:r>
      <w:proofErr w:type="spellEnd"/>
      <w:r w:rsidRPr="00AE0AF5">
        <w:rPr>
          <w:sz w:val="22"/>
          <w:szCs w:val="22"/>
          <w:lang w:eastAsia="ko-KR"/>
        </w:rPr>
        <w:t xml:space="preserve"> na dn. 31.12.2010 r. ustalony został ostateczny termin złożenia wniosku o dofinansowanie, z doprecyzowaniem, iż beneficjent ponosi świadome ryzyko nieotrzymania dofinansowania w przypadku niezłożenia wniosku w tym terminie. Opracowywany został harmonogram przygotowania do realizacji projektów kluczowych, który aktualizowany jest co kwartał i przedstawiany Zarządowi Województwa Mazowieckiego, Komitetowi Monitorującemu RPO WM oraz Komisji Europejskiej. Z dn. 31.03.2010 r. </w:t>
      </w:r>
      <w:r w:rsidR="001109E4" w:rsidRPr="00AE0AF5">
        <w:rPr>
          <w:sz w:val="22"/>
          <w:szCs w:val="22"/>
          <w:lang w:eastAsia="ko-KR"/>
        </w:rPr>
        <w:t>zawieszony został</w:t>
      </w:r>
      <w:r w:rsidRPr="00AE0AF5">
        <w:rPr>
          <w:sz w:val="22"/>
          <w:szCs w:val="22"/>
          <w:lang w:eastAsia="ko-KR"/>
        </w:rPr>
        <w:t xml:space="preserve"> otwarty nabór propozycji projektów do IWIPK RPO WM. Natomiast w dn. 27 kwietnia 2010 r. przyjęto Zasady modyfikacji projektów kluczowych oraz </w:t>
      </w:r>
      <w:r w:rsidR="001109E4" w:rsidRPr="00AE0AF5">
        <w:rPr>
          <w:sz w:val="22"/>
          <w:szCs w:val="22"/>
          <w:lang w:eastAsia="ko-KR"/>
        </w:rPr>
        <w:t>IWIPK RPO</w:t>
      </w:r>
      <w:r w:rsidRPr="00AE0AF5">
        <w:rPr>
          <w:sz w:val="22"/>
          <w:szCs w:val="22"/>
          <w:lang w:eastAsia="ko-KR"/>
        </w:rPr>
        <w:t xml:space="preserve"> WM 2007-2013 regulujące tryb wprowadzania zmian do projektów znajdujących się na IWIPK RPO WM oraz postępowanie z projektami na poszczególnych etapach ich przygotowania Wprowadzono także mechanizmy pozwalające na usuwanie projektów z IWIPK RPO WM, których realizacja jest szczególnie zagrożona.  Określone w Zasadach modyfikacji reguły, pozwalające na elastyczne podejście do zmian w projektach kluczowych zapewniły jednoczesną ich pełną kontrolę oraz zachowanie przejrzystości oceny. W dn. 22 czerwca 2010 r. utworzono listę rezerwową IWIPK RPO WM, która stanowi źródło danych o projektach, które w przypadku wykazania gotowości do realizacji i pojawienia się wolnych środków, mogą uzyskać dofinansowanie. Dzięki podjętym przez IZ RPO WM działaniom do 31.12.2010 r. złożono 51 wniosków na 53 projekty znajdujące się na liście projektów kluczowych. Dwa projekty, których wnioskodawcy nie zdążyli złożyć wniosków w terminie zostały przesunięte decyzję Zarządu na listę rezerwową. Dzięki tym działaniom pod koniec roku w trakcie oceny było 20 wniosków o dofinansowanie, natomiast dla pozostałych 30 projektów podpisano umowy o dofinansowanie.  Aktualnie, udział wartości dofinansowania z EFRR projektów kluczowych RPO WM w alokacji na RPO WM wynosi 37%.  </w:t>
      </w:r>
    </w:p>
    <w:p w:rsidR="00AE0AF5" w:rsidRPr="00984B3A" w:rsidRDefault="00AE0AF5" w:rsidP="00984B3A">
      <w:pPr>
        <w:numPr>
          <w:ilvl w:val="0"/>
          <w:numId w:val="208"/>
        </w:numPr>
        <w:ind w:hanging="294"/>
        <w:rPr>
          <w:sz w:val="22"/>
          <w:szCs w:val="22"/>
          <w:lang w:eastAsia="ko-KR"/>
        </w:rPr>
      </w:pPr>
      <w:r w:rsidRPr="00AE0AF5">
        <w:rPr>
          <w:sz w:val="22"/>
          <w:szCs w:val="22"/>
          <w:lang w:eastAsia="ko-KR"/>
        </w:rPr>
        <w:t xml:space="preserve"> i Ad. 14. Odnosząc się do funkcjonowania Komitetu Monitorującego, pragnę podkreśli, iż Instytucja Zarządzająca RPO WM przykłada dużą wagę do sprawnego funkcjonowanie tego ważnego z punktu widzenia wdrażania Programu podmiotu. W związku z powtarzającymi się sytuacjami braku kworum na posiedzeniach Komitetu Monitorującego, a tym samym niemożności podejmowania decyzji związanych z realizacją RPO WM, Przewodniczący Komitetu w listopadzie ubiegłego roku wystosował pisma do instytucji, które nie były reprezentowane w czasie dwóch następujących po sobie posiedzeń Komitetu. Poprosił o</w:t>
      </w:r>
      <w:r w:rsidR="00984B3A">
        <w:rPr>
          <w:sz w:val="22"/>
          <w:szCs w:val="22"/>
          <w:lang w:eastAsia="ko-KR"/>
        </w:rPr>
        <w:t> </w:t>
      </w:r>
      <w:r w:rsidRPr="00AE0AF5">
        <w:rPr>
          <w:sz w:val="22"/>
          <w:szCs w:val="22"/>
          <w:lang w:eastAsia="ko-KR"/>
        </w:rPr>
        <w:t>wyznaczenie nowych bardziej dyspozycyjnych osób, bądź zdyscyplinowanie do aktywnego uczestnictwa w posiedzeniach Komitetu dotychczasowych przedstawicieli.</w:t>
      </w:r>
      <w:r w:rsidR="00984B3A">
        <w:rPr>
          <w:sz w:val="22"/>
          <w:szCs w:val="22"/>
          <w:lang w:eastAsia="ko-KR"/>
        </w:rPr>
        <w:t xml:space="preserve"> </w:t>
      </w:r>
      <w:r w:rsidRPr="00984B3A">
        <w:rPr>
          <w:sz w:val="22"/>
          <w:szCs w:val="22"/>
          <w:lang w:eastAsia="ko-KR"/>
        </w:rPr>
        <w:t>Nawiązując do wyników badania ewaluacyjnego „Analiza efektywności funkcjonowania KM programów operacyjnych na lata 2007-2013” oraz do propozycji KE dotyczącej aktywizacji członków KM i</w:t>
      </w:r>
      <w:r w:rsidR="00984B3A">
        <w:rPr>
          <w:sz w:val="22"/>
          <w:szCs w:val="22"/>
          <w:lang w:eastAsia="ko-KR"/>
        </w:rPr>
        <w:t> </w:t>
      </w:r>
      <w:r w:rsidRPr="00984B3A">
        <w:rPr>
          <w:sz w:val="22"/>
          <w:szCs w:val="22"/>
          <w:lang w:eastAsia="ko-KR"/>
        </w:rPr>
        <w:t>umożliwienia udziału w </w:t>
      </w:r>
      <w:r w:rsidR="001109E4" w:rsidRPr="00984B3A">
        <w:rPr>
          <w:sz w:val="22"/>
          <w:szCs w:val="22"/>
          <w:lang w:eastAsia="ko-KR"/>
        </w:rPr>
        <w:t>pracach przedstawicielom</w:t>
      </w:r>
      <w:r w:rsidRPr="00984B3A">
        <w:rPr>
          <w:sz w:val="22"/>
          <w:szCs w:val="22"/>
          <w:lang w:eastAsia="ko-KR"/>
        </w:rPr>
        <w:t xml:space="preserve"> organizacji środowiskowych w grudniu 2010 roku przeprowadzony został nabór uzupełniający do Komitetu Monitorującego wśród organizacji pozarządowych zajmujących się tematyką funduszy unijnych oraz dziedziną środowiska naturalnego i ekologii. W ramach naboru zgłosiła się jedna organizacja pozarządowa zajmująca się zagadnieniami związanymi z funduszami unijnymi. W chwili obecnej kandydatury organizacji pozarządowej zostały przesłane do rekomendacji Rady Działalności Pożytku Publicznego. Ponadto w najbliższym czasie w skład Komitetu wejdzie również przedstawiciel Departamentu Środowiska Urzędu Marszałkowskiego Województwa Mazowieckiego w Warszawie. Praktyką w</w:t>
      </w:r>
      <w:r w:rsidR="00984B3A">
        <w:rPr>
          <w:sz w:val="22"/>
          <w:szCs w:val="22"/>
          <w:lang w:eastAsia="ko-KR"/>
        </w:rPr>
        <w:t> </w:t>
      </w:r>
      <w:r w:rsidRPr="00984B3A">
        <w:rPr>
          <w:sz w:val="22"/>
          <w:szCs w:val="22"/>
          <w:lang w:eastAsia="ko-KR"/>
        </w:rPr>
        <w:t xml:space="preserve">ramach Programu jest również, że posiedzenia KM odbywają się nie rzadziej niż raz w miesiącu. KM ma do dyspozycji niezbędne narzędzia do pełnienia aktywnej i </w:t>
      </w:r>
      <w:proofErr w:type="spellStart"/>
      <w:r w:rsidRPr="00984B3A">
        <w:rPr>
          <w:sz w:val="22"/>
          <w:szCs w:val="22"/>
          <w:lang w:eastAsia="ko-KR"/>
        </w:rPr>
        <w:t>proaktywnej</w:t>
      </w:r>
      <w:proofErr w:type="spellEnd"/>
      <w:r w:rsidRPr="00984B3A">
        <w:rPr>
          <w:sz w:val="22"/>
          <w:szCs w:val="22"/>
          <w:lang w:eastAsia="ko-KR"/>
        </w:rPr>
        <w:t xml:space="preserve"> roli </w:t>
      </w:r>
      <w:r w:rsidRPr="00984B3A">
        <w:rPr>
          <w:sz w:val="22"/>
          <w:szCs w:val="22"/>
          <w:lang w:eastAsia="ko-KR"/>
        </w:rPr>
        <w:lastRenderedPageBreak/>
        <w:t>w procesie kierowania realizacją Programu, czego dowodem jest m.in. powołanie w ramach komitet zespołu roboczego ds. usprawnień wdrażania RPO WP 2007-2013, składającego się z</w:t>
      </w:r>
      <w:r w:rsidR="00984B3A">
        <w:rPr>
          <w:sz w:val="22"/>
          <w:szCs w:val="22"/>
          <w:lang w:eastAsia="ko-KR"/>
        </w:rPr>
        <w:t> </w:t>
      </w:r>
      <w:r w:rsidRPr="00984B3A">
        <w:rPr>
          <w:sz w:val="22"/>
          <w:szCs w:val="22"/>
          <w:lang w:eastAsia="ko-KR"/>
        </w:rPr>
        <w:t xml:space="preserve">przedstawicieli Instytucji Zarządzającej i Komitetu Monitorującego.  </w:t>
      </w:r>
    </w:p>
    <w:p w:rsidR="00C256CB" w:rsidRDefault="00C256CB" w:rsidP="001947AD">
      <w:pPr>
        <w:pStyle w:val="Tekstpodstawowy3"/>
        <w:ind w:firstLine="0"/>
        <w:rPr>
          <w:sz w:val="22"/>
          <w:szCs w:val="22"/>
          <w:lang w:eastAsia="ko-KR"/>
        </w:rPr>
      </w:pPr>
    </w:p>
    <w:p w:rsidR="00C349F0" w:rsidRPr="00714D4F" w:rsidRDefault="003A1CC0" w:rsidP="001947AD">
      <w:pPr>
        <w:pStyle w:val="Tekstpodstawowy3"/>
        <w:ind w:firstLine="0"/>
        <w:rPr>
          <w:sz w:val="22"/>
          <w:szCs w:val="22"/>
          <w:lang w:eastAsia="ko-KR"/>
        </w:rPr>
      </w:pPr>
      <w:r w:rsidRPr="00714D4F">
        <w:rPr>
          <w:sz w:val="22"/>
          <w:szCs w:val="22"/>
          <w:lang w:eastAsia="ko-KR"/>
        </w:rPr>
        <w:t>P</w:t>
      </w:r>
      <w:r w:rsidR="0007797B" w:rsidRPr="00714D4F">
        <w:rPr>
          <w:sz w:val="22"/>
          <w:szCs w:val="22"/>
          <w:lang w:eastAsia="ko-KR"/>
        </w:rPr>
        <w:t xml:space="preserve">ismem z dn. 28 sierpnia 2011 r. </w:t>
      </w:r>
      <w:r w:rsidRPr="00714D4F">
        <w:rPr>
          <w:sz w:val="22"/>
          <w:szCs w:val="22"/>
          <w:lang w:eastAsia="ko-KR"/>
        </w:rPr>
        <w:t xml:space="preserve">Komisja Europejska przekazała uwagi i zalecenia </w:t>
      </w:r>
      <w:r w:rsidR="00127893" w:rsidRPr="00714D4F">
        <w:rPr>
          <w:sz w:val="22"/>
          <w:szCs w:val="22"/>
          <w:lang w:eastAsia="ko-KR"/>
        </w:rPr>
        <w:t xml:space="preserve">dotyczące </w:t>
      </w:r>
      <w:r w:rsidR="001109E4" w:rsidRPr="00714D4F">
        <w:rPr>
          <w:sz w:val="22"/>
          <w:szCs w:val="22"/>
          <w:lang w:eastAsia="ko-KR"/>
        </w:rPr>
        <w:t>zatwierdzenia</w:t>
      </w:r>
      <w:r w:rsidR="0007797B" w:rsidRPr="00714D4F">
        <w:rPr>
          <w:sz w:val="22"/>
          <w:szCs w:val="22"/>
          <w:lang w:eastAsia="ko-KR"/>
        </w:rPr>
        <w:t xml:space="preserve"> sprawozdania </w:t>
      </w:r>
      <w:r w:rsidRPr="00714D4F">
        <w:rPr>
          <w:sz w:val="22"/>
          <w:szCs w:val="22"/>
          <w:lang w:eastAsia="ko-KR"/>
        </w:rPr>
        <w:t xml:space="preserve">rocznego za 2010 </w:t>
      </w:r>
      <w:proofErr w:type="spellStart"/>
      <w:r w:rsidRPr="00714D4F">
        <w:rPr>
          <w:sz w:val="22"/>
          <w:szCs w:val="22"/>
          <w:lang w:eastAsia="ko-KR"/>
        </w:rPr>
        <w:t>r</w:t>
      </w:r>
      <w:proofErr w:type="spellEnd"/>
      <w:r w:rsidR="004557A6">
        <w:rPr>
          <w:sz w:val="22"/>
          <w:szCs w:val="22"/>
          <w:lang w:eastAsia="ko-KR"/>
        </w:rPr>
        <w:t>, które IZ uwzględniła przy sporządzaniu obecnego sprawozdania</w:t>
      </w:r>
      <w:r w:rsidRPr="00714D4F">
        <w:rPr>
          <w:sz w:val="22"/>
          <w:szCs w:val="22"/>
          <w:lang w:eastAsia="ko-KR"/>
        </w:rPr>
        <w:t>:</w:t>
      </w:r>
    </w:p>
    <w:p w:rsidR="003A1CC0" w:rsidRPr="00714D4F" w:rsidRDefault="003A1CC0" w:rsidP="001947AD">
      <w:pPr>
        <w:pStyle w:val="Tekstpodstawowy3"/>
        <w:ind w:firstLine="0"/>
        <w:rPr>
          <w:sz w:val="22"/>
          <w:szCs w:val="22"/>
          <w:lang w:eastAsia="ko-KR"/>
        </w:rPr>
      </w:pPr>
    </w:p>
    <w:p w:rsidR="003A1CC0" w:rsidRPr="00714D4F" w:rsidRDefault="003A1CC0" w:rsidP="001947AD">
      <w:pPr>
        <w:ind w:firstLine="0"/>
        <w:rPr>
          <w:b/>
          <w:sz w:val="22"/>
          <w:szCs w:val="22"/>
        </w:rPr>
      </w:pPr>
      <w:r w:rsidRPr="00714D4F">
        <w:rPr>
          <w:b/>
          <w:sz w:val="22"/>
          <w:szCs w:val="22"/>
        </w:rPr>
        <w:t>I. Uwagi ogólne</w:t>
      </w:r>
    </w:p>
    <w:p w:rsidR="00BD03FA" w:rsidRPr="00714D4F" w:rsidRDefault="00BD03FA" w:rsidP="001947AD">
      <w:pPr>
        <w:ind w:firstLine="0"/>
        <w:rPr>
          <w:sz w:val="22"/>
          <w:szCs w:val="22"/>
        </w:rPr>
      </w:pPr>
    </w:p>
    <w:p w:rsidR="00CE2D5C" w:rsidRPr="00714D4F" w:rsidRDefault="003A1CC0" w:rsidP="00CE2D5C">
      <w:pPr>
        <w:ind w:firstLine="426"/>
        <w:rPr>
          <w:sz w:val="22"/>
          <w:szCs w:val="22"/>
        </w:rPr>
      </w:pPr>
      <w:r w:rsidRPr="00714D4F">
        <w:rPr>
          <w:sz w:val="22"/>
          <w:szCs w:val="22"/>
        </w:rPr>
        <w:t xml:space="preserve">Komisja Europejska </w:t>
      </w:r>
      <w:r w:rsidR="007F3CB6" w:rsidRPr="00714D4F">
        <w:rPr>
          <w:sz w:val="22"/>
          <w:szCs w:val="22"/>
        </w:rPr>
        <w:t>podkreśliła</w:t>
      </w:r>
      <w:r w:rsidRPr="00714D4F">
        <w:rPr>
          <w:sz w:val="22"/>
          <w:szCs w:val="22"/>
        </w:rPr>
        <w:t xml:space="preserve"> fakt, iż wszystkie komentarze z ubiegłych lat zostały zawarte w</w:t>
      </w:r>
      <w:r w:rsidR="00BD03FA" w:rsidRPr="00714D4F">
        <w:rPr>
          <w:sz w:val="22"/>
          <w:szCs w:val="22"/>
        </w:rPr>
        <w:t> </w:t>
      </w:r>
      <w:r w:rsidRPr="00714D4F">
        <w:rPr>
          <w:sz w:val="22"/>
          <w:szCs w:val="22"/>
        </w:rPr>
        <w:t xml:space="preserve">sprawozdaniu rocznym za 2010 r. Ogólnie mówiąc, KE zaobserwowała w Polsce poprawę sporządzania raportów pod względem jakościowym. Jednak w niektórych przypadkach powinna nastąpić dalsza poprawa interpretacji danych oraz pogłębienie analizy realizacji priorytetów w stosunku do założeń przewidzianych w Programie Operacyjnym wraz z identyfikacją kluczowych czynników sukcesu i „wąskich gardeł” w poszczególnych priorytetach. </w:t>
      </w:r>
    </w:p>
    <w:p w:rsidR="00CE2D5C" w:rsidRPr="00714D4F" w:rsidRDefault="003A1CC0" w:rsidP="00CE2D5C">
      <w:pPr>
        <w:ind w:firstLine="426"/>
        <w:rPr>
          <w:sz w:val="22"/>
          <w:szCs w:val="22"/>
        </w:rPr>
      </w:pPr>
      <w:r w:rsidRPr="00714D4F">
        <w:rPr>
          <w:sz w:val="22"/>
          <w:szCs w:val="22"/>
        </w:rPr>
        <w:t>Po wejściu w drugą połowę okresu programowania 2007-2013, Komisja podkreśla wagę sporządzania raportów, które będą zawierały pogłębioną analizę osiągania celów założonych w</w:t>
      </w:r>
      <w:r w:rsidR="00CE2D5C" w:rsidRPr="00714D4F">
        <w:rPr>
          <w:sz w:val="22"/>
          <w:szCs w:val="22"/>
        </w:rPr>
        <w:t> </w:t>
      </w:r>
      <w:r w:rsidRPr="00714D4F">
        <w:rPr>
          <w:sz w:val="22"/>
          <w:szCs w:val="22"/>
        </w:rPr>
        <w:t>Programie Operacyjnym.</w:t>
      </w:r>
    </w:p>
    <w:p w:rsidR="003A1CC0" w:rsidRPr="00714D4F" w:rsidRDefault="003A1CC0" w:rsidP="00CE2D5C">
      <w:pPr>
        <w:ind w:firstLine="426"/>
        <w:rPr>
          <w:sz w:val="22"/>
          <w:szCs w:val="22"/>
        </w:rPr>
      </w:pPr>
      <w:r w:rsidRPr="00714D4F">
        <w:rPr>
          <w:sz w:val="22"/>
          <w:szCs w:val="22"/>
        </w:rPr>
        <w:t xml:space="preserve">KE oczekuje, że analiza ta będzie wsparta zarówno poprzez badania ewaluacyjne </w:t>
      </w:r>
      <w:r w:rsidRPr="007A1301">
        <w:rPr>
          <w:i/>
          <w:sz w:val="22"/>
          <w:szCs w:val="22"/>
        </w:rPr>
        <w:t>on</w:t>
      </w:r>
      <w:r w:rsidR="007A1301" w:rsidRPr="007A1301">
        <w:rPr>
          <w:i/>
          <w:sz w:val="22"/>
          <w:szCs w:val="22"/>
        </w:rPr>
        <w:t xml:space="preserve"> </w:t>
      </w:r>
      <w:proofErr w:type="spellStart"/>
      <w:r w:rsidRPr="007A1301">
        <w:rPr>
          <w:i/>
          <w:sz w:val="22"/>
          <w:szCs w:val="22"/>
        </w:rPr>
        <w:t>going</w:t>
      </w:r>
      <w:proofErr w:type="spellEnd"/>
      <w:r w:rsidRPr="00714D4F">
        <w:rPr>
          <w:sz w:val="22"/>
          <w:szCs w:val="22"/>
        </w:rPr>
        <w:t xml:space="preserve"> jak i</w:t>
      </w:r>
      <w:r w:rsidR="00CE2D5C" w:rsidRPr="00714D4F">
        <w:rPr>
          <w:sz w:val="22"/>
          <w:szCs w:val="22"/>
        </w:rPr>
        <w:t> </w:t>
      </w:r>
      <w:r w:rsidRPr="00714D4F">
        <w:rPr>
          <w:sz w:val="22"/>
          <w:szCs w:val="22"/>
        </w:rPr>
        <w:t>przegląd Programu dokonany pod kątem wykorzystania dodatkowych środków z Dostosowania Technicznego i Krajowej Rezerwy Wykonania.</w:t>
      </w:r>
    </w:p>
    <w:p w:rsidR="003A1CC0" w:rsidRPr="00714D4F" w:rsidRDefault="003A1CC0" w:rsidP="001947AD">
      <w:pPr>
        <w:ind w:firstLine="0"/>
        <w:rPr>
          <w:b/>
          <w:sz w:val="22"/>
          <w:szCs w:val="22"/>
        </w:rPr>
      </w:pPr>
    </w:p>
    <w:p w:rsidR="003A1CC0" w:rsidRPr="00714D4F" w:rsidRDefault="003A1CC0" w:rsidP="001947AD">
      <w:pPr>
        <w:ind w:firstLine="0"/>
        <w:rPr>
          <w:b/>
          <w:sz w:val="22"/>
          <w:szCs w:val="22"/>
        </w:rPr>
      </w:pPr>
      <w:r w:rsidRPr="00714D4F">
        <w:rPr>
          <w:b/>
          <w:sz w:val="22"/>
          <w:szCs w:val="22"/>
        </w:rPr>
        <w:t xml:space="preserve">II. Szczegółowe uwagi dotyczące RPO WM </w:t>
      </w:r>
    </w:p>
    <w:p w:rsidR="00CE2D5C" w:rsidRPr="00714D4F" w:rsidRDefault="00CE2D5C" w:rsidP="001947AD">
      <w:pPr>
        <w:ind w:firstLine="0"/>
        <w:rPr>
          <w:sz w:val="22"/>
          <w:szCs w:val="22"/>
        </w:rPr>
      </w:pPr>
    </w:p>
    <w:p w:rsidR="00CE2D5C" w:rsidRPr="00714D4F" w:rsidRDefault="003A1CC0" w:rsidP="00CE2D5C">
      <w:pPr>
        <w:ind w:firstLine="426"/>
        <w:rPr>
          <w:sz w:val="22"/>
          <w:szCs w:val="22"/>
        </w:rPr>
      </w:pPr>
      <w:r w:rsidRPr="00714D4F">
        <w:rPr>
          <w:sz w:val="22"/>
          <w:szCs w:val="22"/>
        </w:rPr>
        <w:t>KE jest usatysfakcjonowana ogólnym postępem Programu. Fakt ten, przekłada się na spełnienie zasady N+3/2 w latach 2011 oraz 2012. Komisja zaznacza, że postęp ten nie jest zrównoważony w</w:t>
      </w:r>
      <w:r w:rsidR="00CE2D5C" w:rsidRPr="00714D4F">
        <w:rPr>
          <w:sz w:val="22"/>
          <w:szCs w:val="22"/>
        </w:rPr>
        <w:t> </w:t>
      </w:r>
      <w:r w:rsidRPr="00714D4F">
        <w:rPr>
          <w:sz w:val="22"/>
          <w:szCs w:val="22"/>
        </w:rPr>
        <w:t xml:space="preserve">ramach priorytetów, szczególnie dotyczy to Priorytetów II </w:t>
      </w:r>
      <w:r w:rsidRPr="00714D4F">
        <w:rPr>
          <w:i/>
          <w:sz w:val="22"/>
          <w:szCs w:val="22"/>
        </w:rPr>
        <w:t>Przyspieszenie e-Rozwoju Mazowsza</w:t>
      </w:r>
      <w:r w:rsidRPr="00714D4F">
        <w:rPr>
          <w:sz w:val="22"/>
          <w:szCs w:val="22"/>
        </w:rPr>
        <w:t xml:space="preserve">, IV </w:t>
      </w:r>
      <w:r w:rsidRPr="00714D4F">
        <w:rPr>
          <w:i/>
          <w:sz w:val="22"/>
          <w:szCs w:val="22"/>
        </w:rPr>
        <w:t>Środowisko, zapobieganie zagrożeniom i energetyka</w:t>
      </w:r>
      <w:r w:rsidRPr="00714D4F">
        <w:rPr>
          <w:sz w:val="22"/>
          <w:szCs w:val="22"/>
        </w:rPr>
        <w:t xml:space="preserve"> i V </w:t>
      </w:r>
      <w:r w:rsidRPr="00714D4F">
        <w:rPr>
          <w:i/>
          <w:sz w:val="22"/>
          <w:szCs w:val="22"/>
        </w:rPr>
        <w:t xml:space="preserve">Wzmacnianie roli miast w </w:t>
      </w:r>
      <w:r w:rsidR="001109E4" w:rsidRPr="00714D4F">
        <w:rPr>
          <w:i/>
          <w:sz w:val="22"/>
          <w:szCs w:val="22"/>
        </w:rPr>
        <w:t>rozwoju</w:t>
      </w:r>
      <w:r w:rsidR="001109E4" w:rsidRPr="00714D4F">
        <w:rPr>
          <w:sz w:val="22"/>
          <w:szCs w:val="22"/>
        </w:rPr>
        <w:t xml:space="preserve"> na</w:t>
      </w:r>
      <w:r w:rsidRPr="00714D4F">
        <w:rPr>
          <w:sz w:val="22"/>
          <w:szCs w:val="22"/>
        </w:rPr>
        <w:t xml:space="preserve"> temat których Komisja oczekuje otrzymania informacji nt. podjętych działań mających na celu poprawienie zdolności absorpcyjnych w tych priorytetach. </w:t>
      </w:r>
    </w:p>
    <w:p w:rsidR="003A1CC0" w:rsidRPr="00714D4F" w:rsidRDefault="003A1CC0" w:rsidP="007F3CB6">
      <w:pPr>
        <w:ind w:firstLine="426"/>
        <w:rPr>
          <w:sz w:val="22"/>
          <w:szCs w:val="22"/>
        </w:rPr>
      </w:pPr>
      <w:r w:rsidRPr="00714D4F">
        <w:rPr>
          <w:sz w:val="22"/>
          <w:szCs w:val="22"/>
        </w:rPr>
        <w:t>Dodatkowo Komisja zwraca uwagę na ryzyka w wykorzystywaniu Funduszy Strukturalnych w</w:t>
      </w:r>
      <w:r w:rsidR="005866B9" w:rsidRPr="00714D4F">
        <w:rPr>
          <w:sz w:val="22"/>
          <w:szCs w:val="22"/>
        </w:rPr>
        <w:t> </w:t>
      </w:r>
      <w:r w:rsidRPr="00714D4F">
        <w:rPr>
          <w:sz w:val="22"/>
          <w:szCs w:val="22"/>
        </w:rPr>
        <w:t>obszarze ochrony zdrowia w Polsce. Brak podpisanych kontraktów z Narodowym Funduszem Zdrowia skutkuje niewykorzystaniem sprzętu medycznego współfinansowanego ze środków Unii Europejskiej, co w opinii KE wymaga szczególnego monitoringu.</w:t>
      </w:r>
    </w:p>
    <w:p w:rsidR="007F3CB6" w:rsidRPr="00714D4F" w:rsidRDefault="007F3CB6" w:rsidP="007F3CB6">
      <w:pPr>
        <w:ind w:firstLine="426"/>
        <w:rPr>
          <w:sz w:val="22"/>
          <w:szCs w:val="22"/>
          <w:u w:val="single"/>
        </w:rPr>
      </w:pPr>
    </w:p>
    <w:p w:rsidR="003A1CC0" w:rsidRPr="00714D4F" w:rsidRDefault="003A1CC0" w:rsidP="001947AD">
      <w:pPr>
        <w:ind w:firstLine="0"/>
        <w:rPr>
          <w:b/>
          <w:sz w:val="22"/>
          <w:szCs w:val="22"/>
        </w:rPr>
      </w:pPr>
      <w:r w:rsidRPr="00714D4F">
        <w:rPr>
          <w:b/>
          <w:sz w:val="22"/>
          <w:szCs w:val="22"/>
        </w:rPr>
        <w:t>Układ i jakość sprawozdania rocznego w 2010 r.</w:t>
      </w:r>
    </w:p>
    <w:p w:rsidR="003A1CC0" w:rsidRPr="00714D4F" w:rsidRDefault="003A1CC0" w:rsidP="00CE2D5C">
      <w:pPr>
        <w:ind w:firstLine="426"/>
        <w:rPr>
          <w:sz w:val="22"/>
          <w:szCs w:val="22"/>
        </w:rPr>
      </w:pPr>
      <w:r w:rsidRPr="00585AE7">
        <w:rPr>
          <w:sz w:val="22"/>
          <w:szCs w:val="22"/>
        </w:rPr>
        <w:t xml:space="preserve">Wszelkie informacje zawarte w treści sprawozdania powinny znajdować się w we właściwych częściach dokumentu. Dane dotyczące pkt. 2.1.1 </w:t>
      </w:r>
      <w:r w:rsidRPr="00585AE7">
        <w:rPr>
          <w:i/>
          <w:sz w:val="22"/>
          <w:szCs w:val="22"/>
        </w:rPr>
        <w:t xml:space="preserve">Informacje na temat postępów fizycznych programu operacyjnego </w:t>
      </w:r>
      <w:r w:rsidRPr="00585AE7">
        <w:rPr>
          <w:sz w:val="22"/>
          <w:szCs w:val="22"/>
        </w:rPr>
        <w:t xml:space="preserve">oraz pkt. 2.1.4 </w:t>
      </w:r>
      <w:r w:rsidRPr="00585AE7">
        <w:rPr>
          <w:i/>
          <w:sz w:val="22"/>
          <w:szCs w:val="22"/>
        </w:rPr>
        <w:t xml:space="preserve">Pomoc w podziale na grupy docelowe </w:t>
      </w:r>
      <w:r w:rsidRPr="00585AE7">
        <w:rPr>
          <w:sz w:val="22"/>
          <w:szCs w:val="22"/>
        </w:rPr>
        <w:t xml:space="preserve">umieszczone są w pkt. 2.1.6.2 </w:t>
      </w:r>
      <w:r w:rsidRPr="00585AE7">
        <w:rPr>
          <w:i/>
          <w:sz w:val="22"/>
          <w:szCs w:val="22"/>
        </w:rPr>
        <w:t>Analiza jakościowa (Poziom Programu)</w:t>
      </w:r>
      <w:r w:rsidRPr="00585AE7">
        <w:rPr>
          <w:sz w:val="22"/>
          <w:szCs w:val="22"/>
        </w:rPr>
        <w:t xml:space="preserve"> w części dotyczącej postępu finansowego.</w:t>
      </w:r>
    </w:p>
    <w:p w:rsidR="003A1CC0" w:rsidRPr="00714D4F" w:rsidRDefault="003A1CC0"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Analiza jakościowa (Poziom Priorytetów)</w:t>
      </w:r>
    </w:p>
    <w:p w:rsidR="003A1CC0" w:rsidRPr="00714D4F" w:rsidRDefault="003A1CC0" w:rsidP="00CE2D5C">
      <w:pPr>
        <w:ind w:firstLine="426"/>
        <w:rPr>
          <w:sz w:val="22"/>
          <w:szCs w:val="22"/>
        </w:rPr>
      </w:pPr>
      <w:r w:rsidRPr="00714D4F">
        <w:rPr>
          <w:sz w:val="22"/>
          <w:szCs w:val="22"/>
        </w:rPr>
        <w:t>Zdaniem Komisji Europejskiej rozdział ten uległ znaczącej poprawie pod względem jakościowym, jednakże zwraca się uwagę na kilka aspektów, które wymagają wyjaśnień:</w:t>
      </w:r>
    </w:p>
    <w:p w:rsidR="005866B9" w:rsidRPr="00714D4F" w:rsidRDefault="005866B9" w:rsidP="005866B9">
      <w:pPr>
        <w:pStyle w:val="Akapitzlist"/>
        <w:spacing w:after="200"/>
        <w:ind w:left="0" w:firstLine="0"/>
        <w:contextualSpacing/>
        <w:rPr>
          <w:sz w:val="22"/>
          <w:szCs w:val="22"/>
        </w:rPr>
      </w:pPr>
    </w:p>
    <w:p w:rsidR="003A1CC0" w:rsidRPr="00714D4F" w:rsidRDefault="003A1CC0" w:rsidP="00965DF2">
      <w:pPr>
        <w:pStyle w:val="Akapitzlist"/>
        <w:numPr>
          <w:ilvl w:val="0"/>
          <w:numId w:val="133"/>
        </w:numPr>
        <w:spacing w:before="120" w:after="120"/>
        <w:ind w:left="425" w:hanging="357"/>
        <w:contextualSpacing/>
        <w:rPr>
          <w:sz w:val="22"/>
          <w:szCs w:val="22"/>
        </w:rPr>
      </w:pPr>
      <w:r w:rsidRPr="00714D4F">
        <w:rPr>
          <w:sz w:val="22"/>
          <w:szCs w:val="22"/>
        </w:rPr>
        <w:t>Tabele dotyczące podziału na obszary realizacji, subregiony, formy prawne beneficjentów oraz według typów projektów, powinny zawierać podsumowanie.</w:t>
      </w:r>
    </w:p>
    <w:p w:rsidR="003A1CC0" w:rsidRPr="00714D4F" w:rsidRDefault="003A1CC0" w:rsidP="00965DF2">
      <w:pPr>
        <w:pStyle w:val="Akapitzlist"/>
        <w:numPr>
          <w:ilvl w:val="0"/>
          <w:numId w:val="133"/>
        </w:numPr>
        <w:spacing w:before="120" w:after="120"/>
        <w:ind w:left="425" w:hanging="357"/>
        <w:contextualSpacing/>
        <w:rPr>
          <w:sz w:val="22"/>
          <w:szCs w:val="22"/>
        </w:rPr>
      </w:pPr>
      <w:r w:rsidRPr="00714D4F">
        <w:rPr>
          <w:sz w:val="22"/>
          <w:szCs w:val="22"/>
        </w:rPr>
        <w:lastRenderedPageBreak/>
        <w:t xml:space="preserve">Informacje o postępie rzeczowym w ramach priorytetów są ograniczone do oceny postępu osiągania wartości wskaźników. Opis powinien być rozszerzony o analizę wpływu dofinansowanych projektów na realizację celów RPO WM 2007 – 2013, co będzie przedmiotem badania ewaluacyjnego </w:t>
      </w:r>
      <w:proofErr w:type="spellStart"/>
      <w:r w:rsidRPr="00714D4F">
        <w:rPr>
          <w:sz w:val="22"/>
          <w:szCs w:val="22"/>
        </w:rPr>
        <w:t>mid</w:t>
      </w:r>
      <w:proofErr w:type="spellEnd"/>
      <w:r w:rsidRPr="00714D4F">
        <w:rPr>
          <w:sz w:val="22"/>
          <w:szCs w:val="22"/>
        </w:rPr>
        <w:t xml:space="preserve"> –term planowanego do przeprowadzenia w 2012 r. Komisja Europejska wskazuje również na konieczność przeprowadzenia pogłębionej analizy jakościowej dotyczącej np. wsparcia w biznesie: jakie sektory otrzymały wsparcie, czy udzielone wsparcie jest zgodne z celami zapisanymi w Programie. W 2010 r. dokonano analizy wniosków złożonych w ramach dwóch konkursów do Działania 1.5 „Rozwój przedsiębiorczości”. Analogicznie analizy zostaną przeprowadzone dla pozostałych działań, w których występują beneficjenci prywatni. Ponadto, w</w:t>
      </w:r>
      <w:r w:rsidR="005866B9" w:rsidRPr="00714D4F">
        <w:rPr>
          <w:sz w:val="22"/>
          <w:szCs w:val="22"/>
        </w:rPr>
        <w:t> </w:t>
      </w:r>
      <w:r w:rsidRPr="00714D4F">
        <w:rPr>
          <w:sz w:val="22"/>
          <w:szCs w:val="22"/>
        </w:rPr>
        <w:t xml:space="preserve">treści rozdziału w sprawozdaniu powinny również być zawarte wnioski z analizy postępu finansowego i </w:t>
      </w:r>
      <w:r w:rsidR="001109E4" w:rsidRPr="00714D4F">
        <w:rPr>
          <w:sz w:val="22"/>
          <w:szCs w:val="22"/>
        </w:rPr>
        <w:t>rzeczowego.</w:t>
      </w:r>
    </w:p>
    <w:p w:rsidR="003A1CC0" w:rsidRPr="00CC79B1" w:rsidRDefault="003A1CC0" w:rsidP="00965DF2">
      <w:pPr>
        <w:pStyle w:val="Akapitzlist"/>
        <w:numPr>
          <w:ilvl w:val="0"/>
          <w:numId w:val="133"/>
        </w:numPr>
        <w:spacing w:before="120" w:after="120"/>
        <w:ind w:left="425" w:hanging="357"/>
        <w:contextualSpacing/>
        <w:rPr>
          <w:sz w:val="22"/>
          <w:szCs w:val="22"/>
        </w:rPr>
      </w:pPr>
      <w:r w:rsidRPr="00714D4F">
        <w:rPr>
          <w:sz w:val="22"/>
          <w:szCs w:val="22"/>
        </w:rPr>
        <w:t>Wartości wskaźników dotychczas zrealizowanych i zaplanowanych do osiągnięcia w umowach o</w:t>
      </w:r>
      <w:r w:rsidR="005866B9" w:rsidRPr="00714D4F">
        <w:rPr>
          <w:sz w:val="22"/>
          <w:szCs w:val="22"/>
        </w:rPr>
        <w:t> </w:t>
      </w:r>
      <w:r w:rsidRPr="00714D4F">
        <w:rPr>
          <w:sz w:val="22"/>
          <w:szCs w:val="22"/>
        </w:rPr>
        <w:t xml:space="preserve">dofinansowanie RPO WM różnią się w znacznym stopniu od wartości docelowych wskaźników zapisanych w RPO WM, co powinno zostać </w:t>
      </w:r>
      <w:r w:rsidRPr="00CC79B1">
        <w:rPr>
          <w:sz w:val="22"/>
          <w:szCs w:val="22"/>
        </w:rPr>
        <w:t xml:space="preserve">poddane analizie. </w:t>
      </w:r>
    </w:p>
    <w:p w:rsidR="003A1CC0" w:rsidRPr="00CC79B1" w:rsidRDefault="003A1CC0" w:rsidP="00965DF2">
      <w:pPr>
        <w:pStyle w:val="Akapitzlist"/>
        <w:numPr>
          <w:ilvl w:val="0"/>
          <w:numId w:val="133"/>
        </w:numPr>
        <w:spacing w:before="120" w:after="120"/>
        <w:ind w:left="425" w:hanging="357"/>
        <w:contextualSpacing/>
        <w:rPr>
          <w:sz w:val="22"/>
          <w:szCs w:val="22"/>
        </w:rPr>
      </w:pPr>
      <w:r w:rsidRPr="00CC79B1">
        <w:rPr>
          <w:sz w:val="22"/>
          <w:szCs w:val="22"/>
        </w:rPr>
        <w:t>Brak analizy jakościowej dotyczącej Pomocy technicznej. Postęp rzeczowy jest zbyt rozbudowany o</w:t>
      </w:r>
      <w:r w:rsidR="005866B9" w:rsidRPr="00CC79B1">
        <w:rPr>
          <w:sz w:val="22"/>
          <w:szCs w:val="22"/>
        </w:rPr>
        <w:t> </w:t>
      </w:r>
      <w:r w:rsidRPr="00CC79B1">
        <w:rPr>
          <w:sz w:val="22"/>
          <w:szCs w:val="22"/>
        </w:rPr>
        <w:t>zbędne elementy.</w:t>
      </w:r>
    </w:p>
    <w:p w:rsidR="003A1CC0" w:rsidRPr="00714D4F" w:rsidRDefault="003A1CC0" w:rsidP="001947AD">
      <w:pPr>
        <w:ind w:firstLine="0"/>
        <w:rPr>
          <w:b/>
          <w:sz w:val="22"/>
          <w:szCs w:val="22"/>
        </w:rPr>
      </w:pPr>
      <w:r w:rsidRPr="00714D4F">
        <w:rPr>
          <w:b/>
          <w:sz w:val="22"/>
          <w:szCs w:val="22"/>
        </w:rPr>
        <w:t xml:space="preserve">Wskaźniki </w:t>
      </w:r>
    </w:p>
    <w:p w:rsidR="003A1CC0" w:rsidRPr="00714D4F" w:rsidRDefault="003A1CC0" w:rsidP="001947AD">
      <w:pPr>
        <w:ind w:firstLine="0"/>
        <w:rPr>
          <w:sz w:val="22"/>
          <w:szCs w:val="22"/>
        </w:rPr>
      </w:pPr>
      <w:r w:rsidRPr="00714D4F">
        <w:rPr>
          <w:sz w:val="22"/>
          <w:szCs w:val="22"/>
        </w:rPr>
        <w:t>Istnieją rozbieżności pomiędzy wskaźnikami Komisji Europejskiej (</w:t>
      </w:r>
      <w:proofErr w:type="spellStart"/>
      <w:r w:rsidRPr="00714D4F">
        <w:rPr>
          <w:sz w:val="22"/>
          <w:szCs w:val="22"/>
        </w:rPr>
        <w:t>core</w:t>
      </w:r>
      <w:proofErr w:type="spellEnd"/>
      <w:r w:rsidRPr="00714D4F">
        <w:rPr>
          <w:sz w:val="22"/>
          <w:szCs w:val="22"/>
        </w:rPr>
        <w:t xml:space="preserve"> </w:t>
      </w:r>
      <w:proofErr w:type="spellStart"/>
      <w:r w:rsidRPr="00714D4F">
        <w:rPr>
          <w:sz w:val="22"/>
          <w:szCs w:val="22"/>
        </w:rPr>
        <w:t>indicators</w:t>
      </w:r>
      <w:proofErr w:type="spellEnd"/>
      <w:r w:rsidRPr="00714D4F">
        <w:rPr>
          <w:sz w:val="22"/>
          <w:szCs w:val="22"/>
        </w:rPr>
        <w:t>) umieszczonymi w</w:t>
      </w:r>
      <w:r w:rsidR="005866B9" w:rsidRPr="00714D4F">
        <w:rPr>
          <w:sz w:val="22"/>
          <w:szCs w:val="22"/>
        </w:rPr>
        <w:t> </w:t>
      </w:r>
      <w:r w:rsidRPr="00714D4F">
        <w:rPr>
          <w:sz w:val="22"/>
          <w:szCs w:val="22"/>
        </w:rPr>
        <w:t>systemie SFC, a wskaźnikami RPO WM, które powinny być skorygowane.</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 xml:space="preserve">Informacja nt. podziału wykorzystania funduszy wg kategorii interwencji </w:t>
      </w:r>
    </w:p>
    <w:p w:rsidR="003A1CC0" w:rsidRPr="00714D4F" w:rsidRDefault="003A1CC0" w:rsidP="001947AD">
      <w:pPr>
        <w:ind w:firstLine="0"/>
        <w:rPr>
          <w:sz w:val="22"/>
          <w:szCs w:val="22"/>
        </w:rPr>
      </w:pPr>
      <w:r w:rsidRPr="00714D4F">
        <w:rPr>
          <w:sz w:val="22"/>
          <w:szCs w:val="22"/>
        </w:rPr>
        <w:t xml:space="preserve">Pomimo przeprowadzenia pogłębionej analizy w ramach przedmiotowej części sprawozdania zaleca się opisywanie oddzielnie poszczególnych kategorii interwencji, co spowoduje że analiza stanie się bardziej użyteczna. </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Instrumenty inżynierii finansowej</w:t>
      </w:r>
    </w:p>
    <w:p w:rsidR="003A1CC0" w:rsidRPr="00714D4F" w:rsidRDefault="003A1CC0" w:rsidP="001947AD">
      <w:pPr>
        <w:ind w:firstLine="0"/>
        <w:rPr>
          <w:sz w:val="22"/>
          <w:szCs w:val="22"/>
        </w:rPr>
      </w:pPr>
      <w:r w:rsidRPr="00714D4F">
        <w:rPr>
          <w:sz w:val="22"/>
          <w:szCs w:val="22"/>
        </w:rPr>
        <w:t>Pomimo satysfakcjonującego opisu rozdziału nie jest wyjaśnione czy fundusze pożyczkowe i</w:t>
      </w:r>
      <w:r w:rsidR="005866B9" w:rsidRPr="00714D4F">
        <w:rPr>
          <w:sz w:val="22"/>
          <w:szCs w:val="22"/>
        </w:rPr>
        <w:t> </w:t>
      </w:r>
      <w:proofErr w:type="spellStart"/>
      <w:r w:rsidRPr="00714D4F">
        <w:rPr>
          <w:sz w:val="22"/>
          <w:szCs w:val="22"/>
        </w:rPr>
        <w:t>poręczeniowe</w:t>
      </w:r>
      <w:proofErr w:type="spellEnd"/>
      <w:r w:rsidRPr="00714D4F">
        <w:rPr>
          <w:sz w:val="22"/>
          <w:szCs w:val="22"/>
        </w:rPr>
        <w:t xml:space="preserve"> odnoszą się również do części poświęconej inicjatywnie JEREMIE. Jeśli tak, informacja taka powinna być zawarta. Jeśli nie, powinno to być wspomniane i wytłumaczone w sprawozdaniu dlaczego IZ RPO WM nie zdecydowała się na skorzystanie z inicjatywy JEREMIE, a wybrała wprowadzenie własnego systemu.</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Realizacja założeń Strategii Lizbońskiej / EU 2020 i Krajowego Programu Reform</w:t>
      </w:r>
    </w:p>
    <w:p w:rsidR="003A1CC0" w:rsidRPr="00714D4F" w:rsidRDefault="003A1CC0" w:rsidP="001947AD">
      <w:pPr>
        <w:ind w:firstLine="0"/>
        <w:rPr>
          <w:sz w:val="22"/>
          <w:szCs w:val="22"/>
        </w:rPr>
      </w:pPr>
      <w:r w:rsidRPr="00714D4F">
        <w:rPr>
          <w:sz w:val="22"/>
          <w:szCs w:val="22"/>
        </w:rPr>
        <w:t>W zakresie wpływu Regionalnego Programu Operacyjnego Województwa Mazowieckiego na realizację powyższych strategii należy rozszerzyć opis o analizę jakościową. W przypadku Strategii Lizbońskiej i</w:t>
      </w:r>
      <w:r w:rsidR="005866B9" w:rsidRPr="00714D4F">
        <w:rPr>
          <w:sz w:val="22"/>
          <w:szCs w:val="22"/>
        </w:rPr>
        <w:t> </w:t>
      </w:r>
      <w:r w:rsidRPr="00714D4F">
        <w:rPr>
          <w:sz w:val="22"/>
          <w:szCs w:val="22"/>
        </w:rPr>
        <w:t xml:space="preserve">EU 2020 zlecono przeprowadzenie badania ewaluacyjnego pt.. „Ocena stopnia osiągania celów Strategii Lizbońskiej i Strategii Europa 2020 poprzez realizację Regionalnego Programu Operacyjnego Województwa Mazowieckiego na lata 2007-2013” W części dotyczącej Krajowego Programu Reform opis powinien zawierać zarówno analizę jakościową jak i ilościową. </w:t>
      </w:r>
    </w:p>
    <w:p w:rsidR="005866B9" w:rsidRPr="00714D4F" w:rsidRDefault="005866B9" w:rsidP="001947AD">
      <w:pPr>
        <w:ind w:firstLine="0"/>
        <w:rPr>
          <w:sz w:val="22"/>
          <w:szCs w:val="22"/>
        </w:rPr>
      </w:pPr>
    </w:p>
    <w:p w:rsidR="003A1CC0" w:rsidRPr="00714D4F" w:rsidRDefault="00C55C9D" w:rsidP="001947AD">
      <w:pPr>
        <w:ind w:firstLine="0"/>
        <w:rPr>
          <w:b/>
          <w:sz w:val="22"/>
          <w:szCs w:val="22"/>
        </w:rPr>
      </w:pPr>
      <w:hyperlink w:anchor="_Toc295407339" w:history="1">
        <w:r w:rsidR="003A1CC0" w:rsidRPr="00714D4F">
          <w:rPr>
            <w:b/>
            <w:sz w:val="22"/>
            <w:szCs w:val="22"/>
          </w:rPr>
          <w:t>Napotkane znaczące problemy oraz podjęte środki zaradcze</w:t>
        </w:r>
      </w:hyperlink>
    </w:p>
    <w:p w:rsidR="003A1CC0" w:rsidRPr="00714D4F" w:rsidRDefault="003A1CC0" w:rsidP="001947AD">
      <w:pPr>
        <w:ind w:firstLine="0"/>
        <w:rPr>
          <w:sz w:val="22"/>
          <w:szCs w:val="22"/>
        </w:rPr>
      </w:pPr>
      <w:r w:rsidRPr="00714D4F">
        <w:rPr>
          <w:sz w:val="22"/>
          <w:szCs w:val="22"/>
        </w:rPr>
        <w:t xml:space="preserve">Opis problemów niektórych priorytetów jest słabo rozwinięty, w szczególności dotyczy to Priorytetów II i V. Komisja podkreśla, iż pomimo znaczących opóźnień w realizacji, np. projektu Internet dla Mazowsza nie zostały przedstawione żadne problemy. </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Zmiany w kontekście realizacji program operacyjnego</w:t>
      </w:r>
    </w:p>
    <w:p w:rsidR="003A1CC0" w:rsidRPr="00714D4F" w:rsidRDefault="003A1CC0" w:rsidP="001947AD">
      <w:pPr>
        <w:ind w:firstLine="0"/>
        <w:rPr>
          <w:sz w:val="22"/>
          <w:szCs w:val="22"/>
        </w:rPr>
      </w:pPr>
      <w:r w:rsidRPr="00714D4F">
        <w:rPr>
          <w:sz w:val="22"/>
          <w:szCs w:val="22"/>
        </w:rPr>
        <w:lastRenderedPageBreak/>
        <w:t>Informacje zawarte w tym rozdziale są przedstawione w ograniczonym stopniu. Powinno się rozszerzyć opis powyższej części sprawozdania o zmiany w kontekście społeczno-ekonomicznym, administracyjnym i legislacyjnym, które mogą mieć wpływ na wdrażanie Programu.</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Komplementarność pomocy z innymi instrumentami wsparcia</w:t>
      </w:r>
    </w:p>
    <w:p w:rsidR="003A1CC0" w:rsidRPr="00714D4F" w:rsidRDefault="003A1CC0" w:rsidP="001947AD">
      <w:pPr>
        <w:ind w:firstLine="0"/>
        <w:rPr>
          <w:sz w:val="22"/>
          <w:szCs w:val="22"/>
        </w:rPr>
      </w:pPr>
      <w:r w:rsidRPr="00714D4F">
        <w:rPr>
          <w:sz w:val="22"/>
          <w:szCs w:val="22"/>
        </w:rPr>
        <w:t>Pomimo, że KE jest usatysfakcjonowana poprawą treści przedmiotowej części sprawozdania, obecnie jednak zdaniem Komisji jest ona zbyt szczegółowa. Przykłady komplementarnych projektów, które są powtórzone w dwóch częściach rozdziału (w części opisowej i tabeli), są innymi projektami. Brak informacji nt. problemów związanych z przestrzeganiem linii demarkacyjnej oraz ewentualnych środków zaradczych.</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Monitorowanie i ocena</w:t>
      </w:r>
    </w:p>
    <w:p w:rsidR="003A1CC0" w:rsidRPr="00714D4F" w:rsidRDefault="003A1CC0" w:rsidP="001947AD">
      <w:pPr>
        <w:ind w:firstLine="0"/>
        <w:rPr>
          <w:sz w:val="22"/>
          <w:szCs w:val="22"/>
        </w:rPr>
      </w:pPr>
      <w:r w:rsidRPr="00714D4F">
        <w:rPr>
          <w:sz w:val="22"/>
          <w:szCs w:val="22"/>
        </w:rPr>
        <w:t xml:space="preserve">Opis systemu monitoringu jest bardzo zwięzły, w szczególności w odniesieniu do struktury rozdziału, obowiązków Komitetu Monitorującego oraz roli i użyteczności ewaluacji. </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Projekty kluczowe</w:t>
      </w:r>
    </w:p>
    <w:p w:rsidR="003A1CC0" w:rsidRPr="00714D4F" w:rsidRDefault="003A1CC0" w:rsidP="001947AD">
      <w:pPr>
        <w:ind w:firstLine="0"/>
        <w:rPr>
          <w:sz w:val="22"/>
          <w:szCs w:val="22"/>
        </w:rPr>
      </w:pPr>
      <w:r w:rsidRPr="00714D4F">
        <w:rPr>
          <w:sz w:val="22"/>
          <w:szCs w:val="22"/>
        </w:rPr>
        <w:t>Pomimo przedstawienia w sprawozdaniu podstawowych danych nt. projektów kluczowych, Komisja podkreśla konieczność rozszerzenia opisu. Kolejne raport</w:t>
      </w:r>
      <w:r w:rsidR="005818A8">
        <w:rPr>
          <w:sz w:val="22"/>
          <w:szCs w:val="22"/>
        </w:rPr>
        <w:t>y</w:t>
      </w:r>
      <w:r w:rsidRPr="00714D4F">
        <w:rPr>
          <w:sz w:val="22"/>
          <w:szCs w:val="22"/>
        </w:rPr>
        <w:t xml:space="preserve"> powinny przedstawiać w sposób jasny liczbę projektów znajdujących się na IWIPK (zawierających wszystkie zmiany wprowadzone w trakcie okresu sprawozdawczego), postęp w kontraktacji i przygotowaniu projektów do wdrożenia. </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Duże projekty</w:t>
      </w:r>
    </w:p>
    <w:p w:rsidR="003A1CC0" w:rsidRPr="00714D4F" w:rsidRDefault="003A1CC0" w:rsidP="001947AD">
      <w:pPr>
        <w:ind w:firstLine="0"/>
        <w:rPr>
          <w:sz w:val="22"/>
          <w:szCs w:val="22"/>
        </w:rPr>
      </w:pPr>
      <w:r w:rsidRPr="00714D4F">
        <w:rPr>
          <w:sz w:val="22"/>
          <w:szCs w:val="22"/>
        </w:rPr>
        <w:t>Zdaniem Komisji część ta powinna zostać przeredagowana. Powinna znaleźć się w niej analiza dotycząca opóźnień i zidentyfikowanych zagrożeń (poziom ryzyka), a także informacje nt. podjętych środków zaradczych.</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Powiązania RPO WM 2007 – 2013 z programami wojewódzkimi oraz strategiami sektorowymi</w:t>
      </w:r>
    </w:p>
    <w:p w:rsidR="003A1CC0" w:rsidRPr="00714D4F" w:rsidRDefault="003A1CC0" w:rsidP="001947AD">
      <w:pPr>
        <w:ind w:firstLine="0"/>
        <w:rPr>
          <w:sz w:val="22"/>
          <w:szCs w:val="22"/>
        </w:rPr>
      </w:pPr>
      <w:r w:rsidRPr="00714D4F">
        <w:rPr>
          <w:sz w:val="22"/>
          <w:szCs w:val="22"/>
        </w:rPr>
        <w:t>W opinii KE należy rozbudować informacje nt. korelacji RPO WM ze strategiami sektorowymi i</w:t>
      </w:r>
      <w:r w:rsidR="005866B9" w:rsidRPr="00714D4F">
        <w:rPr>
          <w:sz w:val="22"/>
          <w:szCs w:val="22"/>
        </w:rPr>
        <w:t> </w:t>
      </w:r>
      <w:r w:rsidRPr="00714D4F">
        <w:rPr>
          <w:sz w:val="22"/>
          <w:szCs w:val="22"/>
        </w:rPr>
        <w:t xml:space="preserve">programami wojewódzkimi. Komisja będzie oczekiwać w przyszłych sprawozdaniach rocznych na dodanie wartości wskaźników w odniesieniu do </w:t>
      </w:r>
      <w:r w:rsidRPr="00714D4F">
        <w:rPr>
          <w:i/>
          <w:sz w:val="22"/>
          <w:szCs w:val="22"/>
        </w:rPr>
        <w:t>Strategii Rozwoju Województwa Mazowieckiego do 2020 roku</w:t>
      </w:r>
      <w:r w:rsidRPr="00714D4F">
        <w:rPr>
          <w:sz w:val="22"/>
          <w:szCs w:val="22"/>
        </w:rPr>
        <w:t xml:space="preserve"> i przedstawieniu takich samych informacji dotyczących strategii branżowych tj., </w:t>
      </w:r>
      <w:r w:rsidRPr="00714D4F">
        <w:rPr>
          <w:i/>
          <w:sz w:val="22"/>
          <w:szCs w:val="22"/>
        </w:rPr>
        <w:t>Programu Ochrony Środowiska Województwa Mazowieckiego 2007 – 2010, z uwzględnieniem perspektywy do 2014 roku, Regionalnej Strategii Innowacji dla Mazowsza na 2007 – 2015</w:t>
      </w:r>
      <w:r w:rsidRPr="00714D4F">
        <w:rPr>
          <w:sz w:val="22"/>
          <w:szCs w:val="22"/>
        </w:rPr>
        <w:t xml:space="preserve"> oraz </w:t>
      </w:r>
      <w:r w:rsidRPr="00714D4F">
        <w:rPr>
          <w:i/>
          <w:sz w:val="22"/>
          <w:szCs w:val="22"/>
        </w:rPr>
        <w:t>Strategii e-Rozwoju Województwa Mazowieckiego na lata 2007 – 2013</w:t>
      </w:r>
      <w:r w:rsidRPr="00714D4F">
        <w:rPr>
          <w:sz w:val="22"/>
          <w:szCs w:val="22"/>
        </w:rPr>
        <w:t>.</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Promocja i informacja</w:t>
      </w:r>
    </w:p>
    <w:p w:rsidR="003A1CC0" w:rsidRPr="00714D4F" w:rsidRDefault="003A1CC0" w:rsidP="001947AD">
      <w:pPr>
        <w:ind w:firstLine="0"/>
        <w:rPr>
          <w:sz w:val="22"/>
          <w:szCs w:val="22"/>
        </w:rPr>
      </w:pPr>
      <w:r w:rsidRPr="00714D4F">
        <w:rPr>
          <w:sz w:val="22"/>
          <w:szCs w:val="22"/>
        </w:rPr>
        <w:t xml:space="preserve">Zgodnie z zapisem Rozporządzenia 1828/2006, sprawozdanie roczne za 2010 r. powinno zawierać: </w:t>
      </w:r>
      <w:r w:rsidRPr="00714D4F">
        <w:rPr>
          <w:i/>
          <w:sz w:val="22"/>
          <w:szCs w:val="22"/>
        </w:rPr>
        <w:t>rozdział poświęcony ocenie rezultatów działań informacyjnych i promocyjnych pod kątem efektywności ścieżek dotarcia i skuteczności w budowaniu świadomości społecznej o programach operacyjnych oraz o</w:t>
      </w:r>
      <w:r w:rsidR="005866B9" w:rsidRPr="00714D4F">
        <w:rPr>
          <w:i/>
          <w:sz w:val="22"/>
          <w:szCs w:val="22"/>
        </w:rPr>
        <w:t> </w:t>
      </w:r>
      <w:r w:rsidRPr="00714D4F">
        <w:rPr>
          <w:i/>
          <w:sz w:val="22"/>
          <w:szCs w:val="22"/>
        </w:rPr>
        <w:t xml:space="preserve">roli odgrywanej przez Wspólnotę. </w:t>
      </w:r>
      <w:r w:rsidRPr="00714D4F">
        <w:rPr>
          <w:sz w:val="22"/>
          <w:szCs w:val="22"/>
        </w:rPr>
        <w:t>Komisja podkreśla konieczność przesłania przedmiotowych informacji przed zbliżającym się spotkaniem rocznym.</w:t>
      </w:r>
    </w:p>
    <w:p w:rsidR="005866B9" w:rsidRPr="00714D4F" w:rsidRDefault="005866B9" w:rsidP="001947AD">
      <w:pPr>
        <w:ind w:firstLine="0"/>
        <w:rPr>
          <w:sz w:val="22"/>
          <w:szCs w:val="22"/>
          <w:u w:val="single"/>
        </w:rPr>
      </w:pPr>
    </w:p>
    <w:p w:rsidR="003A1CC0" w:rsidRPr="00714D4F" w:rsidRDefault="003A1CC0" w:rsidP="001947AD">
      <w:pPr>
        <w:ind w:firstLine="0"/>
        <w:rPr>
          <w:b/>
          <w:sz w:val="22"/>
          <w:szCs w:val="22"/>
        </w:rPr>
      </w:pPr>
      <w:r w:rsidRPr="00714D4F">
        <w:rPr>
          <w:b/>
          <w:sz w:val="22"/>
          <w:szCs w:val="22"/>
        </w:rPr>
        <w:t>Rekomendacje IZ i innych instytucji</w:t>
      </w:r>
    </w:p>
    <w:p w:rsidR="003A1CC0" w:rsidRPr="00714D4F" w:rsidRDefault="003A1CC0" w:rsidP="001947AD">
      <w:pPr>
        <w:ind w:firstLine="0"/>
        <w:rPr>
          <w:sz w:val="22"/>
          <w:szCs w:val="22"/>
        </w:rPr>
      </w:pPr>
      <w:r w:rsidRPr="00714D4F">
        <w:rPr>
          <w:sz w:val="22"/>
          <w:szCs w:val="22"/>
        </w:rPr>
        <w:t>W opinii Komisji informacje przedstawione w tym pkt. są niejasne i nie wnoszą istotnego wkładu do sprawozdania.</w:t>
      </w:r>
    </w:p>
    <w:p w:rsidR="00230F4C" w:rsidRPr="00714D4F" w:rsidRDefault="00230F4C" w:rsidP="001947AD">
      <w:pPr>
        <w:ind w:firstLine="0"/>
        <w:rPr>
          <w:sz w:val="22"/>
          <w:szCs w:val="22"/>
        </w:rPr>
      </w:pPr>
    </w:p>
    <w:p w:rsidR="003A1CC0" w:rsidRPr="00714D4F" w:rsidRDefault="003A1CC0" w:rsidP="001947AD">
      <w:pPr>
        <w:ind w:firstLine="0"/>
        <w:rPr>
          <w:sz w:val="22"/>
          <w:szCs w:val="22"/>
        </w:rPr>
      </w:pPr>
      <w:r w:rsidRPr="00714D4F">
        <w:rPr>
          <w:sz w:val="22"/>
          <w:szCs w:val="22"/>
        </w:rPr>
        <w:t>Tematy, które Komisja Europejska chciała omówić na spotkaniu rocznym za 2010 rok:</w:t>
      </w:r>
    </w:p>
    <w:p w:rsidR="003A1CC0" w:rsidRPr="00714D4F" w:rsidRDefault="003A1CC0" w:rsidP="00965DF2">
      <w:pPr>
        <w:pStyle w:val="Akapitzlist"/>
        <w:numPr>
          <w:ilvl w:val="0"/>
          <w:numId w:val="134"/>
        </w:numPr>
        <w:spacing w:after="200"/>
        <w:ind w:left="426"/>
        <w:contextualSpacing/>
        <w:rPr>
          <w:sz w:val="22"/>
          <w:szCs w:val="22"/>
        </w:rPr>
      </w:pPr>
      <w:r w:rsidRPr="00714D4F">
        <w:rPr>
          <w:sz w:val="22"/>
          <w:szCs w:val="22"/>
        </w:rPr>
        <w:t>Duże projekty – postęp w przygotowaniu/wdrażaniu, harmonogram przedkładania, zagrożenia;</w:t>
      </w:r>
    </w:p>
    <w:p w:rsidR="003A1CC0" w:rsidRPr="00714D4F" w:rsidRDefault="003A1CC0" w:rsidP="00965DF2">
      <w:pPr>
        <w:pStyle w:val="Akapitzlist"/>
        <w:numPr>
          <w:ilvl w:val="0"/>
          <w:numId w:val="134"/>
        </w:numPr>
        <w:spacing w:after="200"/>
        <w:ind w:left="426"/>
        <w:contextualSpacing/>
        <w:rPr>
          <w:sz w:val="22"/>
          <w:szCs w:val="22"/>
        </w:rPr>
      </w:pPr>
      <w:r w:rsidRPr="00714D4F">
        <w:rPr>
          <w:sz w:val="22"/>
          <w:szCs w:val="22"/>
        </w:rPr>
        <w:lastRenderedPageBreak/>
        <w:t>Postęp we wdrażaniu – opóźnienia w stosunku do innych województw, słabe wyniki w</w:t>
      </w:r>
      <w:r w:rsidR="005866B9" w:rsidRPr="00714D4F">
        <w:rPr>
          <w:sz w:val="22"/>
          <w:szCs w:val="22"/>
        </w:rPr>
        <w:t> </w:t>
      </w:r>
      <w:r w:rsidRPr="00714D4F">
        <w:rPr>
          <w:sz w:val="22"/>
          <w:szCs w:val="22"/>
        </w:rPr>
        <w:t>niektórych priorytetach, środki zaradcze;</w:t>
      </w:r>
    </w:p>
    <w:p w:rsidR="003A1CC0" w:rsidRDefault="003A1CC0" w:rsidP="00965DF2">
      <w:pPr>
        <w:pStyle w:val="Akapitzlist"/>
        <w:numPr>
          <w:ilvl w:val="0"/>
          <w:numId w:val="134"/>
        </w:numPr>
        <w:spacing w:after="200"/>
        <w:ind w:left="426"/>
        <w:contextualSpacing/>
        <w:rPr>
          <w:sz w:val="22"/>
          <w:szCs w:val="22"/>
        </w:rPr>
      </w:pPr>
      <w:r w:rsidRPr="00714D4F">
        <w:rPr>
          <w:sz w:val="22"/>
          <w:szCs w:val="22"/>
        </w:rPr>
        <w:t xml:space="preserve">Społeczeństwo informacyjne – sytuacja dotycząca Internetu szerokopasmowego (szczególnie duży </w:t>
      </w:r>
      <w:r w:rsidR="001109E4" w:rsidRPr="00714D4F">
        <w:rPr>
          <w:sz w:val="22"/>
          <w:szCs w:val="22"/>
        </w:rPr>
        <w:t>projekt), postęp</w:t>
      </w:r>
      <w:r w:rsidRPr="00714D4F">
        <w:rPr>
          <w:sz w:val="22"/>
          <w:szCs w:val="22"/>
        </w:rPr>
        <w:t xml:space="preserve"> i zagrożenia we wdrażaniu.</w:t>
      </w:r>
    </w:p>
    <w:p w:rsidR="004557A6" w:rsidRDefault="004557A6" w:rsidP="004557A6">
      <w:pPr>
        <w:pStyle w:val="Akapitzlist"/>
        <w:spacing w:after="200"/>
        <w:contextualSpacing/>
        <w:rPr>
          <w:sz w:val="22"/>
          <w:szCs w:val="22"/>
        </w:rPr>
      </w:pPr>
    </w:p>
    <w:p w:rsidR="003A1CC0" w:rsidRPr="00714D4F" w:rsidRDefault="003A1CC0" w:rsidP="001947AD">
      <w:pPr>
        <w:ind w:firstLine="0"/>
      </w:pPr>
    </w:p>
    <w:p w:rsidR="00C068C6" w:rsidRPr="00D6567E" w:rsidRDefault="00DC4773" w:rsidP="005866B9">
      <w:pPr>
        <w:pStyle w:val="Nagwek4"/>
        <w:ind w:left="0" w:firstLine="0"/>
        <w:rPr>
          <w:sz w:val="22"/>
          <w:lang w:val="pl-PL"/>
        </w:rPr>
      </w:pPr>
      <w:bookmarkStart w:id="171" w:name="_Toc292452255"/>
      <w:bookmarkStart w:id="172" w:name="_Toc323200614"/>
      <w:bookmarkStart w:id="173" w:name="_Toc323218021"/>
      <w:bookmarkStart w:id="174" w:name="_Toc323215707"/>
      <w:bookmarkStart w:id="175" w:name="_Toc323243645"/>
      <w:bookmarkStart w:id="176" w:name="_Toc323288057"/>
      <w:bookmarkStart w:id="177" w:name="_Toc323288925"/>
      <w:bookmarkStart w:id="178" w:name="_Toc327341498"/>
      <w:r w:rsidRPr="00D6567E">
        <w:rPr>
          <w:sz w:val="22"/>
          <w:lang w:val="pl-PL"/>
        </w:rPr>
        <w:t>2.1.6.4. Rekomendacje IZ i innych instytucji</w:t>
      </w:r>
      <w:bookmarkEnd w:id="171"/>
      <w:bookmarkEnd w:id="172"/>
      <w:bookmarkEnd w:id="173"/>
      <w:bookmarkEnd w:id="174"/>
      <w:bookmarkEnd w:id="175"/>
      <w:bookmarkEnd w:id="176"/>
      <w:bookmarkEnd w:id="177"/>
      <w:bookmarkEnd w:id="178"/>
    </w:p>
    <w:p w:rsidR="00C256CB" w:rsidRPr="00C256CB" w:rsidRDefault="00C256CB" w:rsidP="00C256CB">
      <w:pPr>
        <w:pStyle w:val="Tekstpodstawowy3"/>
        <w:spacing w:before="60" w:after="60"/>
        <w:rPr>
          <w:iCs/>
          <w:sz w:val="22"/>
          <w:szCs w:val="22"/>
          <w:lang w:eastAsia="ko-KR"/>
        </w:rPr>
      </w:pPr>
      <w:r w:rsidRPr="00363970">
        <w:rPr>
          <w:iCs/>
          <w:sz w:val="22"/>
          <w:szCs w:val="22"/>
          <w:lang w:eastAsia="ko-KR"/>
        </w:rPr>
        <w:t xml:space="preserve">Ze względu na trwającą </w:t>
      </w:r>
      <w:proofErr w:type="spellStart"/>
      <w:r>
        <w:rPr>
          <w:iCs/>
          <w:sz w:val="22"/>
          <w:szCs w:val="22"/>
          <w:lang w:eastAsia="ko-KR"/>
        </w:rPr>
        <w:t>ciągleproces</w:t>
      </w:r>
      <w:proofErr w:type="spellEnd"/>
      <w:r w:rsidRPr="00363970">
        <w:rPr>
          <w:iCs/>
          <w:sz w:val="22"/>
          <w:szCs w:val="22"/>
          <w:lang w:eastAsia="ko-KR"/>
        </w:rPr>
        <w:t xml:space="preserve"> aktualizacj</w:t>
      </w:r>
      <w:r>
        <w:rPr>
          <w:iCs/>
          <w:sz w:val="22"/>
          <w:szCs w:val="22"/>
          <w:lang w:eastAsia="ko-KR"/>
        </w:rPr>
        <w:t>i</w:t>
      </w:r>
      <w:r w:rsidRPr="00363970">
        <w:rPr>
          <w:iCs/>
          <w:sz w:val="22"/>
          <w:szCs w:val="22"/>
          <w:lang w:eastAsia="ko-KR"/>
        </w:rPr>
        <w:t xml:space="preserve"> </w:t>
      </w:r>
      <w:r>
        <w:rPr>
          <w:iCs/>
          <w:sz w:val="22"/>
          <w:szCs w:val="22"/>
          <w:lang w:eastAsia="ko-KR"/>
        </w:rPr>
        <w:t>strategii Rozwoju Województwa Mazowieckiego do roku 2020</w:t>
      </w:r>
      <w:r w:rsidRPr="00363970">
        <w:rPr>
          <w:iCs/>
          <w:sz w:val="22"/>
          <w:szCs w:val="22"/>
          <w:lang w:eastAsia="ko-KR"/>
        </w:rPr>
        <w:t>,  </w:t>
      </w:r>
      <w:r>
        <w:rPr>
          <w:iCs/>
          <w:sz w:val="22"/>
          <w:szCs w:val="22"/>
          <w:lang w:eastAsia="ko-KR"/>
        </w:rPr>
        <w:t>oraz brak wyników</w:t>
      </w:r>
      <w:r w:rsidRPr="00363970">
        <w:rPr>
          <w:iCs/>
          <w:sz w:val="22"/>
          <w:szCs w:val="22"/>
          <w:lang w:eastAsia="ko-KR"/>
        </w:rPr>
        <w:t xml:space="preserve"> badania ewaluacyjnego </w:t>
      </w:r>
      <w:proofErr w:type="spellStart"/>
      <w:r w:rsidRPr="00363970">
        <w:rPr>
          <w:iCs/>
          <w:sz w:val="22"/>
          <w:szCs w:val="22"/>
          <w:lang w:eastAsia="ko-KR"/>
        </w:rPr>
        <w:t>mid-term</w:t>
      </w:r>
      <w:proofErr w:type="spellEnd"/>
      <w:r w:rsidRPr="006C0C6C">
        <w:rPr>
          <w:sz w:val="22"/>
          <w:szCs w:val="22"/>
          <w:lang w:eastAsia="ko-KR"/>
        </w:rPr>
        <w:t xml:space="preserve">, </w:t>
      </w:r>
      <w:r w:rsidRPr="00363970">
        <w:rPr>
          <w:iCs/>
          <w:sz w:val="22"/>
          <w:szCs w:val="22"/>
          <w:lang w:eastAsia="ko-KR"/>
        </w:rPr>
        <w:t>Instytucja Zarządzająca RPO WM na obecnym etapie nie sformułowała wiążących rekomendacji dla przyszłego okresu programowania.</w:t>
      </w:r>
      <w:r>
        <w:rPr>
          <w:iCs/>
          <w:sz w:val="22"/>
          <w:szCs w:val="22"/>
          <w:lang w:eastAsia="ko-KR"/>
        </w:rPr>
        <w:t xml:space="preserve">  Jednocześnie należy podkreślić, iż Program jest wdrażany zgodnie z założeniami zapisanymi w zaktualizowanym RPO WM, w tym, zgodnie z planem finansowym (przy uwzględnieniu zasady n+3/n+2). Wszelkie </w:t>
      </w:r>
      <w:proofErr w:type="spellStart"/>
      <w:r>
        <w:rPr>
          <w:iCs/>
          <w:sz w:val="22"/>
          <w:szCs w:val="22"/>
          <w:lang w:eastAsia="ko-KR"/>
        </w:rPr>
        <w:t>infomracje</w:t>
      </w:r>
      <w:proofErr w:type="spellEnd"/>
      <w:r>
        <w:rPr>
          <w:iCs/>
          <w:sz w:val="22"/>
          <w:szCs w:val="22"/>
          <w:lang w:eastAsia="ko-KR"/>
        </w:rPr>
        <w:t xml:space="preserve"> nt. ewentualnych zmian planowanych do wprowadzenia zostały opisane w punkcie 3. </w:t>
      </w:r>
      <w:r w:rsidRPr="00C256CB">
        <w:rPr>
          <w:i/>
          <w:iCs/>
          <w:sz w:val="22"/>
          <w:szCs w:val="22"/>
          <w:lang w:eastAsia="ko-KR"/>
        </w:rPr>
        <w:t>Realizacja w podziale na priorytety, postęp wdrażania programu wg priorytetów/osi.</w:t>
      </w:r>
      <w:r>
        <w:rPr>
          <w:iCs/>
          <w:sz w:val="22"/>
          <w:szCs w:val="22"/>
          <w:lang w:eastAsia="ko-KR"/>
        </w:rPr>
        <w:t xml:space="preserve">  </w:t>
      </w:r>
    </w:p>
    <w:p w:rsidR="00C256CB" w:rsidRPr="00C256CB" w:rsidRDefault="00C256CB" w:rsidP="005866B9">
      <w:pPr>
        <w:rPr>
          <w:sz w:val="22"/>
          <w:szCs w:val="22"/>
        </w:rPr>
      </w:pPr>
    </w:p>
    <w:p w:rsidR="00DF24D7" w:rsidRPr="00714D4F" w:rsidRDefault="005952A2" w:rsidP="005866B9">
      <w:pPr>
        <w:rPr>
          <w:sz w:val="22"/>
          <w:szCs w:val="22"/>
        </w:rPr>
      </w:pPr>
      <w:r w:rsidRPr="00714D4F">
        <w:rPr>
          <w:sz w:val="22"/>
          <w:szCs w:val="22"/>
        </w:rPr>
        <w:t xml:space="preserve">W </w:t>
      </w:r>
      <w:r w:rsidR="00DF24D7" w:rsidRPr="00714D4F">
        <w:rPr>
          <w:sz w:val="22"/>
          <w:szCs w:val="22"/>
        </w:rPr>
        <w:t>2011 r.</w:t>
      </w:r>
      <w:r w:rsidRPr="00714D4F">
        <w:rPr>
          <w:sz w:val="22"/>
          <w:szCs w:val="22"/>
        </w:rPr>
        <w:t xml:space="preserve"> </w:t>
      </w:r>
      <w:proofErr w:type="spellStart"/>
      <w:r w:rsidRPr="00714D4F">
        <w:rPr>
          <w:sz w:val="22"/>
          <w:szCs w:val="22"/>
        </w:rPr>
        <w:t>rozpoczeły</w:t>
      </w:r>
      <w:proofErr w:type="spellEnd"/>
      <w:r w:rsidRPr="00714D4F">
        <w:rPr>
          <w:sz w:val="22"/>
          <w:szCs w:val="22"/>
        </w:rPr>
        <w:t xml:space="preserve"> się prace nad dokumentami programowymi na lata 2014-2020</w:t>
      </w:r>
      <w:r w:rsidR="00DF24D7" w:rsidRPr="00714D4F">
        <w:rPr>
          <w:sz w:val="22"/>
          <w:szCs w:val="22"/>
        </w:rPr>
        <w:t xml:space="preserve">: </w:t>
      </w:r>
      <w:proofErr w:type="spellStart"/>
      <w:r w:rsidR="00DF24D7" w:rsidRPr="00714D4F">
        <w:rPr>
          <w:i/>
          <w:sz w:val="22"/>
          <w:szCs w:val="22"/>
        </w:rPr>
        <w:t>Rozporządzniem</w:t>
      </w:r>
      <w:proofErr w:type="spellEnd"/>
      <w:r w:rsidR="00DF24D7" w:rsidRPr="00714D4F">
        <w:rPr>
          <w:i/>
          <w:sz w:val="22"/>
          <w:szCs w:val="22"/>
        </w:rPr>
        <w:t xml:space="preserve"> Parlamentu Europejskiego i Rady w sprawie przepisów szczegółowych dotyczących Europejskiego Funduszu </w:t>
      </w:r>
      <w:proofErr w:type="spellStart"/>
      <w:r w:rsidR="00DF24D7" w:rsidRPr="00714D4F">
        <w:rPr>
          <w:i/>
          <w:sz w:val="22"/>
          <w:szCs w:val="22"/>
        </w:rPr>
        <w:t>Rozowju</w:t>
      </w:r>
      <w:proofErr w:type="spellEnd"/>
      <w:r w:rsidR="00DF24D7" w:rsidRPr="00714D4F">
        <w:rPr>
          <w:i/>
          <w:sz w:val="22"/>
          <w:szCs w:val="22"/>
        </w:rPr>
        <w:t xml:space="preserve"> Regionalnego i celu „Inwestycje na </w:t>
      </w:r>
      <w:proofErr w:type="spellStart"/>
      <w:r w:rsidR="00DF24D7" w:rsidRPr="00714D4F">
        <w:rPr>
          <w:i/>
          <w:sz w:val="22"/>
          <w:szCs w:val="22"/>
        </w:rPr>
        <w:t>rzezc</w:t>
      </w:r>
      <w:proofErr w:type="spellEnd"/>
      <w:r w:rsidR="00DF24D7" w:rsidRPr="00714D4F">
        <w:rPr>
          <w:i/>
          <w:sz w:val="22"/>
          <w:szCs w:val="22"/>
        </w:rPr>
        <w:t xml:space="preserve"> wzrostu gospodarczego i zatrudnienia”</w:t>
      </w:r>
      <w:r w:rsidR="00DF24D7" w:rsidRPr="00714D4F">
        <w:rPr>
          <w:sz w:val="22"/>
          <w:szCs w:val="22"/>
        </w:rPr>
        <w:t xml:space="preserve"> </w:t>
      </w:r>
      <w:r w:rsidR="00DF24D7" w:rsidRPr="00714D4F">
        <w:rPr>
          <w:i/>
          <w:sz w:val="22"/>
          <w:szCs w:val="22"/>
        </w:rPr>
        <w:t xml:space="preserve">oraz w sprawie uchylenia rozporządzenia (WE) nr 1080/2006 </w:t>
      </w:r>
      <w:r w:rsidR="00DF24D7" w:rsidRPr="00714D4F">
        <w:rPr>
          <w:sz w:val="22"/>
          <w:szCs w:val="22"/>
        </w:rPr>
        <w:t xml:space="preserve">oraz </w:t>
      </w:r>
      <w:r w:rsidR="00DF24D7" w:rsidRPr="00714D4F">
        <w:rPr>
          <w:i/>
          <w:sz w:val="22"/>
          <w:szCs w:val="22"/>
        </w:rPr>
        <w:t xml:space="preserve">Rozporządzeniem Parlamentu </w:t>
      </w:r>
      <w:r w:rsidR="001109E4" w:rsidRPr="00714D4F">
        <w:rPr>
          <w:i/>
          <w:sz w:val="22"/>
          <w:szCs w:val="22"/>
        </w:rPr>
        <w:t>Europejskiego</w:t>
      </w:r>
      <w:r w:rsidR="00DF24D7" w:rsidRPr="00714D4F">
        <w:rPr>
          <w:i/>
          <w:sz w:val="22"/>
          <w:szCs w:val="22"/>
        </w:rPr>
        <w:t xml:space="preserve"> i Rady ustanawiające wspólne przepisy dotyczące Europejskiego Funduszu Rozwoju Regionalnego, Europejskiego Funduszu Społecznego, Funduszu Spójności, </w:t>
      </w:r>
      <w:r w:rsidR="001109E4" w:rsidRPr="00714D4F">
        <w:rPr>
          <w:i/>
          <w:sz w:val="22"/>
          <w:szCs w:val="22"/>
        </w:rPr>
        <w:t>Europejskiego</w:t>
      </w:r>
      <w:r w:rsidR="00DF24D7" w:rsidRPr="00714D4F">
        <w:rPr>
          <w:i/>
          <w:sz w:val="22"/>
          <w:szCs w:val="22"/>
        </w:rPr>
        <w:t xml:space="preserve"> Funduszu </w:t>
      </w:r>
      <w:r w:rsidR="001109E4" w:rsidRPr="00714D4F">
        <w:rPr>
          <w:i/>
          <w:sz w:val="22"/>
          <w:szCs w:val="22"/>
        </w:rPr>
        <w:t>Rolnego</w:t>
      </w:r>
      <w:r w:rsidR="00DF24D7" w:rsidRPr="00714D4F">
        <w:rPr>
          <w:i/>
          <w:sz w:val="22"/>
          <w:szCs w:val="22"/>
        </w:rPr>
        <w:t xml:space="preserve"> na rzecz Rozwoju Obszarów Wiejskich oraz Europejskiego Funduszu Morskiego i</w:t>
      </w:r>
      <w:r w:rsidR="007F5C4E" w:rsidRPr="00714D4F">
        <w:rPr>
          <w:i/>
          <w:sz w:val="22"/>
          <w:szCs w:val="22"/>
        </w:rPr>
        <w:t> </w:t>
      </w:r>
      <w:r w:rsidR="00DF24D7" w:rsidRPr="00714D4F">
        <w:rPr>
          <w:i/>
          <w:sz w:val="22"/>
          <w:szCs w:val="22"/>
        </w:rPr>
        <w:t xml:space="preserve">Rybackiego objętych zakresem wspólnych ram strategicznych oraz ustanawiające przepisy ogólne </w:t>
      </w:r>
      <w:r w:rsidR="001109E4" w:rsidRPr="00714D4F">
        <w:rPr>
          <w:i/>
          <w:sz w:val="22"/>
          <w:szCs w:val="22"/>
        </w:rPr>
        <w:t>dotyczące</w:t>
      </w:r>
      <w:r w:rsidR="00DF24D7" w:rsidRPr="00714D4F">
        <w:rPr>
          <w:i/>
          <w:sz w:val="22"/>
          <w:szCs w:val="22"/>
        </w:rPr>
        <w:t xml:space="preserve"> Europejskiego Funduszu Rozwoju Regionalnego, Europejskiego Funduszu Społecznego i</w:t>
      </w:r>
      <w:r w:rsidR="007F5C4E" w:rsidRPr="00714D4F">
        <w:rPr>
          <w:i/>
          <w:sz w:val="22"/>
          <w:szCs w:val="22"/>
        </w:rPr>
        <w:t> </w:t>
      </w:r>
      <w:r w:rsidR="001109E4" w:rsidRPr="00714D4F">
        <w:rPr>
          <w:i/>
          <w:sz w:val="22"/>
          <w:szCs w:val="22"/>
        </w:rPr>
        <w:t>Funduszu</w:t>
      </w:r>
      <w:r w:rsidR="00DF24D7" w:rsidRPr="00714D4F">
        <w:rPr>
          <w:i/>
          <w:sz w:val="22"/>
          <w:szCs w:val="22"/>
        </w:rPr>
        <w:t xml:space="preserve"> Spójności oraz uchylające rozporządzenie (WE) nr 1083/2006</w:t>
      </w:r>
      <w:r w:rsidRPr="00714D4F">
        <w:rPr>
          <w:sz w:val="22"/>
          <w:szCs w:val="22"/>
        </w:rPr>
        <w:t>. W opiniowaniu dokumentów i</w:t>
      </w:r>
      <w:r w:rsidR="007F5C4E" w:rsidRPr="00714D4F">
        <w:rPr>
          <w:sz w:val="22"/>
          <w:szCs w:val="22"/>
        </w:rPr>
        <w:t> </w:t>
      </w:r>
      <w:r w:rsidRPr="00714D4F">
        <w:rPr>
          <w:sz w:val="22"/>
          <w:szCs w:val="22"/>
        </w:rPr>
        <w:t>zgłaszaniu własnych uwag, bierze również udział IZ RPO WM</w:t>
      </w:r>
      <w:r w:rsidR="00DF24D7" w:rsidRPr="00714D4F">
        <w:rPr>
          <w:sz w:val="22"/>
          <w:szCs w:val="22"/>
        </w:rPr>
        <w:t xml:space="preserve">, która na </w:t>
      </w:r>
      <w:r w:rsidR="005818A8" w:rsidRPr="00714D4F">
        <w:rPr>
          <w:sz w:val="22"/>
          <w:szCs w:val="22"/>
        </w:rPr>
        <w:t>bie</w:t>
      </w:r>
      <w:r w:rsidR="005818A8">
        <w:rPr>
          <w:sz w:val="22"/>
          <w:szCs w:val="22"/>
        </w:rPr>
        <w:t>ż</w:t>
      </w:r>
      <w:r w:rsidR="005818A8" w:rsidRPr="00714D4F">
        <w:rPr>
          <w:sz w:val="22"/>
          <w:szCs w:val="22"/>
        </w:rPr>
        <w:t xml:space="preserve">ąco </w:t>
      </w:r>
      <w:r w:rsidR="00DF24D7" w:rsidRPr="00714D4F">
        <w:rPr>
          <w:sz w:val="22"/>
          <w:szCs w:val="22"/>
        </w:rPr>
        <w:t>przesyła własne sugestie i</w:t>
      </w:r>
      <w:r w:rsidR="005866B9" w:rsidRPr="00714D4F">
        <w:rPr>
          <w:sz w:val="22"/>
          <w:szCs w:val="22"/>
        </w:rPr>
        <w:t> </w:t>
      </w:r>
      <w:r w:rsidR="00DF24D7" w:rsidRPr="00714D4F">
        <w:rPr>
          <w:sz w:val="22"/>
          <w:szCs w:val="22"/>
        </w:rPr>
        <w:t>wątpliwości dotyczące ww</w:t>
      </w:r>
      <w:r w:rsidR="00230F4C" w:rsidRPr="00714D4F">
        <w:rPr>
          <w:sz w:val="22"/>
          <w:szCs w:val="22"/>
        </w:rPr>
        <w:t>.</w:t>
      </w:r>
      <w:r w:rsidR="00DF24D7" w:rsidRPr="00714D4F">
        <w:rPr>
          <w:sz w:val="22"/>
          <w:szCs w:val="22"/>
        </w:rPr>
        <w:t xml:space="preserve"> projektów. </w:t>
      </w:r>
      <w:r w:rsidR="008A5920" w:rsidRPr="00714D4F">
        <w:rPr>
          <w:sz w:val="22"/>
          <w:szCs w:val="22"/>
        </w:rPr>
        <w:t>Zgłaszane uwagi wynikają z doświadczeń płynących z</w:t>
      </w:r>
      <w:r w:rsidR="005866B9" w:rsidRPr="00714D4F">
        <w:rPr>
          <w:sz w:val="22"/>
          <w:szCs w:val="22"/>
        </w:rPr>
        <w:t> </w:t>
      </w:r>
      <w:r w:rsidR="008A5920" w:rsidRPr="00714D4F">
        <w:rPr>
          <w:sz w:val="22"/>
          <w:szCs w:val="22"/>
        </w:rPr>
        <w:t>obecnej perspektywy oraz z wyników badań ewaluacyjnych, jakie zostały przeprowadzone w</w:t>
      </w:r>
      <w:r w:rsidR="005866B9" w:rsidRPr="00714D4F">
        <w:rPr>
          <w:sz w:val="22"/>
          <w:szCs w:val="22"/>
        </w:rPr>
        <w:t> </w:t>
      </w:r>
      <w:r w:rsidR="008A5920" w:rsidRPr="00714D4F">
        <w:rPr>
          <w:sz w:val="22"/>
          <w:szCs w:val="22"/>
        </w:rPr>
        <w:t xml:space="preserve">ramach RPO WM. </w:t>
      </w:r>
    </w:p>
    <w:p w:rsidR="005866B9" w:rsidRPr="00714D4F" w:rsidRDefault="00DF24D7" w:rsidP="005866B9">
      <w:pPr>
        <w:rPr>
          <w:sz w:val="22"/>
          <w:szCs w:val="22"/>
        </w:rPr>
      </w:pPr>
      <w:r w:rsidRPr="00714D4F">
        <w:rPr>
          <w:sz w:val="22"/>
          <w:szCs w:val="22"/>
        </w:rPr>
        <w:t xml:space="preserve">Równolegle z pracami nad nowymi rozporządzeniami trwają również </w:t>
      </w:r>
      <w:r w:rsidR="00CF44A0" w:rsidRPr="00714D4F">
        <w:rPr>
          <w:sz w:val="22"/>
          <w:szCs w:val="22"/>
        </w:rPr>
        <w:t xml:space="preserve">prace </w:t>
      </w:r>
      <w:r w:rsidR="00665542" w:rsidRPr="00714D4F">
        <w:rPr>
          <w:sz w:val="22"/>
          <w:szCs w:val="22"/>
        </w:rPr>
        <w:t xml:space="preserve">nad </w:t>
      </w:r>
      <w:r w:rsidR="008A5920" w:rsidRPr="00714D4F">
        <w:rPr>
          <w:sz w:val="22"/>
          <w:szCs w:val="22"/>
        </w:rPr>
        <w:t>aktualizacj</w:t>
      </w:r>
      <w:r w:rsidR="00665542" w:rsidRPr="00714D4F">
        <w:rPr>
          <w:sz w:val="22"/>
          <w:szCs w:val="22"/>
        </w:rPr>
        <w:t>ą</w:t>
      </w:r>
      <w:r w:rsidR="008A5920" w:rsidRPr="00714D4F">
        <w:rPr>
          <w:sz w:val="22"/>
          <w:szCs w:val="22"/>
        </w:rPr>
        <w:t xml:space="preserve"> </w:t>
      </w:r>
      <w:proofErr w:type="spellStart"/>
      <w:r w:rsidR="008A5920" w:rsidRPr="00714D4F">
        <w:rPr>
          <w:sz w:val="22"/>
          <w:szCs w:val="22"/>
        </w:rPr>
        <w:t>Strategi</w:t>
      </w:r>
      <w:proofErr w:type="spellEnd"/>
      <w:r w:rsidR="008A5920" w:rsidRPr="00714D4F">
        <w:rPr>
          <w:sz w:val="22"/>
          <w:szCs w:val="22"/>
        </w:rPr>
        <w:t xml:space="preserve"> Rozwoju Województwa Mazowieckiego oraz przygotowanych do niej planach wykonawczych</w:t>
      </w:r>
      <w:r w:rsidR="00E13949" w:rsidRPr="00714D4F">
        <w:rPr>
          <w:sz w:val="22"/>
          <w:szCs w:val="22"/>
        </w:rPr>
        <w:t>. W</w:t>
      </w:r>
      <w:r w:rsidR="007F5C4E" w:rsidRPr="00714D4F">
        <w:rPr>
          <w:sz w:val="22"/>
          <w:szCs w:val="22"/>
        </w:rPr>
        <w:t> </w:t>
      </w:r>
      <w:r w:rsidR="00E13949" w:rsidRPr="00714D4F">
        <w:rPr>
          <w:sz w:val="22"/>
          <w:szCs w:val="22"/>
        </w:rPr>
        <w:t>opracowywanych dokumentach przyj</w:t>
      </w:r>
      <w:r w:rsidR="00230F4C" w:rsidRPr="00714D4F">
        <w:rPr>
          <w:sz w:val="22"/>
          <w:szCs w:val="22"/>
        </w:rPr>
        <w:t>ę</w:t>
      </w:r>
      <w:r w:rsidR="00E13949" w:rsidRPr="00714D4F">
        <w:rPr>
          <w:sz w:val="22"/>
          <w:szCs w:val="22"/>
        </w:rPr>
        <w:t>to założ</w:t>
      </w:r>
      <w:r w:rsidR="00230F4C" w:rsidRPr="00714D4F">
        <w:rPr>
          <w:sz w:val="22"/>
          <w:szCs w:val="22"/>
        </w:rPr>
        <w:t>enie</w:t>
      </w:r>
      <w:r w:rsidR="00E13949" w:rsidRPr="00714D4F">
        <w:rPr>
          <w:sz w:val="22"/>
          <w:szCs w:val="22"/>
        </w:rPr>
        <w:t>, że</w:t>
      </w:r>
      <w:r w:rsidR="008A5920" w:rsidRPr="00714D4F">
        <w:rPr>
          <w:sz w:val="22"/>
          <w:szCs w:val="22"/>
        </w:rPr>
        <w:t xml:space="preserve"> wszystkie działania i</w:t>
      </w:r>
      <w:r w:rsidR="00230F4C" w:rsidRPr="00714D4F">
        <w:rPr>
          <w:sz w:val="22"/>
          <w:szCs w:val="22"/>
        </w:rPr>
        <w:t xml:space="preserve"> </w:t>
      </w:r>
      <w:r w:rsidR="008A5920" w:rsidRPr="00714D4F">
        <w:rPr>
          <w:sz w:val="22"/>
          <w:szCs w:val="22"/>
        </w:rPr>
        <w:t xml:space="preserve">inwestycje mają zmierzać do usamodzielnienia gospodarczego obszarów zapóźnionych oraz dalszego podniesienia konkurencyjności gospodarczej obszarów już konkurencyjnych. Celem strategii </w:t>
      </w:r>
      <w:r w:rsidR="00230F4C" w:rsidRPr="00714D4F">
        <w:rPr>
          <w:sz w:val="22"/>
          <w:szCs w:val="22"/>
        </w:rPr>
        <w:t>ma być</w:t>
      </w:r>
      <w:r w:rsidR="008A5920" w:rsidRPr="00714D4F">
        <w:rPr>
          <w:sz w:val="22"/>
          <w:szCs w:val="22"/>
        </w:rPr>
        <w:t xml:space="preserve"> pomnażanie środków na rozwój, a nie ich prosta redystrybucja. </w:t>
      </w:r>
    </w:p>
    <w:p w:rsidR="007F5C4E" w:rsidRPr="00714D4F" w:rsidRDefault="00665542" w:rsidP="007F5C4E">
      <w:pPr>
        <w:rPr>
          <w:sz w:val="22"/>
          <w:szCs w:val="22"/>
        </w:rPr>
      </w:pPr>
      <w:r w:rsidRPr="00714D4F">
        <w:rPr>
          <w:sz w:val="22"/>
          <w:szCs w:val="22"/>
          <w:lang w:eastAsia="en-US"/>
        </w:rPr>
        <w:t xml:space="preserve">Zgodnie z </w:t>
      </w:r>
      <w:r w:rsidR="001109E4" w:rsidRPr="00714D4F">
        <w:rPr>
          <w:sz w:val="22"/>
          <w:szCs w:val="22"/>
          <w:lang w:eastAsia="en-US"/>
        </w:rPr>
        <w:t>przyjętym</w:t>
      </w:r>
      <w:r w:rsidRPr="00714D4F">
        <w:rPr>
          <w:sz w:val="22"/>
          <w:szCs w:val="22"/>
          <w:lang w:eastAsia="en-US"/>
        </w:rPr>
        <w:t xml:space="preserve"> założeniem s</w:t>
      </w:r>
      <w:r w:rsidR="008A5920" w:rsidRPr="00714D4F">
        <w:rPr>
          <w:sz w:val="22"/>
          <w:szCs w:val="22"/>
          <w:lang w:eastAsia="en-US"/>
        </w:rPr>
        <w:t xml:space="preserve">ektor publiczny (czyli samorząd województwa) powinien wspierać dziedzinę / obszar, gdzie mechanizmy rynkowe nie działają poprawnie </w:t>
      </w:r>
      <w:r w:rsidRPr="00714D4F">
        <w:rPr>
          <w:sz w:val="22"/>
          <w:szCs w:val="22"/>
          <w:lang w:eastAsia="en-US"/>
        </w:rPr>
        <w:t>lub</w:t>
      </w:r>
      <w:r w:rsidR="008A5920" w:rsidRPr="00714D4F">
        <w:rPr>
          <w:sz w:val="22"/>
          <w:szCs w:val="22"/>
          <w:lang w:eastAsia="en-US"/>
        </w:rPr>
        <w:t xml:space="preserve"> nie są wystarczające (</w:t>
      </w:r>
      <w:r w:rsidRPr="00714D4F">
        <w:rPr>
          <w:sz w:val="22"/>
          <w:szCs w:val="22"/>
          <w:lang w:eastAsia="en-US"/>
        </w:rPr>
        <w:t>np. z</w:t>
      </w:r>
      <w:r w:rsidR="007F5C4E" w:rsidRPr="00714D4F">
        <w:rPr>
          <w:sz w:val="22"/>
          <w:szCs w:val="22"/>
          <w:lang w:eastAsia="en-US"/>
        </w:rPr>
        <w:t> </w:t>
      </w:r>
      <w:r w:rsidRPr="00714D4F">
        <w:rPr>
          <w:sz w:val="22"/>
          <w:szCs w:val="22"/>
          <w:lang w:eastAsia="en-US"/>
        </w:rPr>
        <w:t>powodów kosztowych</w:t>
      </w:r>
      <w:r w:rsidR="008A5920" w:rsidRPr="00714D4F">
        <w:rPr>
          <w:sz w:val="22"/>
          <w:szCs w:val="22"/>
          <w:lang w:eastAsia="en-US"/>
        </w:rPr>
        <w:t>) –</w:t>
      </w:r>
      <w:r w:rsidR="002F2BE0" w:rsidRPr="00714D4F">
        <w:rPr>
          <w:sz w:val="22"/>
          <w:szCs w:val="22"/>
          <w:lang w:eastAsia="en-US"/>
        </w:rPr>
        <w:t xml:space="preserve"> </w:t>
      </w:r>
      <w:r w:rsidR="008A5920" w:rsidRPr="00714D4F">
        <w:rPr>
          <w:sz w:val="22"/>
          <w:szCs w:val="22"/>
          <w:lang w:eastAsia="en-US"/>
        </w:rPr>
        <w:t xml:space="preserve">kryterium </w:t>
      </w:r>
      <w:r w:rsidR="008A5920" w:rsidRPr="00714D4F">
        <w:rPr>
          <w:b/>
          <w:sz w:val="22"/>
          <w:szCs w:val="22"/>
          <w:lang w:eastAsia="en-US"/>
        </w:rPr>
        <w:t>spójność</w:t>
      </w:r>
      <w:r w:rsidR="008A5920" w:rsidRPr="00714D4F">
        <w:rPr>
          <w:sz w:val="22"/>
          <w:szCs w:val="22"/>
          <w:lang w:eastAsia="en-US"/>
        </w:rPr>
        <w:t xml:space="preserve">. W sytuacji ograniczonych środków konieczna jest selektywność działań – określenie, które działania najbardziej poprawią sytuację, znajdą największą liczbę odbiorców i usamodzielnią ekonomicznie obszar. </w:t>
      </w:r>
      <w:r w:rsidR="002F2BE0" w:rsidRPr="00714D4F">
        <w:rPr>
          <w:sz w:val="22"/>
          <w:szCs w:val="22"/>
          <w:lang w:eastAsia="en-US"/>
        </w:rPr>
        <w:t>W opinii IZ</w:t>
      </w:r>
      <w:r w:rsidR="008A5920" w:rsidRPr="00714D4F">
        <w:rPr>
          <w:sz w:val="22"/>
          <w:szCs w:val="22"/>
          <w:lang w:eastAsia="en-US"/>
        </w:rPr>
        <w:t>, planując infrastrukturę drogową należy określić, gdzie są największe braki, które znacząco ograniczają możliwości rozwojowe obszaru. I</w:t>
      </w:r>
      <w:r w:rsidR="005818A8">
        <w:rPr>
          <w:sz w:val="22"/>
          <w:szCs w:val="22"/>
          <w:lang w:eastAsia="en-US"/>
        </w:rPr>
        <w:t> </w:t>
      </w:r>
      <w:r w:rsidR="008A5920" w:rsidRPr="00714D4F">
        <w:rPr>
          <w:sz w:val="22"/>
          <w:szCs w:val="22"/>
          <w:lang w:eastAsia="en-US"/>
        </w:rPr>
        <w:t>myśląc „od końca”: na ile poprawi się sytuacja gospodarcza, jeśli inwestycja zostanie zrealizowana.</w:t>
      </w:r>
    </w:p>
    <w:p w:rsidR="007F5C4E" w:rsidRPr="00714D4F" w:rsidRDefault="00824C8B" w:rsidP="007F5C4E">
      <w:pPr>
        <w:rPr>
          <w:sz w:val="22"/>
          <w:szCs w:val="22"/>
        </w:rPr>
      </w:pPr>
      <w:r w:rsidRPr="00714D4F">
        <w:rPr>
          <w:sz w:val="22"/>
          <w:szCs w:val="22"/>
          <w:lang w:eastAsia="en-US"/>
        </w:rPr>
        <w:t>Założono również, że s</w:t>
      </w:r>
      <w:r w:rsidR="008A5920" w:rsidRPr="00714D4F">
        <w:rPr>
          <w:sz w:val="22"/>
          <w:szCs w:val="22"/>
          <w:lang w:eastAsia="en-US"/>
        </w:rPr>
        <w:t xml:space="preserve">ektor publiczny (czyli samorząd województwa) powinien </w:t>
      </w:r>
      <w:r w:rsidR="00665542" w:rsidRPr="00714D4F">
        <w:rPr>
          <w:sz w:val="22"/>
          <w:szCs w:val="22"/>
          <w:lang w:eastAsia="en-US"/>
        </w:rPr>
        <w:t xml:space="preserve">również </w:t>
      </w:r>
      <w:r w:rsidR="008A5920" w:rsidRPr="00714D4F">
        <w:rPr>
          <w:sz w:val="22"/>
          <w:szCs w:val="22"/>
          <w:lang w:eastAsia="en-US"/>
        </w:rPr>
        <w:t>wspierać dziedzinę / obszar, której potencjał jest już rozwinięty, w celu przyspieszenia tego rozwoju –</w:t>
      </w:r>
      <w:r w:rsidR="00D13494" w:rsidRPr="00714D4F">
        <w:rPr>
          <w:sz w:val="22"/>
          <w:szCs w:val="22"/>
          <w:lang w:eastAsia="en-US"/>
        </w:rPr>
        <w:t xml:space="preserve"> </w:t>
      </w:r>
      <w:r w:rsidR="008A5920" w:rsidRPr="00714D4F">
        <w:rPr>
          <w:sz w:val="22"/>
          <w:szCs w:val="22"/>
          <w:lang w:eastAsia="en-US"/>
        </w:rPr>
        <w:t xml:space="preserve">kryterium </w:t>
      </w:r>
      <w:r w:rsidR="008A5920" w:rsidRPr="00714D4F">
        <w:rPr>
          <w:b/>
          <w:sz w:val="22"/>
          <w:szCs w:val="22"/>
          <w:lang w:eastAsia="en-US"/>
        </w:rPr>
        <w:t>konkurencyjność</w:t>
      </w:r>
      <w:r w:rsidR="008A5920" w:rsidRPr="00714D4F">
        <w:rPr>
          <w:sz w:val="22"/>
          <w:szCs w:val="22"/>
          <w:lang w:eastAsia="en-US"/>
        </w:rPr>
        <w:t>. W tym celu należy określić obszary (potencjalnego) sukcesu (lokomotywy) i</w:t>
      </w:r>
      <w:r w:rsidR="005818A8">
        <w:rPr>
          <w:sz w:val="22"/>
          <w:szCs w:val="22"/>
          <w:lang w:eastAsia="en-US"/>
        </w:rPr>
        <w:t> </w:t>
      </w:r>
      <w:r w:rsidR="008A5920" w:rsidRPr="00714D4F">
        <w:rPr>
          <w:sz w:val="22"/>
          <w:szCs w:val="22"/>
          <w:lang w:eastAsia="en-US"/>
        </w:rPr>
        <w:t xml:space="preserve">zastanowić się, co zrobić, by były jeszcze silniejsze. </w:t>
      </w:r>
      <w:r w:rsidRPr="00714D4F">
        <w:rPr>
          <w:sz w:val="22"/>
          <w:szCs w:val="22"/>
          <w:lang w:eastAsia="en-US"/>
        </w:rPr>
        <w:t>W</w:t>
      </w:r>
      <w:r w:rsidR="007F5C4E" w:rsidRPr="00714D4F">
        <w:rPr>
          <w:sz w:val="22"/>
          <w:szCs w:val="22"/>
          <w:lang w:eastAsia="en-US"/>
        </w:rPr>
        <w:t> </w:t>
      </w:r>
      <w:r w:rsidRPr="00714D4F">
        <w:rPr>
          <w:sz w:val="22"/>
          <w:szCs w:val="22"/>
          <w:lang w:eastAsia="en-US"/>
        </w:rPr>
        <w:t>województwie Mazowieckim</w:t>
      </w:r>
      <w:r w:rsidR="008A5920" w:rsidRPr="00714D4F">
        <w:rPr>
          <w:sz w:val="22"/>
          <w:szCs w:val="22"/>
          <w:lang w:eastAsia="en-US"/>
        </w:rPr>
        <w:t xml:space="preserve"> dotyczy </w:t>
      </w:r>
      <w:r w:rsidRPr="00714D4F">
        <w:rPr>
          <w:sz w:val="22"/>
          <w:szCs w:val="22"/>
          <w:lang w:eastAsia="en-US"/>
        </w:rPr>
        <w:t xml:space="preserve">to </w:t>
      </w:r>
      <w:r w:rsidR="008A5920" w:rsidRPr="00714D4F">
        <w:rPr>
          <w:sz w:val="22"/>
          <w:szCs w:val="22"/>
          <w:lang w:eastAsia="en-US"/>
        </w:rPr>
        <w:t>p</w:t>
      </w:r>
      <w:r w:rsidRPr="00714D4F">
        <w:rPr>
          <w:sz w:val="22"/>
          <w:szCs w:val="22"/>
          <w:lang w:eastAsia="en-US"/>
        </w:rPr>
        <w:t xml:space="preserve">rzede </w:t>
      </w:r>
      <w:r w:rsidR="001109E4" w:rsidRPr="00714D4F">
        <w:rPr>
          <w:sz w:val="22"/>
          <w:szCs w:val="22"/>
          <w:lang w:eastAsia="en-US"/>
        </w:rPr>
        <w:lastRenderedPageBreak/>
        <w:t>wszystkim</w:t>
      </w:r>
      <w:r w:rsidR="008A5920" w:rsidRPr="00714D4F">
        <w:rPr>
          <w:sz w:val="22"/>
          <w:szCs w:val="22"/>
          <w:lang w:eastAsia="en-US"/>
        </w:rPr>
        <w:t xml:space="preserve"> branży </w:t>
      </w:r>
      <w:proofErr w:type="spellStart"/>
      <w:r w:rsidR="008A5920" w:rsidRPr="00714D4F">
        <w:rPr>
          <w:sz w:val="22"/>
          <w:szCs w:val="22"/>
          <w:lang w:eastAsia="en-US"/>
        </w:rPr>
        <w:t>high-tech</w:t>
      </w:r>
      <w:proofErr w:type="spellEnd"/>
      <w:r w:rsidR="008A5920" w:rsidRPr="00714D4F">
        <w:rPr>
          <w:sz w:val="22"/>
          <w:szCs w:val="22"/>
          <w:lang w:eastAsia="en-US"/>
        </w:rPr>
        <w:t>.</w:t>
      </w:r>
      <w:r w:rsidRPr="00714D4F">
        <w:rPr>
          <w:sz w:val="22"/>
          <w:szCs w:val="22"/>
          <w:lang w:eastAsia="en-US"/>
        </w:rPr>
        <w:t>, gdzie występują</w:t>
      </w:r>
      <w:r w:rsidR="008A5920" w:rsidRPr="00714D4F">
        <w:rPr>
          <w:sz w:val="22"/>
          <w:szCs w:val="22"/>
          <w:lang w:eastAsia="en-US"/>
        </w:rPr>
        <w:t xml:space="preserve"> duże zasoby kadry specjalistycznej, ale słabym punktem jest produkcja przemysłowa wykorzystująca te technologie. Drugim obszarem są producenci rolno-spożywczy. </w:t>
      </w:r>
      <w:r w:rsidRPr="00714D4F">
        <w:rPr>
          <w:sz w:val="22"/>
          <w:szCs w:val="22"/>
          <w:lang w:eastAsia="en-US"/>
        </w:rPr>
        <w:t>Mazowsze</w:t>
      </w:r>
      <w:r w:rsidR="008A5920" w:rsidRPr="00714D4F">
        <w:rPr>
          <w:sz w:val="22"/>
          <w:szCs w:val="22"/>
          <w:lang w:eastAsia="en-US"/>
        </w:rPr>
        <w:t xml:space="preserve"> ma duże zasoby ziemi i osób zatrudnionych w rolnictwie, jednak generalnie nie wytwarza produktów o wysokiej wartości dodanej (głównie przez to, że sprzedaje surowiec, a nie produkt przetworzony). Istnieją także obszary dawniej silnie uprzemysłowione, gdzie </w:t>
      </w:r>
      <w:r w:rsidR="00D13494" w:rsidRPr="00714D4F">
        <w:rPr>
          <w:sz w:val="22"/>
          <w:szCs w:val="22"/>
          <w:lang w:eastAsia="en-US"/>
        </w:rPr>
        <w:t>występuje</w:t>
      </w:r>
      <w:r w:rsidR="008A5920" w:rsidRPr="00714D4F">
        <w:rPr>
          <w:sz w:val="22"/>
          <w:szCs w:val="22"/>
          <w:lang w:eastAsia="en-US"/>
        </w:rPr>
        <w:t xml:space="preserve"> możliwość reaktywacji potencjału przemysłowego. Należy </w:t>
      </w:r>
      <w:r w:rsidR="00D13494" w:rsidRPr="00714D4F">
        <w:rPr>
          <w:sz w:val="22"/>
          <w:szCs w:val="22"/>
          <w:lang w:eastAsia="en-US"/>
        </w:rPr>
        <w:t xml:space="preserve">również </w:t>
      </w:r>
      <w:r w:rsidR="008A5920" w:rsidRPr="00714D4F">
        <w:rPr>
          <w:sz w:val="22"/>
          <w:szCs w:val="22"/>
          <w:lang w:eastAsia="en-US"/>
        </w:rPr>
        <w:t>doinwestować obszary powiązane, aby wzmocnić produkcję pro-eksportową.</w:t>
      </w:r>
    </w:p>
    <w:p w:rsidR="007F5C4E" w:rsidRPr="00714D4F" w:rsidRDefault="008A5920" w:rsidP="007F5C4E">
      <w:pPr>
        <w:rPr>
          <w:sz w:val="22"/>
          <w:szCs w:val="22"/>
        </w:rPr>
      </w:pPr>
      <w:r w:rsidRPr="00714D4F">
        <w:rPr>
          <w:sz w:val="22"/>
          <w:szCs w:val="22"/>
          <w:lang w:eastAsia="en-US"/>
        </w:rPr>
        <w:t xml:space="preserve">Samorząd województwa musi realizować </w:t>
      </w:r>
      <w:r w:rsidRPr="00714D4F">
        <w:rPr>
          <w:b/>
          <w:sz w:val="22"/>
          <w:szCs w:val="22"/>
          <w:lang w:eastAsia="en-US"/>
        </w:rPr>
        <w:t>inteligentną specjalizację</w:t>
      </w:r>
      <w:r w:rsidRPr="00714D4F">
        <w:rPr>
          <w:sz w:val="22"/>
          <w:szCs w:val="22"/>
          <w:lang w:eastAsia="en-US"/>
        </w:rPr>
        <w:t>, która polega na zidentyfikowaniu i wyborze dziedzin o największym potencjale, tych które mogą zapewnić przewagę konkurencyjną regionu (subregionu) na poziomie międzynarodowym i</w:t>
      </w:r>
      <w:r w:rsidR="007F5C4E" w:rsidRPr="00714D4F">
        <w:rPr>
          <w:sz w:val="22"/>
          <w:szCs w:val="22"/>
          <w:lang w:eastAsia="en-US"/>
        </w:rPr>
        <w:t> </w:t>
      </w:r>
      <w:r w:rsidRPr="00714D4F">
        <w:rPr>
          <w:sz w:val="22"/>
          <w:szCs w:val="22"/>
          <w:lang w:eastAsia="en-US"/>
        </w:rPr>
        <w:t>skoncentrowaniu na nich wsparcia, w tym szczególnie w zakresie badań i rozwoju innowacji. W tych działaniach nie jest konieczne skoncentrowanie na jednej branży, ale możliwe jest podejście międzysektorowe. Poza innowacyjnymi produktami (które są priorytetem dla Mazowsza) możliwe jest wspieranie innowacji organizacyjnych, marketingowych, usługowych i</w:t>
      </w:r>
      <w:r w:rsidR="007F5C4E" w:rsidRPr="00714D4F">
        <w:rPr>
          <w:sz w:val="22"/>
          <w:szCs w:val="22"/>
          <w:lang w:eastAsia="en-US"/>
        </w:rPr>
        <w:t> </w:t>
      </w:r>
      <w:r w:rsidRPr="00714D4F">
        <w:rPr>
          <w:sz w:val="22"/>
          <w:szCs w:val="22"/>
          <w:lang w:eastAsia="en-US"/>
        </w:rPr>
        <w:t xml:space="preserve">społecznych. </w:t>
      </w:r>
    </w:p>
    <w:p w:rsidR="007F5C4E" w:rsidRDefault="008A5920" w:rsidP="007F5C4E">
      <w:pPr>
        <w:rPr>
          <w:sz w:val="22"/>
          <w:szCs w:val="22"/>
          <w:lang w:eastAsia="en-US"/>
        </w:rPr>
      </w:pPr>
      <w:r w:rsidRPr="00714D4F">
        <w:rPr>
          <w:sz w:val="22"/>
          <w:szCs w:val="22"/>
          <w:lang w:eastAsia="en-US"/>
        </w:rPr>
        <w:t>W strukturze planów wykonawczych uwzględnienie osobnego rozdziału „inteligentna specjalizacja” ma na celu podkreślenie / zidentyfikowanie inwestycji / działań określonych w</w:t>
      </w:r>
      <w:r w:rsidR="007F5C4E" w:rsidRPr="00714D4F">
        <w:rPr>
          <w:sz w:val="22"/>
          <w:szCs w:val="22"/>
          <w:lang w:eastAsia="en-US"/>
        </w:rPr>
        <w:t> </w:t>
      </w:r>
      <w:r w:rsidRPr="00714D4F">
        <w:rPr>
          <w:sz w:val="22"/>
          <w:szCs w:val="22"/>
          <w:lang w:eastAsia="en-US"/>
        </w:rPr>
        <w:t xml:space="preserve">planie wykonawczym, które wpisują się w realizowaną inteligentną specjalizację. Konieczne jest uwzględnienie zróżnicowania terytorialnego „inteligentnej specjalizacji” (subregiony </w:t>
      </w:r>
      <w:proofErr w:type="spellStart"/>
      <w:r w:rsidRPr="00714D4F">
        <w:rPr>
          <w:sz w:val="22"/>
          <w:szCs w:val="22"/>
          <w:lang w:eastAsia="en-US"/>
        </w:rPr>
        <w:t>vs</w:t>
      </w:r>
      <w:proofErr w:type="spellEnd"/>
      <w:r w:rsidRPr="00714D4F">
        <w:rPr>
          <w:sz w:val="22"/>
          <w:szCs w:val="22"/>
          <w:lang w:eastAsia="en-US"/>
        </w:rPr>
        <w:t xml:space="preserve"> obszar warszawski), a także istnieje konieczność skoordynowania i powiązania między obszarami np. gospodarka – środowisko i energetyka, przemysł i produkcja - społeczeństwo (podejście międzysektorowe). Te powiązania będą opracowywane w II etapie prac nad planami wykonawczymi. </w:t>
      </w:r>
    </w:p>
    <w:p w:rsidR="00AE0AF5" w:rsidRPr="00AE0AF5" w:rsidRDefault="00AE0AF5" w:rsidP="00AE0AF5">
      <w:pPr>
        <w:rPr>
          <w:sz w:val="22"/>
          <w:szCs w:val="22"/>
          <w:lang w:eastAsia="en-US"/>
        </w:rPr>
      </w:pPr>
      <w:r w:rsidRPr="00AE0AF5">
        <w:rPr>
          <w:sz w:val="22"/>
          <w:szCs w:val="22"/>
          <w:lang w:eastAsia="en-US"/>
        </w:rPr>
        <w:t xml:space="preserve">Aktywne uczestnictwo samorządu województwa mazowieckiego w procesie współtworzenia Polityki Spójności UE na lata 2014 -2020, zapewniające skuteczną i efektywną realizację Strategii EUROPA 2020, nakazuje jednocześnie wskazać istotne </w:t>
      </w:r>
      <w:r w:rsidR="001109E4" w:rsidRPr="00AE0AF5">
        <w:rPr>
          <w:sz w:val="22"/>
          <w:szCs w:val="22"/>
          <w:lang w:eastAsia="en-US"/>
        </w:rPr>
        <w:t>obszary ryzyka</w:t>
      </w:r>
      <w:r w:rsidRPr="00AE0AF5">
        <w:rPr>
          <w:sz w:val="22"/>
          <w:szCs w:val="22"/>
          <w:lang w:eastAsia="en-US"/>
        </w:rPr>
        <w:t xml:space="preserve"> wynikające z</w:t>
      </w:r>
      <w:r>
        <w:rPr>
          <w:sz w:val="22"/>
          <w:szCs w:val="22"/>
          <w:lang w:eastAsia="en-US"/>
        </w:rPr>
        <w:t>e</w:t>
      </w:r>
      <w:r w:rsidRPr="00AE0AF5">
        <w:rPr>
          <w:sz w:val="22"/>
          <w:szCs w:val="22"/>
          <w:lang w:eastAsia="en-US"/>
        </w:rPr>
        <w:t>:</w:t>
      </w:r>
    </w:p>
    <w:p w:rsidR="00AE0AF5" w:rsidRPr="00AE0AF5" w:rsidRDefault="00AE0AF5" w:rsidP="00AE0AF5">
      <w:pPr>
        <w:numPr>
          <w:ilvl w:val="0"/>
          <w:numId w:val="207"/>
        </w:numPr>
        <w:rPr>
          <w:sz w:val="22"/>
          <w:szCs w:val="22"/>
          <w:lang w:eastAsia="en-US"/>
        </w:rPr>
      </w:pPr>
      <w:r w:rsidRPr="00AE0AF5">
        <w:rPr>
          <w:sz w:val="22"/>
          <w:szCs w:val="22"/>
          <w:lang w:eastAsia="en-US"/>
        </w:rPr>
        <w:t>znacznego opóźnienia programowania nowej perspektywy na szczeblu krajowym i</w:t>
      </w:r>
      <w:r w:rsidR="00984B3A">
        <w:rPr>
          <w:sz w:val="22"/>
          <w:szCs w:val="22"/>
          <w:lang w:eastAsia="en-US"/>
        </w:rPr>
        <w:t> </w:t>
      </w:r>
      <w:r w:rsidRPr="00AE0AF5">
        <w:rPr>
          <w:sz w:val="22"/>
          <w:szCs w:val="22"/>
          <w:lang w:eastAsia="en-US"/>
        </w:rPr>
        <w:t>regionalnym, uzależnionym od wcześniejszego przyjęcia przez KE Wspólnych Ram Strategicznych;</w:t>
      </w:r>
    </w:p>
    <w:p w:rsidR="00AE0AF5" w:rsidRDefault="00AE0AF5" w:rsidP="00AE0AF5">
      <w:pPr>
        <w:numPr>
          <w:ilvl w:val="0"/>
          <w:numId w:val="207"/>
        </w:numPr>
        <w:rPr>
          <w:sz w:val="22"/>
          <w:szCs w:val="22"/>
          <w:lang w:eastAsia="en-US"/>
        </w:rPr>
      </w:pPr>
      <w:r w:rsidRPr="00AE0AF5">
        <w:rPr>
          <w:sz w:val="22"/>
          <w:szCs w:val="22"/>
          <w:lang w:eastAsia="en-US"/>
        </w:rPr>
        <w:t xml:space="preserve">nierealistycznie krótkich terminów biegnących od momentu ustanowienia Wspólnych Ram Strategicznych i wyznaczonych dla opracowania i przyjęcia umowy partnerskiej oraz programów operacyjnych, przede wszystkim z uwagi na konieczność wykonania oceny </w:t>
      </w:r>
      <w:proofErr w:type="spellStart"/>
      <w:r w:rsidRPr="00AE0AF5">
        <w:rPr>
          <w:sz w:val="22"/>
          <w:szCs w:val="22"/>
          <w:lang w:eastAsia="en-US"/>
        </w:rPr>
        <w:t>ex-ante</w:t>
      </w:r>
      <w:proofErr w:type="spellEnd"/>
      <w:r w:rsidRPr="00AE0AF5">
        <w:rPr>
          <w:sz w:val="22"/>
          <w:szCs w:val="22"/>
          <w:lang w:eastAsia="en-US"/>
        </w:rPr>
        <w:t>, przeprowadzenia strategicznej oceny oddziaływania na środowisko oraz konsultacji społecznych.</w:t>
      </w:r>
    </w:p>
    <w:p w:rsidR="00AE0AF5" w:rsidRPr="00AE0AF5" w:rsidRDefault="00AE0AF5" w:rsidP="00AE0AF5">
      <w:pPr>
        <w:ind w:firstLine="426"/>
        <w:rPr>
          <w:sz w:val="22"/>
          <w:szCs w:val="22"/>
          <w:lang w:eastAsia="en-US"/>
        </w:rPr>
      </w:pPr>
      <w:r w:rsidRPr="00AE0AF5">
        <w:rPr>
          <w:sz w:val="22"/>
          <w:szCs w:val="22"/>
          <w:lang w:eastAsia="en-US"/>
        </w:rPr>
        <w:t>Kolejne wątpliwości budzą również formalne i merytoryczne relacje pomiędzy programami operacyjnymi i umową partnerską, dotyczące w szczególności roli, jaką ma pełnić umowa partnerska oraz jej zawartość. Dlatego też, realizacja zasady równoległego opracowywania umowy partnerskiej i programów operacyjnych wymaga, aby umowa partnerska nie wyznaczała nadrzędnych ram dla programów, nie może być ona również wyznacznikiem ich treści. Umowa partnerska powinna zatem stanowić syntezę wszystkich programów operacyjnych i platformę dla uzgodnienia ich z KE, a każda jej zmiana powinna uzyskać zgodę obydwu stron.</w:t>
      </w:r>
    </w:p>
    <w:p w:rsidR="00AE0AF5" w:rsidRPr="00714D4F" w:rsidRDefault="00AE0AF5" w:rsidP="007F5C4E">
      <w:pPr>
        <w:rPr>
          <w:sz w:val="22"/>
          <w:szCs w:val="22"/>
          <w:lang w:eastAsia="en-US"/>
        </w:rPr>
      </w:pPr>
    </w:p>
    <w:p w:rsidR="005952A2" w:rsidRPr="00714D4F" w:rsidRDefault="005952A2" w:rsidP="007F5C4E">
      <w:r w:rsidRPr="00714D4F">
        <w:rPr>
          <w:sz w:val="22"/>
          <w:szCs w:val="22"/>
        </w:rPr>
        <w:t>W okresie sprawozdawczym Komitet Monitorujący nie przekazał IZ RPO WM żadnych uwag i</w:t>
      </w:r>
      <w:r w:rsidR="007F5C4E" w:rsidRPr="00714D4F">
        <w:rPr>
          <w:sz w:val="22"/>
          <w:szCs w:val="22"/>
        </w:rPr>
        <w:t> </w:t>
      </w:r>
      <w:r w:rsidRPr="00714D4F">
        <w:rPr>
          <w:sz w:val="22"/>
          <w:szCs w:val="22"/>
        </w:rPr>
        <w:t>zaleceń odnośnie wdrażania Programu. Wszelkie pytania i wątpliwości członków Komitetu, związane z</w:t>
      </w:r>
      <w:r w:rsidR="007F5C4E" w:rsidRPr="00714D4F">
        <w:rPr>
          <w:sz w:val="22"/>
          <w:szCs w:val="22"/>
        </w:rPr>
        <w:t> </w:t>
      </w:r>
      <w:r w:rsidRPr="00714D4F">
        <w:rPr>
          <w:sz w:val="22"/>
          <w:szCs w:val="22"/>
        </w:rPr>
        <w:t xml:space="preserve">wdrażaniem RPO WM były wyjaśniane na bieżąco lub na posiedzeniach grup roboczych. </w:t>
      </w:r>
    </w:p>
    <w:p w:rsidR="007F5C4E" w:rsidRPr="00714D4F" w:rsidRDefault="007F5C4E" w:rsidP="007F5C4E">
      <w:pPr>
        <w:ind w:firstLine="0"/>
      </w:pPr>
    </w:p>
    <w:p w:rsidR="009D6493" w:rsidRPr="00D6567E" w:rsidRDefault="009D6493" w:rsidP="007F5C4E">
      <w:pPr>
        <w:pStyle w:val="Nagwek4"/>
        <w:rPr>
          <w:sz w:val="22"/>
          <w:lang w:val="pl-PL"/>
        </w:rPr>
      </w:pPr>
      <w:bookmarkStart w:id="179" w:name="_Toc323200615"/>
      <w:bookmarkStart w:id="180" w:name="_Toc323218022"/>
      <w:bookmarkStart w:id="181" w:name="_Toc323215708"/>
      <w:bookmarkStart w:id="182" w:name="_Toc323243646"/>
      <w:bookmarkStart w:id="183" w:name="_Toc323288058"/>
      <w:bookmarkStart w:id="184" w:name="_Toc323288926"/>
      <w:bookmarkStart w:id="185" w:name="_Toc327341499"/>
      <w:r w:rsidRPr="00D6567E">
        <w:rPr>
          <w:sz w:val="22"/>
          <w:lang w:val="pl-PL"/>
        </w:rPr>
        <w:t>2.1.6.5. Instrumenty inżynierii finansowej</w:t>
      </w:r>
      <w:bookmarkEnd w:id="179"/>
      <w:bookmarkEnd w:id="180"/>
      <w:bookmarkEnd w:id="181"/>
      <w:bookmarkEnd w:id="182"/>
      <w:bookmarkEnd w:id="183"/>
      <w:bookmarkEnd w:id="184"/>
      <w:bookmarkEnd w:id="185"/>
    </w:p>
    <w:p w:rsidR="0094316E" w:rsidRDefault="0094316E" w:rsidP="007F5C4E">
      <w:pPr>
        <w:ind w:firstLine="426"/>
        <w:rPr>
          <w:sz w:val="22"/>
          <w:szCs w:val="22"/>
        </w:rPr>
      </w:pPr>
      <w:r>
        <w:rPr>
          <w:sz w:val="22"/>
          <w:szCs w:val="22"/>
        </w:rPr>
        <w:t>Przedstawione dane pochodzą wniosków o płatność za okres sprawozdawczy (niezatwierdzonych do końca okresu sprawozdawczego).</w:t>
      </w:r>
    </w:p>
    <w:p w:rsidR="0094316E" w:rsidRDefault="0094316E" w:rsidP="007F5C4E">
      <w:pPr>
        <w:ind w:firstLine="426"/>
        <w:rPr>
          <w:sz w:val="22"/>
          <w:szCs w:val="22"/>
        </w:rPr>
      </w:pPr>
    </w:p>
    <w:p w:rsidR="009D6493" w:rsidRPr="00714D4F" w:rsidRDefault="009D6493" w:rsidP="007F5C4E">
      <w:pPr>
        <w:ind w:firstLine="426"/>
        <w:rPr>
          <w:sz w:val="22"/>
          <w:szCs w:val="22"/>
        </w:rPr>
      </w:pPr>
      <w:r w:rsidRPr="00714D4F">
        <w:rPr>
          <w:sz w:val="22"/>
          <w:szCs w:val="22"/>
        </w:rPr>
        <w:lastRenderedPageBreak/>
        <w:t xml:space="preserve">W ramach Działania 1.4 RPO WM Wzmocnienie instytucji otoczenia biznesu dofinansowano dwa fundusze pożyczkowe i jeden </w:t>
      </w:r>
      <w:proofErr w:type="spellStart"/>
      <w:r w:rsidRPr="00714D4F">
        <w:rPr>
          <w:sz w:val="22"/>
          <w:szCs w:val="22"/>
        </w:rPr>
        <w:t>poręczeniowy</w:t>
      </w:r>
      <w:proofErr w:type="spellEnd"/>
      <w:r w:rsidRPr="00714D4F">
        <w:rPr>
          <w:sz w:val="22"/>
          <w:szCs w:val="22"/>
        </w:rPr>
        <w:t>. Łączna kwota środków pochodzących z Europejskiego Funduszu Rozwoju Regionalnego na to Działanie wynosi 73 833 990,00 euro. Do 31.12.2011 r. podpisane zostały 3 umowy na kwotę dofinansowania 24 047 581,18 euro (fundusze pożyczkowe 8</w:t>
      </w:r>
      <w:r w:rsidR="007F5C4E" w:rsidRPr="00714D4F">
        <w:rPr>
          <w:sz w:val="22"/>
          <w:szCs w:val="22"/>
        </w:rPr>
        <w:t> </w:t>
      </w:r>
      <w:r w:rsidRPr="00714D4F">
        <w:rPr>
          <w:sz w:val="22"/>
          <w:szCs w:val="22"/>
        </w:rPr>
        <w:t>592</w:t>
      </w:r>
      <w:r w:rsidR="007F5C4E" w:rsidRPr="00714D4F">
        <w:rPr>
          <w:sz w:val="22"/>
          <w:szCs w:val="22"/>
        </w:rPr>
        <w:t> </w:t>
      </w:r>
      <w:r w:rsidRPr="00714D4F">
        <w:rPr>
          <w:sz w:val="22"/>
          <w:szCs w:val="22"/>
        </w:rPr>
        <w:t xml:space="preserve">887,12 euro; fundusz </w:t>
      </w:r>
      <w:proofErr w:type="spellStart"/>
      <w:r w:rsidRPr="00714D4F">
        <w:rPr>
          <w:sz w:val="22"/>
          <w:szCs w:val="22"/>
        </w:rPr>
        <w:t>poręczeniowy</w:t>
      </w:r>
      <w:proofErr w:type="spellEnd"/>
      <w:r w:rsidRPr="00714D4F">
        <w:rPr>
          <w:sz w:val="22"/>
          <w:szCs w:val="22"/>
        </w:rPr>
        <w:t xml:space="preserve"> 15 454 694,06 euro). Łącznie w ramach Działania 1.4 zakontraktowano 60,95% alokacji, z czego 43,08% stanowi wsparcie instrumentów inżynierii finansowej. </w:t>
      </w:r>
    </w:p>
    <w:p w:rsidR="007F5C4E" w:rsidRPr="00714D4F" w:rsidRDefault="009D6493" w:rsidP="007F5C4E">
      <w:pPr>
        <w:ind w:firstLine="0"/>
        <w:rPr>
          <w:sz w:val="22"/>
          <w:szCs w:val="22"/>
        </w:rPr>
      </w:pPr>
      <w:r w:rsidRPr="00714D4F">
        <w:rPr>
          <w:sz w:val="22"/>
          <w:szCs w:val="22"/>
        </w:rPr>
        <w:t>Instytucja Zarządzająca nadzoruje efektywność i tempo wdrażania tych ważnych z punktu widzenia rozwoju województwa instrumentów, dlatego też prowadzi cykliczne spotkania konsultacyjne z IP II-go stopnia, która odpowiada za wdrażanie priorytetów merytorycznych</w:t>
      </w:r>
      <w:r w:rsidR="00EA2025" w:rsidRPr="00714D4F">
        <w:rPr>
          <w:sz w:val="22"/>
          <w:szCs w:val="22"/>
        </w:rPr>
        <w:t xml:space="preserve">, dotyczące zakresu sprawozdawczości, </w:t>
      </w:r>
      <w:proofErr w:type="spellStart"/>
      <w:r w:rsidR="00EA2025" w:rsidRPr="00714D4F">
        <w:rPr>
          <w:sz w:val="22"/>
          <w:szCs w:val="22"/>
        </w:rPr>
        <w:t>kwalifikowalności</w:t>
      </w:r>
      <w:proofErr w:type="spellEnd"/>
      <w:r w:rsidR="00EA2025" w:rsidRPr="00714D4F">
        <w:rPr>
          <w:sz w:val="22"/>
          <w:szCs w:val="22"/>
        </w:rPr>
        <w:t xml:space="preserve"> pożyczek/poręczeń, optymalizacji procesu wdrażania</w:t>
      </w:r>
      <w:r w:rsidRPr="00714D4F">
        <w:rPr>
          <w:sz w:val="22"/>
          <w:szCs w:val="22"/>
        </w:rPr>
        <w:t xml:space="preserve">. </w:t>
      </w:r>
    </w:p>
    <w:p w:rsidR="009D6493" w:rsidRPr="00714D4F" w:rsidRDefault="009D6493" w:rsidP="007F5C4E">
      <w:pPr>
        <w:ind w:firstLine="426"/>
        <w:rPr>
          <w:sz w:val="22"/>
          <w:szCs w:val="22"/>
        </w:rPr>
      </w:pPr>
      <w:r w:rsidRPr="00714D4F">
        <w:rPr>
          <w:sz w:val="22"/>
          <w:szCs w:val="22"/>
        </w:rPr>
        <w:t xml:space="preserve">W obecnym okresie sprawozdawczym wszyscy beneficjenci realizowali już działalność operacyjną. Do końca III kwartału 2011 r. udzielono 232 pożyczek/poręczeń, co oznacza istotny wzrost w stosunku do poprzedniego okresu kiedy to udzielono 11 pożyczek i poręczeń. Łączna kwota udzielonego wsparcia beneficjentom ostatecznym wyniosła </w:t>
      </w:r>
      <w:r w:rsidRPr="00714D4F">
        <w:rPr>
          <w:bCs/>
          <w:sz w:val="22"/>
          <w:szCs w:val="22"/>
        </w:rPr>
        <w:t>4 996 852,22</w:t>
      </w:r>
      <w:r w:rsidRPr="00714D4F">
        <w:rPr>
          <w:b/>
          <w:bCs/>
          <w:sz w:val="22"/>
          <w:szCs w:val="22"/>
        </w:rPr>
        <w:t xml:space="preserve"> </w:t>
      </w:r>
      <w:r w:rsidRPr="00714D4F">
        <w:rPr>
          <w:sz w:val="22"/>
          <w:szCs w:val="22"/>
        </w:rPr>
        <w:t xml:space="preserve">euro (w poprzednim okresie sprawozdawczym 141 740,23 euro), tj. 20,78% przekazanych środków. Największy obród kapitałem względem otrzymanego zanotowała Fundacja na rzecz Rozwoju Polskiego Rolnictwa – 58,74%, natomiast najmniejszy Mazowiecki Fundusz Poręczeń Kredytowych – 7,56%. Identycznie prezentuje się wykorzystanie kapitału w wartościach </w:t>
      </w:r>
      <w:r w:rsidR="001109E4" w:rsidRPr="00714D4F">
        <w:rPr>
          <w:sz w:val="22"/>
          <w:szCs w:val="22"/>
        </w:rPr>
        <w:t>nominalnych - Fundacja</w:t>
      </w:r>
      <w:r w:rsidRPr="00714D4F">
        <w:rPr>
          <w:sz w:val="22"/>
          <w:szCs w:val="22"/>
        </w:rPr>
        <w:t xml:space="preserve"> na rzecz Rozwoju Polskiego Rolnictwa – 2 452 396,73euro, Mazowiecki Fundusz Poręczeń Kredytowych – 1 168 356,53 euro. Łączny koszt funkcjonowania funduszy wyniósł </w:t>
      </w:r>
      <w:r w:rsidRPr="00714D4F">
        <w:rPr>
          <w:bCs/>
          <w:sz w:val="22"/>
          <w:szCs w:val="22"/>
        </w:rPr>
        <w:t>137 873,77</w:t>
      </w:r>
      <w:r w:rsidRPr="00714D4F">
        <w:rPr>
          <w:sz w:val="22"/>
          <w:szCs w:val="22"/>
        </w:rPr>
        <w:t xml:space="preserve"> euro. </w:t>
      </w:r>
    </w:p>
    <w:p w:rsidR="00D16D89" w:rsidRDefault="00D16D89" w:rsidP="001947AD">
      <w:pPr>
        <w:ind w:firstLine="0"/>
        <w:rPr>
          <w:noProof/>
          <w:sz w:val="22"/>
          <w:szCs w:val="22"/>
        </w:rPr>
      </w:pPr>
    </w:p>
    <w:p w:rsidR="00D16D89" w:rsidRDefault="00970311" w:rsidP="00970311">
      <w:pPr>
        <w:pStyle w:val="Legenda"/>
        <w:ind w:firstLine="0"/>
        <w:rPr>
          <w:noProof/>
          <w:sz w:val="22"/>
          <w:szCs w:val="22"/>
        </w:rPr>
      </w:pPr>
      <w:bookmarkStart w:id="186" w:name="_Toc327339461"/>
      <w:r>
        <w:t xml:space="preserve">Wykres </w:t>
      </w:r>
      <w:fldSimple w:instr=" SEQ Wykres \* ARABIC ">
        <w:r w:rsidR="00192957">
          <w:rPr>
            <w:noProof/>
          </w:rPr>
          <w:t>12</w:t>
        </w:r>
      </w:fldSimple>
      <w:r>
        <w:t xml:space="preserve">. </w:t>
      </w:r>
      <w:r w:rsidR="00D16D89">
        <w:t>Instrumenty Inżynierii Finansowej</w:t>
      </w:r>
      <w:bookmarkEnd w:id="186"/>
    </w:p>
    <w:p w:rsidR="009D6493" w:rsidRPr="00714D4F" w:rsidRDefault="00B03B7B" w:rsidP="001947AD">
      <w:pPr>
        <w:ind w:firstLine="0"/>
        <w:rPr>
          <w:sz w:val="22"/>
          <w:szCs w:val="22"/>
        </w:rPr>
      </w:pPr>
      <w:r>
        <w:rPr>
          <w:noProof/>
          <w:sz w:val="22"/>
          <w:szCs w:val="22"/>
        </w:rPr>
        <w:drawing>
          <wp:inline distT="0" distB="0" distL="0" distR="0">
            <wp:extent cx="5765654" cy="3760732"/>
            <wp:effectExtent l="12203" t="6088" r="8898" b="0"/>
            <wp:docPr id="1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80934" w:rsidRPr="00580934" w:rsidRDefault="00580934" w:rsidP="00580934">
      <w:pPr>
        <w:pStyle w:val="Legenda"/>
        <w:ind w:firstLine="0"/>
        <w:rPr>
          <w:b w:val="0"/>
        </w:rPr>
      </w:pPr>
      <w:r w:rsidRPr="00580934">
        <w:rPr>
          <w:b w:val="0"/>
        </w:rPr>
        <w:t>Źródło: opracowanie własne</w:t>
      </w:r>
    </w:p>
    <w:p w:rsidR="00D16D89" w:rsidRDefault="00D16D89" w:rsidP="007F5C4E">
      <w:pPr>
        <w:ind w:firstLine="426"/>
        <w:rPr>
          <w:sz w:val="22"/>
          <w:szCs w:val="22"/>
        </w:rPr>
      </w:pPr>
    </w:p>
    <w:p w:rsidR="009D6493" w:rsidRPr="00714D4F" w:rsidRDefault="009D6493" w:rsidP="007F5C4E">
      <w:pPr>
        <w:ind w:firstLine="426"/>
        <w:rPr>
          <w:sz w:val="22"/>
          <w:szCs w:val="22"/>
        </w:rPr>
      </w:pPr>
      <w:r w:rsidRPr="00714D4F">
        <w:rPr>
          <w:sz w:val="22"/>
          <w:szCs w:val="22"/>
        </w:rPr>
        <w:t xml:space="preserve">Do końca okresu sprawozdawczego zaakceptowano do dofinansowania 452 wnioski o udzielenie pożyczki/poręczenia – najwięcej 210 wniosków zaakceptował Mazowiecki Fundusz Poręczeń Kredytowych. Pod koniec IV kw. 2011 r. w trakcie rozpatrywania było 8 wniosków pożyczkowych oraz </w:t>
      </w:r>
      <w:r w:rsidRPr="00714D4F">
        <w:rPr>
          <w:sz w:val="22"/>
          <w:szCs w:val="22"/>
        </w:rPr>
        <w:lastRenderedPageBreak/>
        <w:t xml:space="preserve">11 rozpatrywanych było także przez Mazowiecki Fundusz Poręczeń Kredytowych. Od uruchomienia wszystkich trzech projektów odrzucono łącznie 36 wniosków o dofinansowanie (16 wniosków fundusze pożyczkowe, 10 wniosków fundusz </w:t>
      </w:r>
      <w:proofErr w:type="spellStart"/>
      <w:r w:rsidRPr="00714D4F">
        <w:rPr>
          <w:sz w:val="22"/>
          <w:szCs w:val="22"/>
        </w:rPr>
        <w:t>poręczeniowy</w:t>
      </w:r>
      <w:proofErr w:type="spellEnd"/>
      <w:r w:rsidRPr="00714D4F">
        <w:rPr>
          <w:sz w:val="22"/>
          <w:szCs w:val="22"/>
        </w:rPr>
        <w:t xml:space="preserve">). </w:t>
      </w:r>
    </w:p>
    <w:p w:rsidR="009D6493" w:rsidRPr="00714D4F" w:rsidRDefault="009D6493" w:rsidP="007F5C4E">
      <w:pPr>
        <w:ind w:firstLine="426"/>
        <w:rPr>
          <w:sz w:val="22"/>
          <w:szCs w:val="22"/>
        </w:rPr>
      </w:pPr>
      <w:r w:rsidRPr="00714D4F">
        <w:rPr>
          <w:sz w:val="22"/>
          <w:szCs w:val="22"/>
        </w:rPr>
        <w:t>Dzięki przekazanym środkom utworzonych zostało 429 miejsc pracy, w tym 251 dla kobiet oraz 178 dla mężczyzn, 106 miejsc pracy zostało utworzonych na obszarach wiejskich. Do końca okresu sprawozdawczego nie odnotowano pożyczek niespłacanych i utraconych. Najwięcej pożyczek/poręczeń udzielono do kwoty 50 tys. PLN (około 11 tys. euro)– 116 szt., najmniej natomiast jest powyżej 500 t</w:t>
      </w:r>
      <w:r w:rsidR="007F5C4E" w:rsidRPr="00714D4F">
        <w:rPr>
          <w:sz w:val="22"/>
          <w:szCs w:val="22"/>
        </w:rPr>
        <w:t xml:space="preserve">ys. PLN (około 110 tys. euro). </w:t>
      </w:r>
    </w:p>
    <w:p w:rsidR="00C1222C" w:rsidRPr="00714D4F" w:rsidRDefault="00C1222C" w:rsidP="001947AD">
      <w:pPr>
        <w:ind w:firstLine="0"/>
        <w:rPr>
          <w:sz w:val="22"/>
          <w:szCs w:val="22"/>
        </w:rPr>
      </w:pPr>
    </w:p>
    <w:p w:rsidR="009D6493" w:rsidRPr="00714D4F" w:rsidRDefault="00970311" w:rsidP="00970311">
      <w:pPr>
        <w:pStyle w:val="Legenda"/>
        <w:ind w:firstLine="0"/>
      </w:pPr>
      <w:bookmarkStart w:id="187" w:name="_Toc327339462"/>
      <w:r>
        <w:t xml:space="preserve">Wykres </w:t>
      </w:r>
      <w:fldSimple w:instr=" SEQ Wykres \* ARABIC ">
        <w:r w:rsidR="00192957">
          <w:rPr>
            <w:noProof/>
          </w:rPr>
          <w:t>13</w:t>
        </w:r>
      </w:fldSimple>
      <w:r>
        <w:t>. L</w:t>
      </w:r>
      <w:r w:rsidR="009D6493" w:rsidRPr="00714D4F">
        <w:t>iczba podpisanych umów dotyczących udzielenia pożyczek/poręczeń w podziale na wielkość [PLN]</w:t>
      </w:r>
      <w:bookmarkEnd w:id="187"/>
    </w:p>
    <w:p w:rsidR="009D6493" w:rsidRPr="00714D4F" w:rsidRDefault="00B03B7B" w:rsidP="001947AD">
      <w:pPr>
        <w:ind w:firstLine="0"/>
        <w:rPr>
          <w:sz w:val="22"/>
          <w:szCs w:val="22"/>
        </w:rPr>
      </w:pPr>
      <w:r>
        <w:rPr>
          <w:noProof/>
          <w:sz w:val="22"/>
          <w:szCs w:val="22"/>
        </w:rPr>
        <w:drawing>
          <wp:inline distT="0" distB="0" distL="0" distR="0">
            <wp:extent cx="5772785" cy="2347595"/>
            <wp:effectExtent l="19050" t="19050" r="18415" b="14605"/>
            <wp:docPr id="14" name="Wyk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2"/>
                    <pic:cNvPicPr>
                      <a:picLocks noChangeAspect="1" noChangeArrowheads="1"/>
                    </pic:cNvPicPr>
                  </pic:nvPicPr>
                  <pic:blipFill>
                    <a:blip r:embed="rId66" cstate="print"/>
                    <a:srcRect t="12878" b="25000"/>
                    <a:stretch>
                      <a:fillRect/>
                    </a:stretch>
                  </pic:blipFill>
                  <pic:spPr bwMode="auto">
                    <a:xfrm>
                      <a:off x="0" y="0"/>
                      <a:ext cx="5772785" cy="2347595"/>
                    </a:xfrm>
                    <a:prstGeom prst="rect">
                      <a:avLst/>
                    </a:prstGeom>
                    <a:noFill/>
                    <a:ln w="6350" cmpd="sng">
                      <a:solidFill>
                        <a:srgbClr val="000000"/>
                      </a:solidFill>
                      <a:miter lim="800000"/>
                      <a:headEnd/>
                      <a:tailEnd/>
                    </a:ln>
                    <a:effectLst/>
                  </pic:spPr>
                </pic:pic>
              </a:graphicData>
            </a:graphic>
          </wp:inline>
        </w:drawing>
      </w:r>
    </w:p>
    <w:p w:rsidR="00580934" w:rsidRPr="00580934" w:rsidRDefault="00580934" w:rsidP="00580934">
      <w:pPr>
        <w:pStyle w:val="Legenda"/>
        <w:ind w:firstLine="0"/>
        <w:rPr>
          <w:b w:val="0"/>
        </w:rPr>
      </w:pPr>
      <w:r w:rsidRPr="00580934">
        <w:rPr>
          <w:b w:val="0"/>
        </w:rPr>
        <w:t>Źródło: opracowanie własne</w:t>
      </w:r>
    </w:p>
    <w:p w:rsidR="009D6493" w:rsidRPr="00714D4F" w:rsidRDefault="009D6493" w:rsidP="001947AD">
      <w:pPr>
        <w:ind w:firstLine="0"/>
        <w:rPr>
          <w:sz w:val="22"/>
          <w:szCs w:val="22"/>
        </w:rPr>
      </w:pPr>
    </w:p>
    <w:p w:rsidR="009D6493" w:rsidRPr="00714D4F" w:rsidRDefault="009D6493" w:rsidP="007F5C4E">
      <w:pPr>
        <w:ind w:firstLine="426"/>
        <w:rPr>
          <w:sz w:val="22"/>
          <w:szCs w:val="22"/>
        </w:rPr>
      </w:pPr>
      <w:r w:rsidRPr="00714D4F">
        <w:rPr>
          <w:sz w:val="22"/>
          <w:szCs w:val="22"/>
        </w:rPr>
        <w:t>Średnia wartość udzielonych pożyczek/poręczeń wynosi 21 070,65 euro. Analizują rozkład terytorialny należy stwierdzić, iż istnieją duże różnice w wysokości udzielonych pożyczek w</w:t>
      </w:r>
      <w:r w:rsidR="007F5C4E" w:rsidRPr="00714D4F">
        <w:rPr>
          <w:sz w:val="22"/>
          <w:szCs w:val="22"/>
        </w:rPr>
        <w:t> </w:t>
      </w:r>
      <w:r w:rsidRPr="00714D4F">
        <w:rPr>
          <w:sz w:val="22"/>
          <w:szCs w:val="22"/>
        </w:rPr>
        <w:t xml:space="preserve">poszczególnych powiatach województwa mazowieckiego. Na 43 powiaty znajdujące się w województwie w 25 powiatach zrealizowano inwestycje ze środków pożyczonych z Europejskiego Funduszu Rozwoju Regionalnego. Cztery inwestycje na kwotę 5 3015,24 euro zostały zrealizowane na terenie całego województwa. Najwięcej inwestycji zrealizowano w powiecie płockim 68 szt. </w:t>
      </w:r>
    </w:p>
    <w:p w:rsidR="009D6493" w:rsidRPr="00714D4F" w:rsidRDefault="009D6493" w:rsidP="001947AD">
      <w:pPr>
        <w:ind w:firstLine="0"/>
        <w:rPr>
          <w:sz w:val="22"/>
          <w:szCs w:val="22"/>
        </w:rPr>
      </w:pPr>
    </w:p>
    <w:p w:rsidR="009D6493" w:rsidRPr="00714D4F" w:rsidRDefault="00970311" w:rsidP="00984B3A">
      <w:pPr>
        <w:pStyle w:val="Legenda"/>
        <w:ind w:firstLine="0"/>
        <w:rPr>
          <w:sz w:val="22"/>
          <w:szCs w:val="22"/>
        </w:rPr>
      </w:pPr>
      <w:r>
        <w:br w:type="page"/>
      </w:r>
      <w:bookmarkStart w:id="188" w:name="_Toc327339884"/>
      <w:r w:rsidR="00984B3A">
        <w:lastRenderedPageBreak/>
        <w:t xml:space="preserve">Mapa </w:t>
      </w:r>
      <w:fldSimple w:instr=" SEQ Mapa \* ARABIC ">
        <w:r w:rsidR="00984B3A">
          <w:rPr>
            <w:noProof/>
          </w:rPr>
          <w:t>2</w:t>
        </w:r>
      </w:fldSimple>
      <w:r w:rsidR="00984B3A">
        <w:t>.</w:t>
      </w:r>
      <w:r w:rsidR="00D6567E">
        <w:t xml:space="preserve"> </w:t>
      </w:r>
      <w:r w:rsidR="009D6493" w:rsidRPr="00714D4F">
        <w:t>Liczba i wartość udzielonych pożyczek/poręczeń w podziale na powiaty.</w:t>
      </w:r>
      <w:bookmarkEnd w:id="188"/>
      <w:r w:rsidR="009D6493" w:rsidRPr="00714D4F">
        <w:t xml:space="preserve"> </w:t>
      </w:r>
      <w:r w:rsidR="009D6493" w:rsidRPr="00714D4F">
        <w:rPr>
          <w:sz w:val="22"/>
          <w:szCs w:val="22"/>
        </w:rPr>
        <w:t xml:space="preserve"> </w:t>
      </w:r>
    </w:p>
    <w:p w:rsidR="009D6493" w:rsidRPr="00714D4F" w:rsidRDefault="00B03B7B" w:rsidP="001947AD">
      <w:pPr>
        <w:ind w:firstLine="0"/>
        <w:rPr>
          <w:sz w:val="22"/>
          <w:szCs w:val="22"/>
        </w:rPr>
      </w:pPr>
      <w:r>
        <w:rPr>
          <w:noProof/>
          <w:sz w:val="22"/>
          <w:szCs w:val="22"/>
        </w:rPr>
        <w:drawing>
          <wp:inline distT="0" distB="0" distL="0" distR="0">
            <wp:extent cx="5513705" cy="6169025"/>
            <wp:effectExtent l="19050" t="19050" r="10795" b="22225"/>
            <wp:docPr id="15" name="Obraz 2" descr="C:\Users\marcin.wajda\Desktop\Sprawozdanie roczne za 2011\Fundusze pożyczkowe i poręczeniowe\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arcin.wajda\Desktop\Sprawozdanie roczne za 2011\Fundusze pożyczkowe i poręczeniowe\Mapa.png"/>
                    <pic:cNvPicPr>
                      <a:picLocks noChangeAspect="1" noChangeArrowheads="1"/>
                    </pic:cNvPicPr>
                  </pic:nvPicPr>
                  <pic:blipFill>
                    <a:blip r:embed="rId67" cstate="print"/>
                    <a:srcRect t="5380" r="4463" b="18831"/>
                    <a:stretch>
                      <a:fillRect/>
                    </a:stretch>
                  </pic:blipFill>
                  <pic:spPr bwMode="auto">
                    <a:xfrm>
                      <a:off x="0" y="0"/>
                      <a:ext cx="5513705" cy="6169025"/>
                    </a:xfrm>
                    <a:prstGeom prst="rect">
                      <a:avLst/>
                    </a:prstGeom>
                    <a:noFill/>
                    <a:ln w="6350" cmpd="sng">
                      <a:solidFill>
                        <a:srgbClr val="000000"/>
                      </a:solidFill>
                      <a:miter lim="800000"/>
                      <a:headEnd/>
                      <a:tailEnd/>
                    </a:ln>
                    <a:effectLst/>
                  </pic:spPr>
                </pic:pic>
              </a:graphicData>
            </a:graphic>
          </wp:inline>
        </w:drawing>
      </w:r>
    </w:p>
    <w:p w:rsidR="00580934" w:rsidRPr="00580934" w:rsidRDefault="00580934" w:rsidP="00580934">
      <w:pPr>
        <w:pStyle w:val="Legenda"/>
        <w:ind w:firstLine="0"/>
        <w:rPr>
          <w:b w:val="0"/>
        </w:rPr>
      </w:pPr>
      <w:r w:rsidRPr="00580934">
        <w:rPr>
          <w:b w:val="0"/>
        </w:rPr>
        <w:t>Źródło: opracowanie własne</w:t>
      </w:r>
    </w:p>
    <w:p w:rsidR="006A3536" w:rsidRPr="00714D4F" w:rsidRDefault="006A3536" w:rsidP="007F5C4E">
      <w:pPr>
        <w:ind w:firstLine="426"/>
        <w:rPr>
          <w:sz w:val="22"/>
          <w:szCs w:val="22"/>
        </w:rPr>
      </w:pPr>
    </w:p>
    <w:p w:rsidR="007F5C4E" w:rsidRDefault="009D6493" w:rsidP="007F5C4E">
      <w:pPr>
        <w:ind w:firstLine="426"/>
        <w:rPr>
          <w:sz w:val="22"/>
          <w:szCs w:val="22"/>
        </w:rPr>
      </w:pPr>
      <w:r w:rsidRPr="00714D4F">
        <w:rPr>
          <w:sz w:val="22"/>
          <w:szCs w:val="22"/>
        </w:rPr>
        <w:t>Koszty zarządzania wszystkich trzech funduszy przedstawiają się zróżnicowanie. Najwyższy stosunek udzielonych pożyczek/poręczeń do kosztów działalności (wartość wsparcia przypadającego na 1</w:t>
      </w:r>
      <w:r w:rsidR="007F5C4E" w:rsidRPr="00714D4F">
        <w:rPr>
          <w:sz w:val="22"/>
          <w:szCs w:val="22"/>
        </w:rPr>
        <w:t> </w:t>
      </w:r>
      <w:r w:rsidRPr="00714D4F">
        <w:rPr>
          <w:sz w:val="22"/>
          <w:szCs w:val="22"/>
        </w:rPr>
        <w:t>EUR kosztów) wynosi 140,73 euro i osiągnięty jest przez Mazowiecki Fundusz Poręczeń Kredytowych (7,56% obrotu kapitałem), kolejny jest Mazowiecki Regionalny Fundusz Pożyczkowy (31,15% obrotu kapitałem) z mnożnikiem wynoszącym 111,41 euro. Natomiast najmniejszy mnożnik jest w Fundacji na rzecz Rozwoju Polskiego Rolnictwa (58,74% obrotu kapitałem) i wynosi 20,92 euro. Identyczną zależność można zauważyć w przypadku zestawienie kosztów funkcjonowania funduszy z ilością udzielonych poręczeń/kredytów (średni koszt udzielenia jednej pożyczki/poręczenia). Średni koszt w</w:t>
      </w:r>
      <w:r w:rsidR="007F5C4E" w:rsidRPr="00714D4F">
        <w:rPr>
          <w:sz w:val="22"/>
          <w:szCs w:val="22"/>
        </w:rPr>
        <w:t> </w:t>
      </w:r>
      <w:r w:rsidRPr="00714D4F">
        <w:rPr>
          <w:sz w:val="22"/>
          <w:szCs w:val="22"/>
        </w:rPr>
        <w:t xml:space="preserve">Mazowieckim Funduszu Poręczeń Kredytowych wynosi 39,53 euro, drugi jest Mazowiecki Regionalny Fundusz Pożyczkowy – 148,82 euro. Najwyższy koszt odnotowano w Fundacji na rzecz Rozwoju Polskiego Rolnictwa – 737,23 euro. Przedstawione dane, ze względu na nierówny procent obrotu </w:t>
      </w:r>
      <w:r w:rsidRPr="00714D4F">
        <w:rPr>
          <w:sz w:val="22"/>
          <w:szCs w:val="22"/>
        </w:rPr>
        <w:lastRenderedPageBreak/>
        <w:t xml:space="preserve">kapitału, mają charakter wyłącznie poglądowy, dlatego też wyciagnięcie wniosków, co do kosztów funkcjonowania poszczególnych funduszy będzie możliwe </w:t>
      </w:r>
      <w:r w:rsidRPr="00714D4F">
        <w:rPr>
          <w:i/>
          <w:sz w:val="22"/>
          <w:szCs w:val="22"/>
        </w:rPr>
        <w:t>ex p</w:t>
      </w:r>
      <w:r w:rsidRPr="00714D4F">
        <w:rPr>
          <w:sz w:val="22"/>
          <w:szCs w:val="22"/>
        </w:rPr>
        <w:t>o</w:t>
      </w:r>
      <w:r w:rsidRPr="00714D4F">
        <w:rPr>
          <w:i/>
          <w:sz w:val="22"/>
          <w:szCs w:val="22"/>
        </w:rPr>
        <w:t>st</w:t>
      </w:r>
      <w:r w:rsidRPr="00714D4F">
        <w:rPr>
          <w:sz w:val="22"/>
          <w:szCs w:val="22"/>
        </w:rPr>
        <w:t xml:space="preserve">. </w:t>
      </w:r>
    </w:p>
    <w:p w:rsidR="007E7CCE" w:rsidRPr="00714D4F" w:rsidRDefault="007E7CCE" w:rsidP="007F5C4E">
      <w:pPr>
        <w:ind w:firstLine="426"/>
        <w:rPr>
          <w:sz w:val="22"/>
          <w:szCs w:val="22"/>
        </w:rPr>
      </w:pPr>
      <w:r>
        <w:rPr>
          <w:sz w:val="22"/>
          <w:szCs w:val="22"/>
        </w:rPr>
        <w:t xml:space="preserve">IZ RPO WM ze względu na pozostające wolne środki w Działaniu oraz możliwość zwolnienia kolejnych rozważa zasadność wprowadzenia instrumentu JEREMIE. Do końca okresu sprawozdawczego nie podjęto jednak decyzji, co do powyższego. Szczegółowe informacje </w:t>
      </w:r>
      <w:r w:rsidR="001109E4">
        <w:rPr>
          <w:sz w:val="22"/>
          <w:szCs w:val="22"/>
        </w:rPr>
        <w:t>nt. zasadności</w:t>
      </w:r>
      <w:r>
        <w:rPr>
          <w:sz w:val="22"/>
          <w:szCs w:val="22"/>
        </w:rPr>
        <w:t xml:space="preserve"> wykorzystania </w:t>
      </w:r>
      <w:r w:rsidR="005818A8">
        <w:rPr>
          <w:sz w:val="22"/>
          <w:szCs w:val="22"/>
        </w:rPr>
        <w:t xml:space="preserve">instrumentu </w:t>
      </w:r>
      <w:r>
        <w:rPr>
          <w:sz w:val="22"/>
          <w:szCs w:val="22"/>
        </w:rPr>
        <w:t xml:space="preserve">JEREMIE w Województwie Mazowieckim zostaną zaprezentowane w kolejnym sprawozdaniu. </w:t>
      </w:r>
    </w:p>
    <w:p w:rsidR="007F5C4E" w:rsidRPr="00714D4F" w:rsidRDefault="009D6493" w:rsidP="007F5C4E">
      <w:pPr>
        <w:ind w:firstLine="426"/>
        <w:rPr>
          <w:sz w:val="22"/>
          <w:szCs w:val="22"/>
        </w:rPr>
      </w:pPr>
      <w:r w:rsidRPr="00714D4F">
        <w:rPr>
          <w:sz w:val="22"/>
          <w:szCs w:val="22"/>
        </w:rPr>
        <w:t xml:space="preserve">W czerwca 2011 r. powstał na zlecenie Instytucji Zarządzającej RPO WM raport końcowy pt. </w:t>
      </w:r>
      <w:r w:rsidRPr="00714D4F">
        <w:rPr>
          <w:i/>
          <w:sz w:val="22"/>
          <w:szCs w:val="22"/>
        </w:rPr>
        <w:t>Studium możliwości wdrożenia inicjatywy JESSICA – województwo mazowieckie</w:t>
      </w:r>
      <w:r w:rsidRPr="00714D4F">
        <w:rPr>
          <w:sz w:val="22"/>
          <w:szCs w:val="22"/>
        </w:rPr>
        <w:t>, którego celem było dokonanie analizy potencjału i zasadności wdrożenia mechanizmu JESSICA w województwie mazowieckim. Na podstawie przeprowadzonej analizy ustalono, że w</w:t>
      </w:r>
      <w:r w:rsidRPr="00714D4F">
        <w:rPr>
          <w:i/>
          <w:sz w:val="22"/>
          <w:szCs w:val="22"/>
        </w:rPr>
        <w:t>drożenie inicjatywy JESSICA w</w:t>
      </w:r>
      <w:r w:rsidR="007F5C4E" w:rsidRPr="00714D4F">
        <w:rPr>
          <w:i/>
          <w:sz w:val="22"/>
          <w:szCs w:val="22"/>
        </w:rPr>
        <w:t> </w:t>
      </w:r>
      <w:r w:rsidRPr="00714D4F">
        <w:rPr>
          <w:i/>
          <w:sz w:val="22"/>
          <w:szCs w:val="22"/>
        </w:rPr>
        <w:t>województwie mazowieckim wydaje się być słusznym rozwiązaniem. Implementacja mechanizmu będzie ułatwiona dzięki szeregowi czynników stanowiących wartość dodaną do ograniczonej dostępności alternatywnych instrumentów finansowania projektów rewitalizacyjnych w regionie. Ponadto działania na rzecz rewitalizacji (podobnie jak projekty EE / OZE) spotykają się z poparciem społecznym. Także, doświadczenie we wdrożeniu inicjatywy JESSICA rośnie z każdym województwem decydującym się na wykorzystanie mechanizmu. Powyższe okoliczności mogą rodzić oczekiwania co do szybkiego i</w:t>
      </w:r>
      <w:r w:rsidR="007F5C4E" w:rsidRPr="00714D4F">
        <w:rPr>
          <w:i/>
          <w:sz w:val="22"/>
          <w:szCs w:val="22"/>
        </w:rPr>
        <w:t> </w:t>
      </w:r>
      <w:r w:rsidRPr="00714D4F">
        <w:rPr>
          <w:i/>
          <w:sz w:val="22"/>
          <w:szCs w:val="22"/>
        </w:rPr>
        <w:t xml:space="preserve">skutecznego wdrożenia mechanizmu JESSICA w Województwie Mazowieckim. </w:t>
      </w:r>
    </w:p>
    <w:p w:rsidR="009D6493" w:rsidRPr="00714D4F" w:rsidRDefault="009D6493" w:rsidP="007F5C4E">
      <w:pPr>
        <w:ind w:firstLine="426"/>
        <w:rPr>
          <w:sz w:val="22"/>
          <w:szCs w:val="22"/>
        </w:rPr>
      </w:pPr>
      <w:r w:rsidRPr="00714D4F">
        <w:rPr>
          <w:i/>
          <w:sz w:val="22"/>
          <w:szCs w:val="22"/>
        </w:rPr>
        <w:t>Wdrożenie inicjatywy JESSICA umożliwi potencjalnym beneficjentom zapoznanie się z mechanizmem i nauczy ich właściwego przygotowywania projektów pod kątem finansowania zwrotnego. Będą oni mogli przedefiniować obecnie istniejące projekty, które początkowo przygotowywane były z myślą o</w:t>
      </w:r>
      <w:r w:rsidR="007F5C4E" w:rsidRPr="00714D4F">
        <w:rPr>
          <w:i/>
          <w:sz w:val="22"/>
          <w:szCs w:val="22"/>
        </w:rPr>
        <w:t> </w:t>
      </w:r>
      <w:r w:rsidRPr="00714D4F">
        <w:rPr>
          <w:i/>
          <w:sz w:val="22"/>
          <w:szCs w:val="22"/>
        </w:rPr>
        <w:t>finansowaniu bezzwrotnym, dotacyjnym. Z perspektywy całego regionu, wdrożenie inicjatywy JESSICA w obecnym okresie programowania powinno wpłynąć pozytywnie na przygotowanie województwa mazowieckiego do nowej perspektywy finansowej na lata 2014 - 2020. Będzie to możliwe poprzez zdobycie bezpośredniego doświadczenia w korzystaniu z funduszy zwrotnych UE, których zastosowanie planuje się rozszerzać w kolejnym okresie programowania. Jednak należy wziąć pod uwagę fakt, iż wszelkie opóźnienia we wdrożeniu inicjatywy skrócą czas potrzebny na wypłatę środków na projekty. Z</w:t>
      </w:r>
      <w:r w:rsidR="007F5C4E" w:rsidRPr="00714D4F">
        <w:rPr>
          <w:i/>
          <w:sz w:val="22"/>
          <w:szCs w:val="22"/>
        </w:rPr>
        <w:t> </w:t>
      </w:r>
      <w:r w:rsidRPr="00714D4F">
        <w:rPr>
          <w:i/>
          <w:sz w:val="22"/>
          <w:szCs w:val="22"/>
        </w:rPr>
        <w:t>tego też powodu, decyzje dotyczące wdrożenia mechanizmu JESSICA w województwie mazowieckim powinny zostać podjęte jak najszybciej</w:t>
      </w:r>
      <w:r w:rsidRPr="00714D4F">
        <w:rPr>
          <w:sz w:val="22"/>
          <w:szCs w:val="22"/>
        </w:rPr>
        <w:t xml:space="preserve">.  </w:t>
      </w:r>
    </w:p>
    <w:p w:rsidR="009D6493" w:rsidRPr="00714D4F" w:rsidRDefault="00044C18" w:rsidP="001947AD">
      <w:pPr>
        <w:ind w:firstLine="0"/>
        <w:rPr>
          <w:sz w:val="22"/>
          <w:szCs w:val="22"/>
        </w:rPr>
      </w:pPr>
      <w:r w:rsidRPr="00714D4F">
        <w:rPr>
          <w:sz w:val="22"/>
          <w:szCs w:val="22"/>
        </w:rPr>
        <w:tab/>
      </w:r>
      <w:r w:rsidR="009D6493" w:rsidRPr="00714D4F">
        <w:rPr>
          <w:sz w:val="22"/>
          <w:szCs w:val="22"/>
        </w:rPr>
        <w:t xml:space="preserve">Zgodnie z rekomendacjami zawartymi w </w:t>
      </w:r>
      <w:r w:rsidR="009D6493" w:rsidRPr="00714D4F">
        <w:rPr>
          <w:i/>
          <w:sz w:val="22"/>
          <w:szCs w:val="22"/>
        </w:rPr>
        <w:t xml:space="preserve">Studium Ewaluacyjnym oceniającym potencjalne możliwości wdrożenia </w:t>
      </w:r>
      <w:r w:rsidR="001109E4" w:rsidRPr="00714D4F">
        <w:rPr>
          <w:i/>
          <w:sz w:val="22"/>
          <w:szCs w:val="22"/>
        </w:rPr>
        <w:t>Inicjatywy JESSICA</w:t>
      </w:r>
      <w:r w:rsidR="009D6493" w:rsidRPr="00714D4F">
        <w:rPr>
          <w:i/>
          <w:sz w:val="22"/>
          <w:szCs w:val="22"/>
        </w:rPr>
        <w:t xml:space="preserve"> na Mazowszu, </w:t>
      </w:r>
      <w:r w:rsidR="009D6493" w:rsidRPr="00714D4F">
        <w:rPr>
          <w:sz w:val="22"/>
          <w:szCs w:val="22"/>
        </w:rPr>
        <w:t>Zarząd Województwa podjął decyzję o utworzeniu w ramach Inicjatywy JESSICA Funduszu Powierniczego i powierzeniu roli jego menadżera Europejskiemu Bankowi Inwestycyjnemu. W dniu 15 lipca 2011 r. doszło pomiędzy Instytucją Zarządzającą RPO WM a Europejskim Bankiem Inwestycyjnym do podpisania Umowy o Finansowanie Funduszu Powierniczego JESSICA. Niezwłocznie po tym zdarzeniu Zarząd Województwa Mazowieckiego przystąpił do wyłonienia na pierwszą kadencję członków Rady Inwestycyjnej Funduszu Powierniczego JESSICA. Wybrani przez Zarząd Województwa Mazowieckiego członkowie Rady Inwestycyjnej Funduszu Powierniczego JESSICA podlegali konsultacjom z EBI. Dn. 1 września Europejski Bank Inwestycyjny poinformował, iż akceptuje wskazanych przez Zarząd Województwa Mazowieckiego członków Rady Inwestycyjnej Funduszu Powierniczego JESSICA.</w:t>
      </w:r>
    </w:p>
    <w:p w:rsidR="007F5C4E" w:rsidRPr="00714D4F" w:rsidRDefault="007F5C4E" w:rsidP="001947AD">
      <w:pPr>
        <w:ind w:firstLine="0"/>
        <w:rPr>
          <w:sz w:val="22"/>
          <w:szCs w:val="22"/>
        </w:rPr>
      </w:pPr>
    </w:p>
    <w:p w:rsidR="009D6493" w:rsidRPr="00714D4F" w:rsidRDefault="009D6493" w:rsidP="001947AD">
      <w:pPr>
        <w:ind w:firstLine="0"/>
        <w:rPr>
          <w:sz w:val="22"/>
          <w:szCs w:val="22"/>
        </w:rPr>
      </w:pPr>
      <w:r w:rsidRPr="00714D4F">
        <w:rPr>
          <w:sz w:val="22"/>
          <w:szCs w:val="22"/>
        </w:rPr>
        <w:t xml:space="preserve">Zgodnie z zapisami </w:t>
      </w:r>
      <w:r w:rsidRPr="00714D4F">
        <w:rPr>
          <w:i/>
          <w:sz w:val="22"/>
          <w:szCs w:val="22"/>
        </w:rPr>
        <w:t>Umowy</w:t>
      </w:r>
      <w:r w:rsidRPr="00714D4F">
        <w:rPr>
          <w:sz w:val="22"/>
          <w:szCs w:val="22"/>
        </w:rPr>
        <w:t>, do głównych zadań RI należą:</w:t>
      </w:r>
    </w:p>
    <w:p w:rsidR="007F5C4E" w:rsidRPr="00714D4F" w:rsidRDefault="007F5C4E" w:rsidP="001947AD">
      <w:pPr>
        <w:ind w:firstLine="0"/>
        <w:rPr>
          <w:sz w:val="22"/>
          <w:szCs w:val="22"/>
        </w:rPr>
      </w:pPr>
    </w:p>
    <w:p w:rsidR="009D6493" w:rsidRPr="00714D4F" w:rsidRDefault="009D6493" w:rsidP="00965DF2">
      <w:pPr>
        <w:numPr>
          <w:ilvl w:val="0"/>
          <w:numId w:val="135"/>
        </w:numPr>
        <w:spacing w:before="120"/>
        <w:ind w:left="357" w:hanging="357"/>
        <w:rPr>
          <w:sz w:val="22"/>
          <w:szCs w:val="22"/>
        </w:rPr>
      </w:pPr>
      <w:r w:rsidRPr="00714D4F">
        <w:rPr>
          <w:sz w:val="22"/>
          <w:szCs w:val="22"/>
        </w:rPr>
        <w:t>akceptowanie zmiany lub aktualizacji Strategii Inwestycyjnej i Planowania;</w:t>
      </w:r>
    </w:p>
    <w:p w:rsidR="009D6493" w:rsidRPr="00714D4F" w:rsidRDefault="009D6493" w:rsidP="00965DF2">
      <w:pPr>
        <w:numPr>
          <w:ilvl w:val="0"/>
          <w:numId w:val="135"/>
        </w:numPr>
        <w:spacing w:before="120"/>
        <w:ind w:left="357" w:hanging="357"/>
        <w:rPr>
          <w:sz w:val="22"/>
          <w:szCs w:val="22"/>
        </w:rPr>
      </w:pPr>
      <w:r w:rsidRPr="00714D4F">
        <w:rPr>
          <w:sz w:val="22"/>
          <w:szCs w:val="22"/>
        </w:rPr>
        <w:t>akceptowanie poszczególnych zaproszeń do wyrażenia zainteresowania i zmian do nich oraz, w</w:t>
      </w:r>
      <w:r w:rsidR="007F5C4E" w:rsidRPr="00714D4F">
        <w:rPr>
          <w:sz w:val="22"/>
          <w:szCs w:val="22"/>
        </w:rPr>
        <w:t> </w:t>
      </w:r>
      <w:r w:rsidRPr="00714D4F">
        <w:rPr>
          <w:sz w:val="22"/>
          <w:szCs w:val="22"/>
        </w:rPr>
        <w:t xml:space="preserve">stosownych przypadkach, Warunków Konkursowych; </w:t>
      </w:r>
    </w:p>
    <w:p w:rsidR="009D6493" w:rsidRPr="00714D4F" w:rsidRDefault="009D6493" w:rsidP="00965DF2">
      <w:pPr>
        <w:numPr>
          <w:ilvl w:val="0"/>
          <w:numId w:val="135"/>
        </w:numPr>
        <w:spacing w:before="120"/>
        <w:ind w:left="357" w:hanging="357"/>
        <w:rPr>
          <w:sz w:val="22"/>
          <w:szCs w:val="22"/>
        </w:rPr>
      </w:pPr>
      <w:r w:rsidRPr="00714D4F">
        <w:rPr>
          <w:sz w:val="22"/>
          <w:szCs w:val="22"/>
        </w:rPr>
        <w:t>akceptowanie każdej proponowanej Operacji;</w:t>
      </w:r>
    </w:p>
    <w:p w:rsidR="009D6493" w:rsidRPr="00714D4F" w:rsidRDefault="009D6493" w:rsidP="00965DF2">
      <w:pPr>
        <w:numPr>
          <w:ilvl w:val="0"/>
          <w:numId w:val="135"/>
        </w:numPr>
        <w:spacing w:before="120"/>
        <w:ind w:left="357" w:hanging="357"/>
        <w:rPr>
          <w:sz w:val="22"/>
          <w:szCs w:val="22"/>
        </w:rPr>
      </w:pPr>
      <w:r w:rsidRPr="00714D4F">
        <w:rPr>
          <w:sz w:val="22"/>
          <w:szCs w:val="22"/>
        </w:rPr>
        <w:lastRenderedPageBreak/>
        <w:t>akceptowanie kluczowych warunków Umów Operacyjnych zawieranych z FROM;</w:t>
      </w:r>
    </w:p>
    <w:p w:rsidR="009D6493" w:rsidRPr="00714D4F" w:rsidRDefault="009D6493" w:rsidP="00965DF2">
      <w:pPr>
        <w:numPr>
          <w:ilvl w:val="0"/>
          <w:numId w:val="135"/>
        </w:numPr>
        <w:spacing w:before="120"/>
        <w:ind w:left="357" w:hanging="357"/>
        <w:rPr>
          <w:sz w:val="22"/>
          <w:szCs w:val="22"/>
        </w:rPr>
      </w:pPr>
      <w:r w:rsidRPr="00714D4F">
        <w:rPr>
          <w:sz w:val="22"/>
          <w:szCs w:val="22"/>
        </w:rPr>
        <w:t>zatwierdzanie wyboru FROM razem z przedstawionymi przez FROM Biznes Planami;</w:t>
      </w:r>
    </w:p>
    <w:p w:rsidR="009D6493" w:rsidRPr="00714D4F" w:rsidRDefault="009D6493" w:rsidP="00965DF2">
      <w:pPr>
        <w:numPr>
          <w:ilvl w:val="0"/>
          <w:numId w:val="135"/>
        </w:numPr>
        <w:spacing w:before="120"/>
        <w:ind w:left="357" w:hanging="357"/>
        <w:rPr>
          <w:sz w:val="22"/>
          <w:szCs w:val="22"/>
        </w:rPr>
      </w:pPr>
      <w:r w:rsidRPr="00714D4F">
        <w:rPr>
          <w:sz w:val="22"/>
          <w:szCs w:val="22"/>
        </w:rPr>
        <w:t>regularne monitorowanie ogólnej realizacji Działania JESSICA przez EBI oraz realizacji Operacji zgodnie z celami RPO WM oraz Strategii Inwestycyjnej i Planowania;</w:t>
      </w:r>
    </w:p>
    <w:p w:rsidR="009D6493" w:rsidRPr="00714D4F" w:rsidRDefault="009D6493" w:rsidP="00965DF2">
      <w:pPr>
        <w:numPr>
          <w:ilvl w:val="0"/>
          <w:numId w:val="135"/>
        </w:numPr>
        <w:spacing w:before="120"/>
        <w:ind w:left="357" w:hanging="357"/>
        <w:rPr>
          <w:sz w:val="22"/>
          <w:szCs w:val="22"/>
        </w:rPr>
      </w:pPr>
      <w:r w:rsidRPr="00714D4F">
        <w:rPr>
          <w:sz w:val="22"/>
          <w:szCs w:val="22"/>
        </w:rPr>
        <w:t xml:space="preserve">w razie konieczności - wydawanie zaleceń lub oświadczeń o charakterze ogólnym (tzn. </w:t>
      </w:r>
      <w:r w:rsidR="001109E4" w:rsidRPr="00714D4F">
        <w:rPr>
          <w:sz w:val="22"/>
          <w:szCs w:val="22"/>
        </w:rPr>
        <w:t>niedotyczących</w:t>
      </w:r>
      <w:r w:rsidRPr="00714D4F">
        <w:rPr>
          <w:sz w:val="22"/>
          <w:szCs w:val="22"/>
        </w:rPr>
        <w:t xml:space="preserve"> pojedynczych Operacji) dla EBI i Instytucji Zarządzającej, dotyczących realizacji Działania JESSICA, dalszego rozwoju działalności Funduszu Powierniczego JESSICA i/lub dalszych działań mających na celu optymalizację oddziaływania Funduszu Powierniczego JESSICA i</w:t>
      </w:r>
      <w:r w:rsidR="007F5C4E" w:rsidRPr="00714D4F">
        <w:rPr>
          <w:sz w:val="22"/>
          <w:szCs w:val="22"/>
        </w:rPr>
        <w:t> </w:t>
      </w:r>
      <w:r w:rsidRPr="00714D4F">
        <w:rPr>
          <w:sz w:val="22"/>
          <w:szCs w:val="22"/>
        </w:rPr>
        <w:t>Działania JESSICA na rozwój obszarów miejskich w Województwie Mazowieckim;</w:t>
      </w:r>
    </w:p>
    <w:p w:rsidR="009D6493" w:rsidRPr="00714D4F" w:rsidRDefault="009D6493" w:rsidP="00965DF2">
      <w:pPr>
        <w:numPr>
          <w:ilvl w:val="0"/>
          <w:numId w:val="135"/>
        </w:numPr>
        <w:spacing w:before="120"/>
        <w:ind w:left="357" w:hanging="357"/>
        <w:rPr>
          <w:sz w:val="22"/>
          <w:szCs w:val="22"/>
        </w:rPr>
      </w:pPr>
      <w:r w:rsidRPr="00714D4F">
        <w:rPr>
          <w:sz w:val="22"/>
          <w:szCs w:val="22"/>
        </w:rPr>
        <w:t>akceptacja zadań dodatkowych FP JESSICA;</w:t>
      </w:r>
    </w:p>
    <w:p w:rsidR="009D6493" w:rsidRPr="00714D4F" w:rsidRDefault="009D6493" w:rsidP="00965DF2">
      <w:pPr>
        <w:numPr>
          <w:ilvl w:val="0"/>
          <w:numId w:val="135"/>
        </w:numPr>
        <w:spacing w:before="120"/>
        <w:ind w:left="357" w:hanging="357"/>
        <w:rPr>
          <w:sz w:val="22"/>
          <w:szCs w:val="22"/>
        </w:rPr>
      </w:pPr>
      <w:r w:rsidRPr="00714D4F">
        <w:rPr>
          <w:sz w:val="22"/>
          <w:szCs w:val="22"/>
        </w:rPr>
        <w:t>w porozumieniu z Instytucją Zarządzającą wykonywanie oceny postępu i strategii Funduszu Powierniczego JESSICA, zatwierdzanie Raportów z Postępu oraz zatwierdzanie realizacji Działań EBI w ramach Inicjatywy JESSICA w okresach objętych poszczególnymi Rocznymi Raportami z</w:t>
      </w:r>
      <w:r w:rsidR="007F5C4E" w:rsidRPr="00714D4F">
        <w:rPr>
          <w:sz w:val="22"/>
          <w:szCs w:val="22"/>
        </w:rPr>
        <w:t> </w:t>
      </w:r>
      <w:r w:rsidRPr="00714D4F">
        <w:rPr>
          <w:sz w:val="22"/>
          <w:szCs w:val="22"/>
        </w:rPr>
        <w:t xml:space="preserve">Postępu, zgodnie z postanowieniami Umowy. </w:t>
      </w:r>
    </w:p>
    <w:p w:rsidR="009D6493" w:rsidRPr="00714D4F" w:rsidRDefault="009D6493" w:rsidP="001947AD">
      <w:pPr>
        <w:ind w:firstLine="0"/>
        <w:rPr>
          <w:sz w:val="22"/>
          <w:szCs w:val="22"/>
        </w:rPr>
      </w:pPr>
    </w:p>
    <w:p w:rsidR="009D6493" w:rsidRPr="00714D4F" w:rsidRDefault="006C26D3" w:rsidP="007F5C4E">
      <w:pPr>
        <w:rPr>
          <w:sz w:val="22"/>
          <w:szCs w:val="22"/>
        </w:rPr>
      </w:pPr>
      <w:r w:rsidRPr="001079AF">
        <w:rPr>
          <w:sz w:val="22"/>
          <w:szCs w:val="22"/>
        </w:rPr>
        <w:t xml:space="preserve">Zgodnie z zapisami </w:t>
      </w:r>
      <w:r w:rsidR="001109E4" w:rsidRPr="001079AF">
        <w:rPr>
          <w:sz w:val="22"/>
          <w:szCs w:val="22"/>
        </w:rPr>
        <w:t>umowy, Instytucja</w:t>
      </w:r>
      <w:r w:rsidRPr="001079AF">
        <w:rPr>
          <w:sz w:val="22"/>
          <w:szCs w:val="22"/>
        </w:rPr>
        <w:t xml:space="preserve"> Zarządzająca RPO przekazała na rachunek wskazany przez Europejski Bank Inwestycyjny wkład na realizację inicjatywy JESSICA w łącznej wysokości 40 mln EUR (wkład finansowy został przekazany w dwóch transzach w dniach 26 września 2011 roku i 13 października 2011 roku odpowiednio 15641973,53 </w:t>
      </w:r>
      <w:r w:rsidR="001109E4" w:rsidRPr="001079AF">
        <w:rPr>
          <w:sz w:val="22"/>
          <w:szCs w:val="22"/>
        </w:rPr>
        <w:t>PLN i</w:t>
      </w:r>
      <w:r w:rsidRPr="001079AF">
        <w:rPr>
          <w:sz w:val="22"/>
          <w:szCs w:val="22"/>
        </w:rPr>
        <w:t xml:space="preserve"> 3.528.264,70 </w:t>
      </w:r>
      <w:r w:rsidR="001109E4" w:rsidRPr="001079AF">
        <w:rPr>
          <w:sz w:val="22"/>
          <w:szCs w:val="22"/>
        </w:rPr>
        <w:t>PLN według</w:t>
      </w:r>
      <w:r w:rsidRPr="001079AF">
        <w:rPr>
          <w:sz w:val="22"/>
          <w:szCs w:val="22"/>
        </w:rPr>
        <w:t xml:space="preserve"> kursu EUR/PLN z 29 czerwca 2011 r. – 1 EUR = 3,9987 PLN).  </w:t>
      </w:r>
      <w:r w:rsidRPr="00714D4F">
        <w:rPr>
          <w:sz w:val="22"/>
          <w:szCs w:val="22"/>
        </w:rPr>
        <w:t>Środki te pochodzą z następujących działań</w:t>
      </w:r>
      <w:r w:rsidR="009D6493" w:rsidRPr="00714D4F">
        <w:rPr>
          <w:sz w:val="22"/>
          <w:szCs w:val="22"/>
        </w:rPr>
        <w:t xml:space="preserve">: </w:t>
      </w:r>
    </w:p>
    <w:p w:rsidR="009D6493" w:rsidRPr="00714D4F" w:rsidRDefault="009D6493" w:rsidP="00965DF2">
      <w:pPr>
        <w:pStyle w:val="Akapitzlist"/>
        <w:numPr>
          <w:ilvl w:val="0"/>
          <w:numId w:val="136"/>
        </w:numPr>
        <w:spacing w:before="120"/>
        <w:ind w:left="357" w:hanging="357"/>
        <w:contextualSpacing/>
        <w:rPr>
          <w:sz w:val="22"/>
          <w:szCs w:val="22"/>
        </w:rPr>
      </w:pPr>
      <w:r w:rsidRPr="00714D4F">
        <w:rPr>
          <w:sz w:val="22"/>
          <w:szCs w:val="22"/>
        </w:rPr>
        <w:t>Oś Priorytetowa I Działanie 1.6 „</w:t>
      </w:r>
      <w:r w:rsidRPr="00714D4F">
        <w:rPr>
          <w:i/>
          <w:iCs/>
          <w:sz w:val="22"/>
          <w:szCs w:val="22"/>
        </w:rPr>
        <w:t xml:space="preserve">Wspieranie powiązań kooperacyjnych o znaczeniu regionalnym” - </w:t>
      </w:r>
      <w:r w:rsidRPr="00714D4F">
        <w:rPr>
          <w:sz w:val="22"/>
          <w:szCs w:val="22"/>
        </w:rPr>
        <w:t>23 521 764,70 PLN, tj. 5 882 352,94 EUR. Kwota ta uwzględnia środki z Europejskiego Funduszu Rozwoju Regionalnego w kwocie 19 993 500,00 PLN, tj. 5 milionów EUR, jak również krajowe środki uzupełniające w kwocie 3 528 264,70 PLN, tj. 882 352,94 EUR.</w:t>
      </w:r>
    </w:p>
    <w:p w:rsidR="009D6493" w:rsidRPr="00714D4F" w:rsidRDefault="009D6493" w:rsidP="00965DF2">
      <w:pPr>
        <w:pStyle w:val="Akapitzlist"/>
        <w:numPr>
          <w:ilvl w:val="0"/>
          <w:numId w:val="136"/>
        </w:numPr>
        <w:spacing w:before="120"/>
        <w:ind w:left="357" w:hanging="357"/>
        <w:contextualSpacing/>
        <w:rPr>
          <w:sz w:val="22"/>
          <w:szCs w:val="22"/>
        </w:rPr>
      </w:pPr>
      <w:r w:rsidRPr="00714D4F">
        <w:rPr>
          <w:sz w:val="22"/>
          <w:szCs w:val="22"/>
        </w:rPr>
        <w:t>Oś Priorytetowa IV Działanie 4.3 “Ochrona powietrza, energetyka” - 68 213 117,65 PLN, tj. 17 058 823,53 EUR. Kwota ta uwzględnia środki z Europejskiego Funduszu Rozwoju Regionalnego w</w:t>
      </w:r>
      <w:r w:rsidR="007F5C4E" w:rsidRPr="00714D4F">
        <w:rPr>
          <w:sz w:val="22"/>
          <w:szCs w:val="22"/>
        </w:rPr>
        <w:t> </w:t>
      </w:r>
      <w:r w:rsidRPr="00714D4F">
        <w:rPr>
          <w:sz w:val="22"/>
          <w:szCs w:val="22"/>
        </w:rPr>
        <w:t>kwocie 57 981 150,00</w:t>
      </w:r>
      <w:r w:rsidRPr="00714D4F">
        <w:rPr>
          <w:b/>
          <w:bCs/>
          <w:sz w:val="22"/>
          <w:szCs w:val="22"/>
        </w:rPr>
        <w:t xml:space="preserve"> </w:t>
      </w:r>
      <w:r w:rsidRPr="00714D4F">
        <w:rPr>
          <w:sz w:val="22"/>
          <w:szCs w:val="22"/>
        </w:rPr>
        <w:t>PLN, tj. 14,5 miliona EUR, jak również krajowe środki uzupełniające w</w:t>
      </w:r>
      <w:r w:rsidR="007F5C4E" w:rsidRPr="00714D4F">
        <w:rPr>
          <w:sz w:val="22"/>
          <w:szCs w:val="22"/>
        </w:rPr>
        <w:t> </w:t>
      </w:r>
      <w:r w:rsidRPr="00714D4F">
        <w:rPr>
          <w:sz w:val="22"/>
          <w:szCs w:val="22"/>
        </w:rPr>
        <w:t>kwocie 10 231 967,65  PLN, tj. 2 558 823,53 EUR.</w:t>
      </w:r>
    </w:p>
    <w:p w:rsidR="009D6493" w:rsidRPr="00714D4F" w:rsidRDefault="009D6493" w:rsidP="00965DF2">
      <w:pPr>
        <w:pStyle w:val="Akapitzlist"/>
        <w:numPr>
          <w:ilvl w:val="0"/>
          <w:numId w:val="136"/>
        </w:numPr>
        <w:spacing w:before="120"/>
        <w:ind w:left="357" w:hanging="357"/>
        <w:contextualSpacing/>
        <w:rPr>
          <w:sz w:val="22"/>
          <w:szCs w:val="22"/>
        </w:rPr>
      </w:pPr>
      <w:r w:rsidRPr="00714D4F">
        <w:rPr>
          <w:sz w:val="22"/>
          <w:szCs w:val="22"/>
        </w:rPr>
        <w:t>Oś Priorytetowa V Działanie 5.2 “</w:t>
      </w:r>
      <w:r w:rsidRPr="00714D4F">
        <w:rPr>
          <w:i/>
          <w:iCs/>
          <w:sz w:val="22"/>
          <w:szCs w:val="22"/>
        </w:rPr>
        <w:t>Rewitalizacja miast</w:t>
      </w:r>
      <w:r w:rsidRPr="00714D4F">
        <w:rPr>
          <w:sz w:val="22"/>
          <w:szCs w:val="22"/>
        </w:rPr>
        <w:t>” - 68 213 117,65 PLN, tj. 17 058 823,53 EUR. Kwota ta obejmuje środki z Europejskiego Funduszu Rozwoju Regionalnego w kwocie 57 981 150,00</w:t>
      </w:r>
      <w:r w:rsidRPr="00714D4F">
        <w:rPr>
          <w:b/>
          <w:bCs/>
          <w:sz w:val="22"/>
          <w:szCs w:val="22"/>
        </w:rPr>
        <w:t xml:space="preserve"> </w:t>
      </w:r>
      <w:r w:rsidRPr="00714D4F">
        <w:rPr>
          <w:sz w:val="22"/>
          <w:szCs w:val="22"/>
        </w:rPr>
        <w:t>PLN, tj. 14,5 miliona</w:t>
      </w:r>
      <w:r w:rsidRPr="00714D4F">
        <w:rPr>
          <w:i/>
          <w:iCs/>
          <w:sz w:val="22"/>
          <w:szCs w:val="22"/>
        </w:rPr>
        <w:t xml:space="preserve"> </w:t>
      </w:r>
      <w:r w:rsidRPr="00714D4F">
        <w:rPr>
          <w:sz w:val="22"/>
          <w:szCs w:val="22"/>
        </w:rPr>
        <w:t>EUR, jak również krajowe środki uzupełniające w kwocie 10 231 967,65  PLN, tj. 2 558 823,53 EUR.</w:t>
      </w:r>
    </w:p>
    <w:p w:rsidR="009D6493" w:rsidRPr="00714D4F" w:rsidRDefault="009D6493" w:rsidP="001947AD">
      <w:pPr>
        <w:ind w:firstLine="0"/>
        <w:rPr>
          <w:sz w:val="22"/>
          <w:szCs w:val="22"/>
        </w:rPr>
      </w:pPr>
      <w:r w:rsidRPr="00714D4F">
        <w:rPr>
          <w:sz w:val="22"/>
          <w:szCs w:val="22"/>
        </w:rPr>
        <w:t xml:space="preserve"> </w:t>
      </w:r>
    </w:p>
    <w:p w:rsidR="009D6493" w:rsidRPr="00714D4F" w:rsidRDefault="009D6493" w:rsidP="001947AD">
      <w:pPr>
        <w:ind w:firstLine="0"/>
        <w:rPr>
          <w:sz w:val="22"/>
          <w:szCs w:val="22"/>
        </w:rPr>
      </w:pPr>
      <w:r w:rsidRPr="00714D4F">
        <w:rPr>
          <w:sz w:val="22"/>
          <w:szCs w:val="22"/>
        </w:rPr>
        <w:t xml:space="preserve">W </w:t>
      </w:r>
      <w:r w:rsidR="00BF1000">
        <w:rPr>
          <w:sz w:val="22"/>
          <w:szCs w:val="22"/>
        </w:rPr>
        <w:t>o</w:t>
      </w:r>
      <w:r w:rsidRPr="00714D4F">
        <w:rPr>
          <w:sz w:val="22"/>
          <w:szCs w:val="22"/>
        </w:rPr>
        <w:t xml:space="preserve">kresie </w:t>
      </w:r>
      <w:r w:rsidR="00BF1000">
        <w:rPr>
          <w:sz w:val="22"/>
          <w:szCs w:val="22"/>
        </w:rPr>
        <w:t>s</w:t>
      </w:r>
      <w:r w:rsidRPr="00714D4F">
        <w:rPr>
          <w:sz w:val="22"/>
          <w:szCs w:val="22"/>
        </w:rPr>
        <w:t>prawozdawczym, Menedżer FPJWM podjął następujące kluczowe działania:</w:t>
      </w:r>
    </w:p>
    <w:p w:rsidR="00A56D74" w:rsidRPr="00714D4F" w:rsidRDefault="00A56D74" w:rsidP="001947AD">
      <w:pPr>
        <w:ind w:firstLine="0"/>
        <w:rPr>
          <w:sz w:val="22"/>
          <w:szCs w:val="22"/>
        </w:rPr>
      </w:pPr>
    </w:p>
    <w:p w:rsidR="009D6493" w:rsidRPr="00714D4F" w:rsidRDefault="009D6493" w:rsidP="00D132BD">
      <w:pPr>
        <w:numPr>
          <w:ilvl w:val="0"/>
          <w:numId w:val="84"/>
        </w:numPr>
        <w:ind w:left="284" w:hanging="284"/>
        <w:rPr>
          <w:b/>
          <w:sz w:val="22"/>
          <w:szCs w:val="22"/>
        </w:rPr>
      </w:pPr>
      <w:r w:rsidRPr="00714D4F">
        <w:rPr>
          <w:b/>
          <w:sz w:val="22"/>
          <w:szCs w:val="22"/>
        </w:rPr>
        <w:t>Organizacja pierwszego posiedzenia RI w dniu 29 września 2011 roku w Warszawie</w:t>
      </w:r>
    </w:p>
    <w:p w:rsidR="00A56D74" w:rsidRPr="00714D4F" w:rsidRDefault="00A56D74" w:rsidP="001947AD">
      <w:pPr>
        <w:ind w:firstLine="0"/>
        <w:rPr>
          <w:sz w:val="22"/>
          <w:szCs w:val="22"/>
        </w:rPr>
      </w:pPr>
    </w:p>
    <w:p w:rsidR="009D6493" w:rsidRPr="00714D4F" w:rsidRDefault="009D6493" w:rsidP="001947AD">
      <w:pPr>
        <w:ind w:firstLine="0"/>
        <w:rPr>
          <w:sz w:val="22"/>
          <w:szCs w:val="22"/>
        </w:rPr>
      </w:pPr>
      <w:r w:rsidRPr="00714D4F">
        <w:rPr>
          <w:sz w:val="22"/>
          <w:szCs w:val="22"/>
        </w:rPr>
        <w:t>W trakcie posiedzenia:</w:t>
      </w:r>
    </w:p>
    <w:p w:rsidR="009D6493" w:rsidRPr="00714D4F" w:rsidRDefault="009D6493" w:rsidP="00D132BD">
      <w:pPr>
        <w:numPr>
          <w:ilvl w:val="0"/>
          <w:numId w:val="82"/>
        </w:numPr>
        <w:tabs>
          <w:tab w:val="clear" w:pos="1260"/>
          <w:tab w:val="num" w:pos="567"/>
        </w:tabs>
        <w:ind w:left="567" w:hanging="283"/>
        <w:rPr>
          <w:sz w:val="22"/>
          <w:szCs w:val="22"/>
        </w:rPr>
      </w:pPr>
      <w:r w:rsidRPr="00714D4F">
        <w:rPr>
          <w:sz w:val="22"/>
          <w:szCs w:val="22"/>
        </w:rPr>
        <w:t>Przedstawiciele Menedżera FPJWM omówili, w formie oddzielnych prezentacji, następujące zagadnienia:</w:t>
      </w:r>
    </w:p>
    <w:p w:rsidR="009D6493" w:rsidRPr="00714D4F" w:rsidRDefault="009D6493" w:rsidP="00D132BD">
      <w:pPr>
        <w:numPr>
          <w:ilvl w:val="2"/>
          <w:numId w:val="83"/>
        </w:numPr>
        <w:tabs>
          <w:tab w:val="num" w:pos="851"/>
        </w:tabs>
        <w:ind w:left="851" w:hanging="284"/>
        <w:rPr>
          <w:sz w:val="22"/>
          <w:szCs w:val="22"/>
        </w:rPr>
      </w:pPr>
      <w:r w:rsidRPr="00714D4F">
        <w:rPr>
          <w:sz w:val="22"/>
          <w:szCs w:val="22"/>
        </w:rPr>
        <w:t>Główne zapisy Umowy o Finansowanie;</w:t>
      </w:r>
    </w:p>
    <w:p w:rsidR="009D6493" w:rsidRPr="00714D4F" w:rsidRDefault="009D6493" w:rsidP="00D132BD">
      <w:pPr>
        <w:numPr>
          <w:ilvl w:val="2"/>
          <w:numId w:val="83"/>
        </w:numPr>
        <w:tabs>
          <w:tab w:val="num" w:pos="851"/>
        </w:tabs>
        <w:ind w:left="851" w:hanging="284"/>
        <w:rPr>
          <w:sz w:val="22"/>
          <w:szCs w:val="22"/>
        </w:rPr>
      </w:pPr>
      <w:r w:rsidRPr="00714D4F">
        <w:rPr>
          <w:sz w:val="22"/>
          <w:szCs w:val="22"/>
        </w:rPr>
        <w:t xml:space="preserve">Główne założenia i cele Strategii Inwestycyjnej oraz kryteria, które będą musiały zostać spełnione przez kandydatów na zarządzających </w:t>
      </w:r>
      <w:proofErr w:type="spellStart"/>
      <w:r w:rsidRPr="00714D4F">
        <w:rPr>
          <w:sz w:val="22"/>
          <w:szCs w:val="22"/>
        </w:rPr>
        <w:t>FROMami</w:t>
      </w:r>
      <w:proofErr w:type="spellEnd"/>
      <w:r w:rsidRPr="00714D4F">
        <w:rPr>
          <w:sz w:val="22"/>
          <w:szCs w:val="22"/>
        </w:rPr>
        <w:t>, jak również Projekty Miejskie, które mogą zostać sfinansowane w ramach inicjatywy JESSICA;</w:t>
      </w:r>
    </w:p>
    <w:p w:rsidR="009D6493" w:rsidRPr="00714D4F" w:rsidRDefault="009D6493" w:rsidP="00D132BD">
      <w:pPr>
        <w:numPr>
          <w:ilvl w:val="2"/>
          <w:numId w:val="83"/>
        </w:numPr>
        <w:tabs>
          <w:tab w:val="num" w:pos="851"/>
        </w:tabs>
        <w:ind w:left="851" w:hanging="284"/>
        <w:rPr>
          <w:sz w:val="22"/>
          <w:szCs w:val="22"/>
        </w:rPr>
      </w:pPr>
      <w:r w:rsidRPr="00714D4F">
        <w:rPr>
          <w:sz w:val="22"/>
          <w:szCs w:val="22"/>
        </w:rPr>
        <w:lastRenderedPageBreak/>
        <w:t>Etapy procesu wyboru FROM(ów) - publikacja Zaproszenia do Wyrażenia Zainteresowania, Kryteria Wykluczające i Kryteria Wyboru, wymagania dotyczące Biznes Planu, ocena ofert, prezentacja rekomendacji EBI dla RI w zakresie wyboru FROM(ów), negocjacje i zawarcie Umowy Operacyjnej/Umów Operacyjnych – wraz z indykatywnym harmonogramem wdrażania inicjatywy JESSICA w Województwie Mazowieckim.</w:t>
      </w:r>
    </w:p>
    <w:p w:rsidR="009D6493" w:rsidRPr="00714D4F" w:rsidRDefault="009D6493" w:rsidP="00D132BD">
      <w:pPr>
        <w:numPr>
          <w:ilvl w:val="0"/>
          <w:numId w:val="82"/>
        </w:numPr>
        <w:tabs>
          <w:tab w:val="clear" w:pos="1260"/>
          <w:tab w:val="num" w:pos="567"/>
        </w:tabs>
        <w:ind w:left="567" w:hanging="283"/>
        <w:rPr>
          <w:sz w:val="22"/>
          <w:szCs w:val="22"/>
        </w:rPr>
      </w:pPr>
      <w:r w:rsidRPr="00714D4F">
        <w:rPr>
          <w:sz w:val="22"/>
          <w:szCs w:val="22"/>
        </w:rPr>
        <w:t xml:space="preserve">Przedstawiono nazwiska Członków RI wybranych Uchwałą Nr 1905/81/11 Zarządu Województwa Mazowieckiego z dnia 6 września 2011 r. w sprawie powołania Członków RI oraz upoważnienia RI do wykonywania zadań wynikających z Umowy o Finansowanie. Zgodnie z powyższą uchwałą Członkami RI zostali: (i) Pan Adam Struzik – Marszałek Województwa Mazowieckiego, (ii) Pan Marcin </w:t>
      </w:r>
      <w:proofErr w:type="spellStart"/>
      <w:r w:rsidRPr="00714D4F">
        <w:rPr>
          <w:sz w:val="22"/>
          <w:szCs w:val="22"/>
        </w:rPr>
        <w:t>Kierwiński</w:t>
      </w:r>
      <w:proofErr w:type="spellEnd"/>
      <w:r w:rsidRPr="00714D4F">
        <w:rPr>
          <w:sz w:val="22"/>
          <w:szCs w:val="22"/>
        </w:rPr>
        <w:t xml:space="preserve"> – Wicemarszałek Województwa Mazowieckiego, (iii) Pani Małgorzata Więckowska – Zastępca Dyrektora Departamentu Budżetu i Finansów Urzędu Marszałkowskiego Województwa Mazowieckiego, (iv) Pan Marek </w:t>
      </w:r>
      <w:proofErr w:type="spellStart"/>
      <w:r w:rsidRPr="00714D4F">
        <w:rPr>
          <w:sz w:val="22"/>
          <w:szCs w:val="22"/>
        </w:rPr>
        <w:t>Bryx</w:t>
      </w:r>
      <w:proofErr w:type="spellEnd"/>
      <w:r w:rsidRPr="00714D4F">
        <w:rPr>
          <w:sz w:val="22"/>
          <w:szCs w:val="22"/>
        </w:rPr>
        <w:t xml:space="preserve"> – Prorektor Szkoły Głównej Handlowej, (v) Pan Włodzimierz Grudziński – Pełnomocnik Zarządu Związku Banków Polskich;</w:t>
      </w:r>
    </w:p>
    <w:p w:rsidR="009D6493" w:rsidRPr="00714D4F" w:rsidRDefault="009D6493" w:rsidP="00D132BD">
      <w:pPr>
        <w:numPr>
          <w:ilvl w:val="0"/>
          <w:numId w:val="82"/>
        </w:numPr>
        <w:tabs>
          <w:tab w:val="clear" w:pos="1260"/>
          <w:tab w:val="num" w:pos="567"/>
        </w:tabs>
        <w:ind w:left="567" w:hanging="283"/>
        <w:rPr>
          <w:sz w:val="22"/>
          <w:szCs w:val="22"/>
        </w:rPr>
      </w:pPr>
      <w:r w:rsidRPr="00714D4F">
        <w:rPr>
          <w:sz w:val="22"/>
          <w:szCs w:val="22"/>
        </w:rPr>
        <w:t>RI podjęła uchwały dotyczące: (i) wyboru Przewodniczącego RI, którym został Pan Adam Struzik, (ii) przyjęcia Regulaminu RI i Kodeksu Postępowania; (iii) wyznaczenia stałych obserwatorów RI (Pani Agnieszka Rypińska, Pan Mariusz Frankowski).</w:t>
      </w:r>
    </w:p>
    <w:p w:rsidR="009D6493" w:rsidRPr="00714D4F" w:rsidRDefault="009D6493" w:rsidP="00D132BD">
      <w:pPr>
        <w:numPr>
          <w:ilvl w:val="0"/>
          <w:numId w:val="82"/>
        </w:numPr>
        <w:tabs>
          <w:tab w:val="clear" w:pos="1260"/>
          <w:tab w:val="num" w:pos="567"/>
        </w:tabs>
        <w:ind w:left="567" w:hanging="283"/>
        <w:rPr>
          <w:sz w:val="22"/>
          <w:szCs w:val="22"/>
        </w:rPr>
      </w:pPr>
      <w:r w:rsidRPr="00714D4F">
        <w:rPr>
          <w:sz w:val="22"/>
          <w:szCs w:val="22"/>
        </w:rPr>
        <w:t xml:space="preserve">RI została poinformowana, że ze strony Europejskiego Banku Inwestycyjnego obserwatorami RI mianowani zostali Pan </w:t>
      </w:r>
      <w:proofErr w:type="spellStart"/>
      <w:r w:rsidRPr="00714D4F">
        <w:rPr>
          <w:sz w:val="22"/>
          <w:szCs w:val="22"/>
        </w:rPr>
        <w:t>Christos</w:t>
      </w:r>
      <w:proofErr w:type="spellEnd"/>
      <w:r w:rsidRPr="00714D4F">
        <w:rPr>
          <w:sz w:val="22"/>
          <w:szCs w:val="22"/>
        </w:rPr>
        <w:t xml:space="preserve"> </w:t>
      </w:r>
      <w:proofErr w:type="spellStart"/>
      <w:r w:rsidRPr="00714D4F">
        <w:rPr>
          <w:sz w:val="22"/>
          <w:szCs w:val="22"/>
        </w:rPr>
        <w:t>Kontogeorgos</w:t>
      </w:r>
      <w:proofErr w:type="spellEnd"/>
      <w:r w:rsidRPr="00714D4F">
        <w:rPr>
          <w:sz w:val="22"/>
          <w:szCs w:val="22"/>
        </w:rPr>
        <w:t xml:space="preserve"> oraz Pani Agata Matusiak.</w:t>
      </w:r>
    </w:p>
    <w:p w:rsidR="009D6493" w:rsidRPr="00714D4F" w:rsidRDefault="009D6493" w:rsidP="001947AD">
      <w:pPr>
        <w:ind w:firstLine="0"/>
        <w:rPr>
          <w:sz w:val="22"/>
          <w:szCs w:val="22"/>
        </w:rPr>
      </w:pPr>
    </w:p>
    <w:p w:rsidR="009D6493" w:rsidRPr="00714D4F" w:rsidRDefault="009D6493" w:rsidP="00D132BD">
      <w:pPr>
        <w:numPr>
          <w:ilvl w:val="0"/>
          <w:numId w:val="84"/>
        </w:numPr>
        <w:ind w:left="284" w:hanging="284"/>
        <w:rPr>
          <w:b/>
          <w:sz w:val="22"/>
          <w:szCs w:val="22"/>
        </w:rPr>
      </w:pPr>
      <w:r w:rsidRPr="00714D4F">
        <w:rPr>
          <w:b/>
          <w:sz w:val="22"/>
          <w:szCs w:val="22"/>
        </w:rPr>
        <w:t>Przygotowanie projektu Zaproszenia do Wyrażenia Zainteresowania dla kandydatów na FROM(y) w związku z Procedurą Wyboru FROM(ów) dla Województwa Mazowieckiego</w:t>
      </w:r>
    </w:p>
    <w:p w:rsidR="00A56D74" w:rsidRPr="00714D4F" w:rsidRDefault="00A56D74" w:rsidP="001947AD">
      <w:pPr>
        <w:ind w:firstLine="0"/>
        <w:rPr>
          <w:sz w:val="22"/>
          <w:szCs w:val="22"/>
        </w:rPr>
      </w:pPr>
    </w:p>
    <w:p w:rsidR="009D6493" w:rsidRPr="00714D4F" w:rsidRDefault="009D6493" w:rsidP="001947AD">
      <w:pPr>
        <w:ind w:firstLine="0"/>
        <w:rPr>
          <w:sz w:val="22"/>
          <w:szCs w:val="22"/>
        </w:rPr>
      </w:pPr>
      <w:r w:rsidRPr="00714D4F">
        <w:rPr>
          <w:sz w:val="22"/>
          <w:szCs w:val="22"/>
        </w:rPr>
        <w:t xml:space="preserve">Zgodnie z Umową o Finansowanie, EBI w </w:t>
      </w:r>
      <w:r w:rsidR="007A1301">
        <w:rPr>
          <w:sz w:val="22"/>
          <w:szCs w:val="22"/>
        </w:rPr>
        <w:t>o</w:t>
      </w:r>
      <w:r w:rsidR="007A1301" w:rsidRPr="00714D4F">
        <w:rPr>
          <w:sz w:val="22"/>
          <w:szCs w:val="22"/>
        </w:rPr>
        <w:t xml:space="preserve">kresie </w:t>
      </w:r>
      <w:r w:rsidR="007A1301">
        <w:rPr>
          <w:sz w:val="22"/>
          <w:szCs w:val="22"/>
        </w:rPr>
        <w:t>s</w:t>
      </w:r>
      <w:r w:rsidR="007A1301" w:rsidRPr="00714D4F">
        <w:rPr>
          <w:sz w:val="22"/>
          <w:szCs w:val="22"/>
        </w:rPr>
        <w:t xml:space="preserve">prawozdawczym </w:t>
      </w:r>
      <w:r w:rsidRPr="00714D4F">
        <w:rPr>
          <w:sz w:val="22"/>
          <w:szCs w:val="22"/>
        </w:rPr>
        <w:t>przygotował dokumentację dotyczącą Zaproszenia do Wyrażenia Zainteresowania dla kandydatów na FROM(y) w Województwie Mazowieckim. Projekt Zaproszenia do Wyrażenia Zainteresowania został przesłany IZ RPO WM w dniu 14 października 2011 roku.</w:t>
      </w:r>
    </w:p>
    <w:p w:rsidR="00A56D74" w:rsidRPr="00714D4F" w:rsidRDefault="00A56D74" w:rsidP="001947AD">
      <w:pPr>
        <w:ind w:firstLine="0"/>
        <w:rPr>
          <w:sz w:val="22"/>
          <w:szCs w:val="22"/>
        </w:rPr>
      </w:pPr>
    </w:p>
    <w:p w:rsidR="009D6493" w:rsidRPr="00714D4F" w:rsidRDefault="009D6493" w:rsidP="00D132BD">
      <w:pPr>
        <w:numPr>
          <w:ilvl w:val="0"/>
          <w:numId w:val="84"/>
        </w:numPr>
        <w:ind w:left="284" w:hanging="284"/>
        <w:rPr>
          <w:b/>
          <w:sz w:val="22"/>
          <w:szCs w:val="22"/>
        </w:rPr>
      </w:pPr>
      <w:r w:rsidRPr="00714D4F">
        <w:rPr>
          <w:b/>
          <w:sz w:val="22"/>
          <w:szCs w:val="22"/>
        </w:rPr>
        <w:t>Organizacja drugiego posiedzenia Rady Inwestycyjnej FPJWM w Warszawie w dniu 21 października 2011 roku</w:t>
      </w:r>
    </w:p>
    <w:p w:rsidR="00A56D74" w:rsidRPr="00714D4F" w:rsidRDefault="00A56D74" w:rsidP="001947AD">
      <w:pPr>
        <w:ind w:firstLine="0"/>
        <w:rPr>
          <w:sz w:val="22"/>
          <w:szCs w:val="22"/>
        </w:rPr>
      </w:pPr>
    </w:p>
    <w:p w:rsidR="009D6493" w:rsidRPr="00714D4F" w:rsidRDefault="009D6493" w:rsidP="001947AD">
      <w:pPr>
        <w:ind w:firstLine="0"/>
        <w:rPr>
          <w:sz w:val="22"/>
          <w:szCs w:val="22"/>
        </w:rPr>
      </w:pPr>
      <w:r w:rsidRPr="00714D4F">
        <w:rPr>
          <w:sz w:val="22"/>
          <w:szCs w:val="22"/>
        </w:rPr>
        <w:t>W trakcie posiedzenia:</w:t>
      </w:r>
    </w:p>
    <w:p w:rsidR="009D6493" w:rsidRPr="00714D4F" w:rsidRDefault="009D6493" w:rsidP="00D132BD">
      <w:pPr>
        <w:numPr>
          <w:ilvl w:val="0"/>
          <w:numId w:val="82"/>
        </w:numPr>
        <w:tabs>
          <w:tab w:val="clear" w:pos="1260"/>
          <w:tab w:val="num" w:pos="284"/>
          <w:tab w:val="num" w:pos="612"/>
        </w:tabs>
        <w:ind w:left="284" w:hanging="284"/>
        <w:rPr>
          <w:sz w:val="22"/>
          <w:szCs w:val="22"/>
        </w:rPr>
      </w:pPr>
      <w:r w:rsidRPr="00714D4F">
        <w:rPr>
          <w:sz w:val="22"/>
          <w:szCs w:val="22"/>
        </w:rPr>
        <w:t>Przedstawiono nazwiska zastępców Członków RI będących przedstawicielami Urzędu Marszałkowskiego Województwa Mazowieckiego powołanych Uchwałą Zarządu Województwa Mazowieckiego nr 2226/95/11 z dnia 11 października 2011 roku;</w:t>
      </w:r>
    </w:p>
    <w:p w:rsidR="009D6493" w:rsidRPr="00714D4F" w:rsidRDefault="009D6493" w:rsidP="00D132BD">
      <w:pPr>
        <w:numPr>
          <w:ilvl w:val="0"/>
          <w:numId w:val="82"/>
        </w:numPr>
        <w:tabs>
          <w:tab w:val="clear" w:pos="1260"/>
          <w:tab w:val="num" w:pos="284"/>
          <w:tab w:val="num" w:pos="612"/>
        </w:tabs>
        <w:ind w:left="284" w:hanging="284"/>
        <w:rPr>
          <w:sz w:val="22"/>
          <w:szCs w:val="22"/>
        </w:rPr>
      </w:pPr>
      <w:r w:rsidRPr="00714D4F">
        <w:rPr>
          <w:sz w:val="22"/>
          <w:szCs w:val="22"/>
        </w:rPr>
        <w:t>Przedstawiciele EBI zaprezentowali Członkom RI Zaproszenie do Wyrażenia Zainteresowania oraz indykatywny harmonogram procedury wyboru FROM(ów) dla Województwa Mazowieckiego;</w:t>
      </w:r>
    </w:p>
    <w:p w:rsidR="009D6493" w:rsidRPr="00714D4F" w:rsidRDefault="009D6493" w:rsidP="00D132BD">
      <w:pPr>
        <w:numPr>
          <w:ilvl w:val="0"/>
          <w:numId w:val="82"/>
        </w:numPr>
        <w:tabs>
          <w:tab w:val="clear" w:pos="1260"/>
          <w:tab w:val="num" w:pos="284"/>
          <w:tab w:val="num" w:pos="612"/>
        </w:tabs>
        <w:ind w:left="284" w:hanging="284"/>
        <w:rPr>
          <w:sz w:val="22"/>
          <w:szCs w:val="22"/>
        </w:rPr>
      </w:pPr>
      <w:r w:rsidRPr="00714D4F">
        <w:rPr>
          <w:sz w:val="22"/>
          <w:szCs w:val="22"/>
        </w:rPr>
        <w:t>Odbyła się dyskusja na temat Zaproszenia do Wyrażenia Zainteresowania, w wyniku której doprecyzowano brzmienie niektórych jego zapisów, w tym zdecydowano o podziale udostępnionej alokacji na dwa loty i umożliwieniu kandydatom na FROM(y) składania ofert na tylko jeden albo na obydwa z nich.</w:t>
      </w:r>
    </w:p>
    <w:p w:rsidR="009D6493" w:rsidRPr="00714D4F" w:rsidRDefault="009D6493" w:rsidP="001947AD">
      <w:pPr>
        <w:ind w:firstLine="0"/>
        <w:rPr>
          <w:sz w:val="22"/>
          <w:szCs w:val="22"/>
        </w:rPr>
      </w:pPr>
    </w:p>
    <w:p w:rsidR="009D6493" w:rsidRPr="00714D4F" w:rsidRDefault="009D6493" w:rsidP="001947AD">
      <w:pPr>
        <w:ind w:firstLine="0"/>
        <w:rPr>
          <w:sz w:val="22"/>
          <w:szCs w:val="22"/>
        </w:rPr>
      </w:pPr>
      <w:r w:rsidRPr="00714D4F">
        <w:rPr>
          <w:sz w:val="22"/>
          <w:szCs w:val="22"/>
        </w:rPr>
        <w:t>Szczegółowe informacje na temat przebiegu drugiego posiedzenia RI są dostępne w dokumencie pn. „</w:t>
      </w:r>
      <w:r w:rsidRPr="00714D4F">
        <w:rPr>
          <w:i/>
          <w:sz w:val="22"/>
          <w:szCs w:val="22"/>
        </w:rPr>
        <w:t>Drugie posiedzenie Rady Inwestycyjnej – Protokół</w:t>
      </w:r>
      <w:r w:rsidRPr="00714D4F">
        <w:rPr>
          <w:sz w:val="22"/>
          <w:szCs w:val="22"/>
        </w:rPr>
        <w:t>” z dnia 9 listopada 2011 roku.</w:t>
      </w:r>
    </w:p>
    <w:p w:rsidR="00A56D74" w:rsidRPr="00714D4F" w:rsidRDefault="00A56D74" w:rsidP="001947AD">
      <w:pPr>
        <w:ind w:firstLine="0"/>
        <w:rPr>
          <w:sz w:val="22"/>
          <w:szCs w:val="22"/>
        </w:rPr>
      </w:pPr>
    </w:p>
    <w:p w:rsidR="009D6493" w:rsidRPr="00714D4F" w:rsidRDefault="009D6493" w:rsidP="00D132BD">
      <w:pPr>
        <w:numPr>
          <w:ilvl w:val="0"/>
          <w:numId w:val="84"/>
        </w:numPr>
        <w:ind w:left="284" w:hanging="284"/>
        <w:rPr>
          <w:b/>
          <w:i/>
          <w:sz w:val="22"/>
          <w:szCs w:val="22"/>
        </w:rPr>
      </w:pPr>
      <w:r w:rsidRPr="00714D4F">
        <w:rPr>
          <w:b/>
          <w:sz w:val="22"/>
          <w:szCs w:val="22"/>
        </w:rPr>
        <w:t>Przygotowanie i publikacja Zaproszenia do Wyrażenia Zainteresowania – rozpoczęcie procesu wyboru FROM(ów)</w:t>
      </w:r>
    </w:p>
    <w:p w:rsidR="00A56D74" w:rsidRPr="00714D4F" w:rsidRDefault="00A56D74" w:rsidP="001947AD">
      <w:pPr>
        <w:ind w:firstLine="0"/>
        <w:rPr>
          <w:sz w:val="22"/>
          <w:szCs w:val="22"/>
        </w:rPr>
      </w:pPr>
    </w:p>
    <w:p w:rsidR="00A56D74" w:rsidRPr="00714D4F" w:rsidRDefault="009D6493" w:rsidP="00A56D74">
      <w:pPr>
        <w:ind w:firstLine="426"/>
        <w:rPr>
          <w:sz w:val="22"/>
          <w:szCs w:val="22"/>
        </w:rPr>
      </w:pPr>
      <w:r w:rsidRPr="00714D4F">
        <w:rPr>
          <w:sz w:val="22"/>
          <w:szCs w:val="22"/>
        </w:rPr>
        <w:lastRenderedPageBreak/>
        <w:t xml:space="preserve">W </w:t>
      </w:r>
      <w:r w:rsidR="00BF1000">
        <w:rPr>
          <w:sz w:val="22"/>
          <w:szCs w:val="22"/>
        </w:rPr>
        <w:t>o</w:t>
      </w:r>
      <w:r w:rsidRPr="00714D4F">
        <w:rPr>
          <w:sz w:val="22"/>
          <w:szCs w:val="22"/>
        </w:rPr>
        <w:t xml:space="preserve">kresie </w:t>
      </w:r>
      <w:r w:rsidR="00BF1000">
        <w:rPr>
          <w:sz w:val="22"/>
          <w:szCs w:val="22"/>
        </w:rPr>
        <w:t>s</w:t>
      </w:r>
      <w:r w:rsidRPr="00714D4F">
        <w:rPr>
          <w:sz w:val="22"/>
          <w:szCs w:val="22"/>
        </w:rPr>
        <w:t>prawozdawczym, Menedżer FPJWM przygotował, ogłosił i prowadził procedurę Zaproszenia do Wyrażenia Zainteresowania dotyczącą wyboru FROM(ów) dla Województwa Mazowieckiego, zgodnie z regulacjami UE dotyczącymi Funduszy Strukturalnych oraz wytycznymi EBI w zakresie wyboru FROM.</w:t>
      </w:r>
    </w:p>
    <w:p w:rsidR="009D6493" w:rsidRPr="00714D4F" w:rsidRDefault="009D6493" w:rsidP="00A56D74">
      <w:pPr>
        <w:ind w:firstLine="426"/>
        <w:rPr>
          <w:sz w:val="22"/>
          <w:szCs w:val="22"/>
        </w:rPr>
      </w:pPr>
      <w:r w:rsidRPr="00714D4F">
        <w:rPr>
          <w:sz w:val="22"/>
          <w:szCs w:val="22"/>
        </w:rPr>
        <w:t>Projekt Zaproszenia do Wyrażenia Zainteresowania (dokumentacja, w tym Specyfikacja Istotnych Warunków Zamówienia, jak również odnośne procedury i kryteria) został przygotowany przez EBI i</w:t>
      </w:r>
      <w:r w:rsidR="00A56D74" w:rsidRPr="00714D4F">
        <w:rPr>
          <w:sz w:val="22"/>
          <w:szCs w:val="22"/>
        </w:rPr>
        <w:t> </w:t>
      </w:r>
      <w:r w:rsidRPr="00714D4F">
        <w:rPr>
          <w:sz w:val="22"/>
          <w:szCs w:val="22"/>
        </w:rPr>
        <w:t>zaprezentowany RI na jej drugim posiedzeniu w dniu 21 października 2011 roku w Warszawie. Ostateczna wersja Zaproszenia do Wyrażenia Zainteresowania uwzględniała konkluzje z tego posiedzenia RI, jak również późniejsze uzgodnienia pomiędzy Menedżerem FPJWM, IZ RPO WM oraz RI, i została zatwierdzona przez RI w dniu 24 listopada 2011 roku w trybie pisemnym. Kryteria Oceny FROM(ów) („</w:t>
      </w:r>
      <w:proofErr w:type="spellStart"/>
      <w:r w:rsidRPr="00714D4F">
        <w:rPr>
          <w:i/>
          <w:sz w:val="22"/>
          <w:szCs w:val="22"/>
        </w:rPr>
        <w:t>Award</w:t>
      </w:r>
      <w:proofErr w:type="spellEnd"/>
      <w:r w:rsidRPr="00714D4F">
        <w:rPr>
          <w:i/>
          <w:sz w:val="22"/>
          <w:szCs w:val="22"/>
        </w:rPr>
        <w:t xml:space="preserve"> </w:t>
      </w:r>
      <w:proofErr w:type="spellStart"/>
      <w:r w:rsidRPr="00714D4F">
        <w:rPr>
          <w:i/>
          <w:sz w:val="22"/>
          <w:szCs w:val="22"/>
        </w:rPr>
        <w:t>Criteria</w:t>
      </w:r>
      <w:proofErr w:type="spellEnd"/>
      <w:r w:rsidRPr="00714D4F">
        <w:rPr>
          <w:sz w:val="22"/>
          <w:szCs w:val="22"/>
        </w:rPr>
        <w:t>”) stanowiące Załącznik A do Zaproszenia do Wyrażenia Zainteresowania zostały zaakceptowane przez Komitet Monitorujący RPO WM 2007 – 2013 w dniu 8 grudnia 2011 roku. Następnie, Zaproszenie do Wyrażenia Zainteresowania zostało opublikowane na stronie internetowej EBI/JESSICA w dniu 9 grudnia 2011 roku z odpowiednią informacją w Dzienniku Urzędowym Unii Europejskiej (Dz. U</w:t>
      </w:r>
      <w:r w:rsidR="00A56D74" w:rsidRPr="00714D4F">
        <w:rPr>
          <w:sz w:val="22"/>
          <w:szCs w:val="22"/>
        </w:rPr>
        <w:t>. UE 2011 S 237). Rozpoczęta w o</w:t>
      </w:r>
      <w:r w:rsidRPr="00714D4F">
        <w:rPr>
          <w:sz w:val="22"/>
          <w:szCs w:val="22"/>
        </w:rPr>
        <w:t xml:space="preserve">kresie </w:t>
      </w:r>
      <w:r w:rsidR="00A56D74" w:rsidRPr="00714D4F">
        <w:rPr>
          <w:sz w:val="22"/>
          <w:szCs w:val="22"/>
        </w:rPr>
        <w:t>s</w:t>
      </w:r>
      <w:r w:rsidRPr="00714D4F">
        <w:rPr>
          <w:sz w:val="22"/>
          <w:szCs w:val="22"/>
        </w:rPr>
        <w:t>prawozdawczym procedura Zaproszenia do Wyrażenia Zainteresowania będzie kontynuowana w kolejnym okresie sprawozdawczym według indykatywnego harmo</w:t>
      </w:r>
      <w:r w:rsidR="00CD7B4B" w:rsidRPr="00714D4F">
        <w:rPr>
          <w:sz w:val="22"/>
          <w:szCs w:val="22"/>
        </w:rPr>
        <w:t>nogramu zaprezentowanego poniższej tabeli</w:t>
      </w:r>
      <w:r w:rsidRPr="00714D4F">
        <w:rPr>
          <w:sz w:val="22"/>
          <w:szCs w:val="22"/>
        </w:rPr>
        <w:t>.</w:t>
      </w:r>
    </w:p>
    <w:p w:rsidR="00A56D74" w:rsidRPr="00714D4F" w:rsidRDefault="00A56D74" w:rsidP="00A56D74">
      <w:pPr>
        <w:ind w:firstLine="426"/>
        <w:rPr>
          <w:sz w:val="22"/>
          <w:szCs w:val="22"/>
        </w:rPr>
      </w:pPr>
    </w:p>
    <w:p w:rsidR="009D6493" w:rsidRPr="00714D4F" w:rsidRDefault="009D6493" w:rsidP="00D132BD">
      <w:pPr>
        <w:numPr>
          <w:ilvl w:val="0"/>
          <w:numId w:val="84"/>
        </w:numPr>
        <w:ind w:left="284" w:hanging="284"/>
        <w:rPr>
          <w:b/>
          <w:sz w:val="22"/>
          <w:szCs w:val="22"/>
        </w:rPr>
      </w:pPr>
      <w:r w:rsidRPr="00714D4F">
        <w:rPr>
          <w:b/>
          <w:sz w:val="22"/>
          <w:szCs w:val="22"/>
        </w:rPr>
        <w:t>Zarządzanie Funduszami JESSICA</w:t>
      </w:r>
    </w:p>
    <w:p w:rsidR="00A56D74" w:rsidRPr="00714D4F" w:rsidRDefault="00A56D74" w:rsidP="001947AD">
      <w:pPr>
        <w:ind w:firstLine="0"/>
        <w:rPr>
          <w:sz w:val="22"/>
          <w:szCs w:val="22"/>
        </w:rPr>
      </w:pPr>
    </w:p>
    <w:p w:rsidR="009D6493" w:rsidRPr="00714D4F" w:rsidRDefault="009D6493" w:rsidP="00A56D74">
      <w:pPr>
        <w:ind w:firstLine="426"/>
        <w:rPr>
          <w:sz w:val="22"/>
          <w:szCs w:val="22"/>
        </w:rPr>
      </w:pPr>
      <w:r w:rsidRPr="00714D4F">
        <w:rPr>
          <w:sz w:val="22"/>
          <w:szCs w:val="22"/>
        </w:rPr>
        <w:t xml:space="preserve">Środki wniesione w dniu 26 września 2011 roku i 13 października 2011 roku do FPJWM przez IZ RPO WM zgodnie z Umową o Finansowanie, były w </w:t>
      </w:r>
      <w:r w:rsidR="00662855">
        <w:rPr>
          <w:sz w:val="22"/>
          <w:szCs w:val="22"/>
        </w:rPr>
        <w:t>o</w:t>
      </w:r>
      <w:r w:rsidR="00662855" w:rsidRPr="00714D4F">
        <w:rPr>
          <w:sz w:val="22"/>
          <w:szCs w:val="22"/>
        </w:rPr>
        <w:t xml:space="preserve">kresie </w:t>
      </w:r>
      <w:r w:rsidR="00662855">
        <w:rPr>
          <w:sz w:val="22"/>
          <w:szCs w:val="22"/>
        </w:rPr>
        <w:t>s</w:t>
      </w:r>
      <w:r w:rsidR="00662855" w:rsidRPr="00714D4F">
        <w:rPr>
          <w:sz w:val="22"/>
          <w:szCs w:val="22"/>
        </w:rPr>
        <w:t xml:space="preserve">prawozdawczym </w:t>
      </w:r>
      <w:r w:rsidRPr="00714D4F">
        <w:rPr>
          <w:sz w:val="22"/>
          <w:szCs w:val="22"/>
        </w:rPr>
        <w:t>zarządzane przez Menedżera FPJWM w oparciu o instrukcję wydaną</w:t>
      </w:r>
      <w:r w:rsidRPr="00714D4F">
        <w:rPr>
          <w:i/>
          <w:sz w:val="22"/>
          <w:szCs w:val="22"/>
        </w:rPr>
        <w:t xml:space="preserve"> </w:t>
      </w:r>
      <w:r w:rsidRPr="00714D4F">
        <w:rPr>
          <w:sz w:val="22"/>
          <w:szCs w:val="22"/>
        </w:rPr>
        <w:t xml:space="preserve">przez IZ RPO WM w dniu 24 sierpnia 2011 roku na podstawie Załącznika E do Umowy o Finansowaniu, zgodnie z którą zostały one zdeponowane w PKO Banku Polskim S.A. na okres do 29 marca 2012 roku. </w:t>
      </w:r>
    </w:p>
    <w:p w:rsidR="009D6493" w:rsidRPr="00714D4F" w:rsidRDefault="009D6493" w:rsidP="001947AD">
      <w:pPr>
        <w:spacing w:after="120"/>
        <w:ind w:firstLine="0"/>
        <w:rPr>
          <w:sz w:val="22"/>
          <w:szCs w:val="22"/>
        </w:rPr>
      </w:pPr>
      <w:r w:rsidRPr="00714D4F">
        <w:rPr>
          <w:sz w:val="22"/>
          <w:szCs w:val="22"/>
        </w:rPr>
        <w:t>Działania, przewidziane do realizacji w</w:t>
      </w:r>
      <w:r w:rsidR="00A56D74" w:rsidRPr="00714D4F">
        <w:rPr>
          <w:sz w:val="22"/>
          <w:szCs w:val="22"/>
        </w:rPr>
        <w:t> </w:t>
      </w:r>
      <w:r w:rsidRPr="00714D4F">
        <w:rPr>
          <w:sz w:val="22"/>
          <w:szCs w:val="22"/>
        </w:rPr>
        <w:t xml:space="preserve">następnym okresie sprawozdawczym </w:t>
      </w:r>
      <w:r w:rsidR="006C26D3">
        <w:rPr>
          <w:sz w:val="22"/>
          <w:szCs w:val="22"/>
        </w:rPr>
        <w:t xml:space="preserve">(I półrocze 2012) </w:t>
      </w:r>
      <w:r w:rsidRPr="00714D4F">
        <w:rPr>
          <w:sz w:val="22"/>
          <w:szCs w:val="22"/>
        </w:rPr>
        <w:t>obejmują:</w:t>
      </w:r>
    </w:p>
    <w:p w:rsidR="00970311" w:rsidRPr="00714D4F" w:rsidRDefault="009D6493" w:rsidP="00970311">
      <w:pPr>
        <w:shd w:val="clear" w:color="auto" w:fill="FFFFFF"/>
        <w:spacing w:before="120"/>
        <w:ind w:left="284" w:firstLine="0"/>
        <w:rPr>
          <w:rStyle w:val="st1"/>
          <w:sz w:val="22"/>
          <w:szCs w:val="22"/>
        </w:rPr>
      </w:pPr>
      <w:r w:rsidRPr="00714D4F">
        <w:rPr>
          <w:rStyle w:val="st1"/>
          <w:sz w:val="22"/>
          <w:szCs w:val="22"/>
        </w:rPr>
        <w:t>Prowadzenie procedury Zaproszenia do Wyrażenia Zainteresowania, w tym: udzielanie odpowiedzi na pytania potencjalnych kandydatów, ocena złożonych deklaracji zainteresowania (etap 1 procedury) i</w:t>
      </w:r>
      <w:r w:rsidR="00A56D74" w:rsidRPr="00714D4F">
        <w:rPr>
          <w:rStyle w:val="st1"/>
          <w:sz w:val="22"/>
          <w:szCs w:val="22"/>
        </w:rPr>
        <w:t> </w:t>
      </w:r>
      <w:r w:rsidRPr="00714D4F">
        <w:rPr>
          <w:rStyle w:val="st1"/>
          <w:sz w:val="22"/>
          <w:szCs w:val="22"/>
        </w:rPr>
        <w:t>zaproszenie wybranych kandydatów do etapu 2, ocena ofert w formie Biznes Planów (etap 2</w:t>
      </w:r>
      <w:r w:rsidR="00A56D74" w:rsidRPr="00714D4F">
        <w:rPr>
          <w:rStyle w:val="st1"/>
          <w:sz w:val="22"/>
          <w:szCs w:val="22"/>
        </w:rPr>
        <w:t> </w:t>
      </w:r>
      <w:r w:rsidRPr="00714D4F">
        <w:rPr>
          <w:rStyle w:val="st1"/>
          <w:sz w:val="22"/>
          <w:szCs w:val="22"/>
        </w:rPr>
        <w:t>procedury) i przygotowanie rekomendacji dla RI dotyczącej wyboru FROM(ów) zgodnie z poniższym indykatywnym harmonogramem.</w:t>
      </w:r>
    </w:p>
    <w:p w:rsidR="00970311" w:rsidRPr="00970311" w:rsidRDefault="00970311" w:rsidP="00970311"/>
    <w:p w:rsidR="00044C18" w:rsidRPr="00714D4F" w:rsidRDefault="00970311" w:rsidP="00970311">
      <w:pPr>
        <w:pStyle w:val="Legenda"/>
        <w:ind w:firstLine="0"/>
      </w:pPr>
      <w:bookmarkStart w:id="189" w:name="_Toc327339271"/>
      <w:r>
        <w:t xml:space="preserve">Tabela </w:t>
      </w:r>
      <w:fldSimple w:instr=" SEQ Tabela \* ARABIC ">
        <w:r w:rsidR="00F637E4">
          <w:rPr>
            <w:noProof/>
          </w:rPr>
          <w:t>12</w:t>
        </w:r>
      </w:fldSimple>
      <w:r>
        <w:t xml:space="preserve">. </w:t>
      </w:r>
      <w:r w:rsidR="00044C18" w:rsidRPr="00714D4F">
        <w:t xml:space="preserve">Terminy wdrażania </w:t>
      </w:r>
      <w:r w:rsidR="00CD7B4B" w:rsidRPr="00714D4F">
        <w:t>JESSICA</w:t>
      </w:r>
      <w:bookmarkEnd w:id="189"/>
      <w:r w:rsidR="00044C18" w:rsidRPr="00714D4F">
        <w:t xml:space="preserve"> </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3261"/>
      </w:tblGrid>
      <w:tr w:rsidR="009D6493" w:rsidRPr="00714D4F" w:rsidTr="00A56D74">
        <w:tc>
          <w:tcPr>
            <w:tcW w:w="5954" w:type="dxa"/>
            <w:shd w:val="clear" w:color="auto" w:fill="CCCCCC"/>
            <w:vAlign w:val="center"/>
          </w:tcPr>
          <w:p w:rsidR="009D6493" w:rsidRPr="00714D4F" w:rsidRDefault="009D6493" w:rsidP="001947AD">
            <w:pPr>
              <w:ind w:left="-58" w:firstLine="0"/>
              <w:jc w:val="center"/>
              <w:rPr>
                <w:b/>
              </w:rPr>
            </w:pPr>
            <w:r w:rsidRPr="00714D4F">
              <w:rPr>
                <w:b/>
                <w:sz w:val="22"/>
                <w:szCs w:val="22"/>
              </w:rPr>
              <w:t>Wydarzenie</w:t>
            </w:r>
          </w:p>
        </w:tc>
        <w:tc>
          <w:tcPr>
            <w:tcW w:w="3261" w:type="dxa"/>
            <w:shd w:val="clear" w:color="auto" w:fill="CCCCCC"/>
            <w:vAlign w:val="center"/>
          </w:tcPr>
          <w:p w:rsidR="009D6493" w:rsidRPr="00714D4F" w:rsidRDefault="009D6493" w:rsidP="001947AD">
            <w:pPr>
              <w:ind w:left="-58" w:firstLine="0"/>
              <w:jc w:val="center"/>
              <w:rPr>
                <w:b/>
              </w:rPr>
            </w:pPr>
            <w:r w:rsidRPr="00714D4F">
              <w:rPr>
                <w:b/>
                <w:sz w:val="22"/>
                <w:szCs w:val="22"/>
              </w:rPr>
              <w:t>Data</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Termin składania pytań przez potencjalnych kandydatów</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3 stycznia 2012 roku</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Termin na udzielenie odpowiedzi potencjalnym kandydatom na zadane przez nich pytania</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10 stycznia 2012 roku</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Termin na Wyrażenie Zainteresowania (etap 1 procedury)</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16 stycznia 2012 roku</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Termin składania pytań przez kandydatów (etap 2 procedury)</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13 lutego 2012 roku</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Termin na udzielenie odpowiedzi kandydatom na zadane przez nich pytania</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20 lutego 2012 roku</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Termin składania ofert w formie biznes planów (etap 2 procedury)</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7 marca 2012 roku</w:t>
            </w:r>
          </w:p>
        </w:tc>
      </w:tr>
      <w:tr w:rsidR="009D6493" w:rsidRPr="00714D4F" w:rsidTr="00A56D74">
        <w:tc>
          <w:tcPr>
            <w:tcW w:w="5954" w:type="dxa"/>
            <w:shd w:val="clear" w:color="auto" w:fill="auto"/>
            <w:vAlign w:val="center"/>
          </w:tcPr>
          <w:p w:rsidR="009D6493" w:rsidRPr="00714D4F" w:rsidRDefault="009D6493" w:rsidP="00A56D74">
            <w:pPr>
              <w:ind w:left="-58" w:firstLine="0"/>
              <w:jc w:val="left"/>
            </w:pPr>
            <w:r w:rsidRPr="00714D4F">
              <w:rPr>
                <w:sz w:val="22"/>
                <w:szCs w:val="22"/>
              </w:rPr>
              <w:t>Decyzja RI w sprawie wyboru FROM(ów)</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Początek kwietnia 2012 roku</w:t>
            </w:r>
          </w:p>
        </w:tc>
      </w:tr>
      <w:tr w:rsidR="009D6493" w:rsidRPr="00714D4F" w:rsidTr="00A56D74">
        <w:tc>
          <w:tcPr>
            <w:tcW w:w="5954" w:type="dxa"/>
            <w:shd w:val="clear" w:color="auto" w:fill="auto"/>
            <w:vAlign w:val="center"/>
          </w:tcPr>
          <w:p w:rsidR="009D6493" w:rsidRPr="00714D4F" w:rsidRDefault="009D6493" w:rsidP="00A56D74">
            <w:pPr>
              <w:ind w:left="-58" w:firstLine="0"/>
              <w:contextualSpacing/>
              <w:jc w:val="left"/>
            </w:pPr>
            <w:r w:rsidRPr="00714D4F">
              <w:rPr>
                <w:sz w:val="22"/>
                <w:szCs w:val="22"/>
              </w:rPr>
              <w:t>Negocjacje z wybranym/wybranymi FROM(</w:t>
            </w:r>
            <w:proofErr w:type="spellStart"/>
            <w:r w:rsidRPr="00714D4F">
              <w:rPr>
                <w:sz w:val="22"/>
                <w:szCs w:val="22"/>
              </w:rPr>
              <w:t>ami</w:t>
            </w:r>
            <w:proofErr w:type="spellEnd"/>
            <w:r w:rsidRPr="00714D4F">
              <w:rPr>
                <w:sz w:val="22"/>
                <w:szCs w:val="22"/>
              </w:rPr>
              <w:t>)</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kwiecień 2012 roku</w:t>
            </w:r>
          </w:p>
        </w:tc>
      </w:tr>
      <w:tr w:rsidR="009D6493" w:rsidRPr="00714D4F" w:rsidTr="00A56D74">
        <w:tc>
          <w:tcPr>
            <w:tcW w:w="5954" w:type="dxa"/>
            <w:shd w:val="clear" w:color="auto" w:fill="auto"/>
            <w:vAlign w:val="center"/>
          </w:tcPr>
          <w:p w:rsidR="009D6493" w:rsidRPr="00714D4F" w:rsidRDefault="009D6493" w:rsidP="00A56D74">
            <w:pPr>
              <w:ind w:left="-58" w:firstLine="0"/>
              <w:contextualSpacing/>
              <w:jc w:val="left"/>
            </w:pPr>
            <w:r w:rsidRPr="00714D4F">
              <w:rPr>
                <w:sz w:val="22"/>
                <w:szCs w:val="22"/>
              </w:rPr>
              <w:t>Podpisanie Umowy Operacyjnej/Umów Operacyjnych</w:t>
            </w:r>
          </w:p>
        </w:tc>
        <w:tc>
          <w:tcPr>
            <w:tcW w:w="3261" w:type="dxa"/>
            <w:shd w:val="clear" w:color="auto" w:fill="auto"/>
            <w:vAlign w:val="center"/>
          </w:tcPr>
          <w:p w:rsidR="009D6493" w:rsidRPr="00714D4F" w:rsidRDefault="009D6493" w:rsidP="00A56D74">
            <w:pPr>
              <w:ind w:left="-58" w:firstLine="0"/>
              <w:jc w:val="center"/>
            </w:pPr>
            <w:r w:rsidRPr="00714D4F">
              <w:rPr>
                <w:sz w:val="22"/>
                <w:szCs w:val="22"/>
              </w:rPr>
              <w:t>II kw. 2012</w:t>
            </w:r>
          </w:p>
        </w:tc>
      </w:tr>
    </w:tbl>
    <w:p w:rsidR="00580934" w:rsidRPr="00580934" w:rsidRDefault="00580934" w:rsidP="00580934">
      <w:pPr>
        <w:pStyle w:val="Legenda"/>
        <w:ind w:firstLine="0"/>
        <w:rPr>
          <w:b w:val="0"/>
        </w:rPr>
      </w:pPr>
      <w:r w:rsidRPr="00580934">
        <w:rPr>
          <w:b w:val="0"/>
        </w:rPr>
        <w:t>Źródło: opracowanie własne</w:t>
      </w:r>
    </w:p>
    <w:p w:rsidR="009D6493" w:rsidRPr="00714D4F" w:rsidRDefault="009D6493" w:rsidP="001947AD">
      <w:pPr>
        <w:spacing w:before="120" w:after="120"/>
        <w:ind w:firstLine="0"/>
        <w:rPr>
          <w:sz w:val="22"/>
          <w:szCs w:val="22"/>
        </w:rPr>
      </w:pPr>
    </w:p>
    <w:p w:rsidR="009D6493" w:rsidRPr="00714D4F" w:rsidRDefault="009D6493" w:rsidP="00A56D74">
      <w:pPr>
        <w:ind w:firstLine="426"/>
        <w:rPr>
          <w:sz w:val="22"/>
          <w:szCs w:val="22"/>
        </w:rPr>
      </w:pPr>
      <w:r w:rsidRPr="00714D4F">
        <w:rPr>
          <w:sz w:val="22"/>
          <w:szCs w:val="22"/>
        </w:rPr>
        <w:t>Powyższ</w:t>
      </w:r>
      <w:r w:rsidR="00A56D74" w:rsidRPr="00714D4F">
        <w:rPr>
          <w:sz w:val="22"/>
          <w:szCs w:val="22"/>
        </w:rPr>
        <w:t>y</w:t>
      </w:r>
      <w:r w:rsidRPr="00714D4F">
        <w:rPr>
          <w:sz w:val="22"/>
          <w:szCs w:val="22"/>
        </w:rPr>
        <w:t xml:space="preserve"> harmonogram oparty jest na indykatywnym Planie Działań zawartym w Strategii Inwestycyjnej. Modyfikacje indykatywnego Planu Działań przedstawione w tabeli poniżej wynikały z</w:t>
      </w:r>
      <w:r w:rsidR="00A56D74" w:rsidRPr="00714D4F">
        <w:rPr>
          <w:sz w:val="22"/>
          <w:szCs w:val="22"/>
        </w:rPr>
        <w:t> </w:t>
      </w:r>
      <w:r w:rsidRPr="00714D4F">
        <w:rPr>
          <w:sz w:val="22"/>
          <w:szCs w:val="22"/>
        </w:rPr>
        <w:t>potrzeby dokonania dodatkowych konsultacji pomiędzy Menedżerem FPJWM, IZ RPO WM oraz RI w</w:t>
      </w:r>
      <w:r w:rsidR="00A56D74" w:rsidRPr="00714D4F">
        <w:rPr>
          <w:sz w:val="22"/>
          <w:szCs w:val="22"/>
        </w:rPr>
        <w:t> </w:t>
      </w:r>
      <w:r w:rsidRPr="00714D4F">
        <w:rPr>
          <w:sz w:val="22"/>
          <w:szCs w:val="22"/>
        </w:rPr>
        <w:t>trakcie prac nad Zaproszeniem do Wyrażenia Zainteresowania, a także zapewnienia wystarczającej ilości czasu na przygotowanie ofert przez potencjalnych kandydatów na FROM(y).</w:t>
      </w:r>
    </w:p>
    <w:p w:rsidR="009D6493" w:rsidRPr="00714D4F" w:rsidRDefault="009D6493" w:rsidP="00A56D74">
      <w:pPr>
        <w:ind w:firstLine="0"/>
        <w:rPr>
          <w:sz w:val="22"/>
          <w:szCs w:val="22"/>
        </w:rPr>
      </w:pPr>
    </w:p>
    <w:p w:rsidR="00CD7B4B" w:rsidRPr="00714D4F" w:rsidRDefault="00970311" w:rsidP="00970311">
      <w:pPr>
        <w:pStyle w:val="Legenda"/>
        <w:ind w:firstLine="0"/>
        <w:rPr>
          <w:sz w:val="22"/>
          <w:szCs w:val="22"/>
        </w:rPr>
      </w:pPr>
      <w:bookmarkStart w:id="190" w:name="_Toc327339272"/>
      <w:r>
        <w:t xml:space="preserve">Tabela </w:t>
      </w:r>
      <w:fldSimple w:instr=" SEQ Tabela \* ARABIC ">
        <w:r w:rsidR="00F637E4">
          <w:rPr>
            <w:noProof/>
          </w:rPr>
          <w:t>13</w:t>
        </w:r>
      </w:fldSimple>
      <w:r>
        <w:t xml:space="preserve">. </w:t>
      </w:r>
      <w:r w:rsidR="00CD7B4B" w:rsidRPr="00714D4F">
        <w:t>Indykatywny plan wdrażania inicjatywy JESSICA</w:t>
      </w:r>
      <w:bookmarkEnd w:id="190"/>
      <w:r w:rsidR="00CD7B4B" w:rsidRPr="00714D4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2268"/>
        <w:gridCol w:w="2268"/>
      </w:tblGrid>
      <w:tr w:rsidR="009D6493" w:rsidRPr="00714D4F" w:rsidTr="00A56D74">
        <w:tc>
          <w:tcPr>
            <w:tcW w:w="4678" w:type="dxa"/>
            <w:shd w:val="clear" w:color="auto" w:fill="E0E0E0"/>
            <w:vAlign w:val="center"/>
          </w:tcPr>
          <w:p w:rsidR="009D6493" w:rsidRPr="00714D4F" w:rsidRDefault="009D6493" w:rsidP="00A56D74">
            <w:pPr>
              <w:ind w:left="-58" w:firstLine="0"/>
              <w:jc w:val="center"/>
              <w:rPr>
                <w:b/>
              </w:rPr>
            </w:pPr>
            <w:r w:rsidRPr="00714D4F">
              <w:rPr>
                <w:b/>
                <w:sz w:val="22"/>
                <w:szCs w:val="22"/>
              </w:rPr>
              <w:t>Działania</w:t>
            </w:r>
          </w:p>
        </w:tc>
        <w:tc>
          <w:tcPr>
            <w:tcW w:w="2268" w:type="dxa"/>
            <w:shd w:val="clear" w:color="auto" w:fill="E0E0E0"/>
            <w:vAlign w:val="center"/>
          </w:tcPr>
          <w:p w:rsidR="009D6493" w:rsidRPr="00714D4F" w:rsidRDefault="009D6493" w:rsidP="00A56D74">
            <w:pPr>
              <w:ind w:left="-58" w:firstLine="0"/>
              <w:jc w:val="center"/>
              <w:rPr>
                <w:b/>
              </w:rPr>
            </w:pPr>
            <w:r w:rsidRPr="00714D4F">
              <w:rPr>
                <w:b/>
                <w:sz w:val="22"/>
                <w:szCs w:val="22"/>
              </w:rPr>
              <w:t>Indykatywny plan zaktualizowany</w:t>
            </w:r>
          </w:p>
        </w:tc>
        <w:tc>
          <w:tcPr>
            <w:tcW w:w="2268" w:type="dxa"/>
            <w:shd w:val="clear" w:color="auto" w:fill="E0E0E0"/>
            <w:vAlign w:val="center"/>
          </w:tcPr>
          <w:p w:rsidR="009D6493" w:rsidRPr="00714D4F" w:rsidRDefault="009D6493" w:rsidP="00A56D74">
            <w:pPr>
              <w:ind w:left="-58" w:firstLine="0"/>
              <w:jc w:val="center"/>
              <w:rPr>
                <w:b/>
              </w:rPr>
            </w:pPr>
            <w:r w:rsidRPr="00714D4F">
              <w:rPr>
                <w:b/>
                <w:sz w:val="22"/>
                <w:szCs w:val="22"/>
              </w:rPr>
              <w:t>Indykatywny plan w Umowie o Finansowaniu</w:t>
            </w:r>
          </w:p>
        </w:tc>
      </w:tr>
      <w:tr w:rsidR="009D6493" w:rsidRPr="00714D4F" w:rsidTr="00A56D74">
        <w:tc>
          <w:tcPr>
            <w:tcW w:w="4678" w:type="dxa"/>
            <w:shd w:val="clear" w:color="auto" w:fill="auto"/>
            <w:vAlign w:val="center"/>
          </w:tcPr>
          <w:p w:rsidR="009D6493" w:rsidRPr="00714D4F" w:rsidRDefault="009D6493" w:rsidP="00A56D74">
            <w:pPr>
              <w:ind w:left="-58" w:firstLine="0"/>
              <w:jc w:val="left"/>
            </w:pPr>
            <w:r w:rsidRPr="00714D4F">
              <w:rPr>
                <w:sz w:val="22"/>
                <w:szCs w:val="22"/>
              </w:rPr>
              <w:t>Przygotowanie dokumentacji dotyczącej Wyboru FROM(ów)</w:t>
            </w:r>
          </w:p>
        </w:tc>
        <w:tc>
          <w:tcPr>
            <w:tcW w:w="2268" w:type="dxa"/>
            <w:shd w:val="clear" w:color="auto" w:fill="auto"/>
            <w:vAlign w:val="center"/>
          </w:tcPr>
          <w:p w:rsidR="009D6493" w:rsidRPr="00714D4F" w:rsidRDefault="009D6493" w:rsidP="00A56D74">
            <w:pPr>
              <w:ind w:left="-58" w:firstLine="0"/>
              <w:jc w:val="center"/>
            </w:pPr>
            <w:r w:rsidRPr="00714D4F">
              <w:rPr>
                <w:sz w:val="22"/>
                <w:szCs w:val="22"/>
              </w:rPr>
              <w:t>lipiec – listopad 2011</w:t>
            </w:r>
          </w:p>
        </w:tc>
        <w:tc>
          <w:tcPr>
            <w:tcW w:w="2268" w:type="dxa"/>
            <w:shd w:val="clear" w:color="auto" w:fill="auto"/>
            <w:vAlign w:val="center"/>
          </w:tcPr>
          <w:p w:rsidR="009D6493" w:rsidRPr="00714D4F" w:rsidRDefault="009D6493" w:rsidP="00A56D74">
            <w:pPr>
              <w:ind w:left="-58" w:firstLine="0"/>
              <w:contextualSpacing/>
              <w:jc w:val="center"/>
            </w:pPr>
            <w:r w:rsidRPr="00714D4F">
              <w:rPr>
                <w:sz w:val="22"/>
                <w:szCs w:val="22"/>
              </w:rPr>
              <w:t>lipiec – wrzesień 2011</w:t>
            </w:r>
          </w:p>
        </w:tc>
      </w:tr>
      <w:tr w:rsidR="009D6493" w:rsidRPr="00714D4F" w:rsidTr="00A56D74">
        <w:tc>
          <w:tcPr>
            <w:tcW w:w="4678" w:type="dxa"/>
            <w:shd w:val="clear" w:color="auto" w:fill="auto"/>
            <w:vAlign w:val="center"/>
          </w:tcPr>
          <w:p w:rsidR="009D6493" w:rsidRPr="00714D4F" w:rsidRDefault="009D6493" w:rsidP="00A56D74">
            <w:pPr>
              <w:ind w:left="-58" w:firstLine="0"/>
              <w:jc w:val="left"/>
            </w:pPr>
            <w:r w:rsidRPr="00714D4F">
              <w:rPr>
                <w:sz w:val="22"/>
                <w:szCs w:val="22"/>
              </w:rPr>
              <w:t>Rozpoczęcie Procedury Wyboru FROM(ów) dla Województwa Mazowieckiego (Zaproszenie do Wyrażenia Zainteresowania)</w:t>
            </w:r>
          </w:p>
        </w:tc>
        <w:tc>
          <w:tcPr>
            <w:tcW w:w="2268" w:type="dxa"/>
            <w:shd w:val="clear" w:color="auto" w:fill="auto"/>
            <w:vAlign w:val="center"/>
          </w:tcPr>
          <w:p w:rsidR="009D6493" w:rsidRPr="00714D4F" w:rsidRDefault="009D6493" w:rsidP="00A56D74">
            <w:pPr>
              <w:ind w:left="-58" w:firstLine="0"/>
              <w:jc w:val="center"/>
            </w:pPr>
            <w:r w:rsidRPr="00714D4F">
              <w:rPr>
                <w:sz w:val="22"/>
                <w:szCs w:val="22"/>
              </w:rPr>
              <w:t>grudzień 2011</w:t>
            </w:r>
          </w:p>
        </w:tc>
        <w:tc>
          <w:tcPr>
            <w:tcW w:w="2268" w:type="dxa"/>
            <w:shd w:val="clear" w:color="auto" w:fill="auto"/>
            <w:vAlign w:val="center"/>
          </w:tcPr>
          <w:p w:rsidR="009D6493" w:rsidRPr="00714D4F" w:rsidRDefault="009D6493" w:rsidP="00A56D74">
            <w:pPr>
              <w:ind w:left="-58" w:firstLine="0"/>
              <w:contextualSpacing/>
              <w:jc w:val="center"/>
            </w:pPr>
            <w:r w:rsidRPr="00714D4F">
              <w:rPr>
                <w:sz w:val="22"/>
                <w:szCs w:val="22"/>
              </w:rPr>
              <w:t>IV kw. 2011</w:t>
            </w:r>
          </w:p>
        </w:tc>
      </w:tr>
      <w:tr w:rsidR="009D6493" w:rsidRPr="00714D4F" w:rsidTr="00A56D74">
        <w:tc>
          <w:tcPr>
            <w:tcW w:w="4678" w:type="dxa"/>
            <w:shd w:val="clear" w:color="auto" w:fill="auto"/>
            <w:vAlign w:val="center"/>
          </w:tcPr>
          <w:p w:rsidR="009D6493" w:rsidRPr="00714D4F" w:rsidRDefault="009D6493" w:rsidP="00A56D74">
            <w:pPr>
              <w:ind w:left="-58" w:firstLine="0"/>
              <w:jc w:val="left"/>
            </w:pPr>
            <w:r w:rsidRPr="00714D4F">
              <w:rPr>
                <w:sz w:val="22"/>
                <w:szCs w:val="22"/>
              </w:rPr>
              <w:t>Zakończenie Procedury Wyboru FROM(ów)</w:t>
            </w:r>
          </w:p>
        </w:tc>
        <w:tc>
          <w:tcPr>
            <w:tcW w:w="2268" w:type="dxa"/>
            <w:shd w:val="clear" w:color="auto" w:fill="auto"/>
            <w:vAlign w:val="center"/>
          </w:tcPr>
          <w:p w:rsidR="009D6493" w:rsidRPr="00714D4F" w:rsidRDefault="009D6493" w:rsidP="00A56D74">
            <w:pPr>
              <w:ind w:left="-58" w:firstLine="0"/>
              <w:jc w:val="center"/>
            </w:pPr>
            <w:r w:rsidRPr="00714D4F">
              <w:rPr>
                <w:sz w:val="22"/>
                <w:szCs w:val="22"/>
              </w:rPr>
              <w:t>marzec 2012</w:t>
            </w:r>
          </w:p>
        </w:tc>
        <w:tc>
          <w:tcPr>
            <w:tcW w:w="2268" w:type="dxa"/>
            <w:shd w:val="clear" w:color="auto" w:fill="auto"/>
            <w:vAlign w:val="center"/>
          </w:tcPr>
          <w:p w:rsidR="009D6493" w:rsidRPr="00714D4F" w:rsidRDefault="009D6493" w:rsidP="00A56D74">
            <w:pPr>
              <w:ind w:left="-58" w:firstLine="0"/>
              <w:contextualSpacing/>
              <w:jc w:val="center"/>
            </w:pPr>
            <w:r w:rsidRPr="00714D4F">
              <w:rPr>
                <w:sz w:val="22"/>
                <w:szCs w:val="22"/>
              </w:rPr>
              <w:t>grudzień 2011 – styczeń 2012</w:t>
            </w:r>
          </w:p>
        </w:tc>
      </w:tr>
      <w:tr w:rsidR="009D6493" w:rsidRPr="00714D4F" w:rsidTr="00A56D74">
        <w:tc>
          <w:tcPr>
            <w:tcW w:w="4678" w:type="dxa"/>
            <w:shd w:val="clear" w:color="auto" w:fill="auto"/>
            <w:vAlign w:val="center"/>
          </w:tcPr>
          <w:p w:rsidR="009D6493" w:rsidRPr="00714D4F" w:rsidRDefault="009D6493" w:rsidP="00A56D74">
            <w:pPr>
              <w:ind w:left="-58" w:firstLine="0"/>
              <w:jc w:val="left"/>
            </w:pPr>
            <w:r w:rsidRPr="00714D4F">
              <w:rPr>
                <w:sz w:val="22"/>
                <w:szCs w:val="22"/>
              </w:rPr>
              <w:t>Negocjacje z wybranym/wybranymi FROM(</w:t>
            </w:r>
            <w:proofErr w:type="spellStart"/>
            <w:r w:rsidRPr="00714D4F">
              <w:rPr>
                <w:sz w:val="22"/>
                <w:szCs w:val="22"/>
              </w:rPr>
              <w:t>ami</w:t>
            </w:r>
            <w:proofErr w:type="spellEnd"/>
            <w:r w:rsidRPr="00714D4F">
              <w:rPr>
                <w:sz w:val="22"/>
                <w:szCs w:val="22"/>
              </w:rPr>
              <w:t>)</w:t>
            </w:r>
          </w:p>
        </w:tc>
        <w:tc>
          <w:tcPr>
            <w:tcW w:w="2268" w:type="dxa"/>
            <w:shd w:val="clear" w:color="auto" w:fill="auto"/>
            <w:vAlign w:val="center"/>
          </w:tcPr>
          <w:p w:rsidR="009D6493" w:rsidRPr="00714D4F" w:rsidRDefault="009D6493" w:rsidP="00A56D74">
            <w:pPr>
              <w:ind w:left="-58" w:firstLine="0"/>
              <w:jc w:val="center"/>
            </w:pPr>
            <w:r w:rsidRPr="00714D4F">
              <w:rPr>
                <w:sz w:val="22"/>
                <w:szCs w:val="22"/>
              </w:rPr>
              <w:t>kwiecień 2012</w:t>
            </w:r>
          </w:p>
        </w:tc>
        <w:tc>
          <w:tcPr>
            <w:tcW w:w="2268" w:type="dxa"/>
            <w:shd w:val="clear" w:color="auto" w:fill="auto"/>
            <w:vAlign w:val="center"/>
          </w:tcPr>
          <w:p w:rsidR="009D6493" w:rsidRPr="00714D4F" w:rsidRDefault="009D6493" w:rsidP="00A56D74">
            <w:pPr>
              <w:ind w:left="-58" w:firstLine="0"/>
              <w:contextualSpacing/>
              <w:jc w:val="center"/>
            </w:pPr>
            <w:r w:rsidRPr="00714D4F">
              <w:rPr>
                <w:sz w:val="22"/>
                <w:szCs w:val="22"/>
              </w:rPr>
              <w:t>I kw. 2012</w:t>
            </w:r>
          </w:p>
        </w:tc>
      </w:tr>
      <w:tr w:rsidR="009D6493" w:rsidRPr="00714D4F" w:rsidTr="00A56D74">
        <w:tc>
          <w:tcPr>
            <w:tcW w:w="4678" w:type="dxa"/>
            <w:shd w:val="clear" w:color="auto" w:fill="auto"/>
            <w:vAlign w:val="center"/>
          </w:tcPr>
          <w:p w:rsidR="009D6493" w:rsidRPr="00714D4F" w:rsidRDefault="009D6493" w:rsidP="00A56D74">
            <w:pPr>
              <w:ind w:left="-58" w:firstLine="0"/>
              <w:jc w:val="left"/>
            </w:pPr>
            <w:r w:rsidRPr="00714D4F">
              <w:rPr>
                <w:sz w:val="22"/>
                <w:szCs w:val="22"/>
              </w:rPr>
              <w:t>Podpisanie Umowy Operacyjnej/Umów Operacyjnych</w:t>
            </w:r>
          </w:p>
        </w:tc>
        <w:tc>
          <w:tcPr>
            <w:tcW w:w="2268" w:type="dxa"/>
            <w:shd w:val="clear" w:color="auto" w:fill="auto"/>
            <w:vAlign w:val="center"/>
          </w:tcPr>
          <w:p w:rsidR="009D6493" w:rsidRPr="00714D4F" w:rsidRDefault="009D6493" w:rsidP="00A56D74">
            <w:pPr>
              <w:ind w:left="-58" w:firstLine="0"/>
              <w:jc w:val="center"/>
            </w:pPr>
            <w:r w:rsidRPr="00714D4F">
              <w:rPr>
                <w:sz w:val="22"/>
                <w:szCs w:val="22"/>
              </w:rPr>
              <w:t>II kw. 2012</w:t>
            </w:r>
          </w:p>
        </w:tc>
        <w:tc>
          <w:tcPr>
            <w:tcW w:w="2268" w:type="dxa"/>
            <w:shd w:val="clear" w:color="auto" w:fill="auto"/>
            <w:vAlign w:val="center"/>
          </w:tcPr>
          <w:p w:rsidR="009D6493" w:rsidRPr="00714D4F" w:rsidRDefault="009D6493" w:rsidP="00A56D74">
            <w:pPr>
              <w:ind w:left="-58" w:firstLine="0"/>
              <w:contextualSpacing/>
              <w:jc w:val="center"/>
            </w:pPr>
            <w:r w:rsidRPr="00714D4F">
              <w:rPr>
                <w:sz w:val="22"/>
                <w:szCs w:val="22"/>
              </w:rPr>
              <w:t>luty 2012</w:t>
            </w:r>
          </w:p>
        </w:tc>
      </w:tr>
    </w:tbl>
    <w:p w:rsidR="00580934" w:rsidRPr="00580934" w:rsidRDefault="00580934" w:rsidP="00580934">
      <w:pPr>
        <w:pStyle w:val="Legenda"/>
        <w:ind w:firstLine="0"/>
        <w:rPr>
          <w:b w:val="0"/>
        </w:rPr>
      </w:pPr>
      <w:r w:rsidRPr="00580934">
        <w:rPr>
          <w:b w:val="0"/>
        </w:rPr>
        <w:t>Źródło: opracowanie własne</w:t>
      </w:r>
    </w:p>
    <w:p w:rsidR="009D6493" w:rsidRPr="00714D4F" w:rsidRDefault="009D6493" w:rsidP="001947AD">
      <w:pPr>
        <w:shd w:val="clear" w:color="auto" w:fill="FFFFFF"/>
        <w:spacing w:before="120"/>
        <w:ind w:left="606" w:firstLine="0"/>
        <w:rPr>
          <w:rStyle w:val="st1"/>
          <w:sz w:val="22"/>
          <w:szCs w:val="22"/>
        </w:rPr>
      </w:pPr>
    </w:p>
    <w:p w:rsidR="009D6493" w:rsidRPr="00714D4F" w:rsidRDefault="009D6493" w:rsidP="00D132BD">
      <w:pPr>
        <w:numPr>
          <w:ilvl w:val="0"/>
          <w:numId w:val="82"/>
        </w:numPr>
        <w:shd w:val="clear" w:color="auto" w:fill="FFFFFF"/>
        <w:tabs>
          <w:tab w:val="clear" w:pos="1260"/>
          <w:tab w:val="num" w:pos="284"/>
        </w:tabs>
        <w:spacing w:before="120"/>
        <w:ind w:left="284" w:hanging="284"/>
        <w:rPr>
          <w:rStyle w:val="st1"/>
          <w:sz w:val="22"/>
          <w:szCs w:val="22"/>
        </w:rPr>
      </w:pPr>
      <w:r w:rsidRPr="00714D4F">
        <w:rPr>
          <w:rStyle w:val="st1"/>
          <w:sz w:val="22"/>
          <w:szCs w:val="22"/>
        </w:rPr>
        <w:t xml:space="preserve">Wybór konsultanta, który na zlecenie EBI, jako Menedżera FPJWM, przygotuje podręcznik dla beneficjentów instrumentów finansowych JESSICA, które będą dostępne w ramach Priorytetu </w:t>
      </w:r>
      <w:r w:rsidR="00980946">
        <w:rPr>
          <w:rStyle w:val="st1"/>
          <w:sz w:val="22"/>
          <w:szCs w:val="22"/>
        </w:rPr>
        <w:t>I</w:t>
      </w:r>
      <w:r w:rsidR="00980946" w:rsidRPr="00714D4F">
        <w:rPr>
          <w:rStyle w:val="st1"/>
          <w:sz w:val="22"/>
          <w:szCs w:val="22"/>
        </w:rPr>
        <w:t xml:space="preserve"> </w:t>
      </w:r>
      <w:r w:rsidRPr="00714D4F">
        <w:rPr>
          <w:rStyle w:val="st1"/>
          <w:sz w:val="22"/>
          <w:szCs w:val="22"/>
        </w:rPr>
        <w:t>Działania 1.6 oraz koordynacja jego prac.</w:t>
      </w:r>
      <w:r w:rsidR="00980946">
        <w:rPr>
          <w:rStyle w:val="st1"/>
          <w:sz w:val="22"/>
          <w:szCs w:val="22"/>
        </w:rPr>
        <w:t xml:space="preserve"> </w:t>
      </w:r>
      <w:r w:rsidR="00980946" w:rsidRPr="00D16D89">
        <w:rPr>
          <w:rStyle w:val="st1"/>
          <w:sz w:val="22"/>
          <w:szCs w:val="22"/>
        </w:rPr>
        <w:t>Podręcznik będzie dostępny w przyszłym okresie sprawozdawczym.</w:t>
      </w:r>
    </w:p>
    <w:p w:rsidR="00A56D74" w:rsidRPr="00714D4F" w:rsidRDefault="009D6493" w:rsidP="00D132BD">
      <w:pPr>
        <w:numPr>
          <w:ilvl w:val="0"/>
          <w:numId w:val="82"/>
        </w:numPr>
        <w:shd w:val="clear" w:color="auto" w:fill="FFFFFF"/>
        <w:tabs>
          <w:tab w:val="clear" w:pos="1260"/>
          <w:tab w:val="num" w:pos="284"/>
        </w:tabs>
        <w:spacing w:before="120"/>
        <w:ind w:left="284" w:hanging="284"/>
        <w:rPr>
          <w:rStyle w:val="st1"/>
          <w:sz w:val="22"/>
          <w:szCs w:val="22"/>
        </w:rPr>
      </w:pPr>
      <w:r w:rsidRPr="00714D4F">
        <w:rPr>
          <w:rStyle w:val="st1"/>
          <w:sz w:val="22"/>
          <w:szCs w:val="22"/>
        </w:rPr>
        <w:t>Działania informacyjne i promocyjne dotyczące wdrażania inicjatywy JESSICA w Województwie Mazowieckim po zakończeniu procedury Zaproszenia do Wyrażenia Zainteresowania i dokonaniu wyboru FROM(ów).</w:t>
      </w:r>
    </w:p>
    <w:p w:rsidR="009D6493" w:rsidRPr="00714D4F" w:rsidRDefault="009D6493" w:rsidP="00D132BD">
      <w:pPr>
        <w:numPr>
          <w:ilvl w:val="0"/>
          <w:numId w:val="82"/>
        </w:numPr>
        <w:shd w:val="clear" w:color="auto" w:fill="FFFFFF"/>
        <w:tabs>
          <w:tab w:val="clear" w:pos="1260"/>
          <w:tab w:val="num" w:pos="284"/>
        </w:tabs>
        <w:spacing w:before="120"/>
        <w:ind w:left="284" w:hanging="284"/>
        <w:rPr>
          <w:sz w:val="22"/>
          <w:szCs w:val="22"/>
        </w:rPr>
      </w:pPr>
      <w:r w:rsidRPr="00714D4F">
        <w:rPr>
          <w:rStyle w:val="st1"/>
          <w:sz w:val="22"/>
          <w:szCs w:val="22"/>
        </w:rPr>
        <w:t>Monitorowanie działań wybranego/wybranych FROM(ów).</w:t>
      </w:r>
    </w:p>
    <w:p w:rsidR="009D6493" w:rsidRPr="00714D4F" w:rsidRDefault="009D6493" w:rsidP="001947AD">
      <w:pPr>
        <w:ind w:firstLine="0"/>
        <w:rPr>
          <w:b/>
          <w:sz w:val="22"/>
          <w:szCs w:val="22"/>
        </w:rPr>
      </w:pPr>
    </w:p>
    <w:p w:rsidR="00C068C6" w:rsidRPr="00E62193" w:rsidRDefault="00DC4773" w:rsidP="00386B10">
      <w:pPr>
        <w:pStyle w:val="Nagwek4"/>
        <w:ind w:left="0" w:firstLine="0"/>
        <w:rPr>
          <w:lang w:val="pl-PL"/>
        </w:rPr>
      </w:pPr>
      <w:bookmarkStart w:id="191" w:name="_Toc292452257"/>
      <w:bookmarkStart w:id="192" w:name="_Toc323200616"/>
      <w:bookmarkStart w:id="193" w:name="_Toc323218023"/>
      <w:bookmarkStart w:id="194" w:name="_Toc323215709"/>
      <w:bookmarkStart w:id="195" w:name="_Toc323243647"/>
      <w:bookmarkStart w:id="196" w:name="_Toc323288059"/>
      <w:bookmarkStart w:id="197" w:name="_Toc323288927"/>
      <w:bookmarkStart w:id="198" w:name="_Toc327341500"/>
      <w:r w:rsidRPr="00E62193">
        <w:rPr>
          <w:lang w:val="pl-PL"/>
        </w:rPr>
        <w:t xml:space="preserve">2.1.6.6. </w:t>
      </w:r>
      <w:bookmarkEnd w:id="191"/>
      <w:r w:rsidR="00386B10" w:rsidRPr="00E62193">
        <w:rPr>
          <w:lang w:val="pl-PL"/>
        </w:rPr>
        <w:t>Realizacja założeń Strategii EU 2020</w:t>
      </w:r>
      <w:bookmarkEnd w:id="192"/>
      <w:bookmarkEnd w:id="193"/>
      <w:bookmarkEnd w:id="194"/>
      <w:bookmarkEnd w:id="195"/>
      <w:bookmarkEnd w:id="196"/>
      <w:bookmarkEnd w:id="197"/>
      <w:bookmarkEnd w:id="198"/>
    </w:p>
    <w:p w:rsidR="007B3A25" w:rsidRPr="00714D4F" w:rsidRDefault="007B3A25" w:rsidP="001947AD">
      <w:pPr>
        <w:ind w:firstLine="0"/>
        <w:rPr>
          <w:b/>
          <w:sz w:val="20"/>
          <w:szCs w:val="20"/>
          <w:u w:val="single"/>
        </w:rPr>
      </w:pPr>
      <w:r w:rsidRPr="00714D4F">
        <w:rPr>
          <w:b/>
          <w:sz w:val="20"/>
          <w:szCs w:val="20"/>
          <w:u w:val="single"/>
        </w:rPr>
        <w:t>Realizacja Strategii EU2020</w:t>
      </w:r>
    </w:p>
    <w:p w:rsidR="007B3A25" w:rsidRPr="00714D4F" w:rsidRDefault="007B3A25" w:rsidP="001947AD">
      <w:pPr>
        <w:ind w:firstLine="0"/>
        <w:rPr>
          <w:sz w:val="20"/>
          <w:szCs w:val="20"/>
        </w:rPr>
      </w:pPr>
    </w:p>
    <w:p w:rsidR="007B3A25" w:rsidRPr="00714D4F" w:rsidRDefault="001F6B53" w:rsidP="001947AD">
      <w:pPr>
        <w:autoSpaceDE w:val="0"/>
        <w:autoSpaceDN w:val="0"/>
        <w:adjustRightInd w:val="0"/>
        <w:ind w:firstLine="0"/>
        <w:rPr>
          <w:sz w:val="22"/>
          <w:szCs w:val="22"/>
        </w:rPr>
      </w:pPr>
      <w:r w:rsidRPr="00714D4F">
        <w:rPr>
          <w:sz w:val="22"/>
          <w:szCs w:val="22"/>
        </w:rPr>
        <w:tab/>
      </w:r>
      <w:r w:rsidR="007B3A25" w:rsidRPr="00714D4F">
        <w:rPr>
          <w:sz w:val="22"/>
          <w:szCs w:val="22"/>
        </w:rPr>
        <w:t xml:space="preserve">W odpowiedzi na nowe wyzwania społeczno-gospodarcze związane z sytuacją powstałą po kryzysie finansowym i gospodarczym Komisja Europejska przyjęła w opublikowanym 3 marca 2010 r. Komunikacie </w:t>
      </w:r>
      <w:r w:rsidR="001109E4" w:rsidRPr="00714D4F">
        <w:rPr>
          <w:sz w:val="22"/>
          <w:szCs w:val="22"/>
        </w:rPr>
        <w:t>strategię „Europa</w:t>
      </w:r>
      <w:r w:rsidR="007B3A25" w:rsidRPr="00714D4F">
        <w:rPr>
          <w:i/>
          <w:iCs/>
          <w:sz w:val="22"/>
          <w:szCs w:val="22"/>
        </w:rPr>
        <w:t xml:space="preserve"> 2020 –</w:t>
      </w:r>
      <w:r w:rsidR="007B3A25" w:rsidRPr="00714D4F">
        <w:rPr>
          <w:b/>
          <w:bCs/>
          <w:sz w:val="22"/>
          <w:szCs w:val="22"/>
        </w:rPr>
        <w:t xml:space="preserve"> </w:t>
      </w:r>
      <w:r w:rsidR="007B3A25" w:rsidRPr="00714D4F">
        <w:rPr>
          <w:i/>
          <w:iCs/>
          <w:sz w:val="22"/>
          <w:szCs w:val="22"/>
        </w:rPr>
        <w:t xml:space="preserve">Strategia na rzecz inteligentnego i zrównoważonego rozwoju sprzyjającego włączeniu społecznemu”. </w:t>
      </w:r>
      <w:r w:rsidR="007B3A25" w:rsidRPr="00714D4F">
        <w:rPr>
          <w:sz w:val="22"/>
          <w:szCs w:val="22"/>
        </w:rPr>
        <w:t xml:space="preserve">Strategia ta ma odpowiedzieć na nowe wyzwania związane z koniecznością przezwyciężenia barier rozwojowych Unii Europejskiej i zwiększenia jej konkurencyjności względem gospodarek krajów wysoko rozwiniętych takich jak USA, Japonia, jak również szybko rozwijających się krajów azjatyckich i południowo-amerykańskich. </w:t>
      </w:r>
    </w:p>
    <w:p w:rsidR="001F6B53" w:rsidRPr="00714D4F" w:rsidRDefault="001F6B53" w:rsidP="001947AD">
      <w:pPr>
        <w:ind w:firstLine="0"/>
        <w:rPr>
          <w:sz w:val="22"/>
          <w:szCs w:val="22"/>
        </w:rPr>
      </w:pPr>
    </w:p>
    <w:p w:rsidR="007B3A25" w:rsidRPr="00714D4F" w:rsidRDefault="001F6B53" w:rsidP="001947AD">
      <w:pPr>
        <w:ind w:firstLine="0"/>
        <w:rPr>
          <w:sz w:val="22"/>
          <w:szCs w:val="22"/>
        </w:rPr>
      </w:pPr>
      <w:r w:rsidRPr="00714D4F">
        <w:rPr>
          <w:sz w:val="22"/>
          <w:szCs w:val="22"/>
        </w:rPr>
        <w:tab/>
      </w:r>
      <w:r w:rsidR="007B3A25" w:rsidRPr="00714D4F">
        <w:rPr>
          <w:sz w:val="22"/>
          <w:szCs w:val="22"/>
        </w:rPr>
        <w:t xml:space="preserve">W RPO WM 2007-2013 kategorie interwencji przypisane do poszczególnych priorytetów Strategii EU 2020 realizowane są w ramach wszystkich priorytetów wyszczególnionych w Programie </w:t>
      </w:r>
      <w:r w:rsidR="007B3A25" w:rsidRPr="00714D4F">
        <w:rPr>
          <w:sz w:val="22"/>
          <w:szCs w:val="22"/>
        </w:rPr>
        <w:lastRenderedPageBreak/>
        <w:t xml:space="preserve">(z wyłączeniem priorytetu dotyczącego pomocy technicznej). Cel pierwszy </w:t>
      </w:r>
      <w:r w:rsidR="007B3A25" w:rsidRPr="00714D4F">
        <w:rPr>
          <w:i/>
          <w:sz w:val="22"/>
          <w:szCs w:val="22"/>
        </w:rPr>
        <w:t xml:space="preserve">Rozwój inteligentny – rozwój gospodarki opartej na wiedzy i innowacji – smart growth </w:t>
      </w:r>
      <w:r w:rsidR="007B3A25" w:rsidRPr="00714D4F">
        <w:rPr>
          <w:sz w:val="22"/>
          <w:szCs w:val="22"/>
        </w:rPr>
        <w:t>realizowany był w ramach:</w:t>
      </w:r>
    </w:p>
    <w:p w:rsidR="007B3A25" w:rsidRPr="00714D4F" w:rsidRDefault="007B3A25" w:rsidP="00D132BD">
      <w:pPr>
        <w:pStyle w:val="Akapitzlist"/>
        <w:numPr>
          <w:ilvl w:val="0"/>
          <w:numId w:val="95"/>
        </w:numPr>
        <w:autoSpaceDE w:val="0"/>
        <w:autoSpaceDN w:val="0"/>
        <w:adjustRightInd w:val="0"/>
        <w:ind w:firstLine="0"/>
        <w:contextualSpacing/>
        <w:rPr>
          <w:sz w:val="22"/>
          <w:szCs w:val="22"/>
        </w:rPr>
      </w:pPr>
      <w:r w:rsidRPr="00714D4F">
        <w:rPr>
          <w:sz w:val="22"/>
          <w:szCs w:val="22"/>
        </w:rPr>
        <w:t xml:space="preserve">Priorytetu I - </w:t>
      </w:r>
      <w:r w:rsidRPr="00714D4F">
        <w:rPr>
          <w:bCs/>
          <w:sz w:val="22"/>
        </w:rPr>
        <w:t>Tworzenie warunków dla rozwoju potencja</w:t>
      </w:r>
      <w:r w:rsidRPr="00714D4F">
        <w:rPr>
          <w:rFonts w:cs="TimesNewRomanPS-BoldMT"/>
          <w:bCs/>
          <w:sz w:val="22"/>
        </w:rPr>
        <w:t>ł</w:t>
      </w:r>
      <w:r w:rsidRPr="00714D4F">
        <w:rPr>
          <w:bCs/>
          <w:sz w:val="22"/>
        </w:rPr>
        <w:t>u innowacyjnego i</w:t>
      </w:r>
      <w:r w:rsidR="00A11CE8">
        <w:rPr>
          <w:bCs/>
          <w:sz w:val="22"/>
        </w:rPr>
        <w:t> </w:t>
      </w:r>
      <w:r w:rsidRPr="00714D4F">
        <w:rPr>
          <w:bCs/>
          <w:sz w:val="22"/>
        </w:rPr>
        <w:t>przedsi</w:t>
      </w:r>
      <w:r w:rsidRPr="00714D4F">
        <w:rPr>
          <w:rFonts w:cs="TimesNewRomanPS-BoldMT"/>
          <w:bCs/>
          <w:sz w:val="22"/>
        </w:rPr>
        <w:t>ę</w:t>
      </w:r>
      <w:r w:rsidRPr="00714D4F">
        <w:rPr>
          <w:bCs/>
          <w:sz w:val="22"/>
        </w:rPr>
        <w:t>biorczo</w:t>
      </w:r>
      <w:r w:rsidRPr="00714D4F">
        <w:rPr>
          <w:rFonts w:cs="TimesNewRomanPS-BoldMT"/>
          <w:bCs/>
          <w:sz w:val="22"/>
        </w:rPr>
        <w:t>ś</w:t>
      </w:r>
      <w:r w:rsidRPr="00714D4F">
        <w:rPr>
          <w:bCs/>
          <w:sz w:val="22"/>
        </w:rPr>
        <w:t>ci na Mazowszu.</w:t>
      </w:r>
    </w:p>
    <w:p w:rsidR="007B3A25" w:rsidRPr="00714D4F" w:rsidRDefault="007B3A25" w:rsidP="00D132BD">
      <w:pPr>
        <w:pStyle w:val="Akapitzlist"/>
        <w:numPr>
          <w:ilvl w:val="0"/>
          <w:numId w:val="95"/>
        </w:numPr>
        <w:ind w:firstLine="0"/>
        <w:contextualSpacing/>
        <w:rPr>
          <w:sz w:val="22"/>
          <w:szCs w:val="22"/>
        </w:rPr>
      </w:pPr>
      <w:r w:rsidRPr="00714D4F">
        <w:rPr>
          <w:sz w:val="22"/>
          <w:szCs w:val="22"/>
        </w:rPr>
        <w:t xml:space="preserve">Priorytetu II - </w:t>
      </w:r>
      <w:r w:rsidRPr="00714D4F">
        <w:rPr>
          <w:bCs/>
          <w:sz w:val="22"/>
        </w:rPr>
        <w:t>Przyspieszenie e-Rozwoju Mazowsza</w:t>
      </w:r>
    </w:p>
    <w:p w:rsidR="007B3A25" w:rsidRPr="00714D4F" w:rsidRDefault="007B3A25" w:rsidP="00D132BD">
      <w:pPr>
        <w:pStyle w:val="Akapitzlist"/>
        <w:numPr>
          <w:ilvl w:val="0"/>
          <w:numId w:val="95"/>
        </w:numPr>
        <w:ind w:firstLine="0"/>
        <w:contextualSpacing/>
        <w:rPr>
          <w:sz w:val="22"/>
          <w:szCs w:val="22"/>
        </w:rPr>
      </w:pPr>
      <w:r w:rsidRPr="00714D4F">
        <w:rPr>
          <w:sz w:val="22"/>
          <w:szCs w:val="22"/>
        </w:rPr>
        <w:t xml:space="preserve">Priorytetu VII - </w:t>
      </w:r>
      <w:r w:rsidRPr="00714D4F">
        <w:rPr>
          <w:bCs/>
          <w:sz w:val="22"/>
        </w:rPr>
        <w:t>Tworzenie i poprawa warunków dla rozwoju kapita</w:t>
      </w:r>
      <w:r w:rsidRPr="00714D4F">
        <w:rPr>
          <w:rFonts w:cs="TimesNewRomanPS-BoldMT"/>
          <w:bCs/>
          <w:sz w:val="22"/>
        </w:rPr>
        <w:t>ł</w:t>
      </w:r>
      <w:r w:rsidRPr="00714D4F">
        <w:rPr>
          <w:bCs/>
          <w:sz w:val="22"/>
        </w:rPr>
        <w:t>u ludzkiego</w:t>
      </w:r>
    </w:p>
    <w:p w:rsidR="007B3A25" w:rsidRPr="00714D4F" w:rsidRDefault="007B3A25" w:rsidP="001947AD">
      <w:pPr>
        <w:ind w:firstLine="0"/>
        <w:rPr>
          <w:sz w:val="22"/>
          <w:szCs w:val="22"/>
        </w:rPr>
      </w:pPr>
      <w:r w:rsidRPr="00714D4F">
        <w:rPr>
          <w:sz w:val="22"/>
          <w:szCs w:val="22"/>
        </w:rPr>
        <w:t xml:space="preserve">Cel drugi </w:t>
      </w:r>
      <w:r w:rsidRPr="00714D4F">
        <w:rPr>
          <w:i/>
          <w:sz w:val="22"/>
          <w:szCs w:val="22"/>
        </w:rPr>
        <w:t xml:space="preserve">Rozwój zrównoważony – wspieranie gospodarki efektywniej korzystającej z zasobów, bardziej przyjaznej środowisku i bardziej konkurencyjnej – </w:t>
      </w:r>
      <w:proofErr w:type="spellStart"/>
      <w:r w:rsidRPr="00714D4F">
        <w:rPr>
          <w:i/>
          <w:sz w:val="22"/>
          <w:szCs w:val="22"/>
        </w:rPr>
        <w:t>suistainable</w:t>
      </w:r>
      <w:proofErr w:type="spellEnd"/>
      <w:r w:rsidRPr="00714D4F">
        <w:rPr>
          <w:i/>
          <w:sz w:val="22"/>
          <w:szCs w:val="22"/>
        </w:rPr>
        <w:t xml:space="preserve"> growth</w:t>
      </w:r>
      <w:r w:rsidRPr="00714D4F">
        <w:rPr>
          <w:sz w:val="22"/>
          <w:szCs w:val="22"/>
        </w:rPr>
        <w:t xml:space="preserve"> realizowany był w projektach z: </w:t>
      </w:r>
    </w:p>
    <w:p w:rsidR="007B3A25" w:rsidRPr="00714D4F" w:rsidRDefault="007B3A25" w:rsidP="00D132BD">
      <w:pPr>
        <w:pStyle w:val="Akapitzlist"/>
        <w:numPr>
          <w:ilvl w:val="0"/>
          <w:numId w:val="96"/>
        </w:numPr>
        <w:ind w:firstLine="0"/>
        <w:contextualSpacing/>
        <w:rPr>
          <w:sz w:val="22"/>
          <w:szCs w:val="22"/>
        </w:rPr>
      </w:pPr>
      <w:r w:rsidRPr="00714D4F">
        <w:rPr>
          <w:sz w:val="22"/>
          <w:szCs w:val="22"/>
        </w:rPr>
        <w:t xml:space="preserve">Priorytetu I </w:t>
      </w:r>
      <w:r w:rsidRPr="00714D4F">
        <w:rPr>
          <w:bCs/>
          <w:sz w:val="22"/>
        </w:rPr>
        <w:t>Tworzenie warunków dla rozwoju potencja</w:t>
      </w:r>
      <w:r w:rsidRPr="00714D4F">
        <w:rPr>
          <w:rFonts w:cs="TimesNewRomanPS-BoldMT"/>
          <w:bCs/>
          <w:sz w:val="22"/>
        </w:rPr>
        <w:t>ł</w:t>
      </w:r>
      <w:r w:rsidRPr="00714D4F">
        <w:rPr>
          <w:bCs/>
          <w:sz w:val="22"/>
        </w:rPr>
        <w:t>u innowacyjnego i</w:t>
      </w:r>
      <w:r w:rsidR="00A11CE8">
        <w:rPr>
          <w:bCs/>
          <w:sz w:val="22"/>
        </w:rPr>
        <w:t> </w:t>
      </w:r>
      <w:r w:rsidRPr="00714D4F">
        <w:rPr>
          <w:bCs/>
          <w:sz w:val="22"/>
        </w:rPr>
        <w:t>przedsi</w:t>
      </w:r>
      <w:r w:rsidRPr="00714D4F">
        <w:rPr>
          <w:rFonts w:cs="TimesNewRomanPS-BoldMT"/>
          <w:bCs/>
          <w:sz w:val="22"/>
        </w:rPr>
        <w:t>ę</w:t>
      </w:r>
      <w:r w:rsidRPr="00714D4F">
        <w:rPr>
          <w:bCs/>
          <w:sz w:val="22"/>
        </w:rPr>
        <w:t>biorczo</w:t>
      </w:r>
      <w:r w:rsidRPr="00714D4F">
        <w:rPr>
          <w:rFonts w:cs="TimesNewRomanPS-BoldMT"/>
          <w:bCs/>
          <w:sz w:val="22"/>
        </w:rPr>
        <w:t>ś</w:t>
      </w:r>
      <w:r w:rsidRPr="00714D4F">
        <w:rPr>
          <w:bCs/>
          <w:sz w:val="22"/>
        </w:rPr>
        <w:t>ci na Mazowszu.</w:t>
      </w:r>
    </w:p>
    <w:p w:rsidR="007B3A25" w:rsidRPr="00714D4F" w:rsidRDefault="007B3A25" w:rsidP="00D132BD">
      <w:pPr>
        <w:pStyle w:val="Akapitzlist"/>
        <w:numPr>
          <w:ilvl w:val="0"/>
          <w:numId w:val="96"/>
        </w:numPr>
        <w:ind w:firstLine="0"/>
        <w:contextualSpacing/>
        <w:rPr>
          <w:sz w:val="22"/>
          <w:szCs w:val="22"/>
        </w:rPr>
      </w:pPr>
      <w:r w:rsidRPr="00714D4F">
        <w:rPr>
          <w:sz w:val="22"/>
          <w:szCs w:val="22"/>
        </w:rPr>
        <w:t xml:space="preserve">Priorytetu III </w:t>
      </w:r>
      <w:r w:rsidRPr="00714D4F">
        <w:rPr>
          <w:bCs/>
          <w:sz w:val="22"/>
        </w:rPr>
        <w:t>Regionalny system transportowy.</w:t>
      </w:r>
    </w:p>
    <w:p w:rsidR="007B3A25" w:rsidRPr="00714D4F" w:rsidRDefault="007B3A25" w:rsidP="00D132BD">
      <w:pPr>
        <w:pStyle w:val="Akapitzlist"/>
        <w:numPr>
          <w:ilvl w:val="0"/>
          <w:numId w:val="96"/>
        </w:numPr>
        <w:ind w:firstLine="0"/>
        <w:contextualSpacing/>
        <w:rPr>
          <w:sz w:val="22"/>
          <w:szCs w:val="22"/>
        </w:rPr>
      </w:pPr>
      <w:r w:rsidRPr="00714D4F">
        <w:rPr>
          <w:sz w:val="22"/>
          <w:szCs w:val="22"/>
        </w:rPr>
        <w:t xml:space="preserve">Priorytetu IV </w:t>
      </w:r>
      <w:r w:rsidRPr="00714D4F">
        <w:rPr>
          <w:rFonts w:cs="TimesNewRomanPS-BoldMT"/>
          <w:bCs/>
          <w:sz w:val="22"/>
        </w:rPr>
        <w:t>Ś</w:t>
      </w:r>
      <w:r w:rsidRPr="00714D4F">
        <w:rPr>
          <w:bCs/>
          <w:sz w:val="22"/>
        </w:rPr>
        <w:t>rodowisko, zapobieganie zagro</w:t>
      </w:r>
      <w:r w:rsidRPr="00714D4F">
        <w:rPr>
          <w:rFonts w:cs="TimesNewRomanPS-BoldMT"/>
          <w:bCs/>
          <w:sz w:val="22"/>
        </w:rPr>
        <w:t>ż</w:t>
      </w:r>
      <w:r w:rsidRPr="00714D4F">
        <w:rPr>
          <w:bCs/>
          <w:sz w:val="22"/>
        </w:rPr>
        <w:t>eniom i energetyka</w:t>
      </w:r>
    </w:p>
    <w:p w:rsidR="007B3A25" w:rsidRPr="00714D4F" w:rsidRDefault="007B3A25" w:rsidP="00D132BD">
      <w:pPr>
        <w:pStyle w:val="Akapitzlist"/>
        <w:numPr>
          <w:ilvl w:val="0"/>
          <w:numId w:val="96"/>
        </w:numPr>
        <w:ind w:firstLine="0"/>
        <w:contextualSpacing/>
        <w:rPr>
          <w:sz w:val="22"/>
          <w:szCs w:val="22"/>
        </w:rPr>
      </w:pPr>
      <w:r w:rsidRPr="00714D4F">
        <w:rPr>
          <w:sz w:val="22"/>
          <w:szCs w:val="22"/>
        </w:rPr>
        <w:t xml:space="preserve">Priorytetu V </w:t>
      </w:r>
      <w:r w:rsidRPr="00714D4F">
        <w:rPr>
          <w:bCs/>
          <w:sz w:val="22"/>
        </w:rPr>
        <w:t>Wzmacnianie roli miast w rozwoju regionu</w:t>
      </w:r>
    </w:p>
    <w:p w:rsidR="007B3A25" w:rsidRPr="00714D4F" w:rsidRDefault="007B3A25" w:rsidP="001947AD">
      <w:pPr>
        <w:ind w:firstLine="0"/>
        <w:rPr>
          <w:sz w:val="22"/>
          <w:szCs w:val="22"/>
        </w:rPr>
      </w:pPr>
      <w:r w:rsidRPr="00714D4F">
        <w:rPr>
          <w:sz w:val="22"/>
          <w:szCs w:val="22"/>
        </w:rPr>
        <w:t xml:space="preserve">Cel trzeci </w:t>
      </w:r>
      <w:r w:rsidRPr="00714D4F">
        <w:rPr>
          <w:i/>
          <w:sz w:val="22"/>
          <w:szCs w:val="22"/>
        </w:rPr>
        <w:t xml:space="preserve">Rozwój sprzyjający włączeniu społecznemu – wspieranie gospodarki o wysokim poziomie zatrudnienia, zapewniającej spójność społeczną i terytorialną – inclusive growth </w:t>
      </w:r>
      <w:r w:rsidRPr="00714D4F">
        <w:rPr>
          <w:sz w:val="22"/>
          <w:szCs w:val="22"/>
        </w:rPr>
        <w:t xml:space="preserve">realizowały projekty z: </w:t>
      </w:r>
    </w:p>
    <w:p w:rsidR="007B3A25" w:rsidRPr="00714D4F" w:rsidRDefault="007B3A25" w:rsidP="00D132BD">
      <w:pPr>
        <w:pStyle w:val="Akapitzlist"/>
        <w:numPr>
          <w:ilvl w:val="0"/>
          <w:numId w:val="97"/>
        </w:numPr>
        <w:ind w:firstLine="0"/>
        <w:contextualSpacing/>
        <w:rPr>
          <w:sz w:val="22"/>
          <w:szCs w:val="22"/>
        </w:rPr>
      </w:pPr>
      <w:r w:rsidRPr="00714D4F">
        <w:rPr>
          <w:sz w:val="22"/>
          <w:szCs w:val="22"/>
        </w:rPr>
        <w:t xml:space="preserve">Priorytetu V </w:t>
      </w:r>
      <w:r w:rsidRPr="00714D4F">
        <w:rPr>
          <w:bCs/>
          <w:sz w:val="22"/>
        </w:rPr>
        <w:t>Wzmacnianie roli miast w rozwoju regionu</w:t>
      </w:r>
    </w:p>
    <w:p w:rsidR="007B3A25" w:rsidRPr="00714D4F" w:rsidRDefault="007B3A25" w:rsidP="00D132BD">
      <w:pPr>
        <w:pStyle w:val="Akapitzlist"/>
        <w:numPr>
          <w:ilvl w:val="0"/>
          <w:numId w:val="97"/>
        </w:numPr>
        <w:ind w:firstLine="0"/>
        <w:contextualSpacing/>
        <w:rPr>
          <w:i/>
          <w:sz w:val="22"/>
          <w:szCs w:val="22"/>
        </w:rPr>
      </w:pPr>
      <w:r w:rsidRPr="00714D4F">
        <w:rPr>
          <w:sz w:val="22"/>
          <w:szCs w:val="22"/>
        </w:rPr>
        <w:t xml:space="preserve">Priorytetu VII </w:t>
      </w:r>
      <w:r w:rsidRPr="00714D4F">
        <w:rPr>
          <w:bCs/>
          <w:sz w:val="22"/>
        </w:rPr>
        <w:t>Tworzenie i poprawa warunków dla rozwoju kapita</w:t>
      </w:r>
      <w:r w:rsidRPr="00714D4F">
        <w:rPr>
          <w:rFonts w:cs="TimesNewRomanPS-BoldMT"/>
          <w:bCs/>
          <w:sz w:val="22"/>
        </w:rPr>
        <w:t>ł</w:t>
      </w:r>
      <w:r w:rsidRPr="00714D4F">
        <w:rPr>
          <w:bCs/>
          <w:sz w:val="22"/>
        </w:rPr>
        <w:t>u ludzkiego</w:t>
      </w:r>
    </w:p>
    <w:p w:rsidR="007B3A25" w:rsidRPr="00714D4F" w:rsidRDefault="007B3A25" w:rsidP="001947AD">
      <w:pPr>
        <w:ind w:firstLine="0"/>
        <w:rPr>
          <w:sz w:val="22"/>
          <w:szCs w:val="22"/>
        </w:rPr>
      </w:pPr>
    </w:p>
    <w:p w:rsidR="007B3A25" w:rsidRPr="00714D4F" w:rsidRDefault="007B3A25" w:rsidP="001947AD">
      <w:pPr>
        <w:ind w:firstLine="0"/>
        <w:rPr>
          <w:sz w:val="22"/>
          <w:szCs w:val="22"/>
        </w:rPr>
      </w:pPr>
      <w:r w:rsidRPr="00714D4F">
        <w:rPr>
          <w:sz w:val="22"/>
          <w:szCs w:val="22"/>
        </w:rPr>
        <w:t>Jednocześnie, podział realizowanych projektów pomiędzy poszczególne cele przedmiotowego dokumentu jest problematyczny, ponieważ niektóre kategorie interwencji przypisane dla poszczególnych działań w ramach RPO WM w sposób komplementarny realizują jednocześnie dwa różne cele Strategii. W </w:t>
      </w:r>
      <w:r w:rsidRPr="00714D4F">
        <w:rPr>
          <w:sz w:val="22"/>
          <w:szCs w:val="22"/>
          <w:lang w:eastAsia="ko-KR"/>
        </w:rPr>
        <w:t>prezentowanym</w:t>
      </w:r>
      <w:r w:rsidRPr="00714D4F">
        <w:rPr>
          <w:sz w:val="22"/>
          <w:szCs w:val="22"/>
        </w:rPr>
        <w:t xml:space="preserve"> zestawieniu miało to miejsce w przypadku kategorii 5,6,8 i 9. W kategoriach tych podpisano łącznie 411 umów o wartości dofinansowania EFRR 196 723 525,92 euro. </w:t>
      </w:r>
    </w:p>
    <w:p w:rsidR="007B3A25" w:rsidRPr="00714D4F" w:rsidRDefault="007B3A25" w:rsidP="001947AD">
      <w:pPr>
        <w:ind w:firstLine="0"/>
        <w:rPr>
          <w:sz w:val="22"/>
          <w:szCs w:val="22"/>
        </w:rPr>
      </w:pPr>
    </w:p>
    <w:p w:rsidR="007B3A25" w:rsidRPr="00714D4F" w:rsidRDefault="007B3A25" w:rsidP="001947AD">
      <w:pPr>
        <w:ind w:firstLine="0"/>
        <w:rPr>
          <w:sz w:val="22"/>
          <w:szCs w:val="22"/>
        </w:rPr>
      </w:pPr>
      <w:r w:rsidRPr="00714D4F">
        <w:rPr>
          <w:sz w:val="22"/>
          <w:szCs w:val="22"/>
        </w:rPr>
        <w:t xml:space="preserve">W związku z faktem, że indykatywna alokacja zapisana w RPO WM przypisana na kategorie interwencji wymienione powyżej wynosi 213 999 812 euro to całkowita alokacja przeznaczona na realizację Strategii przekracza tą zapisaną na realizację całego RPO WM. Podział środków przeznaczonych na realizację poszczególnych celów Strategii oraz stan kontraktacji środków przedstawiony został na wykresach znajdujących się poniżej. </w:t>
      </w:r>
    </w:p>
    <w:p w:rsidR="007B3A25" w:rsidRPr="00714D4F" w:rsidRDefault="007B3A25" w:rsidP="001947AD">
      <w:pPr>
        <w:ind w:firstLine="0"/>
        <w:rPr>
          <w:sz w:val="22"/>
          <w:szCs w:val="22"/>
        </w:rPr>
      </w:pPr>
    </w:p>
    <w:p w:rsidR="007B3A25" w:rsidRPr="00714D4F" w:rsidRDefault="007B3A25" w:rsidP="001947AD">
      <w:pPr>
        <w:ind w:firstLine="0"/>
        <w:rPr>
          <w:sz w:val="22"/>
          <w:szCs w:val="22"/>
        </w:rPr>
      </w:pPr>
    </w:p>
    <w:p w:rsidR="007B3A25" w:rsidRPr="00714D4F" w:rsidRDefault="007B3A25" w:rsidP="001947AD">
      <w:pPr>
        <w:ind w:firstLine="0"/>
        <w:rPr>
          <w:sz w:val="22"/>
          <w:szCs w:val="22"/>
        </w:rPr>
      </w:pPr>
    </w:p>
    <w:p w:rsidR="007B3A25" w:rsidRPr="00714D4F" w:rsidRDefault="007B3A25" w:rsidP="001947AD">
      <w:pPr>
        <w:ind w:firstLine="0"/>
        <w:rPr>
          <w:sz w:val="22"/>
          <w:szCs w:val="22"/>
        </w:rPr>
        <w:sectPr w:rsidR="007B3A25" w:rsidRPr="00714D4F" w:rsidSect="001947AD">
          <w:pgSz w:w="11906" w:h="16838"/>
          <w:pgMar w:top="1418" w:right="1418" w:bottom="1418" w:left="1134" w:header="709" w:footer="709" w:gutter="0"/>
          <w:cols w:space="708"/>
          <w:docGrid w:linePitch="360"/>
        </w:sectPr>
      </w:pPr>
    </w:p>
    <w:p w:rsidR="009D7430" w:rsidRDefault="00970311" w:rsidP="00970311">
      <w:pPr>
        <w:pStyle w:val="Legenda"/>
        <w:ind w:firstLine="0"/>
      </w:pPr>
      <w:bookmarkStart w:id="199" w:name="_Toc327339463"/>
      <w:r>
        <w:lastRenderedPageBreak/>
        <w:t xml:space="preserve">Wykres </w:t>
      </w:r>
      <w:fldSimple w:instr=" SEQ Wykres \* ARABIC ">
        <w:r w:rsidR="00192957">
          <w:rPr>
            <w:noProof/>
          </w:rPr>
          <w:t>14</w:t>
        </w:r>
      </w:fldSimple>
      <w:r>
        <w:t xml:space="preserve">. </w:t>
      </w:r>
      <w:r w:rsidR="007B3A25" w:rsidRPr="00714D4F">
        <w:t xml:space="preserve">Indykatywna alokacja RPO WM 2007-2013 na kategorie interwencji </w:t>
      </w:r>
      <w:r w:rsidR="00D6567E" w:rsidRPr="00714D4F">
        <w:t>realizujące trzy główne cele Strategii Europa 2020</w:t>
      </w:r>
      <w:bookmarkEnd w:id="199"/>
      <w:r w:rsidR="009D7430">
        <w:tab/>
      </w:r>
    </w:p>
    <w:p w:rsidR="007B3A25" w:rsidRPr="00714D4F" w:rsidRDefault="00970311" w:rsidP="00970311">
      <w:pPr>
        <w:pStyle w:val="Legenda"/>
        <w:ind w:firstLine="0"/>
      </w:pPr>
      <w:bookmarkStart w:id="200" w:name="_Toc327339464"/>
      <w:r>
        <w:lastRenderedPageBreak/>
        <w:t xml:space="preserve">Wykres </w:t>
      </w:r>
      <w:fldSimple w:instr=" SEQ Wykres \* ARABIC ">
        <w:r w:rsidR="00192957">
          <w:rPr>
            <w:noProof/>
          </w:rPr>
          <w:t>15</w:t>
        </w:r>
      </w:fldSimple>
      <w:r>
        <w:t xml:space="preserve">. </w:t>
      </w:r>
      <w:r w:rsidR="007B3A25" w:rsidRPr="00714D4F">
        <w:t xml:space="preserve">Stopień kontraktacji </w:t>
      </w:r>
      <w:r w:rsidR="00D6567E" w:rsidRPr="00714D4F">
        <w:t>kat</w:t>
      </w:r>
      <w:r w:rsidR="00D6567E">
        <w:t>.</w:t>
      </w:r>
      <w:r w:rsidR="00D6567E" w:rsidRPr="00714D4F">
        <w:t xml:space="preserve"> </w:t>
      </w:r>
      <w:r w:rsidR="007B3A25" w:rsidRPr="00714D4F">
        <w:t>interwencji realizujących trzy główne cele</w:t>
      </w:r>
      <w:r w:rsidR="009D7430">
        <w:t xml:space="preserve"> S</w:t>
      </w:r>
      <w:r w:rsidR="007B3A25" w:rsidRPr="00714D4F">
        <w:t>trategii Europa 2020.</w:t>
      </w:r>
      <w:bookmarkEnd w:id="200"/>
    </w:p>
    <w:p w:rsidR="009D7430" w:rsidRDefault="009D7430" w:rsidP="001947AD">
      <w:pPr>
        <w:ind w:firstLine="0"/>
        <w:rPr>
          <w:noProof/>
          <w:sz w:val="20"/>
          <w:szCs w:val="20"/>
        </w:rPr>
        <w:sectPr w:rsidR="009D7430" w:rsidSect="009D7430">
          <w:type w:val="continuous"/>
          <w:pgSz w:w="16838" w:h="11906" w:orient="landscape"/>
          <w:pgMar w:top="1134" w:right="1418" w:bottom="1418" w:left="1418" w:header="709" w:footer="709" w:gutter="0"/>
          <w:cols w:num="2" w:space="708"/>
          <w:docGrid w:linePitch="360"/>
        </w:sectPr>
      </w:pPr>
    </w:p>
    <w:p w:rsidR="007B3A25" w:rsidRPr="00714D4F" w:rsidRDefault="00B03B7B" w:rsidP="001947AD">
      <w:pPr>
        <w:ind w:firstLine="0"/>
        <w:rPr>
          <w:sz w:val="20"/>
          <w:szCs w:val="20"/>
        </w:rPr>
      </w:pPr>
      <w:r>
        <w:rPr>
          <w:noProof/>
          <w:sz w:val="20"/>
          <w:szCs w:val="20"/>
        </w:rPr>
        <w:lastRenderedPageBreak/>
        <w:drawing>
          <wp:anchor distT="0" distB="2413" distL="114300" distR="114300" simplePos="0" relativeHeight="251655168" behindDoc="0" locked="0" layoutInCell="1" allowOverlap="1">
            <wp:simplePos x="0" y="0"/>
            <wp:positionH relativeFrom="column">
              <wp:posOffset>22987</wp:posOffset>
            </wp:positionH>
            <wp:positionV relativeFrom="paragraph">
              <wp:posOffset>16891</wp:posOffset>
            </wp:positionV>
            <wp:extent cx="4291711" cy="4859909"/>
            <wp:effectExtent l="12827" t="6096" r="5842" b="0"/>
            <wp:wrapSquare wrapText="bothSides"/>
            <wp:docPr id="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Pr>
          <w:noProof/>
          <w:sz w:val="20"/>
          <w:szCs w:val="20"/>
        </w:rPr>
        <w:drawing>
          <wp:inline distT="0" distB="0" distL="0" distR="0">
            <wp:extent cx="4432677" cy="4838958"/>
            <wp:effectExtent l="12195" t="6092" r="4573" b="0"/>
            <wp:docPr id="16"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3A25" w:rsidRPr="00714D4F" w:rsidRDefault="007B3A25" w:rsidP="001947AD">
      <w:pPr>
        <w:ind w:firstLine="0"/>
        <w:rPr>
          <w:sz w:val="20"/>
          <w:szCs w:val="20"/>
        </w:rPr>
      </w:pPr>
    </w:p>
    <w:p w:rsidR="00580934" w:rsidRPr="00580934" w:rsidRDefault="00580934" w:rsidP="00580934">
      <w:pPr>
        <w:pStyle w:val="Legenda"/>
        <w:ind w:firstLine="0"/>
        <w:rPr>
          <w:b w:val="0"/>
        </w:rPr>
      </w:pPr>
      <w:r w:rsidRPr="00580934">
        <w:rPr>
          <w:b w:val="0"/>
        </w:rPr>
        <w:t>Źródło: opracowanie własne</w:t>
      </w:r>
    </w:p>
    <w:p w:rsidR="007B3A25" w:rsidRPr="00714D4F" w:rsidRDefault="007B3A25" w:rsidP="001947AD">
      <w:pPr>
        <w:ind w:firstLine="0"/>
        <w:rPr>
          <w:sz w:val="20"/>
          <w:szCs w:val="20"/>
        </w:rPr>
      </w:pPr>
    </w:p>
    <w:p w:rsidR="007B3A25" w:rsidRPr="00714D4F" w:rsidRDefault="007B3A25" w:rsidP="00587DF1">
      <w:pPr>
        <w:pStyle w:val="Legenda"/>
        <w:ind w:firstLine="0"/>
      </w:pPr>
      <w:r w:rsidRPr="00714D4F">
        <w:br w:type="page"/>
      </w:r>
      <w:bookmarkStart w:id="201" w:name="_Toc324333815"/>
      <w:bookmarkStart w:id="202" w:name="_Toc324333818"/>
      <w:r w:rsidR="00587DF1">
        <w:lastRenderedPageBreak/>
        <w:t xml:space="preserve">Schemat </w:t>
      </w:r>
      <w:fldSimple w:instr=" SEQ Schemat \* ARABIC ">
        <w:r w:rsidR="00595B4F">
          <w:rPr>
            <w:noProof/>
          </w:rPr>
          <w:t>1</w:t>
        </w:r>
      </w:fldSimple>
      <w:r w:rsidR="00587DF1">
        <w:t xml:space="preserve">. </w:t>
      </w:r>
      <w:r w:rsidR="00B03B7B">
        <w:rPr>
          <w:noProof/>
        </w:rPr>
        <w:drawing>
          <wp:anchor distT="0" distB="0" distL="345948" distR="114300" simplePos="0" relativeHeight="251658240" behindDoc="0" locked="0" layoutInCell="1" allowOverlap="1">
            <wp:simplePos x="0" y="0"/>
            <wp:positionH relativeFrom="column">
              <wp:posOffset>3966591</wp:posOffset>
            </wp:positionH>
            <wp:positionV relativeFrom="paragraph">
              <wp:posOffset>-415417</wp:posOffset>
            </wp:positionV>
            <wp:extent cx="5133721" cy="4962271"/>
            <wp:effectExtent l="0" t="19050" r="47879" b="47879"/>
            <wp:wrapThrough wrapText="bothSides">
              <wp:wrapPolygon edited="0">
                <wp:start x="9859" y="-83"/>
                <wp:lineTo x="8897" y="0"/>
                <wp:lineTo x="5771" y="995"/>
                <wp:lineTo x="5370" y="1493"/>
                <wp:lineTo x="4008" y="2571"/>
                <wp:lineTo x="2725" y="3897"/>
                <wp:lineTo x="1844" y="5224"/>
                <wp:lineTo x="1202" y="6551"/>
                <wp:lineTo x="802" y="7878"/>
                <wp:lineTo x="481" y="9204"/>
                <wp:lineTo x="401" y="11858"/>
                <wp:lineTo x="641" y="13185"/>
                <wp:lineTo x="962" y="14511"/>
                <wp:lineTo x="1523" y="15838"/>
                <wp:lineTo x="1523" y="15921"/>
                <wp:lineTo x="2244" y="17165"/>
                <wp:lineTo x="2324" y="17248"/>
                <wp:lineTo x="3286" y="18492"/>
                <wp:lineTo x="3366" y="18492"/>
                <wp:lineTo x="3366" y="18574"/>
                <wp:lineTo x="4809" y="19818"/>
                <wp:lineTo x="4889" y="19818"/>
                <wp:lineTo x="4889" y="19984"/>
                <wp:lineTo x="7053" y="21145"/>
                <wp:lineTo x="7294" y="21145"/>
                <wp:lineTo x="7294" y="21311"/>
                <wp:lineTo x="9779" y="21808"/>
                <wp:lineTo x="10821" y="21808"/>
                <wp:lineTo x="11382" y="21808"/>
                <wp:lineTo x="12343" y="21808"/>
                <wp:lineTo x="14988" y="21311"/>
                <wp:lineTo x="14908" y="21145"/>
                <wp:lineTo x="15149" y="21145"/>
                <wp:lineTo x="17313" y="19901"/>
                <wp:lineTo x="17313" y="19818"/>
                <wp:lineTo x="17393" y="19818"/>
                <wp:lineTo x="18836" y="18574"/>
                <wp:lineTo x="18836" y="18492"/>
                <wp:lineTo x="18916" y="18492"/>
                <wp:lineTo x="19878" y="17248"/>
                <wp:lineTo x="19878" y="17165"/>
                <wp:lineTo x="19958" y="17165"/>
                <wp:lineTo x="20679" y="15921"/>
                <wp:lineTo x="20679" y="15838"/>
                <wp:lineTo x="20759" y="15838"/>
                <wp:lineTo x="21240" y="14594"/>
                <wp:lineTo x="21240" y="14511"/>
                <wp:lineTo x="21641" y="13267"/>
                <wp:lineTo x="21641" y="13185"/>
                <wp:lineTo x="21801" y="11941"/>
                <wp:lineTo x="21801" y="10531"/>
                <wp:lineTo x="21721" y="9287"/>
                <wp:lineTo x="21481" y="7878"/>
                <wp:lineTo x="21000" y="6551"/>
                <wp:lineTo x="20359" y="5224"/>
                <wp:lineTo x="19477" y="3897"/>
                <wp:lineTo x="18275" y="2571"/>
                <wp:lineTo x="17072" y="1658"/>
                <wp:lineTo x="16431" y="995"/>
                <wp:lineTo x="13385" y="0"/>
                <wp:lineTo x="12343" y="-83"/>
                <wp:lineTo x="9859" y="-83"/>
              </wp:wrapPolygon>
            </wp:wrapThrough>
            <wp:docPr id="44"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r w:rsidRPr="00714D4F">
        <w:t>Spójność RPO WM z inicjatywami flagowymi Strategii EU 2020</w:t>
      </w:r>
      <w:bookmarkEnd w:id="201"/>
      <w:bookmarkEnd w:id="202"/>
    </w:p>
    <w:p w:rsidR="007B3A25" w:rsidRPr="00714D4F" w:rsidRDefault="00C55C9D" w:rsidP="001947AD">
      <w:pPr>
        <w:tabs>
          <w:tab w:val="left" w:pos="1290"/>
        </w:tabs>
        <w:ind w:firstLine="0"/>
      </w:pPr>
      <w:r w:rsidRPr="00C55C9D">
        <w:rPr>
          <w:noProof/>
          <w:sz w:val="20"/>
          <w:szCs w:val="20"/>
        </w:rPr>
        <w:pict>
          <v:rect id="_x0000_s1060" style="position:absolute;left:0;text-align:left;margin-left:2pt;margin-top:1.4pt;width:699.75pt;height:465.75pt;z-index:-251657216" fillcolor="#dbe5f1" strokecolor="white"/>
        </w:pict>
      </w:r>
      <w:r w:rsidR="00B03B7B">
        <w:rPr>
          <w:noProof/>
        </w:rPr>
        <w:drawing>
          <wp:anchor distT="0" distB="0" distL="114300" distR="196088" simplePos="0" relativeHeight="251657216" behindDoc="0" locked="0" layoutInCell="1" allowOverlap="1">
            <wp:simplePos x="0" y="0"/>
            <wp:positionH relativeFrom="column">
              <wp:posOffset>2699893</wp:posOffset>
            </wp:positionH>
            <wp:positionV relativeFrom="paragraph">
              <wp:posOffset>3143504</wp:posOffset>
            </wp:positionV>
            <wp:extent cx="3228848" cy="3133979"/>
            <wp:effectExtent l="38100" t="19050" r="0" b="66421"/>
            <wp:wrapNone/>
            <wp:docPr id="3"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B03B7B">
        <w:rPr>
          <w:noProof/>
        </w:rPr>
        <w:drawing>
          <wp:anchor distT="0" distB="0" distL="114300" distR="114300" simplePos="0" relativeHeight="251656192" behindDoc="0" locked="0" layoutInCell="1" allowOverlap="1">
            <wp:simplePos x="0" y="0"/>
            <wp:positionH relativeFrom="column">
              <wp:posOffset>-481584</wp:posOffset>
            </wp:positionH>
            <wp:positionV relativeFrom="paragraph">
              <wp:posOffset>47879</wp:posOffset>
            </wp:positionV>
            <wp:extent cx="5010277" cy="4914900"/>
            <wp:effectExtent l="19050" t="19050" r="0" b="57150"/>
            <wp:wrapNone/>
            <wp:docPr id="2"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7B3A25" w:rsidP="001947AD">
      <w:pPr>
        <w:ind w:firstLine="0"/>
      </w:pPr>
    </w:p>
    <w:p w:rsidR="007B3A25" w:rsidRPr="00714D4F" w:rsidRDefault="00C55C9D" w:rsidP="001947AD">
      <w:pPr>
        <w:ind w:firstLine="0"/>
      </w:pPr>
      <w:r w:rsidRPr="00C55C9D">
        <w:rPr>
          <w:i/>
          <w:noProof/>
          <w:sz w:val="22"/>
          <w:szCs w:val="22"/>
          <w:lang w:eastAsia="en-US"/>
        </w:rPr>
        <w:pict>
          <v:shapetype id="_x0000_t202" coordsize="21600,21600" o:spt="202" path="m,l,21600r21600,l21600,xe">
            <v:stroke joinstyle="miter"/>
            <v:path gradientshapeok="t" o:connecttype="rect"/>
          </v:shapetype>
          <v:shape id="_x0000_s1061" type="#_x0000_t202" style="position:absolute;left:0;text-align:left;margin-left:508.85pt;margin-top:8.2pt;width:167.15pt;height:43.5pt;z-index:251660288;mso-width-relative:margin;mso-height-relative:margin" stroked="f" strokeweight="0">
            <v:fill opacity="0"/>
            <v:textbox style="mso-next-textbox:#_x0000_s1061">
              <w:txbxContent>
                <w:p w:rsidR="00B82AEA" w:rsidRPr="007B3A25" w:rsidRDefault="00B82AEA" w:rsidP="007B3A25">
                  <w:pPr>
                    <w:rPr>
                      <w:imprint/>
                      <w:color w:val="FFFFFF"/>
                      <w:sz w:val="48"/>
                      <w:szCs w:val="48"/>
                    </w:rPr>
                  </w:pPr>
                  <w:r w:rsidRPr="007B3A25">
                    <w:rPr>
                      <w:imprint/>
                      <w:color w:val="FFFFFF"/>
                      <w:sz w:val="48"/>
                      <w:szCs w:val="48"/>
                    </w:rPr>
                    <w:t>EUROPA 2020</w:t>
                  </w:r>
                </w:p>
              </w:txbxContent>
            </v:textbox>
          </v:shape>
        </w:pict>
      </w:r>
    </w:p>
    <w:p w:rsidR="007B3A25" w:rsidRPr="00714D4F" w:rsidRDefault="007B3A25" w:rsidP="001947AD">
      <w:pPr>
        <w:ind w:firstLine="0"/>
        <w:sectPr w:rsidR="007B3A25" w:rsidRPr="00714D4F" w:rsidSect="009D7430">
          <w:type w:val="continuous"/>
          <w:pgSz w:w="16838" w:h="11906" w:orient="landscape"/>
          <w:pgMar w:top="1134" w:right="1418" w:bottom="1418" w:left="1418" w:header="709" w:footer="709" w:gutter="0"/>
          <w:cols w:space="708"/>
          <w:docGrid w:linePitch="360"/>
        </w:sectPr>
      </w:pPr>
    </w:p>
    <w:p w:rsidR="007B3A25" w:rsidRPr="00714D4F" w:rsidRDefault="007B3A25" w:rsidP="00386B10">
      <w:pPr>
        <w:ind w:firstLine="426"/>
        <w:rPr>
          <w:sz w:val="22"/>
          <w:szCs w:val="22"/>
        </w:rPr>
      </w:pPr>
      <w:r w:rsidRPr="00714D4F">
        <w:rPr>
          <w:sz w:val="22"/>
          <w:szCs w:val="22"/>
        </w:rPr>
        <w:lastRenderedPageBreak/>
        <w:t xml:space="preserve">Pierwszy cel Strategii EU 2020, tj. </w:t>
      </w:r>
      <w:r w:rsidRPr="00714D4F">
        <w:rPr>
          <w:i/>
          <w:sz w:val="22"/>
          <w:szCs w:val="22"/>
        </w:rPr>
        <w:t>smart growth</w:t>
      </w:r>
      <w:r w:rsidRPr="00714D4F">
        <w:rPr>
          <w:sz w:val="22"/>
          <w:szCs w:val="22"/>
        </w:rPr>
        <w:t xml:space="preserve"> – Inteligentny rozwój – gospodarka oparta na wiedzy i innowacji, oznacza zwiększenie roli wiedzy i innowacji poprzez podniesienie jakości edukacji, poprawę wyników działalności badawczej oraz wspierania transferu innowacji i wiedzy w UE przy wykorzystaniu technologii informacyjno-komunikacyjnych. Według stanu na dzień 31.12.2011 r. spośród podpisanych 1088 umów o dofinansowanie (z wyłączeniem umów z Priorytetu VIII </w:t>
      </w:r>
      <w:r w:rsidRPr="00714D4F">
        <w:rPr>
          <w:i/>
          <w:sz w:val="22"/>
          <w:szCs w:val="22"/>
        </w:rPr>
        <w:t>Pomocy technicznej</w:t>
      </w:r>
      <w:r w:rsidRPr="00714D4F">
        <w:rPr>
          <w:sz w:val="22"/>
          <w:szCs w:val="22"/>
        </w:rPr>
        <w:t>) ten cel Strategii realizowało 677 umów o łącznej wartości dofinansowania EFRR 408 861 149,72 euro, z czego:</w:t>
      </w:r>
    </w:p>
    <w:p w:rsidR="007B3A25" w:rsidRPr="00714D4F" w:rsidRDefault="007B3A25" w:rsidP="00D132BD">
      <w:pPr>
        <w:pStyle w:val="Akapitzlist"/>
        <w:numPr>
          <w:ilvl w:val="0"/>
          <w:numId w:val="92"/>
        </w:numPr>
        <w:spacing w:before="120"/>
        <w:ind w:left="567" w:hanging="141"/>
        <w:rPr>
          <w:i/>
          <w:sz w:val="22"/>
          <w:szCs w:val="22"/>
        </w:rPr>
      </w:pPr>
      <w:r w:rsidRPr="00714D4F">
        <w:rPr>
          <w:sz w:val="22"/>
          <w:szCs w:val="22"/>
        </w:rPr>
        <w:t xml:space="preserve">w ramach pierwszego Priorytetu 497 umów o wartości dofinansowania EFRR </w:t>
      </w:r>
      <w:r w:rsidRPr="00714D4F">
        <w:rPr>
          <w:rFonts w:ascii="Czcionka tekstu podstawowego" w:hAnsi="Czcionka tekstu podstawowego"/>
          <w:sz w:val="22"/>
          <w:szCs w:val="22"/>
        </w:rPr>
        <w:t>226 439 649,77 euro</w:t>
      </w:r>
      <w:r w:rsidRPr="00714D4F">
        <w:rPr>
          <w:sz w:val="22"/>
          <w:szCs w:val="22"/>
        </w:rPr>
        <w:t xml:space="preserve">. Najwięcej umów podpisano w ramach 9 kategorii interwencji (Inne działania mające na celu pobudzanie badań, innowacji i przedsiębiorczości w MSP) – 367 umów, z czego 344 w ramach </w:t>
      </w:r>
      <w:r w:rsidR="00BF1000">
        <w:rPr>
          <w:sz w:val="22"/>
          <w:szCs w:val="22"/>
        </w:rPr>
        <w:t>D</w:t>
      </w:r>
      <w:r w:rsidRPr="00714D4F">
        <w:rPr>
          <w:sz w:val="22"/>
          <w:szCs w:val="22"/>
        </w:rPr>
        <w:t xml:space="preserve">ziałania 1.5 </w:t>
      </w:r>
      <w:r w:rsidRPr="00714D4F">
        <w:rPr>
          <w:i/>
          <w:sz w:val="22"/>
          <w:szCs w:val="22"/>
        </w:rPr>
        <w:t>Rozwój przedsiębiorczości</w:t>
      </w:r>
      <w:r w:rsidRPr="00714D4F">
        <w:rPr>
          <w:sz w:val="22"/>
          <w:szCs w:val="22"/>
        </w:rPr>
        <w:t xml:space="preserve">, 17 w ramach </w:t>
      </w:r>
      <w:r w:rsidR="00BF1000">
        <w:rPr>
          <w:sz w:val="22"/>
          <w:szCs w:val="22"/>
        </w:rPr>
        <w:t>D</w:t>
      </w:r>
      <w:r w:rsidRPr="00714D4F">
        <w:rPr>
          <w:sz w:val="22"/>
          <w:szCs w:val="22"/>
        </w:rPr>
        <w:t>ziałania 1.7 </w:t>
      </w:r>
      <w:r w:rsidRPr="00714D4F">
        <w:rPr>
          <w:i/>
          <w:sz w:val="22"/>
          <w:szCs w:val="22"/>
        </w:rPr>
        <w:t>Promocja gospodarcza</w:t>
      </w:r>
      <w:r w:rsidRPr="00714D4F">
        <w:t xml:space="preserve">, 4 w ramach </w:t>
      </w:r>
      <w:r w:rsidR="00BF1000">
        <w:t>D</w:t>
      </w:r>
      <w:r w:rsidRPr="00714D4F">
        <w:t xml:space="preserve">ziałania 1.6 </w:t>
      </w:r>
      <w:r w:rsidRPr="00714D4F">
        <w:rPr>
          <w:i/>
          <w:sz w:val="22"/>
          <w:szCs w:val="22"/>
        </w:rPr>
        <w:t>Wspieranie powi</w:t>
      </w:r>
      <w:r w:rsidRPr="00714D4F">
        <w:rPr>
          <w:rFonts w:hint="eastAsia"/>
          <w:i/>
          <w:sz w:val="22"/>
          <w:szCs w:val="22"/>
        </w:rPr>
        <w:t>ą</w:t>
      </w:r>
      <w:r w:rsidRPr="00714D4F">
        <w:rPr>
          <w:i/>
          <w:sz w:val="22"/>
          <w:szCs w:val="22"/>
        </w:rPr>
        <w:t>za</w:t>
      </w:r>
      <w:r w:rsidRPr="00714D4F">
        <w:rPr>
          <w:rFonts w:hint="eastAsia"/>
          <w:i/>
          <w:sz w:val="22"/>
          <w:szCs w:val="22"/>
        </w:rPr>
        <w:t>ń</w:t>
      </w:r>
      <w:r w:rsidRPr="00714D4F">
        <w:rPr>
          <w:i/>
          <w:sz w:val="22"/>
          <w:szCs w:val="22"/>
        </w:rPr>
        <w:t xml:space="preserve"> kooperacyjnych o znaczeniu regionalnym,</w:t>
      </w:r>
      <w:r w:rsidRPr="00714D4F">
        <w:t xml:space="preserve"> 2 w </w:t>
      </w:r>
      <w:r w:rsidRPr="00714D4F">
        <w:rPr>
          <w:sz w:val="22"/>
          <w:szCs w:val="22"/>
        </w:rPr>
        <w:t xml:space="preserve">ramach </w:t>
      </w:r>
      <w:r w:rsidR="00BF1000">
        <w:rPr>
          <w:sz w:val="22"/>
          <w:szCs w:val="22"/>
        </w:rPr>
        <w:t>D</w:t>
      </w:r>
      <w:r w:rsidRPr="00714D4F">
        <w:rPr>
          <w:sz w:val="22"/>
          <w:szCs w:val="22"/>
        </w:rPr>
        <w:t xml:space="preserve">ziałania 1.4 </w:t>
      </w:r>
      <w:r w:rsidRPr="00714D4F">
        <w:rPr>
          <w:i/>
          <w:sz w:val="22"/>
          <w:szCs w:val="22"/>
        </w:rPr>
        <w:t>Wzmocnienie instytucji otoczenia biznesu.</w:t>
      </w:r>
      <w:r w:rsidRPr="00714D4F">
        <w:rPr>
          <w:sz w:val="22"/>
          <w:szCs w:val="22"/>
        </w:rPr>
        <w:t xml:space="preserve"> Kolejne 79 umów podpisano w ramach kategorii interwencji nr 7 (Inwestycje w przedsiębiorstwa bezpośrednio związane z dziedziną badań i innowacji (innowacyjne technologie, tworzenie przedsiębiorstw przez uczelnie, istniejące ośrodki </w:t>
      </w:r>
      <w:proofErr w:type="spellStart"/>
      <w:r w:rsidRPr="00714D4F">
        <w:rPr>
          <w:sz w:val="22"/>
          <w:szCs w:val="22"/>
        </w:rPr>
        <w:t>B+RT</w:t>
      </w:r>
      <w:proofErr w:type="spellEnd"/>
      <w:r w:rsidRPr="00714D4F">
        <w:rPr>
          <w:sz w:val="22"/>
          <w:szCs w:val="22"/>
        </w:rPr>
        <w:t xml:space="preserve"> i przedsiębiorstwa itp.) w ramach </w:t>
      </w:r>
      <w:r w:rsidR="00BF1000">
        <w:rPr>
          <w:sz w:val="22"/>
          <w:szCs w:val="22"/>
        </w:rPr>
        <w:t>D</w:t>
      </w:r>
      <w:r w:rsidRPr="00714D4F">
        <w:rPr>
          <w:sz w:val="22"/>
          <w:szCs w:val="22"/>
        </w:rPr>
        <w:t xml:space="preserve">ziałania 1.5 </w:t>
      </w:r>
      <w:r w:rsidRPr="00714D4F">
        <w:rPr>
          <w:i/>
          <w:sz w:val="22"/>
          <w:szCs w:val="22"/>
        </w:rPr>
        <w:t xml:space="preserve">Rozwój </w:t>
      </w:r>
      <w:r w:rsidRPr="00714D4F">
        <w:rPr>
          <w:sz w:val="22"/>
          <w:szCs w:val="22"/>
        </w:rPr>
        <w:t xml:space="preserve">przedsiębiorczości, 26 umów podpisano w ramach 8 kategorii interwencji (Inne inwestycje w przedsiębiorstwa) w ramach </w:t>
      </w:r>
      <w:r w:rsidR="00BF1000">
        <w:rPr>
          <w:sz w:val="22"/>
          <w:szCs w:val="22"/>
        </w:rPr>
        <w:t>D</w:t>
      </w:r>
      <w:r w:rsidRPr="00714D4F">
        <w:rPr>
          <w:sz w:val="22"/>
          <w:szCs w:val="22"/>
        </w:rPr>
        <w:t xml:space="preserve">ziałania 1.3 </w:t>
      </w:r>
      <w:r w:rsidRPr="00714D4F">
        <w:rPr>
          <w:i/>
          <w:sz w:val="22"/>
          <w:szCs w:val="22"/>
        </w:rPr>
        <w:t>Kompleksowe przygotowanie terenów pod dzia</w:t>
      </w:r>
      <w:r w:rsidRPr="00714D4F">
        <w:rPr>
          <w:rFonts w:eastAsia="TimesNewRomanPSMT"/>
          <w:i/>
          <w:sz w:val="22"/>
          <w:szCs w:val="22"/>
        </w:rPr>
        <w:t>ł</w:t>
      </w:r>
      <w:r w:rsidRPr="00714D4F">
        <w:rPr>
          <w:i/>
          <w:sz w:val="22"/>
          <w:szCs w:val="22"/>
        </w:rPr>
        <w:t>alno</w:t>
      </w:r>
      <w:r w:rsidRPr="00714D4F">
        <w:rPr>
          <w:rFonts w:eastAsia="TimesNewRomanPSMT"/>
          <w:i/>
          <w:sz w:val="22"/>
          <w:szCs w:val="22"/>
        </w:rPr>
        <w:t xml:space="preserve">ść </w:t>
      </w:r>
      <w:r w:rsidRPr="00714D4F">
        <w:rPr>
          <w:i/>
          <w:sz w:val="22"/>
          <w:szCs w:val="22"/>
        </w:rPr>
        <w:t>gospodarcz</w:t>
      </w:r>
      <w:r w:rsidRPr="00714D4F">
        <w:rPr>
          <w:rFonts w:eastAsia="TimesNewRomanPSMT"/>
          <w:i/>
          <w:sz w:val="22"/>
          <w:szCs w:val="22"/>
        </w:rPr>
        <w:t xml:space="preserve">ą </w:t>
      </w:r>
      <w:r w:rsidRPr="00714D4F">
        <w:rPr>
          <w:rFonts w:eastAsia="TimesNewRomanPSMT"/>
          <w:sz w:val="22"/>
          <w:szCs w:val="22"/>
        </w:rPr>
        <w:t xml:space="preserve">o wartości dofinansowania </w:t>
      </w:r>
      <w:r w:rsidRPr="00714D4F">
        <w:rPr>
          <w:sz w:val="22"/>
          <w:szCs w:val="22"/>
        </w:rPr>
        <w:t xml:space="preserve">35 684 149,54 euro. 16 umów podpisano w ramach kategorii interwencji nr 5 (Usługi w zakresie zaawansowanego wsparcia dla przedsiębiorstw i grup przedsiębiorstw) o wartości dofinansowania 32 202 878,07 euro, z czego 13 w ramach </w:t>
      </w:r>
      <w:r w:rsidR="00BF1000">
        <w:rPr>
          <w:sz w:val="22"/>
          <w:szCs w:val="22"/>
        </w:rPr>
        <w:t>D</w:t>
      </w:r>
      <w:r w:rsidRPr="00714D4F">
        <w:rPr>
          <w:sz w:val="22"/>
          <w:szCs w:val="22"/>
        </w:rPr>
        <w:t xml:space="preserve">ziałania 1.7 </w:t>
      </w:r>
      <w:r w:rsidRPr="00714D4F">
        <w:rPr>
          <w:i/>
          <w:sz w:val="22"/>
          <w:szCs w:val="22"/>
        </w:rPr>
        <w:t>Promocja gospodarcza</w:t>
      </w:r>
      <w:r w:rsidRPr="00714D4F">
        <w:rPr>
          <w:sz w:val="22"/>
          <w:szCs w:val="22"/>
        </w:rPr>
        <w:t xml:space="preserve"> i 3 w ramach </w:t>
      </w:r>
      <w:r w:rsidR="00BF1000">
        <w:rPr>
          <w:sz w:val="22"/>
          <w:szCs w:val="22"/>
        </w:rPr>
        <w:t>D</w:t>
      </w:r>
      <w:r w:rsidRPr="00714D4F">
        <w:rPr>
          <w:sz w:val="22"/>
          <w:szCs w:val="22"/>
        </w:rPr>
        <w:t xml:space="preserve">ziałania 1.4 </w:t>
      </w:r>
      <w:r w:rsidRPr="00714D4F">
        <w:rPr>
          <w:i/>
          <w:sz w:val="22"/>
          <w:szCs w:val="22"/>
        </w:rPr>
        <w:t>Wzmocnienie instytucji otoczenia biznesu</w:t>
      </w:r>
      <w:r w:rsidRPr="00714D4F">
        <w:rPr>
          <w:sz w:val="22"/>
          <w:szCs w:val="22"/>
        </w:rPr>
        <w:t xml:space="preserve">. 7 umów podpisano w ramach </w:t>
      </w:r>
      <w:r w:rsidR="00BF1000">
        <w:rPr>
          <w:sz w:val="22"/>
          <w:szCs w:val="22"/>
        </w:rPr>
        <w:t>D</w:t>
      </w:r>
      <w:r w:rsidRPr="00714D4F">
        <w:rPr>
          <w:sz w:val="22"/>
          <w:szCs w:val="22"/>
        </w:rPr>
        <w:t xml:space="preserve">ziałania 1.1 </w:t>
      </w:r>
      <w:r w:rsidRPr="00714D4F">
        <w:rPr>
          <w:i/>
          <w:sz w:val="22"/>
          <w:szCs w:val="22"/>
        </w:rPr>
        <w:t>Wzmocnienie sektora badawczo - rozwojowego</w:t>
      </w:r>
      <w:r w:rsidRPr="00714D4F">
        <w:rPr>
          <w:sz w:val="22"/>
          <w:szCs w:val="22"/>
        </w:rPr>
        <w:t xml:space="preserve"> (6 w kategorii interwencji nr 2 Infrastruktura </w:t>
      </w:r>
      <w:proofErr w:type="spellStart"/>
      <w:r w:rsidRPr="00714D4F">
        <w:rPr>
          <w:sz w:val="22"/>
          <w:szCs w:val="22"/>
        </w:rPr>
        <w:t>B+RT</w:t>
      </w:r>
      <w:proofErr w:type="spellEnd"/>
      <w:r w:rsidRPr="00714D4F">
        <w:rPr>
          <w:sz w:val="22"/>
          <w:szCs w:val="22"/>
        </w:rPr>
        <w:t xml:space="preserve"> (w tym wyposażenie w sprzęt, oprzyrządowanie i szybkie sieci informatyczne łączące ośrodki badawcze) oraz specjalistyczne ośrodki kompetencji technologicznych) i 1 w kategorii interwencji nr 1  Działalność </w:t>
      </w:r>
      <w:proofErr w:type="spellStart"/>
      <w:r w:rsidRPr="00714D4F">
        <w:rPr>
          <w:sz w:val="22"/>
          <w:szCs w:val="22"/>
        </w:rPr>
        <w:t>B+RT</w:t>
      </w:r>
      <w:proofErr w:type="spellEnd"/>
      <w:r w:rsidRPr="00714D4F">
        <w:rPr>
          <w:sz w:val="22"/>
          <w:szCs w:val="22"/>
        </w:rPr>
        <w:t xml:space="preserve"> prowadzona w ośrodkach badawczych.</w:t>
      </w:r>
    </w:p>
    <w:p w:rsidR="007B3A25" w:rsidRPr="00714D4F" w:rsidRDefault="007B3A25" w:rsidP="00D132BD">
      <w:pPr>
        <w:pStyle w:val="Akapitzlist"/>
        <w:numPr>
          <w:ilvl w:val="0"/>
          <w:numId w:val="92"/>
        </w:numPr>
        <w:spacing w:before="120"/>
        <w:ind w:left="567" w:hanging="141"/>
        <w:rPr>
          <w:sz w:val="22"/>
          <w:szCs w:val="22"/>
        </w:rPr>
      </w:pPr>
      <w:r w:rsidRPr="00714D4F">
        <w:rPr>
          <w:sz w:val="22"/>
          <w:szCs w:val="22"/>
        </w:rPr>
        <w:t xml:space="preserve">w ramach drugiego Priorytetu wskazanemu celowi Strategii przyporządkowano 133 umowy o wartości dofinansowania </w:t>
      </w:r>
      <w:r w:rsidRPr="00714D4F">
        <w:rPr>
          <w:bCs/>
          <w:sz w:val="22"/>
          <w:szCs w:val="22"/>
        </w:rPr>
        <w:t xml:space="preserve">121 927 302,5 euro. Najwięcej umów podpisano w ramach 15 kategorii interwencji (Inne działania mające na celu poprawę dostępu MŚP do TIK i ich wydajne użytkowanie) – 66 umów (wszystkie w ramach </w:t>
      </w:r>
      <w:r w:rsidR="00BF1000">
        <w:rPr>
          <w:bCs/>
          <w:sz w:val="22"/>
          <w:szCs w:val="22"/>
        </w:rPr>
        <w:t>D</w:t>
      </w:r>
      <w:r w:rsidRPr="00714D4F">
        <w:rPr>
          <w:bCs/>
          <w:sz w:val="22"/>
          <w:szCs w:val="22"/>
        </w:rPr>
        <w:t xml:space="preserve">ziałania 2.3 </w:t>
      </w:r>
      <w:r w:rsidRPr="00714D4F">
        <w:rPr>
          <w:i/>
          <w:sz w:val="22"/>
          <w:szCs w:val="22"/>
        </w:rPr>
        <w:t>Technologie komunikacyjne i informacyjne dla MSP</w:t>
      </w:r>
      <w:r w:rsidRPr="00714D4F">
        <w:rPr>
          <w:sz w:val="22"/>
          <w:szCs w:val="22"/>
        </w:rPr>
        <w:t xml:space="preserve">. Kolejne 48 umów podpisano w ramach </w:t>
      </w:r>
      <w:r w:rsidR="00BF1000">
        <w:rPr>
          <w:sz w:val="22"/>
          <w:szCs w:val="22"/>
        </w:rPr>
        <w:t>D</w:t>
      </w:r>
      <w:r w:rsidRPr="00714D4F">
        <w:rPr>
          <w:sz w:val="22"/>
          <w:szCs w:val="22"/>
        </w:rPr>
        <w:t xml:space="preserve">ziałania 2.2 </w:t>
      </w:r>
      <w:r w:rsidRPr="00714D4F">
        <w:rPr>
          <w:i/>
          <w:sz w:val="22"/>
          <w:szCs w:val="22"/>
        </w:rPr>
        <w:t>Rozwój e-us</w:t>
      </w:r>
      <w:r w:rsidRPr="00714D4F">
        <w:rPr>
          <w:rFonts w:eastAsia="TimesNewRomanPSMT"/>
          <w:i/>
          <w:sz w:val="22"/>
          <w:szCs w:val="22"/>
        </w:rPr>
        <w:t>ł</w:t>
      </w:r>
      <w:r w:rsidRPr="00714D4F">
        <w:rPr>
          <w:i/>
          <w:sz w:val="22"/>
          <w:szCs w:val="22"/>
        </w:rPr>
        <w:t>ug</w:t>
      </w:r>
      <w:r w:rsidRPr="00714D4F">
        <w:rPr>
          <w:sz w:val="22"/>
          <w:szCs w:val="22"/>
        </w:rPr>
        <w:t xml:space="preserve"> (kategoria interwencji nr 13). Ostatnie 19 umów podpisano w ramach </w:t>
      </w:r>
      <w:r w:rsidR="00BF1000">
        <w:rPr>
          <w:sz w:val="22"/>
          <w:szCs w:val="22"/>
        </w:rPr>
        <w:t>D</w:t>
      </w:r>
      <w:r w:rsidRPr="00714D4F">
        <w:rPr>
          <w:sz w:val="22"/>
          <w:szCs w:val="22"/>
        </w:rPr>
        <w:t xml:space="preserve">ziałania 2.1 </w:t>
      </w:r>
      <w:r w:rsidRPr="00714D4F">
        <w:rPr>
          <w:i/>
          <w:sz w:val="22"/>
          <w:szCs w:val="22"/>
        </w:rPr>
        <w:t>Przeciwdzia</w:t>
      </w:r>
      <w:r w:rsidRPr="00714D4F">
        <w:rPr>
          <w:rFonts w:eastAsia="TimesNewRomanPSMT"/>
          <w:i/>
          <w:sz w:val="22"/>
          <w:szCs w:val="22"/>
        </w:rPr>
        <w:t>ł</w:t>
      </w:r>
      <w:r w:rsidRPr="00714D4F">
        <w:rPr>
          <w:i/>
          <w:sz w:val="22"/>
          <w:szCs w:val="22"/>
        </w:rPr>
        <w:t>anie wykluczeniu informacyjnemu</w:t>
      </w:r>
      <w:r w:rsidRPr="00714D4F">
        <w:rPr>
          <w:sz w:val="22"/>
          <w:szCs w:val="22"/>
        </w:rPr>
        <w:t xml:space="preserve"> (15 w ramach kategorii interwencji nr 10 i 4 w ramach kategorii nr 11)</w:t>
      </w:r>
    </w:p>
    <w:p w:rsidR="007B3A25" w:rsidRPr="00714D4F" w:rsidRDefault="007B3A25" w:rsidP="00D132BD">
      <w:pPr>
        <w:pStyle w:val="Akapitzlist"/>
        <w:numPr>
          <w:ilvl w:val="0"/>
          <w:numId w:val="92"/>
        </w:numPr>
        <w:spacing w:before="120"/>
        <w:ind w:left="567" w:hanging="141"/>
        <w:rPr>
          <w:sz w:val="22"/>
          <w:szCs w:val="22"/>
        </w:rPr>
      </w:pPr>
      <w:r w:rsidRPr="00714D4F">
        <w:rPr>
          <w:sz w:val="22"/>
          <w:szCs w:val="22"/>
        </w:rPr>
        <w:t xml:space="preserve">W ramach siódmego Priorytetu 47 umów o wartości dofinansowania EFRR 60 494 197,46 euro. Wszystkie umowy podpisano w ramach </w:t>
      </w:r>
      <w:r w:rsidR="00BF1000">
        <w:rPr>
          <w:sz w:val="22"/>
          <w:szCs w:val="22"/>
        </w:rPr>
        <w:t>D</w:t>
      </w:r>
      <w:r w:rsidRPr="00714D4F">
        <w:rPr>
          <w:sz w:val="22"/>
          <w:szCs w:val="22"/>
        </w:rPr>
        <w:t xml:space="preserve">ziałania 7.2 </w:t>
      </w:r>
      <w:r w:rsidRPr="00714D4F">
        <w:rPr>
          <w:i/>
          <w:sz w:val="22"/>
          <w:szCs w:val="22"/>
        </w:rPr>
        <w:t>Infrastruktura s</w:t>
      </w:r>
      <w:r w:rsidRPr="00714D4F">
        <w:rPr>
          <w:rFonts w:eastAsia="TimesNewRomanPSMT"/>
          <w:i/>
          <w:sz w:val="22"/>
          <w:szCs w:val="22"/>
        </w:rPr>
        <w:t>łużą</w:t>
      </w:r>
      <w:r w:rsidRPr="00714D4F">
        <w:rPr>
          <w:i/>
          <w:sz w:val="22"/>
          <w:szCs w:val="22"/>
        </w:rPr>
        <w:t>ca edukacji i kategorii</w:t>
      </w:r>
      <w:r w:rsidRPr="00714D4F">
        <w:rPr>
          <w:sz w:val="22"/>
          <w:szCs w:val="22"/>
        </w:rPr>
        <w:t xml:space="preserve"> interwencji 75 (Infrastruktura systemu oświaty)</w:t>
      </w:r>
    </w:p>
    <w:p w:rsidR="00A87836" w:rsidRPr="00714D4F" w:rsidRDefault="00A87836" w:rsidP="00386B10">
      <w:pPr>
        <w:ind w:firstLine="426"/>
        <w:rPr>
          <w:sz w:val="22"/>
          <w:szCs w:val="22"/>
        </w:rPr>
      </w:pPr>
    </w:p>
    <w:p w:rsidR="007B3A25" w:rsidRPr="00714D4F" w:rsidRDefault="007B3A25" w:rsidP="00386B10">
      <w:pPr>
        <w:ind w:firstLine="426"/>
        <w:rPr>
          <w:sz w:val="22"/>
          <w:szCs w:val="22"/>
        </w:rPr>
      </w:pPr>
      <w:r w:rsidRPr="00714D4F">
        <w:rPr>
          <w:sz w:val="22"/>
          <w:szCs w:val="22"/>
        </w:rPr>
        <w:t xml:space="preserve">W ramach celu </w:t>
      </w:r>
      <w:r w:rsidRPr="00714D4F">
        <w:rPr>
          <w:i/>
          <w:sz w:val="22"/>
          <w:szCs w:val="22"/>
        </w:rPr>
        <w:t>smart growth</w:t>
      </w:r>
      <w:r w:rsidRPr="00714D4F">
        <w:rPr>
          <w:sz w:val="22"/>
          <w:szCs w:val="22"/>
        </w:rPr>
        <w:t xml:space="preserve"> realizowane były projekty w ramach następujących kategorii interwencji: 1, 2, 5, 6, 7, 8, 9, 10, 11, 13, 15, 75. Jednocześnie, wszystkie podpisane umowy w ramach tego celu przyporządkowano dla realizacji inicjatywy flagowej Strategii Europa 2020: „Unia innowacji”, „Europejska Agenda Cyfrowa”, oraz „Młodzież w drodze”.</w:t>
      </w:r>
    </w:p>
    <w:p w:rsidR="007B3A25" w:rsidRPr="00714D4F" w:rsidRDefault="007B3A25" w:rsidP="001947AD">
      <w:pPr>
        <w:ind w:firstLine="0"/>
      </w:pPr>
    </w:p>
    <w:p w:rsidR="007B3A25" w:rsidRPr="00714D4F" w:rsidRDefault="007B3A25" w:rsidP="00386B10">
      <w:pPr>
        <w:ind w:firstLine="426"/>
        <w:rPr>
          <w:sz w:val="22"/>
          <w:szCs w:val="22"/>
        </w:rPr>
      </w:pPr>
      <w:r w:rsidRPr="00714D4F">
        <w:rPr>
          <w:sz w:val="22"/>
          <w:szCs w:val="22"/>
        </w:rPr>
        <w:t xml:space="preserve">W zakres drugiego celu Strategii Europa 2020 – </w:t>
      </w:r>
      <w:proofErr w:type="spellStart"/>
      <w:r w:rsidRPr="00714D4F">
        <w:rPr>
          <w:sz w:val="22"/>
          <w:szCs w:val="22"/>
        </w:rPr>
        <w:t>suistainable</w:t>
      </w:r>
      <w:proofErr w:type="spellEnd"/>
      <w:r w:rsidRPr="00714D4F">
        <w:rPr>
          <w:sz w:val="22"/>
          <w:szCs w:val="22"/>
        </w:rPr>
        <w:t xml:space="preserve"> growth (rozwój zrównoważony: wspieranie gospodarki efektywniej korzystającej z zasobów, bardziej przyjaznej środowisku i bardziej </w:t>
      </w:r>
      <w:r w:rsidRPr="00714D4F">
        <w:rPr>
          <w:sz w:val="22"/>
          <w:szCs w:val="22"/>
        </w:rPr>
        <w:lastRenderedPageBreak/>
        <w:t>konkurencyjnej) na dzień 31.12.2011 r. wpisywało się łącznie 693 umowy o łącznej wartości dofinansowania EFRR 720 018 859,97 euro, z czego:</w:t>
      </w:r>
    </w:p>
    <w:p w:rsidR="007B3A25" w:rsidRPr="00714D4F" w:rsidRDefault="007B3A25" w:rsidP="00D132BD">
      <w:pPr>
        <w:pStyle w:val="Akapitzlist"/>
        <w:numPr>
          <w:ilvl w:val="0"/>
          <w:numId w:val="93"/>
        </w:numPr>
        <w:spacing w:before="120"/>
        <w:ind w:left="709" w:hanging="283"/>
        <w:rPr>
          <w:i/>
          <w:sz w:val="22"/>
          <w:szCs w:val="22"/>
        </w:rPr>
      </w:pPr>
      <w:r w:rsidRPr="00714D4F">
        <w:rPr>
          <w:sz w:val="22"/>
          <w:szCs w:val="22"/>
        </w:rPr>
        <w:t xml:space="preserve">w ramach pierwszego Priorytetu 411 umów o wartości dofinansowania EFRR wynoszącej 196 723 525,92 euro. Najwięcej umów podpisano w ramach 9 kategorii interwencji (Inne działania mające na celu pobudzanie badań, innowacji i przedsiębiorczości w MSP) – 367 umów, z czego 344 w ramach </w:t>
      </w:r>
      <w:r w:rsidR="00BF1000">
        <w:rPr>
          <w:sz w:val="22"/>
          <w:szCs w:val="22"/>
        </w:rPr>
        <w:t>D</w:t>
      </w:r>
      <w:r w:rsidRPr="00714D4F">
        <w:rPr>
          <w:sz w:val="22"/>
          <w:szCs w:val="22"/>
        </w:rPr>
        <w:t xml:space="preserve">ziałania 1.5 </w:t>
      </w:r>
      <w:r w:rsidRPr="00714D4F">
        <w:rPr>
          <w:i/>
          <w:sz w:val="22"/>
          <w:szCs w:val="22"/>
        </w:rPr>
        <w:t>Rozwój przedsiębiorczości</w:t>
      </w:r>
      <w:r w:rsidRPr="00714D4F">
        <w:rPr>
          <w:sz w:val="22"/>
          <w:szCs w:val="22"/>
        </w:rPr>
        <w:t xml:space="preserve">, 17 w ramach </w:t>
      </w:r>
      <w:r w:rsidR="00BF1000">
        <w:rPr>
          <w:sz w:val="22"/>
          <w:szCs w:val="22"/>
        </w:rPr>
        <w:t>D</w:t>
      </w:r>
      <w:r w:rsidRPr="00714D4F">
        <w:rPr>
          <w:sz w:val="22"/>
          <w:szCs w:val="22"/>
        </w:rPr>
        <w:t>ziałania 1.7 </w:t>
      </w:r>
      <w:r w:rsidRPr="00714D4F">
        <w:rPr>
          <w:i/>
          <w:sz w:val="22"/>
          <w:szCs w:val="22"/>
        </w:rPr>
        <w:t>Promocja gospodarcza</w:t>
      </w:r>
      <w:r w:rsidRPr="00714D4F">
        <w:t xml:space="preserve">, 4 w ramach </w:t>
      </w:r>
      <w:r w:rsidR="00BF1000">
        <w:t>D</w:t>
      </w:r>
      <w:r w:rsidRPr="00714D4F">
        <w:t xml:space="preserve">ziałania 1.6 </w:t>
      </w:r>
      <w:r w:rsidRPr="00714D4F">
        <w:rPr>
          <w:i/>
          <w:sz w:val="22"/>
          <w:szCs w:val="22"/>
        </w:rPr>
        <w:t>Wspieranie powi</w:t>
      </w:r>
      <w:r w:rsidRPr="00714D4F">
        <w:rPr>
          <w:rFonts w:hint="eastAsia"/>
          <w:i/>
          <w:sz w:val="22"/>
          <w:szCs w:val="22"/>
        </w:rPr>
        <w:t>ą</w:t>
      </w:r>
      <w:r w:rsidRPr="00714D4F">
        <w:rPr>
          <w:i/>
          <w:sz w:val="22"/>
          <w:szCs w:val="22"/>
        </w:rPr>
        <w:t>za</w:t>
      </w:r>
      <w:r w:rsidRPr="00714D4F">
        <w:rPr>
          <w:rFonts w:hint="eastAsia"/>
          <w:i/>
          <w:sz w:val="22"/>
          <w:szCs w:val="22"/>
        </w:rPr>
        <w:t>ń</w:t>
      </w:r>
      <w:r w:rsidRPr="00714D4F">
        <w:rPr>
          <w:i/>
          <w:sz w:val="22"/>
          <w:szCs w:val="22"/>
        </w:rPr>
        <w:t xml:space="preserve"> kooperacyjnych o znaczeniu regionalnym,</w:t>
      </w:r>
      <w:r w:rsidRPr="00714D4F">
        <w:t xml:space="preserve"> 2 w </w:t>
      </w:r>
      <w:r w:rsidRPr="00714D4F">
        <w:rPr>
          <w:sz w:val="22"/>
          <w:szCs w:val="22"/>
        </w:rPr>
        <w:t xml:space="preserve">ramach </w:t>
      </w:r>
      <w:r w:rsidR="00BF1000">
        <w:rPr>
          <w:sz w:val="22"/>
          <w:szCs w:val="22"/>
        </w:rPr>
        <w:t>D</w:t>
      </w:r>
      <w:r w:rsidRPr="00714D4F">
        <w:rPr>
          <w:sz w:val="22"/>
          <w:szCs w:val="22"/>
        </w:rPr>
        <w:t xml:space="preserve">ziałania 1.4 </w:t>
      </w:r>
      <w:r w:rsidRPr="00714D4F">
        <w:rPr>
          <w:i/>
          <w:sz w:val="22"/>
          <w:szCs w:val="22"/>
        </w:rPr>
        <w:t>Wzmocnienie instytucji otoczenia biznesu.</w:t>
      </w:r>
      <w:r w:rsidRPr="00714D4F">
        <w:rPr>
          <w:sz w:val="22"/>
          <w:szCs w:val="22"/>
        </w:rPr>
        <w:t xml:space="preserve"> Kolejne 26 umów podpisano w ramach 8 kategorii interwencji (Inne inwestycje w przedsiębiorstwa) w ramach </w:t>
      </w:r>
      <w:r w:rsidR="00BF1000">
        <w:rPr>
          <w:sz w:val="22"/>
          <w:szCs w:val="22"/>
        </w:rPr>
        <w:t>D</w:t>
      </w:r>
      <w:r w:rsidRPr="00714D4F">
        <w:rPr>
          <w:sz w:val="22"/>
          <w:szCs w:val="22"/>
        </w:rPr>
        <w:t xml:space="preserve">ziałania 1.3 </w:t>
      </w:r>
      <w:r w:rsidRPr="00714D4F">
        <w:rPr>
          <w:i/>
          <w:sz w:val="22"/>
          <w:szCs w:val="22"/>
        </w:rPr>
        <w:t>Kompleksowe przygotowanie terenów pod dzia</w:t>
      </w:r>
      <w:r w:rsidRPr="00714D4F">
        <w:rPr>
          <w:rFonts w:eastAsia="TimesNewRomanPSMT"/>
          <w:i/>
          <w:sz w:val="22"/>
          <w:szCs w:val="22"/>
        </w:rPr>
        <w:t>ł</w:t>
      </w:r>
      <w:r w:rsidRPr="00714D4F">
        <w:rPr>
          <w:i/>
          <w:sz w:val="22"/>
          <w:szCs w:val="22"/>
        </w:rPr>
        <w:t>alno</w:t>
      </w:r>
      <w:r w:rsidRPr="00714D4F">
        <w:rPr>
          <w:rFonts w:eastAsia="TimesNewRomanPSMT"/>
          <w:i/>
          <w:sz w:val="22"/>
          <w:szCs w:val="22"/>
        </w:rPr>
        <w:t xml:space="preserve">ść </w:t>
      </w:r>
      <w:r w:rsidRPr="00714D4F">
        <w:rPr>
          <w:i/>
          <w:sz w:val="22"/>
          <w:szCs w:val="22"/>
        </w:rPr>
        <w:t>gospodarcz</w:t>
      </w:r>
      <w:r w:rsidRPr="00714D4F">
        <w:rPr>
          <w:rFonts w:eastAsia="TimesNewRomanPSMT"/>
          <w:i/>
          <w:sz w:val="22"/>
          <w:szCs w:val="22"/>
        </w:rPr>
        <w:t xml:space="preserve">ą </w:t>
      </w:r>
      <w:r w:rsidRPr="00714D4F">
        <w:rPr>
          <w:rFonts w:eastAsia="TimesNewRomanPSMT"/>
          <w:sz w:val="22"/>
          <w:szCs w:val="22"/>
        </w:rPr>
        <w:t xml:space="preserve">o wartości dofinansowania </w:t>
      </w:r>
      <w:r w:rsidRPr="00714D4F">
        <w:rPr>
          <w:sz w:val="22"/>
          <w:szCs w:val="22"/>
        </w:rPr>
        <w:t xml:space="preserve">35 684 149,54 euro. 16 umów podpisano w ramach kategorii interwencji nr 5 (Usługi w zakresie zaawansowanego wsparcia dla przedsiębiorstw i grup przedsiębiorstw) o wartości dofinansowania 32 202 878,07 euro, z czego 13 w ramach </w:t>
      </w:r>
      <w:r w:rsidR="00BF1000">
        <w:rPr>
          <w:sz w:val="22"/>
          <w:szCs w:val="22"/>
        </w:rPr>
        <w:t>D</w:t>
      </w:r>
      <w:r w:rsidRPr="00714D4F">
        <w:rPr>
          <w:sz w:val="22"/>
          <w:szCs w:val="22"/>
        </w:rPr>
        <w:t xml:space="preserve">ziałania 1.7 </w:t>
      </w:r>
      <w:r w:rsidRPr="00714D4F">
        <w:rPr>
          <w:i/>
          <w:sz w:val="22"/>
          <w:szCs w:val="22"/>
        </w:rPr>
        <w:t>Promocja gospodarcza</w:t>
      </w:r>
      <w:r w:rsidRPr="00714D4F">
        <w:rPr>
          <w:sz w:val="22"/>
          <w:szCs w:val="22"/>
        </w:rPr>
        <w:t xml:space="preserve"> i 3 w ramach </w:t>
      </w:r>
      <w:r w:rsidR="00BF1000">
        <w:rPr>
          <w:sz w:val="22"/>
          <w:szCs w:val="22"/>
        </w:rPr>
        <w:t>D</w:t>
      </w:r>
      <w:r w:rsidRPr="00714D4F">
        <w:rPr>
          <w:sz w:val="22"/>
          <w:szCs w:val="22"/>
        </w:rPr>
        <w:t xml:space="preserve">ziałania 1.4 </w:t>
      </w:r>
      <w:r w:rsidRPr="00714D4F">
        <w:rPr>
          <w:i/>
          <w:sz w:val="22"/>
          <w:szCs w:val="22"/>
        </w:rPr>
        <w:t>Wzmocnienie instytucji otoczenia biznesu</w:t>
      </w:r>
      <w:r w:rsidRPr="00714D4F">
        <w:rPr>
          <w:sz w:val="22"/>
          <w:szCs w:val="22"/>
        </w:rPr>
        <w:t xml:space="preserve">. Ostatnie 2 umowy podpisano w ramach </w:t>
      </w:r>
      <w:r w:rsidR="00BF1000">
        <w:rPr>
          <w:sz w:val="22"/>
          <w:szCs w:val="22"/>
        </w:rPr>
        <w:t>D</w:t>
      </w:r>
      <w:r w:rsidRPr="00714D4F">
        <w:rPr>
          <w:sz w:val="22"/>
          <w:szCs w:val="22"/>
        </w:rPr>
        <w:t xml:space="preserve">ziałania 1.8 </w:t>
      </w:r>
      <w:r w:rsidRPr="00714D4F">
        <w:rPr>
          <w:i/>
          <w:sz w:val="22"/>
        </w:rPr>
        <w:t>Wsparcie dla przedsi</w:t>
      </w:r>
      <w:r w:rsidRPr="00714D4F">
        <w:rPr>
          <w:rFonts w:eastAsia="TimesNewRomanPSMT" w:cs="TimesNewRomanPSMT" w:hint="eastAsia"/>
          <w:i/>
          <w:sz w:val="22"/>
        </w:rPr>
        <w:t>ę</w:t>
      </w:r>
      <w:r w:rsidRPr="00714D4F">
        <w:rPr>
          <w:i/>
          <w:sz w:val="22"/>
        </w:rPr>
        <w:t>biorstw w zakresie wdra</w:t>
      </w:r>
      <w:r w:rsidRPr="00714D4F">
        <w:rPr>
          <w:rFonts w:eastAsia="TimesNewRomanPSMT" w:cs="TimesNewRomanPSMT" w:hint="eastAsia"/>
          <w:i/>
          <w:sz w:val="22"/>
        </w:rPr>
        <w:t>ż</w:t>
      </w:r>
      <w:r w:rsidRPr="00714D4F">
        <w:rPr>
          <w:i/>
          <w:sz w:val="22"/>
        </w:rPr>
        <w:t>ania najlepszych dost</w:t>
      </w:r>
      <w:r w:rsidRPr="00714D4F">
        <w:rPr>
          <w:rFonts w:eastAsia="TimesNewRomanPSMT" w:cs="TimesNewRomanPSMT" w:hint="eastAsia"/>
          <w:i/>
          <w:sz w:val="22"/>
        </w:rPr>
        <w:t>ę</w:t>
      </w:r>
      <w:r w:rsidRPr="00714D4F">
        <w:rPr>
          <w:i/>
          <w:sz w:val="22"/>
        </w:rPr>
        <w:t xml:space="preserve">pnych technik (BAT) </w:t>
      </w:r>
      <w:r w:rsidRPr="00714D4F">
        <w:rPr>
          <w:sz w:val="22"/>
        </w:rPr>
        <w:t>i kategorii interwencji nr 6 (Wsparcie na rzecz MŚP w zakresie promocji produktów i procesów przyjaznych dla środowiska (wdrożenie efektywnych systemów zarządzania środowiskiem, wdrożenie i stosowanie/użytkowanie technologii zapobiegania zanieczyszczeniom, wdrożenie czystych technologii do działalności produkcyjnej przedsiębiorstw)</w:t>
      </w:r>
    </w:p>
    <w:p w:rsidR="007B3A25" w:rsidRPr="00714D4F" w:rsidRDefault="007B3A25" w:rsidP="00D132BD">
      <w:pPr>
        <w:pStyle w:val="Akapitzlist"/>
        <w:numPr>
          <w:ilvl w:val="0"/>
          <w:numId w:val="93"/>
        </w:numPr>
        <w:spacing w:before="120"/>
        <w:ind w:left="709" w:hanging="283"/>
        <w:rPr>
          <w:sz w:val="22"/>
          <w:szCs w:val="22"/>
        </w:rPr>
      </w:pPr>
      <w:r w:rsidRPr="00714D4F">
        <w:rPr>
          <w:sz w:val="22"/>
          <w:szCs w:val="22"/>
        </w:rPr>
        <w:t xml:space="preserve">w ramach trzeciego Priorytetu wskazanemu celowi Strategii przyporządkowano 212 umowy o wartości dofinansowania EFRR </w:t>
      </w:r>
      <w:r w:rsidRPr="00714D4F">
        <w:rPr>
          <w:rFonts w:ascii="Czcionka tekstu podstawowego" w:hAnsi="Czcionka tekstu podstawowego"/>
          <w:sz w:val="22"/>
          <w:szCs w:val="22"/>
        </w:rPr>
        <w:t xml:space="preserve">409 827 519,3 euro. Najwięcej umów podpisano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 xml:space="preserve">ziałania 3.1 </w:t>
      </w:r>
      <w:r w:rsidRPr="00714D4F">
        <w:rPr>
          <w:rFonts w:ascii="Czcionka tekstu podstawowego" w:hAnsi="Czcionka tekstu podstawowego"/>
          <w:i/>
          <w:sz w:val="22"/>
          <w:szCs w:val="22"/>
        </w:rPr>
        <w:t xml:space="preserve">Infrastruktura drogowa, </w:t>
      </w:r>
      <w:r w:rsidRPr="00714D4F">
        <w:rPr>
          <w:rFonts w:ascii="Czcionka tekstu podstawowego" w:hAnsi="Czcionka tekstu podstawowego"/>
          <w:sz w:val="22"/>
          <w:szCs w:val="22"/>
        </w:rPr>
        <w:t xml:space="preserve">w ramach kategorii interwencji nr 23 – 209 umów. Kolejne 3 umowy podpisano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 xml:space="preserve">ziałania 3.2 </w:t>
      </w:r>
      <w:r w:rsidRPr="00714D4F">
        <w:rPr>
          <w:rFonts w:ascii="Czcionka tekstu podstawowego" w:hAnsi="Czcionka tekstu podstawowego"/>
          <w:i/>
          <w:sz w:val="22"/>
          <w:szCs w:val="22"/>
        </w:rPr>
        <w:t>Regionalny transport publiczny</w:t>
      </w:r>
      <w:r w:rsidRPr="00714D4F">
        <w:rPr>
          <w:rFonts w:ascii="Czcionka tekstu podstawowego" w:hAnsi="Czcionka tekstu podstawowego"/>
          <w:sz w:val="22"/>
          <w:szCs w:val="22"/>
        </w:rPr>
        <w:t xml:space="preserve">. </w:t>
      </w:r>
    </w:p>
    <w:p w:rsidR="007B3A25" w:rsidRPr="00714D4F" w:rsidRDefault="007B3A25" w:rsidP="00D132BD">
      <w:pPr>
        <w:pStyle w:val="Akapitzlist"/>
        <w:numPr>
          <w:ilvl w:val="0"/>
          <w:numId w:val="93"/>
        </w:numPr>
        <w:spacing w:before="120"/>
        <w:ind w:left="709" w:hanging="283"/>
        <w:rPr>
          <w:sz w:val="22"/>
          <w:szCs w:val="22"/>
        </w:rPr>
      </w:pPr>
      <w:r w:rsidRPr="00714D4F">
        <w:rPr>
          <w:rFonts w:ascii="Czcionka tekstu podstawowego" w:hAnsi="Czcionka tekstu podstawowego"/>
          <w:sz w:val="22"/>
          <w:szCs w:val="22"/>
        </w:rPr>
        <w:t xml:space="preserve">w ramach czwartego Priorytetu zawarto 67 umów o wartości dofinansowania EFRR wynoszącej 107 996 297,31 euro. Najwięcej umów w ramach tego celu Strategii zawarto w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ziałaniu 4.1 </w:t>
      </w:r>
      <w:r w:rsidRPr="00714D4F">
        <w:rPr>
          <w:rFonts w:ascii="Czcionka tekstu podstawowego" w:hAnsi="Czcionka tekstu podstawowego"/>
          <w:i/>
          <w:sz w:val="22"/>
          <w:szCs w:val="22"/>
        </w:rPr>
        <w:t xml:space="preserve">Gospodarka wodno-ściekowa </w:t>
      </w:r>
      <w:r w:rsidRPr="00714D4F">
        <w:rPr>
          <w:rFonts w:ascii="Czcionka tekstu podstawowego" w:hAnsi="Czcionka tekstu podstawowego"/>
          <w:sz w:val="22"/>
          <w:szCs w:val="22"/>
        </w:rPr>
        <w:t xml:space="preserve">– 34 umowy (w ramach dwóch kategorii interwencji, nr 45 i 46) o wartości dofinansowania 70 332 562,64 euro. Kolejne 17 umów zawarto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ziałania 4.3 </w:t>
      </w:r>
      <w:r w:rsidRPr="00714D4F">
        <w:rPr>
          <w:rFonts w:ascii="Czcionka tekstu podstawowego" w:hAnsi="Czcionka tekstu podstawowego"/>
          <w:i/>
          <w:sz w:val="22"/>
          <w:szCs w:val="22"/>
        </w:rPr>
        <w:t xml:space="preserve">Ochrona powietrza, energetyka, </w:t>
      </w:r>
      <w:r w:rsidRPr="00714D4F">
        <w:rPr>
          <w:rFonts w:ascii="Czcionka tekstu podstawowego" w:hAnsi="Czcionka tekstu podstawowego"/>
          <w:sz w:val="22"/>
          <w:szCs w:val="22"/>
        </w:rPr>
        <w:t xml:space="preserve">13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ziałania 4.4 </w:t>
      </w:r>
      <w:r w:rsidRPr="00714D4F">
        <w:rPr>
          <w:rFonts w:ascii="Czcionka tekstu podstawowego" w:hAnsi="Czcionka tekstu podstawowego"/>
          <w:i/>
          <w:sz w:val="22"/>
          <w:szCs w:val="22"/>
        </w:rPr>
        <w:t xml:space="preserve">Ochrona przyrody, zagrożenia, systemy </w:t>
      </w:r>
      <w:r w:rsidR="001109E4" w:rsidRPr="00714D4F">
        <w:rPr>
          <w:rFonts w:ascii="Czcionka tekstu podstawowego" w:hAnsi="Czcionka tekstu podstawowego"/>
          <w:i/>
          <w:sz w:val="22"/>
          <w:szCs w:val="22"/>
        </w:rPr>
        <w:t>monitoringu</w:t>
      </w:r>
      <w:r w:rsidR="001109E4" w:rsidRPr="00714D4F">
        <w:rPr>
          <w:rFonts w:ascii="Czcionka tekstu podstawowego" w:hAnsi="Czcionka tekstu podstawowego"/>
          <w:sz w:val="22"/>
          <w:szCs w:val="22"/>
        </w:rPr>
        <w:t xml:space="preserve"> oraz</w:t>
      </w:r>
      <w:r w:rsidRPr="00714D4F">
        <w:rPr>
          <w:rFonts w:ascii="Czcionka tekstu podstawowego" w:hAnsi="Czcionka tekstu podstawowego"/>
          <w:sz w:val="22"/>
          <w:szCs w:val="22"/>
        </w:rPr>
        <w:t xml:space="preserve"> 3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ziałania 4.2 </w:t>
      </w:r>
      <w:r w:rsidRPr="00714D4F">
        <w:rPr>
          <w:rFonts w:ascii="Czcionka tekstu podstawowego" w:hAnsi="Czcionka tekstu podstawowego"/>
          <w:i/>
          <w:sz w:val="22"/>
          <w:szCs w:val="22"/>
        </w:rPr>
        <w:t>Ochrona powierzchni ziemi</w:t>
      </w:r>
      <w:r w:rsidRPr="00714D4F">
        <w:rPr>
          <w:rFonts w:ascii="Czcionka tekstu podstawowego" w:hAnsi="Czcionka tekstu podstawowego"/>
          <w:sz w:val="22"/>
          <w:szCs w:val="22"/>
        </w:rPr>
        <w:t>.</w:t>
      </w:r>
    </w:p>
    <w:p w:rsidR="007B3A25" w:rsidRPr="00714D4F" w:rsidRDefault="007B3A25" w:rsidP="00D132BD">
      <w:pPr>
        <w:pStyle w:val="Akapitzlist"/>
        <w:numPr>
          <w:ilvl w:val="0"/>
          <w:numId w:val="93"/>
        </w:numPr>
        <w:spacing w:before="120"/>
        <w:ind w:left="709" w:hanging="283"/>
        <w:rPr>
          <w:sz w:val="22"/>
          <w:szCs w:val="22"/>
        </w:rPr>
      </w:pPr>
      <w:r w:rsidRPr="00714D4F">
        <w:rPr>
          <w:rFonts w:ascii="Czcionka tekstu podstawowego" w:hAnsi="Czcionka tekstu podstawowego"/>
          <w:sz w:val="22"/>
          <w:szCs w:val="22"/>
        </w:rPr>
        <w:t xml:space="preserve">w ramach piątego Priorytetu w ramach tego celu Strategii zawarto 3 umowy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ziałania 5.1 </w:t>
      </w:r>
      <w:r w:rsidRPr="00714D4F">
        <w:rPr>
          <w:rFonts w:ascii="Czcionka tekstu podstawowego" w:hAnsi="Czcionka tekstu podstawowego"/>
          <w:i/>
          <w:sz w:val="22"/>
          <w:szCs w:val="22"/>
        </w:rPr>
        <w:t>Transport miejski</w:t>
      </w:r>
      <w:r w:rsidRPr="00714D4F">
        <w:rPr>
          <w:rFonts w:ascii="Czcionka tekstu podstawowego" w:hAnsi="Czcionka tekstu podstawowego"/>
          <w:sz w:val="22"/>
          <w:szCs w:val="22"/>
        </w:rPr>
        <w:t>, o wartości dofinansowania wynoszącej 5 471 517,40 euro.</w:t>
      </w:r>
    </w:p>
    <w:p w:rsidR="007B3A25" w:rsidRPr="00714D4F" w:rsidRDefault="007B3A25" w:rsidP="001947AD">
      <w:pPr>
        <w:ind w:firstLine="0"/>
        <w:rPr>
          <w:sz w:val="22"/>
          <w:szCs w:val="22"/>
          <w:highlight w:val="yellow"/>
        </w:rPr>
      </w:pPr>
    </w:p>
    <w:p w:rsidR="007B3A25" w:rsidRPr="00714D4F" w:rsidRDefault="007B3A25" w:rsidP="00CD3359">
      <w:pPr>
        <w:ind w:firstLine="426"/>
        <w:rPr>
          <w:sz w:val="22"/>
          <w:szCs w:val="22"/>
          <w:highlight w:val="yellow"/>
        </w:rPr>
      </w:pPr>
      <w:r w:rsidRPr="00714D4F">
        <w:rPr>
          <w:sz w:val="22"/>
          <w:szCs w:val="22"/>
        </w:rPr>
        <w:t xml:space="preserve">W ramach celu </w:t>
      </w:r>
      <w:proofErr w:type="spellStart"/>
      <w:r w:rsidRPr="00714D4F">
        <w:rPr>
          <w:i/>
          <w:sz w:val="22"/>
          <w:szCs w:val="22"/>
        </w:rPr>
        <w:t>suistainable</w:t>
      </w:r>
      <w:proofErr w:type="spellEnd"/>
      <w:r w:rsidRPr="00714D4F">
        <w:rPr>
          <w:i/>
          <w:sz w:val="22"/>
          <w:szCs w:val="22"/>
        </w:rPr>
        <w:t xml:space="preserve"> growth</w:t>
      </w:r>
      <w:r w:rsidRPr="00714D4F">
        <w:rPr>
          <w:sz w:val="22"/>
          <w:szCs w:val="22"/>
        </w:rPr>
        <w:t xml:space="preserve"> realizowane były projekty w ramach następujących kategorii interwencji: 5, 6, 8, 9, 18, 23, 25, 39, 40, 43, 44, 45, 46, 47, 50, 52, 53, 54. Jednocześnie, w ramach tego celu podpisane umowy przyporządkowano realizacji następujących inicjatyw flagowych Strategii Europa 2020: „Europa efektywnie korzystająca z zasobów” oraz „Polityka przemysłowa w erze globalizacji”.</w:t>
      </w:r>
    </w:p>
    <w:p w:rsidR="007B3A25" w:rsidRPr="00714D4F" w:rsidRDefault="007B3A25" w:rsidP="00386B10">
      <w:pPr>
        <w:ind w:firstLine="426"/>
        <w:rPr>
          <w:sz w:val="22"/>
          <w:szCs w:val="22"/>
          <w:highlight w:val="yellow"/>
        </w:rPr>
      </w:pPr>
      <w:r w:rsidRPr="00714D4F">
        <w:rPr>
          <w:sz w:val="22"/>
          <w:szCs w:val="22"/>
        </w:rPr>
        <w:t xml:space="preserve">Trzeci cel UE 2020 – </w:t>
      </w:r>
      <w:r w:rsidRPr="00714D4F">
        <w:rPr>
          <w:i/>
          <w:sz w:val="22"/>
          <w:szCs w:val="22"/>
        </w:rPr>
        <w:t xml:space="preserve">inclusive </w:t>
      </w:r>
      <w:r w:rsidR="001109E4" w:rsidRPr="00714D4F">
        <w:rPr>
          <w:i/>
          <w:sz w:val="22"/>
          <w:szCs w:val="22"/>
        </w:rPr>
        <w:t>growth</w:t>
      </w:r>
      <w:r w:rsidR="001109E4" w:rsidRPr="00714D4F">
        <w:rPr>
          <w:sz w:val="22"/>
          <w:szCs w:val="22"/>
        </w:rPr>
        <w:t xml:space="preserve">, </w:t>
      </w:r>
      <w:r w:rsidRPr="00714D4F">
        <w:rPr>
          <w:bCs/>
          <w:sz w:val="22"/>
          <w:szCs w:val="22"/>
          <w:lang w:eastAsia="ko-KR"/>
        </w:rPr>
        <w:t xml:space="preserve">tj. rozwój sprzyjający włączeniu społecznemu - wspieranie gospodarki o wysokim poziomie zatrudnienia, zapewniającej spójność społeczną i terytorialną oznacza wzmacnianie pozycji obywatela poprzez zapewnienie wysokiego poziomu zatrudnienia, inwestowanie w kwalifikacje, zwalczanie ubóstwa oraz modernizowanie rynków pracy, systemów szkoleń i ochrony socjalnej. W ramach RPO WM w cel ten </w:t>
      </w:r>
      <w:r w:rsidRPr="00714D4F">
        <w:rPr>
          <w:sz w:val="22"/>
          <w:szCs w:val="22"/>
        </w:rPr>
        <w:t xml:space="preserve">wpisuje się 65 umów o łącznej wartości dofinansowania EFRR </w:t>
      </w:r>
      <w:r w:rsidRPr="00714D4F">
        <w:rPr>
          <w:rFonts w:ascii="Czcionka tekstu podstawowego" w:hAnsi="Czcionka tekstu podstawowego"/>
          <w:bCs/>
          <w:sz w:val="22"/>
          <w:szCs w:val="22"/>
        </w:rPr>
        <w:t>116 546 356,9 </w:t>
      </w:r>
      <w:r w:rsidRPr="00714D4F">
        <w:rPr>
          <w:sz w:val="22"/>
          <w:szCs w:val="22"/>
        </w:rPr>
        <w:t>euro, z czego:</w:t>
      </w:r>
    </w:p>
    <w:p w:rsidR="007B3A25" w:rsidRPr="00714D4F" w:rsidRDefault="007B3A25" w:rsidP="00D132BD">
      <w:pPr>
        <w:pStyle w:val="Akapitzlist"/>
        <w:numPr>
          <w:ilvl w:val="0"/>
          <w:numId w:val="94"/>
        </w:numPr>
        <w:spacing w:before="120"/>
        <w:ind w:left="709" w:hanging="283"/>
        <w:rPr>
          <w:rFonts w:ascii="Czcionka tekstu podstawowego" w:hAnsi="Czcionka tekstu podstawowego"/>
          <w:sz w:val="22"/>
          <w:szCs w:val="22"/>
        </w:rPr>
      </w:pPr>
      <w:r w:rsidRPr="00714D4F">
        <w:rPr>
          <w:sz w:val="22"/>
          <w:szCs w:val="22"/>
        </w:rPr>
        <w:t xml:space="preserve">w ramach siódmej osi priorytetowej 44 umowy o wartości dofinansowania EFRR </w:t>
      </w:r>
      <w:r w:rsidRPr="00714D4F">
        <w:rPr>
          <w:rFonts w:ascii="Czcionka tekstu podstawowego" w:hAnsi="Czcionka tekstu podstawowego"/>
          <w:sz w:val="22"/>
          <w:szCs w:val="22"/>
        </w:rPr>
        <w:t xml:space="preserve">69 635 950,09 euro, z czego w ramach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ziałania 7.1 </w:t>
      </w:r>
      <w:r w:rsidRPr="00714D4F">
        <w:rPr>
          <w:i/>
          <w:sz w:val="22"/>
          <w:szCs w:val="22"/>
        </w:rPr>
        <w:t>Infrastruktura służąca ochronie zdrowia i życia</w:t>
      </w:r>
      <w:r w:rsidRPr="00714D4F">
        <w:rPr>
          <w:rFonts w:ascii="Czcionka tekstu podstawowego" w:hAnsi="Czcionka tekstu podstawowego"/>
          <w:sz w:val="22"/>
          <w:szCs w:val="22"/>
        </w:rPr>
        <w:t xml:space="preserve"> 31 umów, oraz 13 z </w:t>
      </w:r>
      <w:r w:rsidR="00BF1000">
        <w:rPr>
          <w:rFonts w:ascii="Czcionka tekstu podstawowego" w:hAnsi="Czcionka tekstu podstawowego"/>
          <w:sz w:val="22"/>
          <w:szCs w:val="22"/>
        </w:rPr>
        <w:t>D</w:t>
      </w:r>
      <w:r w:rsidRPr="00714D4F">
        <w:rPr>
          <w:rFonts w:ascii="Czcionka tekstu podstawowego" w:hAnsi="Czcionka tekstu podstawowego"/>
          <w:sz w:val="22"/>
          <w:szCs w:val="22"/>
        </w:rPr>
        <w:t xml:space="preserve">ziałania 7.3 </w:t>
      </w:r>
      <w:r w:rsidRPr="00714D4F">
        <w:rPr>
          <w:rFonts w:ascii="Czcionka tekstu podstawowego" w:hAnsi="Czcionka tekstu podstawowego"/>
          <w:i/>
          <w:sz w:val="22"/>
          <w:szCs w:val="22"/>
        </w:rPr>
        <w:t>Infrastruktura służąca pomocy społecznej</w:t>
      </w:r>
      <w:r w:rsidRPr="00714D4F">
        <w:rPr>
          <w:rFonts w:ascii="Czcionka tekstu podstawowego" w:hAnsi="Czcionka tekstu podstawowego"/>
          <w:sz w:val="22"/>
          <w:szCs w:val="22"/>
        </w:rPr>
        <w:t>.</w:t>
      </w:r>
    </w:p>
    <w:p w:rsidR="007B3A25" w:rsidRPr="00714D4F" w:rsidRDefault="007B3A25" w:rsidP="00D132BD">
      <w:pPr>
        <w:pStyle w:val="Akapitzlist"/>
        <w:numPr>
          <w:ilvl w:val="0"/>
          <w:numId w:val="94"/>
        </w:numPr>
        <w:spacing w:before="120"/>
        <w:ind w:left="709" w:hanging="283"/>
        <w:rPr>
          <w:sz w:val="22"/>
          <w:szCs w:val="22"/>
        </w:rPr>
      </w:pPr>
      <w:r w:rsidRPr="00714D4F">
        <w:rPr>
          <w:sz w:val="22"/>
          <w:szCs w:val="22"/>
        </w:rPr>
        <w:lastRenderedPageBreak/>
        <w:t xml:space="preserve">w ramach piątej osi priorytetowej 21 umów o wartości dofinansowania EFRR 46 910 406,81 euro w </w:t>
      </w:r>
      <w:r w:rsidR="00BF1000">
        <w:rPr>
          <w:sz w:val="22"/>
          <w:szCs w:val="22"/>
        </w:rPr>
        <w:t>D</w:t>
      </w:r>
      <w:r w:rsidRPr="00714D4F">
        <w:rPr>
          <w:sz w:val="22"/>
          <w:szCs w:val="22"/>
        </w:rPr>
        <w:t>zia</w:t>
      </w:r>
      <w:r w:rsidRPr="00714D4F">
        <w:rPr>
          <w:rFonts w:hint="eastAsia"/>
          <w:sz w:val="22"/>
          <w:szCs w:val="22"/>
        </w:rPr>
        <w:t>ł</w:t>
      </w:r>
      <w:r w:rsidRPr="00714D4F">
        <w:rPr>
          <w:sz w:val="22"/>
          <w:szCs w:val="22"/>
        </w:rPr>
        <w:t xml:space="preserve">aniu 5.2 </w:t>
      </w:r>
      <w:r w:rsidRPr="00714D4F">
        <w:rPr>
          <w:i/>
          <w:sz w:val="22"/>
          <w:szCs w:val="22"/>
        </w:rPr>
        <w:t>Rewitalizacja miast</w:t>
      </w:r>
      <w:r w:rsidRPr="00714D4F">
        <w:rPr>
          <w:sz w:val="22"/>
          <w:szCs w:val="22"/>
        </w:rPr>
        <w:t xml:space="preserve">. </w:t>
      </w:r>
    </w:p>
    <w:p w:rsidR="007B3A25" w:rsidRPr="00714D4F" w:rsidRDefault="007B3A25" w:rsidP="001947AD">
      <w:pPr>
        <w:ind w:firstLine="0"/>
        <w:rPr>
          <w:sz w:val="22"/>
          <w:szCs w:val="22"/>
          <w:highlight w:val="yellow"/>
        </w:rPr>
      </w:pPr>
    </w:p>
    <w:p w:rsidR="007B3A25" w:rsidRPr="00714D4F" w:rsidRDefault="007B3A25" w:rsidP="00CD3359">
      <w:pPr>
        <w:ind w:firstLine="426"/>
        <w:rPr>
          <w:sz w:val="22"/>
          <w:szCs w:val="22"/>
        </w:rPr>
      </w:pPr>
      <w:r w:rsidRPr="00714D4F">
        <w:rPr>
          <w:sz w:val="22"/>
          <w:szCs w:val="22"/>
        </w:rPr>
        <w:t xml:space="preserve">W ramach celu </w:t>
      </w:r>
      <w:r w:rsidRPr="00714D4F">
        <w:rPr>
          <w:i/>
          <w:sz w:val="22"/>
          <w:szCs w:val="22"/>
        </w:rPr>
        <w:t>inclusive growth</w:t>
      </w:r>
      <w:r w:rsidRPr="00714D4F">
        <w:rPr>
          <w:sz w:val="22"/>
          <w:szCs w:val="22"/>
        </w:rPr>
        <w:t xml:space="preserve"> realizowane były projekty w ramach 61, 76 i 79 kategorii interwencji. Jednocześnie umowy podpisane w ramach tego celu wpisywały się w realizację inicjatywy flagowej Strategii Europa 2020 „Europejski program walki z ubóstwem”.</w:t>
      </w:r>
    </w:p>
    <w:p w:rsidR="007B3A25" w:rsidRPr="00714D4F" w:rsidRDefault="007B3A25" w:rsidP="00386B10">
      <w:pPr>
        <w:ind w:firstLine="426"/>
        <w:rPr>
          <w:sz w:val="22"/>
          <w:szCs w:val="22"/>
        </w:rPr>
      </w:pPr>
      <w:r w:rsidRPr="00714D4F">
        <w:rPr>
          <w:sz w:val="22"/>
          <w:szCs w:val="22"/>
        </w:rPr>
        <w:t xml:space="preserve">Przedsięwzięcia realizowane w ramach RPO WM 2007-2013 wpisują się we 6 z 7 celów szczegółowych Strategii EU 2020 (oraz w 6 z 7 inicjatyw flagowych Strategii EU 2020). Jedynym celem w którym nie wpisują się projekty dofinansowywane w ramach Programu jest cel </w:t>
      </w:r>
      <w:r w:rsidRPr="00714D4F">
        <w:rPr>
          <w:i/>
          <w:sz w:val="22"/>
          <w:szCs w:val="22"/>
        </w:rPr>
        <w:t xml:space="preserve">Zatrudnienie i umiejętności. </w:t>
      </w:r>
      <w:r w:rsidRPr="00714D4F">
        <w:rPr>
          <w:sz w:val="22"/>
          <w:szCs w:val="22"/>
        </w:rPr>
        <w:t xml:space="preserve">Cel ten jest jednak realizowany przez projekty wspierane w ramach komponentu regionalnego Programu Operacyjnego Kapitał Ludzki 2007-2013. </w:t>
      </w:r>
    </w:p>
    <w:p w:rsidR="007B3A25" w:rsidRPr="00714D4F" w:rsidRDefault="007B3A25" w:rsidP="001947AD">
      <w:pPr>
        <w:ind w:firstLine="0"/>
        <w:rPr>
          <w:sz w:val="20"/>
          <w:szCs w:val="20"/>
        </w:rPr>
      </w:pPr>
    </w:p>
    <w:p w:rsidR="007B3A25" w:rsidRPr="00714D4F" w:rsidRDefault="00970311" w:rsidP="00970311">
      <w:pPr>
        <w:pStyle w:val="Legenda"/>
        <w:ind w:firstLine="0"/>
      </w:pPr>
      <w:bookmarkStart w:id="203" w:name="_Toc327339273"/>
      <w:r>
        <w:t xml:space="preserve">Tabela </w:t>
      </w:r>
      <w:fldSimple w:instr=" SEQ Tabela \* ARABIC ">
        <w:r w:rsidR="00F637E4">
          <w:rPr>
            <w:noProof/>
          </w:rPr>
          <w:t>14</w:t>
        </w:r>
      </w:fldSimple>
      <w:r>
        <w:t xml:space="preserve">. </w:t>
      </w:r>
      <w:r w:rsidR="007B3A25" w:rsidRPr="00714D4F">
        <w:t>Poziom kontraktacji i płatności dla umów wpisujących się w inicjatywy flagowe Strategii Europa 2020</w:t>
      </w:r>
      <w:bookmarkEnd w:id="203"/>
    </w:p>
    <w:tbl>
      <w:tblPr>
        <w:tblW w:w="5000" w:type="pct"/>
        <w:tblBorders>
          <w:top w:val="single" w:sz="8" w:space="0" w:color="9BBB59"/>
          <w:left w:val="single" w:sz="8" w:space="0" w:color="9BBB59"/>
          <w:bottom w:val="single" w:sz="8" w:space="0" w:color="9BBB59"/>
          <w:right w:val="single" w:sz="8" w:space="0" w:color="9BBB59"/>
        </w:tblBorders>
        <w:tblLook w:val="04A0"/>
      </w:tblPr>
      <w:tblGrid>
        <w:gridCol w:w="551"/>
        <w:gridCol w:w="3884"/>
        <w:gridCol w:w="1828"/>
        <w:gridCol w:w="1625"/>
        <w:gridCol w:w="1682"/>
      </w:tblGrid>
      <w:tr w:rsidR="007B3A25" w:rsidRPr="00714D4F" w:rsidTr="00580934">
        <w:trPr>
          <w:trHeight w:val="525"/>
        </w:trPr>
        <w:tc>
          <w:tcPr>
            <w:tcW w:w="288" w:type="pct"/>
            <w:shd w:val="clear" w:color="auto" w:fill="9BBB59"/>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Lp.</w:t>
            </w:r>
          </w:p>
        </w:tc>
        <w:tc>
          <w:tcPr>
            <w:tcW w:w="2029" w:type="pct"/>
            <w:shd w:val="clear" w:color="auto" w:fill="9BBB59"/>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Inicjatywa flagowa</w:t>
            </w:r>
          </w:p>
        </w:tc>
        <w:tc>
          <w:tcPr>
            <w:tcW w:w="955" w:type="pct"/>
            <w:shd w:val="clear" w:color="auto" w:fill="9BBB59"/>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 xml:space="preserve">Indykatywna alokacja </w:t>
            </w:r>
          </w:p>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RPO WM</w:t>
            </w:r>
          </w:p>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(EUR)</w:t>
            </w:r>
          </w:p>
        </w:tc>
        <w:tc>
          <w:tcPr>
            <w:tcW w:w="849" w:type="pct"/>
            <w:shd w:val="clear" w:color="auto" w:fill="9BBB59"/>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Kontraktacja</w:t>
            </w:r>
          </w:p>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(EUR)</w:t>
            </w:r>
          </w:p>
        </w:tc>
        <w:tc>
          <w:tcPr>
            <w:tcW w:w="879" w:type="pct"/>
            <w:shd w:val="clear" w:color="auto" w:fill="9BBB59"/>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Płatności</w:t>
            </w:r>
          </w:p>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sz w:val="20"/>
                <w:szCs w:val="20"/>
              </w:rPr>
              <w:t>(EUR)</w:t>
            </w:r>
          </w:p>
        </w:tc>
      </w:tr>
      <w:tr w:rsidR="007B3A25" w:rsidRPr="00714D4F" w:rsidTr="00580934">
        <w:trPr>
          <w:trHeight w:val="397"/>
        </w:trPr>
        <w:tc>
          <w:tcPr>
            <w:tcW w:w="288" w:type="pct"/>
            <w:tcBorders>
              <w:top w:val="single" w:sz="8" w:space="0" w:color="9BBB59"/>
              <w:left w:val="single" w:sz="8" w:space="0" w:color="9BBB59"/>
              <w:bottom w:val="single" w:sz="8" w:space="0" w:color="9BBB59"/>
            </w:tcBorders>
            <w:noWrap/>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1</w:t>
            </w:r>
          </w:p>
        </w:tc>
        <w:tc>
          <w:tcPr>
            <w:tcW w:w="2029" w:type="pct"/>
            <w:tcBorders>
              <w:top w:val="single" w:sz="8" w:space="0" w:color="9BBB59"/>
              <w:bottom w:val="single" w:sz="8" w:space="0" w:color="9BBB59"/>
            </w:tcBorders>
            <w:noWrap/>
            <w:hideMark/>
          </w:tcPr>
          <w:p w:rsidR="007B3A25" w:rsidRPr="00714D4F" w:rsidRDefault="007B3A25" w:rsidP="001947AD">
            <w:pPr>
              <w:ind w:firstLine="0"/>
              <w:rPr>
                <w:rFonts w:ascii="Czcionka tekstu podstawowego" w:hAnsi="Czcionka tekstu podstawowego"/>
                <w:b/>
                <w:sz w:val="20"/>
                <w:szCs w:val="20"/>
              </w:rPr>
            </w:pPr>
            <w:r w:rsidRPr="00714D4F">
              <w:rPr>
                <w:rFonts w:ascii="Czcionka tekstu podstawowego" w:hAnsi="Czcionka tekstu podstawowego"/>
                <w:b/>
                <w:sz w:val="20"/>
                <w:szCs w:val="20"/>
              </w:rPr>
              <w:t>Unia Innowacji</w:t>
            </w:r>
          </w:p>
        </w:tc>
        <w:tc>
          <w:tcPr>
            <w:tcW w:w="955" w:type="pct"/>
            <w:tcBorders>
              <w:top w:val="single" w:sz="8" w:space="0" w:color="9BBB59"/>
              <w:bottom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440 053 384,00</w:t>
            </w:r>
          </w:p>
        </w:tc>
        <w:tc>
          <w:tcPr>
            <w:tcW w:w="849" w:type="pct"/>
            <w:tcBorders>
              <w:top w:val="single" w:sz="8" w:space="0" w:color="9BBB59"/>
              <w:bottom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226 439 649,77</w:t>
            </w:r>
          </w:p>
        </w:tc>
        <w:tc>
          <w:tcPr>
            <w:tcW w:w="879" w:type="pct"/>
            <w:tcBorders>
              <w:top w:val="single" w:sz="8" w:space="0" w:color="9BBB59"/>
              <w:bottom w:val="single" w:sz="8" w:space="0" w:color="9BBB59"/>
              <w:right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131 097 517,33</w:t>
            </w:r>
          </w:p>
        </w:tc>
      </w:tr>
      <w:tr w:rsidR="007B3A25" w:rsidRPr="00714D4F" w:rsidTr="00580934">
        <w:trPr>
          <w:trHeight w:val="397"/>
        </w:trPr>
        <w:tc>
          <w:tcPr>
            <w:tcW w:w="288" w:type="pct"/>
            <w:noWrap/>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2</w:t>
            </w:r>
          </w:p>
        </w:tc>
        <w:tc>
          <w:tcPr>
            <w:tcW w:w="2029" w:type="pct"/>
            <w:noWrap/>
            <w:hideMark/>
          </w:tcPr>
          <w:p w:rsidR="007B3A25" w:rsidRPr="00714D4F" w:rsidRDefault="007B3A25" w:rsidP="001947AD">
            <w:pPr>
              <w:ind w:firstLine="0"/>
              <w:rPr>
                <w:rFonts w:ascii="Czcionka tekstu podstawowego" w:hAnsi="Czcionka tekstu podstawowego"/>
                <w:b/>
                <w:sz w:val="20"/>
                <w:szCs w:val="20"/>
              </w:rPr>
            </w:pPr>
            <w:r w:rsidRPr="00714D4F">
              <w:rPr>
                <w:rFonts w:ascii="Czcionka tekstu podstawowego" w:hAnsi="Czcionka tekstu podstawowego"/>
                <w:b/>
                <w:sz w:val="20"/>
                <w:szCs w:val="20"/>
              </w:rPr>
              <w:t>Europejska Agenda Cyfrowa</w:t>
            </w:r>
          </w:p>
        </w:tc>
        <w:tc>
          <w:tcPr>
            <w:tcW w:w="955"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205 127 627,00</w:t>
            </w:r>
          </w:p>
        </w:tc>
        <w:tc>
          <w:tcPr>
            <w:tcW w:w="849"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121 927 302,49</w:t>
            </w:r>
          </w:p>
        </w:tc>
        <w:tc>
          <w:tcPr>
            <w:tcW w:w="879"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9 846 183,54</w:t>
            </w:r>
          </w:p>
        </w:tc>
      </w:tr>
      <w:tr w:rsidR="007B3A25" w:rsidRPr="00714D4F" w:rsidTr="00580934">
        <w:trPr>
          <w:trHeight w:val="397"/>
        </w:trPr>
        <w:tc>
          <w:tcPr>
            <w:tcW w:w="288" w:type="pct"/>
            <w:tcBorders>
              <w:top w:val="single" w:sz="8" w:space="0" w:color="9BBB59"/>
              <w:left w:val="single" w:sz="8" w:space="0" w:color="9BBB59"/>
              <w:bottom w:val="single" w:sz="8" w:space="0" w:color="9BBB59"/>
            </w:tcBorders>
            <w:noWrap/>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3</w:t>
            </w:r>
          </w:p>
        </w:tc>
        <w:tc>
          <w:tcPr>
            <w:tcW w:w="2029" w:type="pct"/>
            <w:tcBorders>
              <w:top w:val="single" w:sz="8" w:space="0" w:color="9BBB59"/>
              <w:bottom w:val="single" w:sz="8" w:space="0" w:color="9BBB59"/>
            </w:tcBorders>
            <w:noWrap/>
            <w:hideMark/>
          </w:tcPr>
          <w:p w:rsidR="007B3A25" w:rsidRPr="00714D4F" w:rsidRDefault="007B3A25" w:rsidP="001947AD">
            <w:pPr>
              <w:ind w:firstLine="0"/>
              <w:rPr>
                <w:rFonts w:ascii="Czcionka tekstu podstawowego" w:hAnsi="Czcionka tekstu podstawowego"/>
                <w:b/>
                <w:sz w:val="20"/>
                <w:szCs w:val="20"/>
              </w:rPr>
            </w:pPr>
            <w:r w:rsidRPr="00714D4F">
              <w:rPr>
                <w:rFonts w:ascii="Czcionka tekstu podstawowego" w:hAnsi="Czcionka tekstu podstawowego"/>
                <w:b/>
                <w:sz w:val="20"/>
                <w:szCs w:val="20"/>
              </w:rPr>
              <w:t>Młodzież w drodze</w:t>
            </w:r>
          </w:p>
        </w:tc>
        <w:tc>
          <w:tcPr>
            <w:tcW w:w="955" w:type="pct"/>
            <w:tcBorders>
              <w:top w:val="single" w:sz="8" w:space="0" w:color="9BBB59"/>
              <w:bottom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83 142 338,00</w:t>
            </w:r>
          </w:p>
        </w:tc>
        <w:tc>
          <w:tcPr>
            <w:tcW w:w="849" w:type="pct"/>
            <w:tcBorders>
              <w:top w:val="single" w:sz="8" w:space="0" w:color="9BBB59"/>
              <w:bottom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60 494 197,46</w:t>
            </w:r>
          </w:p>
        </w:tc>
        <w:tc>
          <w:tcPr>
            <w:tcW w:w="879" w:type="pct"/>
            <w:tcBorders>
              <w:top w:val="single" w:sz="8" w:space="0" w:color="9BBB59"/>
              <w:bottom w:val="single" w:sz="8" w:space="0" w:color="9BBB59"/>
              <w:right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25 450 965,94</w:t>
            </w:r>
          </w:p>
        </w:tc>
      </w:tr>
      <w:tr w:rsidR="007B3A25" w:rsidRPr="00714D4F" w:rsidTr="00580934">
        <w:trPr>
          <w:trHeight w:val="397"/>
        </w:trPr>
        <w:tc>
          <w:tcPr>
            <w:tcW w:w="288" w:type="pct"/>
            <w:noWrap/>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4</w:t>
            </w:r>
          </w:p>
        </w:tc>
        <w:tc>
          <w:tcPr>
            <w:tcW w:w="2029" w:type="pct"/>
            <w:noWrap/>
            <w:hideMark/>
          </w:tcPr>
          <w:p w:rsidR="007B3A25" w:rsidRPr="00714D4F" w:rsidRDefault="007B3A25" w:rsidP="001947AD">
            <w:pPr>
              <w:ind w:firstLine="0"/>
              <w:rPr>
                <w:rFonts w:ascii="Czcionka tekstu podstawowego" w:hAnsi="Czcionka tekstu podstawowego"/>
                <w:b/>
                <w:sz w:val="20"/>
                <w:szCs w:val="20"/>
              </w:rPr>
            </w:pPr>
            <w:r w:rsidRPr="00714D4F">
              <w:rPr>
                <w:rFonts w:ascii="Czcionka tekstu podstawowego" w:hAnsi="Czcionka tekstu podstawowego"/>
                <w:b/>
                <w:sz w:val="20"/>
                <w:szCs w:val="20"/>
              </w:rPr>
              <w:t>Europa efektywnie korzystająca z zasobów</w:t>
            </w:r>
          </w:p>
        </w:tc>
        <w:tc>
          <w:tcPr>
            <w:tcW w:w="955"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787 884 459,00</w:t>
            </w:r>
          </w:p>
        </w:tc>
        <w:tc>
          <w:tcPr>
            <w:tcW w:w="849"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523 295 334,05</w:t>
            </w:r>
          </w:p>
        </w:tc>
        <w:tc>
          <w:tcPr>
            <w:tcW w:w="879"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327 150 107,65</w:t>
            </w:r>
          </w:p>
        </w:tc>
      </w:tr>
      <w:tr w:rsidR="007B3A25" w:rsidRPr="00714D4F" w:rsidTr="00580934">
        <w:trPr>
          <w:trHeight w:val="397"/>
        </w:trPr>
        <w:tc>
          <w:tcPr>
            <w:tcW w:w="288" w:type="pct"/>
            <w:tcBorders>
              <w:top w:val="single" w:sz="8" w:space="0" w:color="9BBB59"/>
              <w:left w:val="single" w:sz="8" w:space="0" w:color="9BBB59"/>
              <w:bottom w:val="single" w:sz="8" w:space="0" w:color="9BBB59"/>
            </w:tcBorders>
            <w:noWrap/>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5</w:t>
            </w:r>
          </w:p>
        </w:tc>
        <w:tc>
          <w:tcPr>
            <w:tcW w:w="2029" w:type="pct"/>
            <w:tcBorders>
              <w:top w:val="single" w:sz="8" w:space="0" w:color="9BBB59"/>
              <w:bottom w:val="single" w:sz="8" w:space="0" w:color="9BBB59"/>
            </w:tcBorders>
            <w:noWrap/>
            <w:hideMark/>
          </w:tcPr>
          <w:p w:rsidR="007B3A25" w:rsidRPr="00714D4F" w:rsidRDefault="007B3A25" w:rsidP="001947AD">
            <w:pPr>
              <w:ind w:firstLine="0"/>
              <w:rPr>
                <w:rFonts w:ascii="Czcionka tekstu podstawowego" w:hAnsi="Czcionka tekstu podstawowego"/>
                <w:b/>
                <w:sz w:val="20"/>
                <w:szCs w:val="20"/>
              </w:rPr>
            </w:pPr>
            <w:r w:rsidRPr="00714D4F">
              <w:rPr>
                <w:rFonts w:ascii="Czcionka tekstu podstawowego" w:hAnsi="Czcionka tekstu podstawowego"/>
                <w:b/>
                <w:sz w:val="20"/>
                <w:szCs w:val="20"/>
              </w:rPr>
              <w:t>Polityka przemysłowa w erze globalizacji</w:t>
            </w:r>
          </w:p>
        </w:tc>
        <w:tc>
          <w:tcPr>
            <w:tcW w:w="955" w:type="pct"/>
            <w:tcBorders>
              <w:top w:val="single" w:sz="8" w:space="0" w:color="9BBB59"/>
              <w:bottom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213 999 812,00</w:t>
            </w:r>
          </w:p>
        </w:tc>
        <w:tc>
          <w:tcPr>
            <w:tcW w:w="849" w:type="pct"/>
            <w:tcBorders>
              <w:top w:val="single" w:sz="8" w:space="0" w:color="9BBB59"/>
              <w:bottom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196 723 525,92</w:t>
            </w:r>
          </w:p>
        </w:tc>
        <w:tc>
          <w:tcPr>
            <w:tcW w:w="879" w:type="pct"/>
            <w:tcBorders>
              <w:top w:val="single" w:sz="8" w:space="0" w:color="9BBB59"/>
              <w:bottom w:val="single" w:sz="8" w:space="0" w:color="9BBB59"/>
              <w:right w:val="single" w:sz="8" w:space="0" w:color="9BBB59"/>
            </w:tcBorders>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111 427 958,38</w:t>
            </w:r>
          </w:p>
        </w:tc>
      </w:tr>
      <w:tr w:rsidR="007B3A25" w:rsidRPr="00714D4F" w:rsidTr="00580934">
        <w:trPr>
          <w:trHeight w:val="397"/>
        </w:trPr>
        <w:tc>
          <w:tcPr>
            <w:tcW w:w="288" w:type="pct"/>
            <w:noWrap/>
            <w:hideMark/>
          </w:tcPr>
          <w:p w:rsidR="007B3A25" w:rsidRPr="00714D4F" w:rsidRDefault="007B3A25"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6</w:t>
            </w:r>
          </w:p>
        </w:tc>
        <w:tc>
          <w:tcPr>
            <w:tcW w:w="2029" w:type="pct"/>
            <w:noWrap/>
            <w:hideMark/>
          </w:tcPr>
          <w:p w:rsidR="007B3A25" w:rsidRPr="00714D4F" w:rsidRDefault="007B3A25" w:rsidP="001947AD">
            <w:pPr>
              <w:ind w:firstLine="0"/>
              <w:rPr>
                <w:rFonts w:ascii="Czcionka tekstu podstawowego" w:hAnsi="Czcionka tekstu podstawowego"/>
                <w:b/>
                <w:sz w:val="20"/>
                <w:szCs w:val="20"/>
              </w:rPr>
            </w:pPr>
            <w:r w:rsidRPr="00714D4F">
              <w:rPr>
                <w:rFonts w:ascii="Czcionka tekstu podstawowego" w:hAnsi="Czcionka tekstu podstawowego"/>
                <w:b/>
                <w:sz w:val="20"/>
                <w:szCs w:val="20"/>
              </w:rPr>
              <w:t>Europejski program walki z ubóstwem</w:t>
            </w:r>
          </w:p>
        </w:tc>
        <w:tc>
          <w:tcPr>
            <w:tcW w:w="955"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157 892 365,00</w:t>
            </w:r>
          </w:p>
        </w:tc>
        <w:tc>
          <w:tcPr>
            <w:tcW w:w="849"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116 546 356,90</w:t>
            </w:r>
          </w:p>
        </w:tc>
        <w:tc>
          <w:tcPr>
            <w:tcW w:w="879" w:type="pct"/>
            <w:noWrap/>
            <w:hideMark/>
          </w:tcPr>
          <w:p w:rsidR="007B3A25" w:rsidRPr="00714D4F" w:rsidRDefault="007B3A25" w:rsidP="001947AD">
            <w:pPr>
              <w:ind w:firstLine="0"/>
              <w:jc w:val="right"/>
              <w:rPr>
                <w:rFonts w:ascii="Czcionka tekstu podstawowego" w:hAnsi="Czcionka tekstu podstawowego"/>
                <w:sz w:val="20"/>
                <w:szCs w:val="20"/>
              </w:rPr>
            </w:pPr>
            <w:r w:rsidRPr="00714D4F">
              <w:rPr>
                <w:rFonts w:ascii="Czcionka tekstu podstawowego" w:hAnsi="Czcionka tekstu podstawowego"/>
                <w:sz w:val="20"/>
                <w:szCs w:val="20"/>
              </w:rPr>
              <w:t>68 507 477,70</w:t>
            </w:r>
          </w:p>
        </w:tc>
      </w:tr>
    </w:tbl>
    <w:p w:rsidR="00580934" w:rsidRPr="00580934" w:rsidRDefault="00580934" w:rsidP="00580934">
      <w:pPr>
        <w:pStyle w:val="Legenda"/>
        <w:ind w:firstLine="0"/>
        <w:rPr>
          <w:b w:val="0"/>
        </w:rPr>
      </w:pPr>
      <w:r w:rsidRPr="00580934">
        <w:rPr>
          <w:b w:val="0"/>
        </w:rPr>
        <w:t>Źródło: opracowanie własne</w:t>
      </w:r>
    </w:p>
    <w:p w:rsidR="007B3A25" w:rsidRPr="00714D4F" w:rsidRDefault="007B3A25" w:rsidP="001947AD">
      <w:pPr>
        <w:ind w:firstLine="0"/>
        <w:rPr>
          <w:sz w:val="20"/>
          <w:szCs w:val="20"/>
        </w:rPr>
      </w:pPr>
    </w:p>
    <w:p w:rsidR="007B3A25" w:rsidRPr="00924443" w:rsidRDefault="00970311" w:rsidP="00970311">
      <w:pPr>
        <w:pStyle w:val="Legenda"/>
        <w:ind w:firstLine="0"/>
      </w:pPr>
      <w:bookmarkStart w:id="204" w:name="_Toc327339274"/>
      <w:r>
        <w:t xml:space="preserve">Tabela </w:t>
      </w:r>
      <w:fldSimple w:instr=" SEQ Tabela \* ARABIC ">
        <w:r w:rsidR="00F637E4">
          <w:rPr>
            <w:noProof/>
          </w:rPr>
          <w:t>15</w:t>
        </w:r>
      </w:fldSimple>
      <w:r>
        <w:t xml:space="preserve">. </w:t>
      </w:r>
      <w:r w:rsidR="007B3A25" w:rsidRPr="00714D4F">
        <w:t xml:space="preserve">Zestawienie kumulatywnego wydatkowania środków z EFRR dla kat. Interwencji, które wskazano w RPO WM 2007-2013 jako realizujące cele Strategii </w:t>
      </w:r>
      <w:r w:rsidR="007B3A25" w:rsidRPr="00924443">
        <w:t>EU2020</w:t>
      </w:r>
      <w:bookmarkEnd w:id="204"/>
      <w:r w:rsidR="007B3A25" w:rsidRPr="00924443">
        <w:t xml:space="preserve"> </w:t>
      </w:r>
    </w:p>
    <w:tbl>
      <w:tblPr>
        <w:tblW w:w="5000" w:type="pct"/>
        <w:tblCellMar>
          <w:left w:w="70" w:type="dxa"/>
          <w:right w:w="70" w:type="dxa"/>
        </w:tblCellMar>
        <w:tblLook w:val="04A0"/>
      </w:tblPr>
      <w:tblGrid>
        <w:gridCol w:w="931"/>
        <w:gridCol w:w="3497"/>
        <w:gridCol w:w="1140"/>
        <w:gridCol w:w="789"/>
        <w:gridCol w:w="1003"/>
        <w:gridCol w:w="1140"/>
        <w:gridCol w:w="994"/>
      </w:tblGrid>
      <w:tr w:rsidR="007B3A25" w:rsidRPr="00714D4F" w:rsidTr="00580934">
        <w:trPr>
          <w:trHeight w:val="284"/>
        </w:trPr>
        <w:tc>
          <w:tcPr>
            <w:tcW w:w="49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Kod kat. Interwencji</w:t>
            </w:r>
          </w:p>
        </w:tc>
        <w:tc>
          <w:tcPr>
            <w:tcW w:w="1842" w:type="pct"/>
            <w:tcBorders>
              <w:top w:val="single" w:sz="4" w:space="0" w:color="auto"/>
              <w:left w:val="nil"/>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Nazwa kat. Interwencji</w:t>
            </w:r>
          </w:p>
        </w:tc>
        <w:tc>
          <w:tcPr>
            <w:tcW w:w="600" w:type="pct"/>
            <w:tcBorders>
              <w:top w:val="single" w:sz="4" w:space="0" w:color="auto"/>
              <w:left w:val="nil"/>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Indykatywna alokacja w RPO WM</w:t>
            </w:r>
            <w:r w:rsidRPr="00714D4F">
              <w:rPr>
                <w:rFonts w:ascii="Czcionka tekstu podstawowego" w:hAnsi="Czcionka tekstu podstawowego"/>
                <w:b/>
                <w:bCs/>
                <w:sz w:val="16"/>
                <w:szCs w:val="16"/>
              </w:rPr>
              <w:br/>
              <w:t>(EUR)</w:t>
            </w:r>
          </w:p>
        </w:tc>
        <w:tc>
          <w:tcPr>
            <w:tcW w:w="416" w:type="pct"/>
            <w:tcBorders>
              <w:top w:val="single" w:sz="4" w:space="0" w:color="auto"/>
              <w:left w:val="nil"/>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Działania (numery) RPO WM</w:t>
            </w:r>
          </w:p>
        </w:tc>
        <w:tc>
          <w:tcPr>
            <w:tcW w:w="528" w:type="pct"/>
            <w:tcBorders>
              <w:top w:val="single" w:sz="4" w:space="0" w:color="auto"/>
              <w:left w:val="nil"/>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Liczba podpisanych umów</w:t>
            </w:r>
          </w:p>
        </w:tc>
        <w:tc>
          <w:tcPr>
            <w:tcW w:w="600" w:type="pct"/>
            <w:tcBorders>
              <w:top w:val="single" w:sz="4" w:space="0" w:color="auto"/>
              <w:left w:val="nil"/>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 xml:space="preserve">Kontraktacja </w:t>
            </w:r>
            <w:r w:rsidRPr="00714D4F">
              <w:rPr>
                <w:rFonts w:ascii="Czcionka tekstu podstawowego" w:hAnsi="Czcionka tekstu podstawowego"/>
                <w:b/>
                <w:bCs/>
                <w:sz w:val="16"/>
                <w:szCs w:val="16"/>
              </w:rPr>
              <w:br/>
              <w:t>(EUR)</w:t>
            </w:r>
          </w:p>
        </w:tc>
        <w:tc>
          <w:tcPr>
            <w:tcW w:w="523" w:type="pct"/>
            <w:tcBorders>
              <w:top w:val="single" w:sz="4" w:space="0" w:color="auto"/>
              <w:left w:val="nil"/>
              <w:bottom w:val="single" w:sz="4" w:space="0" w:color="auto"/>
              <w:right w:val="single" w:sz="4" w:space="0" w:color="auto"/>
            </w:tcBorders>
            <w:shd w:val="clear" w:color="000000" w:fill="FFC00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 kontraktacji</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 xml:space="preserve">Rozwój </w:t>
            </w:r>
            <w:r w:rsidR="001109E4" w:rsidRPr="00714D4F">
              <w:rPr>
                <w:rFonts w:ascii="Czcionka tekstu podstawowego" w:hAnsi="Czcionka tekstu podstawowego"/>
                <w:b/>
                <w:bCs/>
                <w:sz w:val="16"/>
                <w:szCs w:val="16"/>
              </w:rPr>
              <w:t>inteligentny - rozwój</w:t>
            </w:r>
            <w:r w:rsidRPr="00714D4F">
              <w:rPr>
                <w:rFonts w:ascii="Czcionka tekstu podstawowego" w:hAnsi="Czcionka tekstu podstawowego"/>
                <w:b/>
                <w:bCs/>
                <w:sz w:val="16"/>
                <w:szCs w:val="16"/>
              </w:rPr>
              <w:t xml:space="preserve"> gospodarki opartej na wiedzy i innowacji</w:t>
            </w:r>
            <w:r w:rsidRPr="00714D4F">
              <w:rPr>
                <w:rFonts w:ascii="Czcionka tekstu podstawowego" w:hAnsi="Czcionka tekstu podstawowego"/>
                <w:b/>
                <w:bCs/>
                <w:sz w:val="16"/>
                <w:szCs w:val="16"/>
              </w:rPr>
              <w:br/>
              <w:t>smart growth</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Badania i rozwój, innowacje, przedsiębiorczość</w:t>
            </w:r>
          </w:p>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t>
            </w:r>
            <w:r w:rsidRPr="00714D4F">
              <w:rPr>
                <w:rFonts w:ascii="Czcionka tekstu podstawowego" w:hAnsi="Czcionka tekstu podstawowego"/>
                <w:b/>
                <w:bCs/>
                <w:i/>
                <w:sz w:val="16"/>
                <w:szCs w:val="16"/>
              </w:rPr>
              <w:t>Unia Innowacji</w:t>
            </w:r>
            <w:r w:rsidRPr="00714D4F">
              <w:rPr>
                <w:rFonts w:ascii="Czcionka tekstu podstawowego" w:hAnsi="Czcionka tekstu podstawowego"/>
                <w:b/>
                <w:bCs/>
                <w:sz w:val="16"/>
                <w:szCs w:val="16"/>
              </w:rPr>
              <w:t>)</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Działalność </w:t>
            </w:r>
            <w:proofErr w:type="spellStart"/>
            <w:r w:rsidRPr="00714D4F">
              <w:rPr>
                <w:rFonts w:ascii="Czcionka tekstu podstawowego" w:hAnsi="Czcionka tekstu podstawowego"/>
                <w:sz w:val="16"/>
                <w:szCs w:val="16"/>
              </w:rPr>
              <w:t>B+RT</w:t>
            </w:r>
            <w:proofErr w:type="spellEnd"/>
            <w:r w:rsidRPr="00714D4F">
              <w:rPr>
                <w:rFonts w:ascii="Czcionka tekstu podstawowego" w:hAnsi="Czcionka tekstu podstawowego"/>
                <w:sz w:val="16"/>
                <w:szCs w:val="16"/>
              </w:rPr>
              <w:t xml:space="preserve"> prowadzona w ośrodkach badawczych</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44 200 190,00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563 455,93</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1,27%</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Infrastruktura </w:t>
            </w:r>
            <w:proofErr w:type="spellStart"/>
            <w:r w:rsidRPr="00714D4F">
              <w:rPr>
                <w:rFonts w:ascii="Czcionka tekstu podstawowego" w:hAnsi="Czcionka tekstu podstawowego"/>
                <w:sz w:val="16"/>
                <w:szCs w:val="16"/>
              </w:rPr>
              <w:t>B+RT</w:t>
            </w:r>
            <w:proofErr w:type="spellEnd"/>
            <w:r w:rsidRPr="00714D4F">
              <w:rPr>
                <w:rFonts w:ascii="Czcionka tekstu podstawowego" w:hAnsi="Czcionka tekstu podstawowego"/>
                <w:sz w:val="16"/>
                <w:szCs w:val="16"/>
              </w:rPr>
              <w:t xml:space="preserve"> (w tym wyposażenie w sprzęt, oprzyrządowanie i szybkie sieci informatyczne łączące ośrodki badawcze) oraz specjalistyczne ośrodki kompetencji technologicznych</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18 039 229,00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6 478 754,83</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35,91%</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Transfer technologii i udoskonalanie sieci współpracy między MSP, między MSP a innymi przedsiębiorstwami, uczelniami, wszelkiego rodzaju instytucjami na poziomie szkolnictwa pomaturalnego, władzami regionalnymi, ośrodkami badawczymi oraz biegunami naukowymi i technologicznymi (parkami naukowymi i technologicznymi, </w:t>
            </w:r>
            <w:proofErr w:type="spellStart"/>
            <w:r w:rsidRPr="00714D4F">
              <w:rPr>
                <w:rFonts w:ascii="Czcionka tekstu podstawowego" w:hAnsi="Czcionka tekstu podstawowego"/>
                <w:sz w:val="16"/>
                <w:szCs w:val="16"/>
              </w:rPr>
              <w:t>technopoliami</w:t>
            </w:r>
            <w:proofErr w:type="spellEnd"/>
            <w:r w:rsidRPr="00714D4F">
              <w:rPr>
                <w:rFonts w:ascii="Czcionka tekstu podstawowego" w:hAnsi="Czcionka tekstu podstawowego"/>
                <w:sz w:val="16"/>
                <w:szCs w:val="16"/>
              </w:rPr>
              <w:t>, itd.)</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5 312 500,00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Wsparcie na rzecz rozwoju </w:t>
            </w:r>
            <w:proofErr w:type="spellStart"/>
            <w:r w:rsidRPr="00714D4F">
              <w:rPr>
                <w:rFonts w:ascii="Czcionka tekstu podstawowego" w:hAnsi="Czcionka tekstu podstawowego"/>
                <w:sz w:val="16"/>
                <w:szCs w:val="16"/>
              </w:rPr>
              <w:t>B+RT</w:t>
            </w:r>
            <w:proofErr w:type="spellEnd"/>
            <w:r w:rsidRPr="00714D4F">
              <w:rPr>
                <w:rFonts w:ascii="Czcionka tekstu podstawowego" w:hAnsi="Czcionka tekstu podstawowego"/>
                <w:sz w:val="16"/>
                <w:szCs w:val="16"/>
              </w:rPr>
              <w:t xml:space="preserve">, w szczególności w MSP (w tym dostęp do usług związanych z </w:t>
            </w:r>
            <w:proofErr w:type="spellStart"/>
            <w:r w:rsidRPr="00714D4F">
              <w:rPr>
                <w:rFonts w:ascii="Czcionka tekstu podstawowego" w:hAnsi="Czcionka tekstu podstawowego"/>
                <w:sz w:val="16"/>
                <w:szCs w:val="16"/>
              </w:rPr>
              <w:lastRenderedPageBreak/>
              <w:t>B+RT</w:t>
            </w:r>
            <w:proofErr w:type="spellEnd"/>
            <w:r w:rsidRPr="00714D4F">
              <w:rPr>
                <w:rFonts w:ascii="Czcionka tekstu podstawowego" w:hAnsi="Czcionka tekstu podstawowego"/>
                <w:sz w:val="16"/>
                <w:szCs w:val="16"/>
              </w:rPr>
              <w:t xml:space="preserve"> w ośrodkach badawczych)</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lastRenderedPageBreak/>
              <w:t>1 062 500,00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lastRenderedPageBreak/>
              <w:t>5</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Usługi w zakresie zaawansowanego wsparcia dla przedsiębiorstw i grup przedsiębiorstw</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19 518 990,00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1.04, 1.07</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32 202 878,07</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164,98%</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Wsparcie na rzecz MSP w zakresie promocji produktów i procesów przyjaznych dla środowiska (wdrożenie efektywnych systemów zarządzania środowiskiem, wdrożenie i stosowanie/ użytkowanie technologii zapobiegania zanieczyszczeniom, wdrożenie czystych technologii do działalności produkcyjnej przedsiębiorstw)</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7 962 166,00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1.08</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585 291,95</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7,35%</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Inwestycje w przedsiębiorstwa bezpośrednio związane z dziedziną badań i innowacji (innowacyjne technologie, tworzenie przedsiębiorstw przez uczelnie, istniejące ośrodki </w:t>
            </w:r>
            <w:proofErr w:type="spellStart"/>
            <w:r w:rsidRPr="00714D4F">
              <w:rPr>
                <w:rFonts w:ascii="Czcionka tekstu podstawowego" w:hAnsi="Czcionka tekstu podstawowego"/>
                <w:sz w:val="16"/>
                <w:szCs w:val="16"/>
              </w:rPr>
              <w:t>B+RT</w:t>
            </w:r>
            <w:proofErr w:type="spellEnd"/>
            <w:r w:rsidRPr="00714D4F">
              <w:rPr>
                <w:rFonts w:ascii="Czcionka tekstu podstawowego" w:hAnsi="Czcionka tekstu podstawowego"/>
                <w:sz w:val="16"/>
                <w:szCs w:val="16"/>
              </w:rPr>
              <w:t xml:space="preserve"> i przedsiębiorstwa, itp.)</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162 751 653,00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1.05</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79</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22 673 913,10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13,93%</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Inne inwestycje w przedsiębiorstwa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55 816 156,00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35 684 149,54</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63,93%</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9</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Inne działania mające na celu pobudzanie badań, innowacji i przedsiębiorczości w MSP</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125 390 000,00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1.04, 1.05, 1.06, 1.07</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367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128 251 206,36</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102,28%</w:t>
            </w:r>
          </w:p>
        </w:tc>
      </w:tr>
      <w:tr w:rsidR="007B3A25" w:rsidRPr="00714D4F" w:rsidTr="00580934">
        <w:trPr>
          <w:trHeight w:val="284"/>
        </w:trPr>
        <w:tc>
          <w:tcPr>
            <w:tcW w:w="23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RAZEM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440 053 384,00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b/>
                <w:bCs/>
                <w:sz w:val="16"/>
                <w:szCs w:val="16"/>
              </w:rPr>
            </w:pP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497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226 439 649,77</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51,46%</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Społeczeństwo informacyjne</w:t>
            </w:r>
          </w:p>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t>
            </w:r>
            <w:r w:rsidRPr="00714D4F">
              <w:rPr>
                <w:rFonts w:ascii="Czcionka tekstu podstawowego" w:hAnsi="Czcionka tekstu podstawowego"/>
                <w:b/>
                <w:bCs/>
                <w:i/>
                <w:sz w:val="16"/>
                <w:szCs w:val="16"/>
              </w:rPr>
              <w:t>Europejska Agencja Cyfrowa</w:t>
            </w:r>
            <w:r w:rsidRPr="00714D4F">
              <w:rPr>
                <w:rFonts w:ascii="Czcionka tekstu podstawowego" w:hAnsi="Czcionka tekstu podstawowego"/>
                <w:b/>
                <w:bCs/>
                <w:sz w:val="16"/>
                <w:szCs w:val="16"/>
              </w:rPr>
              <w:t>)</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Infrastruktura telekomunikacyjna (w tym sieci szerokopasmowe)</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135 450 898,00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15</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86 283 495,98</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63,70%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11</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Technologie informacyjne i komunikacyjne (dostęp, bezpieczeństwo, </w:t>
            </w:r>
            <w:proofErr w:type="spellStart"/>
            <w:r w:rsidRPr="00714D4F">
              <w:rPr>
                <w:rFonts w:ascii="Czcionka tekstu podstawowego" w:hAnsi="Czcionka tekstu podstawowego"/>
                <w:sz w:val="16"/>
                <w:szCs w:val="16"/>
              </w:rPr>
              <w:t>interoperacyjność</w:t>
            </w:r>
            <w:proofErr w:type="spellEnd"/>
            <w:r w:rsidRPr="00714D4F">
              <w:rPr>
                <w:rFonts w:ascii="Czcionka tekstu podstawowego" w:hAnsi="Czcionka tekstu podstawowego"/>
                <w:sz w:val="16"/>
                <w:szCs w:val="16"/>
              </w:rPr>
              <w:t>, zapobieganie zagrożeniom, badania, innowacje, treści cyfrowe, itp.)</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5 950 000,00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1 617 534,23</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27,19%</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Usługi i aplikacje dla obywateli (e-zdrowie, e-administracja, e-edukacja, e-integracja, itp.)</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44 273 168,00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48</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30 132 045,69</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68,06%</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14</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Usługi i aplikacje dla MSP (e-handel, kształcenie i szkolenie, tworzenie sieci, itp.)</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9 000 000,00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15</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Inne działania mające na celu poprawę dostępu MSP do TIK i ich wydajne użytkowanie</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10 453 561,00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3 894 226,59</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37,25%</w:t>
            </w:r>
          </w:p>
        </w:tc>
      </w:tr>
      <w:tr w:rsidR="007B3A25" w:rsidRPr="00714D4F" w:rsidTr="00580934">
        <w:trPr>
          <w:trHeight w:val="284"/>
        </w:trPr>
        <w:tc>
          <w:tcPr>
            <w:tcW w:w="23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RAZEM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205 127 627,00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b/>
                <w:bCs/>
                <w:sz w:val="16"/>
                <w:szCs w:val="16"/>
              </w:rPr>
            </w:pP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133</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121 927 302,49</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59,44%</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 xml:space="preserve"> Edukacja</w:t>
            </w:r>
          </w:p>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t>
            </w:r>
            <w:r w:rsidRPr="00714D4F">
              <w:rPr>
                <w:rFonts w:ascii="Czcionka tekstu podstawowego" w:hAnsi="Czcionka tekstu podstawowego"/>
                <w:b/>
                <w:bCs/>
                <w:i/>
                <w:sz w:val="16"/>
                <w:szCs w:val="16"/>
              </w:rPr>
              <w:t>Młodzież w drodze</w:t>
            </w:r>
            <w:r w:rsidRPr="00714D4F">
              <w:rPr>
                <w:rFonts w:ascii="Czcionka tekstu podstawowego" w:hAnsi="Czcionka tekstu podstawowego"/>
                <w:b/>
                <w:bCs/>
                <w:sz w:val="16"/>
                <w:szCs w:val="16"/>
              </w:rPr>
              <w:t>)</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75</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Infrastruktura systemu oświaty</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76 181 250,00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60 494 197,46</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79,41%</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77</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Infrastruktura opiekuńczo-wychowawcza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6 961 088,00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23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RAZEM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83 142 338,00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b/>
                <w:bCs/>
                <w:sz w:val="16"/>
                <w:szCs w:val="16"/>
              </w:rPr>
            </w:pP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47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60 494 197,46</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72,76%</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Rozwój zrównoważony - wspieranie gospodarki efektywniej korzystającej z zasobów, bardziej przyjaznej środowisku i bardziej konkurencyjnej</w:t>
            </w:r>
            <w:r w:rsidRPr="00714D4F">
              <w:rPr>
                <w:rFonts w:ascii="Czcionka tekstu podstawowego" w:hAnsi="Czcionka tekstu podstawowego"/>
                <w:b/>
                <w:bCs/>
                <w:sz w:val="16"/>
                <w:szCs w:val="16"/>
              </w:rPr>
              <w:br/>
            </w:r>
            <w:proofErr w:type="spellStart"/>
            <w:r w:rsidRPr="00714D4F">
              <w:rPr>
                <w:rFonts w:ascii="Czcionka tekstu podstawowego" w:hAnsi="Czcionka tekstu podstawowego"/>
                <w:b/>
                <w:bCs/>
                <w:sz w:val="16"/>
                <w:szCs w:val="16"/>
              </w:rPr>
              <w:t>suistainable</w:t>
            </w:r>
            <w:proofErr w:type="spellEnd"/>
            <w:r w:rsidRPr="00714D4F">
              <w:rPr>
                <w:rFonts w:ascii="Czcionka tekstu podstawowego" w:hAnsi="Czcionka tekstu podstawowego"/>
                <w:b/>
                <w:bCs/>
                <w:sz w:val="16"/>
                <w:szCs w:val="16"/>
              </w:rPr>
              <w:t xml:space="preserve"> growth</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Klimat, energia, mobilność</w:t>
            </w:r>
          </w:p>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t>
            </w:r>
            <w:r w:rsidRPr="00714D4F">
              <w:rPr>
                <w:rFonts w:ascii="Czcionka tekstu podstawowego" w:hAnsi="Czcionka tekstu podstawowego"/>
                <w:b/>
                <w:bCs/>
                <w:i/>
                <w:sz w:val="16"/>
                <w:szCs w:val="16"/>
              </w:rPr>
              <w:t>Europa efektywnie korzystająca z zasobów</w:t>
            </w:r>
            <w:r w:rsidRPr="00714D4F">
              <w:rPr>
                <w:rFonts w:ascii="Czcionka tekstu podstawowego" w:hAnsi="Czcionka tekstu podstawowego"/>
                <w:b/>
                <w:bCs/>
                <w:sz w:val="16"/>
                <w:szCs w:val="16"/>
              </w:rPr>
              <w:t>)</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18</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Tabor kolejowy</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44 420 941,00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30 547 370,26</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68,77%</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23</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Drogi regionalne/lokalne</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453 826 207,00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209</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369 648 974,82</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81,45%</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24</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Ścieżki rowerowe</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10 625 000,00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25</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Transport miejski</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13 543 340,00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5 471 517,40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40,40%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28</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Inteligentne systemy transportu</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13 500 217,00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29</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Porty lotnicze</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20 137 493,00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33</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Energia elektryczna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6 800 000,00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39</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Energia odnawialna: wiatrowa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8 050 000,00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2 129 741,00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26,46%</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Energia odnawialna: słoneczna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5 500 000,00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4 745 547,97</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86,28%</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41</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Energia odnawialna: biomasa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6 775 000,00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42</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Energia odnawialna: hydroelektryczna, geotermiczna i pozostałe</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11 450 000,00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43</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Efektywność energetyczna, produkcja skojarzona </w:t>
            </w:r>
            <w:proofErr w:type="spellStart"/>
            <w:r w:rsidRPr="00714D4F">
              <w:rPr>
                <w:rFonts w:ascii="Czcionka tekstu podstawowego" w:hAnsi="Czcionka tekstu podstawowego"/>
                <w:sz w:val="16"/>
                <w:szCs w:val="16"/>
              </w:rPr>
              <w:lastRenderedPageBreak/>
              <w:t>(kogeneracj</w:t>
            </w:r>
            <w:proofErr w:type="spellEnd"/>
            <w:r w:rsidRPr="00714D4F">
              <w:rPr>
                <w:rFonts w:ascii="Czcionka tekstu podstawowego" w:hAnsi="Czcionka tekstu podstawowego"/>
                <w:sz w:val="16"/>
                <w:szCs w:val="16"/>
              </w:rPr>
              <w:t>a), zarządzanie energią</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lastRenderedPageBreak/>
              <w:t>10 710 000,00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14 242 192,91</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132,98%</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lastRenderedPageBreak/>
              <w:t>44</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Gospodarka odpadami komunalnymi i przemysłowymi</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31 424 451,00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4.01, 4.02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2 335 448,95</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7,43%</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45</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Gospodarka i zaopatrzenie w wodę pitną</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25 532 196,00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9 603 024,20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37,61%</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46</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Oczyszczanie ścieków</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72 000 000,00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60 729 538,44</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84,35%</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47</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Jakość powietrza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5 610 000,00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4 576 225,12</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81,57%</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50</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Rewaloryzacja obszarów przemysłowych i rekultywacja skażonych gruntów</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8 500 000,00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1 034 784,34</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12,17%</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52</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Promowanie czystego transportu miejskiego</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16 529 614,00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9 631 174,26</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58,27%</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53</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Zapobieganie zagrożeniom (w tym opracowanie i wdrażanie planów i instrumentów zapobiegania i zarządzania zagrożeniami naturalnym i technologicznym)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18 912 500,00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4.04</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6 808 505,11</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36,00%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54</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Inne działania na rzecz ochrony środowiska i zapobiegania zagrożeniom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4 037 500,00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4.04</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1 791 289,28</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44,37%</w:t>
            </w:r>
          </w:p>
        </w:tc>
      </w:tr>
      <w:tr w:rsidR="007B3A25" w:rsidRPr="00714D4F" w:rsidTr="00580934">
        <w:trPr>
          <w:trHeight w:val="284"/>
        </w:trPr>
        <w:tc>
          <w:tcPr>
            <w:tcW w:w="23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RAZEM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787 884 459,00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b/>
                <w:bCs/>
                <w:sz w:val="16"/>
                <w:szCs w:val="16"/>
              </w:rPr>
            </w:pP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282</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523 295 334,05</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66,42%</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Otoczenie biznesu (+przedsiębiorczość)</w:t>
            </w:r>
          </w:p>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t>
            </w:r>
            <w:r w:rsidRPr="00714D4F">
              <w:rPr>
                <w:rFonts w:ascii="Czcionka tekstu podstawowego" w:hAnsi="Czcionka tekstu podstawowego"/>
                <w:b/>
                <w:bCs/>
                <w:i/>
                <w:sz w:val="16"/>
                <w:szCs w:val="16"/>
              </w:rPr>
              <w:t>Polityka przemysłowa w erze globalizacji</w:t>
            </w:r>
            <w:r w:rsidRPr="00714D4F">
              <w:rPr>
                <w:rFonts w:ascii="Czcionka tekstu podstawowego" w:hAnsi="Czcionka tekstu podstawowego"/>
                <w:b/>
                <w:bCs/>
                <w:sz w:val="16"/>
                <w:szCs w:val="16"/>
              </w:rPr>
              <w:t>)</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 xml:space="preserve">Transfer technologii i udoskonalanie sieci współpracy między MSP, między MSP a innymi przedsiębiorstwami, uczelniami, wszelkiego rodzaju instytucjami na poziomie szkolnictwa pomaturalnego, władzami regionalnymi, ośrodkami badawczymi oraz biegunami naukowymi i technologicznymi (parkami naukowymi i technologicznymi, </w:t>
            </w:r>
            <w:proofErr w:type="spellStart"/>
            <w:r w:rsidRPr="00714D4F">
              <w:rPr>
                <w:rFonts w:ascii="Czcionka tekstu podstawowego" w:hAnsi="Czcionka tekstu podstawowego"/>
                <w:sz w:val="16"/>
                <w:szCs w:val="16"/>
              </w:rPr>
              <w:t>technopoliami</w:t>
            </w:r>
            <w:proofErr w:type="spellEnd"/>
            <w:r w:rsidRPr="00714D4F">
              <w:rPr>
                <w:rFonts w:ascii="Czcionka tekstu podstawowego" w:hAnsi="Czcionka tekstu podstawowego"/>
                <w:sz w:val="16"/>
                <w:szCs w:val="16"/>
              </w:rPr>
              <w:t>, itd.)</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5 312 500,00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Usługi w zakresie zaawansowanego wsparcia dla przedsiębiorstw i grup przedsiębiorstw</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19 518 990,00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1.04, 1.07</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32 202 878,07</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164,98%</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Wsparcie na rzecz MSP w zakresie promocji produktów i procesów przyjaznych dla środowiska (wdrożenie efektywnych systemów zarządzania środowiskiem, wdrożenie i stosowanie/ użytkowanie technologii zapobiegania zanieczyszczeniom, wdrożenie czystych technologii do działalności produkcyjnej przedsiębiorstw)</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7 962 166,00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1.08</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585 291,95</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7,35%</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Inne inwestycje w przedsiębiorstwa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55 816 156,00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26</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35 684 149,54</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63,93%</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9</w:t>
            </w:r>
          </w:p>
        </w:tc>
        <w:tc>
          <w:tcPr>
            <w:tcW w:w="1842"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Inne działania mające na celu pobudzanie badań, innowacji i przedsiębiorczości w MSP</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125 390 000,00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1.04, 1.05, 1.06, 1.07</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367</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128 251 206,36</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102,28%</w:t>
            </w:r>
          </w:p>
        </w:tc>
      </w:tr>
      <w:tr w:rsidR="007B3A25" w:rsidRPr="00714D4F" w:rsidTr="00580934">
        <w:trPr>
          <w:trHeight w:val="284"/>
        </w:trPr>
        <w:tc>
          <w:tcPr>
            <w:tcW w:w="23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RAZEM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213 999 812,00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b/>
                <w:bCs/>
                <w:sz w:val="16"/>
                <w:szCs w:val="16"/>
              </w:rPr>
            </w:pP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411</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196 723 525,92</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91,93%</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Rozwój sprzyjający włączeniu społecznemu - wspieranie gospodarki o wysokim poziomie zatrudnienia, zapewniającej spójność społeczną i terytorialną</w:t>
            </w:r>
            <w:r w:rsidRPr="00714D4F">
              <w:rPr>
                <w:rFonts w:ascii="Czcionka tekstu podstawowego" w:hAnsi="Czcionka tekstu podstawowego"/>
                <w:b/>
                <w:bCs/>
                <w:sz w:val="16"/>
                <w:szCs w:val="16"/>
              </w:rPr>
              <w:br/>
              <w:t>inclusive growth</w:t>
            </w:r>
          </w:p>
        </w:tc>
      </w:tr>
      <w:tr w:rsidR="007B3A25" w:rsidRPr="00714D4F" w:rsidTr="007B3A25">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Walka z ubóstwem</w:t>
            </w:r>
          </w:p>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w:t>
            </w:r>
            <w:r w:rsidRPr="00714D4F">
              <w:rPr>
                <w:rFonts w:ascii="Czcionka tekstu podstawowego" w:hAnsi="Czcionka tekstu podstawowego"/>
                <w:b/>
                <w:bCs/>
                <w:i/>
                <w:sz w:val="16"/>
                <w:szCs w:val="16"/>
              </w:rPr>
              <w:t>Europejski program walki z ubóstwem</w:t>
            </w:r>
            <w:r w:rsidRPr="00714D4F">
              <w:rPr>
                <w:rFonts w:ascii="Czcionka tekstu podstawowego" w:hAnsi="Czcionka tekstu podstawowego"/>
                <w:b/>
                <w:bCs/>
                <w:sz w:val="16"/>
                <w:szCs w:val="16"/>
              </w:rPr>
              <w:t>)</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61</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Zintegrowane projekty na rzecz rewitalizacji obszarów miejskich i wiejskich</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30 300 000,00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21</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46 910 406,81</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154,82%</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76</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Infrastruktura ochrony zdrowia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64 259 517,00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7.01</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31</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55 266 806,45</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86,01%</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78</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Infrastruktura mieszkalnictwa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45 900 000,00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5.02</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0,00%</w:t>
            </w:r>
          </w:p>
        </w:tc>
      </w:tr>
      <w:tr w:rsidR="007B3A25" w:rsidRPr="00714D4F" w:rsidTr="00580934">
        <w:trPr>
          <w:trHeight w:val="284"/>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79</w:t>
            </w:r>
          </w:p>
        </w:tc>
        <w:tc>
          <w:tcPr>
            <w:tcW w:w="1842" w:type="pct"/>
            <w:tcBorders>
              <w:top w:val="nil"/>
              <w:left w:val="nil"/>
              <w:bottom w:val="single" w:sz="4" w:space="0" w:color="auto"/>
              <w:right w:val="single" w:sz="4" w:space="0" w:color="auto"/>
            </w:tcBorders>
            <w:shd w:val="clear" w:color="auto" w:fill="auto"/>
            <w:hideMark/>
          </w:tcPr>
          <w:p w:rsidR="007B3A25" w:rsidRPr="00714D4F" w:rsidRDefault="007B3A25" w:rsidP="001947AD">
            <w:pPr>
              <w:ind w:firstLine="0"/>
              <w:rPr>
                <w:rFonts w:ascii="Czcionka tekstu podstawowego" w:hAnsi="Czcionka tekstu podstawowego"/>
                <w:sz w:val="16"/>
                <w:szCs w:val="16"/>
              </w:rPr>
            </w:pPr>
            <w:r w:rsidRPr="00714D4F">
              <w:rPr>
                <w:rFonts w:ascii="Czcionka tekstu podstawowego" w:hAnsi="Czcionka tekstu podstawowego"/>
                <w:sz w:val="16"/>
                <w:szCs w:val="16"/>
              </w:rPr>
              <w:t>Pozostała infrastruktura społeczna</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17 432 848,00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7.03</w:t>
            </w: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13</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14 369 143,64</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sz w:val="16"/>
                <w:szCs w:val="16"/>
              </w:rPr>
            </w:pPr>
            <w:r w:rsidRPr="00714D4F">
              <w:rPr>
                <w:rFonts w:ascii="Czcionka tekstu podstawowego" w:hAnsi="Czcionka tekstu podstawowego"/>
                <w:sz w:val="16"/>
                <w:szCs w:val="16"/>
              </w:rPr>
              <w:t>82,43%</w:t>
            </w:r>
          </w:p>
        </w:tc>
      </w:tr>
      <w:tr w:rsidR="007B3A25" w:rsidRPr="00714D4F" w:rsidTr="00580934">
        <w:trPr>
          <w:trHeight w:val="284"/>
        </w:trPr>
        <w:tc>
          <w:tcPr>
            <w:tcW w:w="23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RAZEM</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157 892 365,00</w:t>
            </w:r>
          </w:p>
        </w:tc>
        <w:tc>
          <w:tcPr>
            <w:tcW w:w="416" w:type="pct"/>
            <w:tcBorders>
              <w:top w:val="nil"/>
              <w:left w:val="nil"/>
              <w:bottom w:val="single" w:sz="4" w:space="0" w:color="auto"/>
              <w:right w:val="single" w:sz="4" w:space="0" w:color="auto"/>
            </w:tcBorders>
            <w:shd w:val="clear" w:color="auto" w:fill="auto"/>
            <w:vAlign w:val="center"/>
            <w:hideMark/>
          </w:tcPr>
          <w:p w:rsidR="007B3A25" w:rsidRPr="00714D4F" w:rsidRDefault="007B3A25" w:rsidP="001947AD">
            <w:pPr>
              <w:ind w:firstLine="0"/>
              <w:jc w:val="center"/>
              <w:rPr>
                <w:rFonts w:ascii="Czcionka tekstu podstawowego" w:hAnsi="Czcionka tekstu podstawowego"/>
                <w:b/>
                <w:bCs/>
                <w:sz w:val="16"/>
                <w:szCs w:val="16"/>
              </w:rPr>
            </w:pPr>
          </w:p>
        </w:tc>
        <w:tc>
          <w:tcPr>
            <w:tcW w:w="528"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65</w:t>
            </w:r>
          </w:p>
        </w:tc>
        <w:tc>
          <w:tcPr>
            <w:tcW w:w="600"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116 546 356,90</w:t>
            </w:r>
          </w:p>
        </w:tc>
        <w:tc>
          <w:tcPr>
            <w:tcW w:w="523" w:type="pct"/>
            <w:tcBorders>
              <w:top w:val="nil"/>
              <w:left w:val="nil"/>
              <w:bottom w:val="single" w:sz="4" w:space="0" w:color="auto"/>
              <w:right w:val="single" w:sz="4" w:space="0" w:color="auto"/>
            </w:tcBorders>
            <w:shd w:val="clear" w:color="auto" w:fill="auto"/>
            <w:noWrap/>
            <w:vAlign w:val="center"/>
            <w:hideMark/>
          </w:tcPr>
          <w:p w:rsidR="007B3A25" w:rsidRPr="00714D4F" w:rsidRDefault="007B3A25" w:rsidP="001947AD">
            <w:pPr>
              <w:ind w:firstLine="0"/>
              <w:jc w:val="center"/>
              <w:rPr>
                <w:rFonts w:ascii="Czcionka tekstu podstawowego" w:hAnsi="Czcionka tekstu podstawowego"/>
                <w:b/>
                <w:bCs/>
                <w:sz w:val="16"/>
                <w:szCs w:val="16"/>
              </w:rPr>
            </w:pPr>
            <w:r w:rsidRPr="00714D4F">
              <w:rPr>
                <w:rFonts w:ascii="Czcionka tekstu podstawowego" w:hAnsi="Czcionka tekstu podstawowego"/>
                <w:b/>
                <w:bCs/>
                <w:sz w:val="16"/>
                <w:szCs w:val="16"/>
              </w:rPr>
              <w:t>73,81%</w:t>
            </w:r>
          </w:p>
        </w:tc>
      </w:tr>
    </w:tbl>
    <w:p w:rsidR="00580934" w:rsidRPr="00580934" w:rsidRDefault="00580934" w:rsidP="00580934">
      <w:pPr>
        <w:pStyle w:val="Legenda"/>
        <w:ind w:firstLine="0"/>
        <w:rPr>
          <w:b w:val="0"/>
        </w:rPr>
      </w:pPr>
      <w:r w:rsidRPr="00580934">
        <w:rPr>
          <w:b w:val="0"/>
        </w:rPr>
        <w:t>Źródło: opracowanie własne</w:t>
      </w:r>
    </w:p>
    <w:p w:rsidR="007B3A25" w:rsidRPr="00714D4F" w:rsidRDefault="007B3A25" w:rsidP="001947AD">
      <w:pPr>
        <w:ind w:firstLine="0"/>
        <w:rPr>
          <w:sz w:val="22"/>
          <w:szCs w:val="22"/>
        </w:rPr>
      </w:pPr>
    </w:p>
    <w:p w:rsidR="00386B10" w:rsidRPr="00714D4F" w:rsidRDefault="007B3A25" w:rsidP="00386B10">
      <w:pPr>
        <w:ind w:firstLine="426"/>
        <w:rPr>
          <w:sz w:val="22"/>
          <w:szCs w:val="22"/>
        </w:rPr>
      </w:pPr>
      <w:r w:rsidRPr="00D16D89">
        <w:rPr>
          <w:sz w:val="22"/>
          <w:szCs w:val="22"/>
        </w:rPr>
        <w:t xml:space="preserve">W załączniku VI </w:t>
      </w:r>
      <w:r w:rsidR="00D16D89" w:rsidRPr="00D16D89">
        <w:rPr>
          <w:sz w:val="22"/>
          <w:szCs w:val="22"/>
        </w:rPr>
        <w:t>EU2020</w:t>
      </w:r>
      <w:r w:rsidR="00D16D89">
        <w:rPr>
          <w:sz w:val="22"/>
          <w:szCs w:val="22"/>
        </w:rPr>
        <w:t xml:space="preserve"> </w:t>
      </w:r>
      <w:r w:rsidRPr="00714D4F">
        <w:rPr>
          <w:sz w:val="22"/>
          <w:szCs w:val="22"/>
        </w:rPr>
        <w:t xml:space="preserve">sprawozdania zaprezentowana została matryca priorytetów, obszarów i inicjatyw flagowych Strategii Europa 2020 oraz kategorii interwencji realizowanych w ramach RPO WM 2007-2013. </w:t>
      </w:r>
    </w:p>
    <w:p w:rsidR="00386B10" w:rsidRPr="00714D4F" w:rsidRDefault="00386B10" w:rsidP="00386B10">
      <w:pPr>
        <w:ind w:firstLine="426"/>
        <w:rPr>
          <w:sz w:val="22"/>
          <w:szCs w:val="22"/>
        </w:rPr>
      </w:pPr>
      <w:r w:rsidRPr="00714D4F">
        <w:rPr>
          <w:sz w:val="22"/>
          <w:szCs w:val="22"/>
        </w:rPr>
        <w:t xml:space="preserve">W 2011 roku IZ RPO WM zleciło przeprowadzenie badania ewaluacyjnego dotyczącego oceny stopnia osiągania celów Strategii Lizbońskiej i Strategii Europa 2020 poprzez realizację RPO WM. </w:t>
      </w:r>
      <w:r w:rsidRPr="00714D4F">
        <w:rPr>
          <w:sz w:val="22"/>
          <w:szCs w:val="22"/>
        </w:rPr>
        <w:lastRenderedPageBreak/>
        <w:t>Z badania wynika, że duża część realizowanych projektów jest zgodna z celami Strategii Lizbońskiej, a w szczególności z celami:</w:t>
      </w:r>
    </w:p>
    <w:p w:rsidR="00386B10" w:rsidRPr="00714D4F" w:rsidRDefault="00386B10" w:rsidP="00D132BD">
      <w:pPr>
        <w:pStyle w:val="Akapitzlist"/>
        <w:numPr>
          <w:ilvl w:val="0"/>
          <w:numId w:val="85"/>
        </w:numPr>
        <w:contextualSpacing/>
        <w:rPr>
          <w:sz w:val="22"/>
          <w:szCs w:val="22"/>
        </w:rPr>
      </w:pPr>
      <w:r w:rsidRPr="00714D4F">
        <w:rPr>
          <w:sz w:val="22"/>
          <w:szCs w:val="22"/>
        </w:rPr>
        <w:t xml:space="preserve">wzrost i poprawa inwestycji w sektorze </w:t>
      </w:r>
      <w:proofErr w:type="spellStart"/>
      <w:r w:rsidRPr="00714D4F">
        <w:rPr>
          <w:sz w:val="22"/>
          <w:szCs w:val="22"/>
        </w:rPr>
        <w:t>B+R</w:t>
      </w:r>
      <w:proofErr w:type="spellEnd"/>
      <w:r w:rsidRPr="00714D4F">
        <w:rPr>
          <w:sz w:val="22"/>
          <w:szCs w:val="22"/>
        </w:rPr>
        <w:t>;</w:t>
      </w:r>
    </w:p>
    <w:p w:rsidR="00386B10" w:rsidRPr="00714D4F" w:rsidRDefault="00386B10" w:rsidP="00D132BD">
      <w:pPr>
        <w:pStyle w:val="Akapitzlist"/>
        <w:numPr>
          <w:ilvl w:val="0"/>
          <w:numId w:val="85"/>
        </w:numPr>
        <w:contextualSpacing/>
        <w:rPr>
          <w:sz w:val="22"/>
          <w:szCs w:val="22"/>
        </w:rPr>
      </w:pPr>
      <w:r w:rsidRPr="00714D4F">
        <w:rPr>
          <w:sz w:val="22"/>
          <w:szCs w:val="22"/>
        </w:rPr>
        <w:t xml:space="preserve">rozszerzenie i poprawa infrastruktury europejskiej. </w:t>
      </w:r>
    </w:p>
    <w:p w:rsidR="00386B10" w:rsidRPr="00714D4F" w:rsidRDefault="00386B10" w:rsidP="00386B10">
      <w:pPr>
        <w:ind w:firstLine="360"/>
        <w:rPr>
          <w:sz w:val="22"/>
          <w:szCs w:val="22"/>
        </w:rPr>
      </w:pPr>
      <w:r w:rsidRPr="00714D4F">
        <w:rPr>
          <w:sz w:val="22"/>
          <w:szCs w:val="22"/>
        </w:rPr>
        <w:t>Ponadto, beneficjenci i wnioskodawcy, jak wynika z przeprowadzonych badań, wyrażają zainteresowanie realizacją projektów, wpisujących się w kategorie interwencji realizujące cele Strategii Lizbońskiej. Największym zainteresowaniem cieszą się projekty z obszaru:</w:t>
      </w:r>
    </w:p>
    <w:p w:rsidR="00386B10" w:rsidRPr="00714D4F" w:rsidRDefault="00386B10" w:rsidP="00D132BD">
      <w:pPr>
        <w:pStyle w:val="Default"/>
        <w:numPr>
          <w:ilvl w:val="0"/>
          <w:numId w:val="86"/>
        </w:numPr>
        <w:jc w:val="left"/>
        <w:rPr>
          <w:color w:val="auto"/>
          <w:sz w:val="22"/>
          <w:szCs w:val="22"/>
        </w:rPr>
      </w:pPr>
      <w:r w:rsidRPr="00714D4F">
        <w:rPr>
          <w:color w:val="auto"/>
          <w:sz w:val="22"/>
          <w:szCs w:val="22"/>
        </w:rPr>
        <w:t xml:space="preserve">rozszerzenia i poprawy infrastruktury, </w:t>
      </w:r>
    </w:p>
    <w:p w:rsidR="00386B10" w:rsidRPr="00714D4F" w:rsidRDefault="00386B10" w:rsidP="00D132BD">
      <w:pPr>
        <w:pStyle w:val="Default"/>
        <w:numPr>
          <w:ilvl w:val="0"/>
          <w:numId w:val="86"/>
        </w:numPr>
        <w:jc w:val="left"/>
        <w:rPr>
          <w:color w:val="auto"/>
          <w:sz w:val="22"/>
          <w:szCs w:val="22"/>
        </w:rPr>
      </w:pPr>
      <w:r w:rsidRPr="00714D4F">
        <w:rPr>
          <w:color w:val="auto"/>
          <w:sz w:val="22"/>
          <w:szCs w:val="22"/>
        </w:rPr>
        <w:t xml:space="preserve">pobudzenia innowacji, wykorzystania ICT oraz zrównoważonego wykorzystanie zasobów, </w:t>
      </w:r>
    </w:p>
    <w:p w:rsidR="00386B10" w:rsidRPr="00714D4F" w:rsidRDefault="00386B10" w:rsidP="00D132BD">
      <w:pPr>
        <w:pStyle w:val="Default"/>
        <w:numPr>
          <w:ilvl w:val="0"/>
          <w:numId w:val="86"/>
        </w:numPr>
        <w:jc w:val="left"/>
        <w:rPr>
          <w:color w:val="auto"/>
          <w:sz w:val="22"/>
          <w:szCs w:val="22"/>
        </w:rPr>
      </w:pPr>
      <w:r w:rsidRPr="00714D4F">
        <w:rPr>
          <w:color w:val="auto"/>
          <w:sz w:val="22"/>
          <w:szCs w:val="22"/>
        </w:rPr>
        <w:t xml:space="preserve">inwestycje w kapitał ludzki, lepsze systemy edukacji i zdobywanie umiejętności. </w:t>
      </w:r>
    </w:p>
    <w:p w:rsidR="00386B10" w:rsidRPr="00714D4F" w:rsidRDefault="00386B10" w:rsidP="00386B10">
      <w:pPr>
        <w:ind w:firstLine="360"/>
        <w:rPr>
          <w:sz w:val="22"/>
          <w:szCs w:val="22"/>
        </w:rPr>
      </w:pPr>
      <w:r w:rsidRPr="00714D4F">
        <w:rPr>
          <w:sz w:val="22"/>
          <w:szCs w:val="22"/>
        </w:rPr>
        <w:t>Badanie kryteriów wyboru projektów ramach działań spójnych z celami Strategii Lizbońskiej pokazało, że ogólnie zapewniają one wybór projektów realizujących te cele, jednak poszczególne etapy oceny różnią się skutecznością w tym zakresie, a same kryteria (formalne i merytoryczne) wymagają jednak uzupełnienia o kryterium formalne – wykorzystanie co najmniej 1 wskaźnika lizbońskiego w projekcie – oraz kryterium merytoryczne – zgodność projektu ze strategią EU 2020.</w:t>
      </w:r>
    </w:p>
    <w:p w:rsidR="00386B10" w:rsidRPr="00714D4F" w:rsidRDefault="00386B10" w:rsidP="00386B10">
      <w:pPr>
        <w:ind w:firstLine="360"/>
        <w:rPr>
          <w:sz w:val="22"/>
          <w:szCs w:val="22"/>
        </w:rPr>
      </w:pPr>
      <w:r w:rsidRPr="00714D4F">
        <w:rPr>
          <w:sz w:val="22"/>
          <w:szCs w:val="22"/>
        </w:rPr>
        <w:t>Analiza wyników z badań jakościowych pokazała także, że na prawidłową realizację projektów ma wpływ współwystępowanie czynników o charakterze pozytywnym wynikających z wewnętrznych uwarunkować beneficjentów (zasoby, wiedza, itp.) oraz czynników zewnętrznych w stosunku do beneficjentów, do których zalicza się przede wszystkim jasność i stałość przepisów prawa oraz procedur związanych z naborem, oceną oraz rozliczaniem projektów dofinansowanych z RPO WM.</w:t>
      </w:r>
    </w:p>
    <w:p w:rsidR="00386B10" w:rsidRPr="00714D4F" w:rsidRDefault="00386B10" w:rsidP="00386B10">
      <w:pPr>
        <w:ind w:firstLine="360"/>
        <w:rPr>
          <w:sz w:val="22"/>
          <w:szCs w:val="22"/>
        </w:rPr>
      </w:pPr>
      <w:r w:rsidRPr="00714D4F">
        <w:rPr>
          <w:sz w:val="22"/>
          <w:szCs w:val="22"/>
        </w:rPr>
        <w:t>W ramach badania analiza porównawcza praktyk stosowanych przez różne IZ RPO nie wykazała żadnych rozwiązań godnych polecenia dla instytucji zarządzających i wdrażających RPO WM (pozostałe RPO borykają się z podobnymi problemami w tym zakresie). Sama analiza wniosków, analiza opinii respondentów w poszczególnych badaniach oraz zestawienie ich z wiedzą i doświadczeniem ekspertów pozwoliło na sformułowanie zaleceń w tym zakresie.</w:t>
      </w:r>
    </w:p>
    <w:p w:rsidR="00386B10" w:rsidRPr="00714D4F" w:rsidRDefault="00386B10" w:rsidP="00386B10">
      <w:pPr>
        <w:ind w:firstLine="360"/>
        <w:rPr>
          <w:sz w:val="22"/>
          <w:szCs w:val="22"/>
        </w:rPr>
      </w:pPr>
      <w:r w:rsidRPr="00714D4F">
        <w:rPr>
          <w:sz w:val="22"/>
          <w:szCs w:val="22"/>
        </w:rPr>
        <w:t>Zgodnie z wnioskami wynikającymi z badań zasugerowano wprowadzenie szeregu rozwiązań, które zapewnią zgodność projektów ze strategiami UE oraz ich efektywną i skuteczną realizację. W badaniu zarekomendowano następujące działania:</w:t>
      </w:r>
    </w:p>
    <w:p w:rsidR="00386B10" w:rsidRPr="00714D4F" w:rsidRDefault="00386B10" w:rsidP="00D132BD">
      <w:pPr>
        <w:pStyle w:val="Default"/>
        <w:numPr>
          <w:ilvl w:val="0"/>
          <w:numId w:val="87"/>
        </w:numPr>
        <w:spacing w:before="120"/>
        <w:ind w:left="714" w:hanging="357"/>
        <w:rPr>
          <w:color w:val="auto"/>
          <w:sz w:val="22"/>
          <w:szCs w:val="22"/>
        </w:rPr>
      </w:pPr>
      <w:r w:rsidRPr="00714D4F">
        <w:rPr>
          <w:color w:val="auto"/>
          <w:sz w:val="22"/>
          <w:szCs w:val="22"/>
        </w:rPr>
        <w:t xml:space="preserve">Należy zobligować wnioskodawcę do opisania, w jaki sposób projekt wpisuje się w cele strategii unijnych (SL, EU 2020) - w ramach wniosku o dofinansowanie, alternatywnie w części 4. (D) (z opisem zgodności projektu ze strategiami regionalnymi i lokalnymi) lub części 5. (E) (z opisem zgodności projektu z politykami horyzontalnymi). </w:t>
      </w:r>
    </w:p>
    <w:p w:rsidR="00386B10" w:rsidRPr="00714D4F" w:rsidRDefault="00386B10" w:rsidP="00D132BD">
      <w:pPr>
        <w:pStyle w:val="Default"/>
        <w:numPr>
          <w:ilvl w:val="0"/>
          <w:numId w:val="87"/>
        </w:numPr>
        <w:spacing w:before="120"/>
        <w:ind w:left="714" w:hanging="357"/>
        <w:rPr>
          <w:color w:val="auto"/>
          <w:sz w:val="22"/>
          <w:szCs w:val="22"/>
        </w:rPr>
      </w:pPr>
      <w:r w:rsidRPr="00714D4F">
        <w:rPr>
          <w:color w:val="auto"/>
          <w:sz w:val="22"/>
          <w:szCs w:val="22"/>
        </w:rPr>
        <w:t xml:space="preserve">Ze względu na to, że na ekspertów oceniających projekty powyższa rekomendacja nakłada obowiązek weryfikacji zgodności projektów ze strategiami UE (zatem posiadania pogłębionej wiedzy na ich temat) zalecane jest także, aby zapewnić ekspertom stosowne szkolenia w tym zakresie. </w:t>
      </w:r>
    </w:p>
    <w:p w:rsidR="00386B10" w:rsidRPr="00714D4F" w:rsidRDefault="00386B10" w:rsidP="00D132BD">
      <w:pPr>
        <w:pStyle w:val="Default"/>
        <w:numPr>
          <w:ilvl w:val="0"/>
          <w:numId w:val="87"/>
        </w:numPr>
        <w:spacing w:before="120"/>
        <w:ind w:left="714" w:hanging="357"/>
        <w:rPr>
          <w:color w:val="auto"/>
          <w:sz w:val="22"/>
          <w:szCs w:val="22"/>
        </w:rPr>
      </w:pPr>
      <w:r w:rsidRPr="00714D4F">
        <w:rPr>
          <w:color w:val="auto"/>
          <w:sz w:val="22"/>
          <w:szCs w:val="22"/>
        </w:rPr>
        <w:t xml:space="preserve">Należy zapewnić weryfikację zgodności projektów ze strategiami na poziomie wskaźników formułując listę </w:t>
      </w:r>
      <w:proofErr w:type="spellStart"/>
      <w:r w:rsidRPr="00714D4F">
        <w:rPr>
          <w:color w:val="auto"/>
          <w:sz w:val="22"/>
          <w:szCs w:val="22"/>
        </w:rPr>
        <w:t>prolizbońskich</w:t>
      </w:r>
      <w:proofErr w:type="spellEnd"/>
      <w:r w:rsidRPr="00714D4F">
        <w:rPr>
          <w:color w:val="auto"/>
          <w:sz w:val="22"/>
          <w:szCs w:val="22"/>
        </w:rPr>
        <w:t xml:space="preserve"> wskaźników obligatoryjnych oraz obligując wnioskodawców do ich wykorzystywania. </w:t>
      </w:r>
    </w:p>
    <w:p w:rsidR="00386B10" w:rsidRPr="00714D4F" w:rsidRDefault="00386B10" w:rsidP="00D132BD">
      <w:pPr>
        <w:pStyle w:val="Default"/>
        <w:numPr>
          <w:ilvl w:val="0"/>
          <w:numId w:val="87"/>
        </w:numPr>
        <w:spacing w:before="120"/>
        <w:ind w:left="714" w:hanging="357"/>
        <w:rPr>
          <w:color w:val="auto"/>
          <w:sz w:val="22"/>
          <w:szCs w:val="22"/>
        </w:rPr>
      </w:pPr>
      <w:r w:rsidRPr="00714D4F">
        <w:rPr>
          <w:color w:val="auto"/>
          <w:sz w:val="22"/>
          <w:szCs w:val="22"/>
        </w:rPr>
        <w:t>Należy zapewnić rzetelność i racjonalność planowania projektów dofinan</w:t>
      </w:r>
      <w:r w:rsidR="001109E4">
        <w:rPr>
          <w:color w:val="auto"/>
          <w:sz w:val="22"/>
          <w:szCs w:val="22"/>
        </w:rPr>
        <w:t>s</w:t>
      </w:r>
      <w:r w:rsidRPr="00714D4F">
        <w:rPr>
          <w:color w:val="auto"/>
          <w:sz w:val="22"/>
          <w:szCs w:val="22"/>
        </w:rPr>
        <w:t>owa</w:t>
      </w:r>
      <w:r w:rsidR="001109E4">
        <w:rPr>
          <w:color w:val="auto"/>
          <w:sz w:val="22"/>
          <w:szCs w:val="22"/>
        </w:rPr>
        <w:t>nych</w:t>
      </w:r>
      <w:r w:rsidRPr="00714D4F">
        <w:rPr>
          <w:color w:val="auto"/>
          <w:sz w:val="22"/>
          <w:szCs w:val="22"/>
        </w:rPr>
        <w:t xml:space="preserve"> z UE, aby ich realizacja przebiegała efektywnie. Do racjonalnego planowania już na etapie aplikowania o środki mogłoby zmotywować wnioskodawców większe przywiązywanie wagi do opisu i oceny ryzyk/zagrożeń. </w:t>
      </w:r>
    </w:p>
    <w:p w:rsidR="00386B10" w:rsidRPr="00714D4F" w:rsidRDefault="00386B10" w:rsidP="00386B10">
      <w:pPr>
        <w:spacing w:before="120"/>
        <w:ind w:firstLine="357"/>
        <w:rPr>
          <w:sz w:val="22"/>
          <w:szCs w:val="22"/>
        </w:rPr>
      </w:pPr>
      <w:r w:rsidRPr="00714D4F">
        <w:rPr>
          <w:sz w:val="22"/>
          <w:szCs w:val="22"/>
        </w:rPr>
        <w:t xml:space="preserve">Badanie ewaluacyjne zostało odebrane w dniu 12.12.2011 </w:t>
      </w:r>
      <w:proofErr w:type="spellStart"/>
      <w:r w:rsidRPr="00714D4F">
        <w:rPr>
          <w:sz w:val="22"/>
          <w:szCs w:val="22"/>
        </w:rPr>
        <w:t>r</w:t>
      </w:r>
      <w:proofErr w:type="spellEnd"/>
      <w:r w:rsidRPr="00714D4F">
        <w:rPr>
          <w:sz w:val="22"/>
          <w:szCs w:val="22"/>
        </w:rPr>
        <w:t xml:space="preserve">, natomiast zawarte w nim rekomendacje są obecnie uzgadnianie z ich adresatami. W zależności od przebiegu konsultacji rekomendacje zostaną przyjęte, zmodyfikowane lub odrzucone. </w:t>
      </w:r>
    </w:p>
    <w:p w:rsidR="00386B10" w:rsidRPr="00714D4F" w:rsidRDefault="00386B10" w:rsidP="001947AD">
      <w:pPr>
        <w:ind w:firstLine="0"/>
        <w:rPr>
          <w:sz w:val="22"/>
          <w:szCs w:val="22"/>
          <w:lang w:eastAsia="en-US"/>
        </w:rPr>
      </w:pPr>
    </w:p>
    <w:p w:rsidR="00A87836" w:rsidRPr="00714D4F" w:rsidRDefault="00A87836" w:rsidP="00A87836">
      <w:pPr>
        <w:ind w:firstLine="0"/>
        <w:rPr>
          <w:b/>
          <w:sz w:val="22"/>
          <w:szCs w:val="22"/>
          <w:u w:val="single"/>
        </w:rPr>
      </w:pPr>
      <w:r w:rsidRPr="00714D4F">
        <w:rPr>
          <w:b/>
          <w:sz w:val="22"/>
          <w:szCs w:val="22"/>
          <w:u w:val="single"/>
        </w:rPr>
        <w:t xml:space="preserve">Realizacja Krajowego Programu Reform </w:t>
      </w:r>
    </w:p>
    <w:p w:rsidR="00A87836" w:rsidRPr="00714D4F" w:rsidRDefault="00A87836" w:rsidP="00A87836">
      <w:pPr>
        <w:rPr>
          <w:b/>
          <w:sz w:val="20"/>
          <w:szCs w:val="20"/>
          <w:u w:val="single"/>
        </w:rPr>
      </w:pPr>
    </w:p>
    <w:p w:rsidR="00A87836" w:rsidRPr="00714D4F" w:rsidRDefault="00A87836" w:rsidP="00A87836">
      <w:pPr>
        <w:autoSpaceDE w:val="0"/>
        <w:autoSpaceDN w:val="0"/>
        <w:adjustRightInd w:val="0"/>
        <w:ind w:firstLine="426"/>
        <w:rPr>
          <w:sz w:val="22"/>
          <w:szCs w:val="22"/>
        </w:rPr>
      </w:pPr>
      <w:r w:rsidRPr="00714D4F">
        <w:rPr>
          <w:sz w:val="22"/>
          <w:szCs w:val="22"/>
        </w:rPr>
        <w:t xml:space="preserve">Instrumentem służącym realizacji osiągania celów </w:t>
      </w:r>
      <w:r w:rsidRPr="00714D4F">
        <w:rPr>
          <w:i/>
          <w:sz w:val="22"/>
          <w:szCs w:val="22"/>
        </w:rPr>
        <w:t>Strategii Lizbońskiej</w:t>
      </w:r>
      <w:r w:rsidRPr="00714D4F">
        <w:rPr>
          <w:sz w:val="22"/>
          <w:szCs w:val="22"/>
        </w:rPr>
        <w:t xml:space="preserve"> jest na poziomie krajowym Krajowy Program Reform, przyjęty na lata 2005-</w:t>
      </w:r>
      <w:smartTag w:uri="urn:schemas-microsoft-com:office:smarttags" w:element="metricconverter">
        <w:smartTagPr>
          <w:attr w:name="ProductID" w:val="2008, a"/>
        </w:smartTagPr>
        <w:r w:rsidRPr="00714D4F">
          <w:rPr>
            <w:sz w:val="22"/>
            <w:szCs w:val="22"/>
          </w:rPr>
          <w:t>2008, a</w:t>
        </w:r>
      </w:smartTag>
      <w:r w:rsidRPr="00714D4F">
        <w:rPr>
          <w:sz w:val="22"/>
          <w:szCs w:val="22"/>
        </w:rPr>
        <w:t xml:space="preserve"> następnie zaktualizowany na lata 2008-2011.</w:t>
      </w:r>
      <w:r w:rsidRPr="00714D4F">
        <w:rPr>
          <w:sz w:val="20"/>
          <w:szCs w:val="20"/>
        </w:rPr>
        <w:t xml:space="preserve"> </w:t>
      </w:r>
      <w:r w:rsidRPr="00714D4F">
        <w:rPr>
          <w:sz w:val="22"/>
          <w:szCs w:val="22"/>
        </w:rPr>
        <w:t xml:space="preserve">Celem </w:t>
      </w:r>
      <w:r w:rsidRPr="00714D4F">
        <w:rPr>
          <w:i/>
          <w:sz w:val="22"/>
          <w:szCs w:val="22"/>
        </w:rPr>
        <w:t>KPR na lata 2008-2011</w:t>
      </w:r>
      <w:r w:rsidRPr="00714D4F">
        <w:rPr>
          <w:sz w:val="22"/>
          <w:szCs w:val="22"/>
        </w:rPr>
        <w:t xml:space="preserve"> jest stworzenie w Polsce najlepszych w Europie warunków do prowadzenia działalno</w:t>
      </w:r>
      <w:r w:rsidRPr="00714D4F">
        <w:rPr>
          <w:rFonts w:eastAsia="TTE17EF558t00"/>
          <w:sz w:val="22"/>
          <w:szCs w:val="22"/>
        </w:rPr>
        <w:t>ś</w:t>
      </w:r>
      <w:r w:rsidRPr="00714D4F">
        <w:rPr>
          <w:sz w:val="22"/>
          <w:szCs w:val="22"/>
        </w:rPr>
        <w:t>ci gospodarczej, przy jednoczesnym zapewnieniu mo</w:t>
      </w:r>
      <w:r w:rsidRPr="00714D4F">
        <w:rPr>
          <w:rFonts w:eastAsia="TTE17EF558t00"/>
          <w:sz w:val="22"/>
          <w:szCs w:val="22"/>
        </w:rPr>
        <w:t>ż</w:t>
      </w:r>
      <w:r w:rsidRPr="00714D4F">
        <w:rPr>
          <w:sz w:val="22"/>
          <w:szCs w:val="22"/>
        </w:rPr>
        <w:t>liwo</w:t>
      </w:r>
      <w:r w:rsidRPr="00714D4F">
        <w:rPr>
          <w:rFonts w:eastAsia="TTE17EF558t00"/>
          <w:sz w:val="22"/>
          <w:szCs w:val="22"/>
        </w:rPr>
        <w:t>ś</w:t>
      </w:r>
      <w:r w:rsidRPr="00714D4F">
        <w:rPr>
          <w:sz w:val="22"/>
          <w:szCs w:val="22"/>
        </w:rPr>
        <w:t xml:space="preserve">ci rozwoju oraz wysokiego standardu </w:t>
      </w:r>
      <w:r w:rsidRPr="00714D4F">
        <w:rPr>
          <w:rFonts w:eastAsia="TTE17EF558t00"/>
          <w:sz w:val="22"/>
          <w:szCs w:val="22"/>
        </w:rPr>
        <w:t>ż</w:t>
      </w:r>
      <w:r w:rsidRPr="00714D4F">
        <w:rPr>
          <w:sz w:val="22"/>
          <w:szCs w:val="22"/>
        </w:rPr>
        <w:t>ycia mieszka</w:t>
      </w:r>
      <w:r w:rsidRPr="00714D4F">
        <w:rPr>
          <w:rFonts w:eastAsia="TTE17EF558t00"/>
          <w:sz w:val="22"/>
          <w:szCs w:val="22"/>
        </w:rPr>
        <w:t>ń</w:t>
      </w:r>
      <w:r w:rsidRPr="00714D4F">
        <w:rPr>
          <w:sz w:val="22"/>
          <w:szCs w:val="22"/>
        </w:rPr>
        <w:t>com. Przeprowadzone w ramach KPR reformy mają być</w:t>
      </w:r>
      <w:r w:rsidRPr="00714D4F">
        <w:rPr>
          <w:sz w:val="20"/>
          <w:szCs w:val="20"/>
        </w:rPr>
        <w:t xml:space="preserve"> </w:t>
      </w:r>
      <w:r w:rsidRPr="00714D4F">
        <w:rPr>
          <w:sz w:val="22"/>
          <w:szCs w:val="22"/>
        </w:rPr>
        <w:t>podstawą do stworzenia trwałego rozwoju społeczno-gospodarczego, wpływaj</w:t>
      </w:r>
      <w:r w:rsidRPr="00714D4F">
        <w:rPr>
          <w:rFonts w:eastAsia="TTE17EF558t00"/>
          <w:sz w:val="22"/>
          <w:szCs w:val="22"/>
        </w:rPr>
        <w:t>ą</w:t>
      </w:r>
      <w:r w:rsidRPr="00714D4F">
        <w:rPr>
          <w:sz w:val="22"/>
          <w:szCs w:val="22"/>
        </w:rPr>
        <w:t>cego na popraw</w:t>
      </w:r>
      <w:r w:rsidRPr="00714D4F">
        <w:rPr>
          <w:rFonts w:eastAsia="TTE17EF558t00"/>
          <w:sz w:val="22"/>
          <w:szCs w:val="22"/>
        </w:rPr>
        <w:t xml:space="preserve">ę </w:t>
      </w:r>
      <w:r w:rsidRPr="00714D4F">
        <w:rPr>
          <w:sz w:val="22"/>
          <w:szCs w:val="22"/>
        </w:rPr>
        <w:t xml:space="preserve">standardu </w:t>
      </w:r>
      <w:r w:rsidRPr="00714D4F">
        <w:rPr>
          <w:rFonts w:eastAsia="TTE17EF558t00"/>
          <w:sz w:val="22"/>
          <w:szCs w:val="22"/>
        </w:rPr>
        <w:t>ż</w:t>
      </w:r>
      <w:r w:rsidRPr="00714D4F">
        <w:rPr>
          <w:sz w:val="22"/>
          <w:szCs w:val="22"/>
        </w:rPr>
        <w:t>ycia obywateli. W zwi</w:t>
      </w:r>
      <w:r w:rsidRPr="00714D4F">
        <w:rPr>
          <w:rFonts w:eastAsia="TTE17EF558t00"/>
          <w:sz w:val="22"/>
          <w:szCs w:val="22"/>
        </w:rPr>
        <w:t>ą</w:t>
      </w:r>
      <w:r w:rsidRPr="00714D4F">
        <w:rPr>
          <w:sz w:val="22"/>
          <w:szCs w:val="22"/>
        </w:rPr>
        <w:t>zku z tym reformy w ramach KPR przeprowadzone b</w:t>
      </w:r>
      <w:r w:rsidRPr="00714D4F">
        <w:rPr>
          <w:rFonts w:eastAsia="TTE17EF558t00"/>
          <w:sz w:val="22"/>
          <w:szCs w:val="22"/>
        </w:rPr>
        <w:t>ę</w:t>
      </w:r>
      <w:r w:rsidRPr="00714D4F">
        <w:rPr>
          <w:sz w:val="22"/>
          <w:szCs w:val="22"/>
        </w:rPr>
        <w:t>d</w:t>
      </w:r>
      <w:r w:rsidRPr="00714D4F">
        <w:rPr>
          <w:rFonts w:eastAsia="TTE17EF558t00"/>
          <w:sz w:val="22"/>
          <w:szCs w:val="22"/>
        </w:rPr>
        <w:t xml:space="preserve">ą </w:t>
      </w:r>
      <w:r w:rsidRPr="00714D4F">
        <w:rPr>
          <w:sz w:val="22"/>
          <w:szCs w:val="22"/>
        </w:rPr>
        <w:t>w trzech obszarach priorytetowych:</w:t>
      </w:r>
    </w:p>
    <w:p w:rsidR="00A87836" w:rsidRPr="00714D4F" w:rsidRDefault="00A87836" w:rsidP="00D132BD">
      <w:pPr>
        <w:pStyle w:val="Akapitzlist"/>
        <w:numPr>
          <w:ilvl w:val="1"/>
          <w:numId w:val="88"/>
        </w:numPr>
        <w:autoSpaceDE w:val="0"/>
        <w:autoSpaceDN w:val="0"/>
        <w:adjustRightInd w:val="0"/>
        <w:spacing w:before="120"/>
        <w:ind w:left="357" w:hanging="357"/>
        <w:contextualSpacing/>
        <w:rPr>
          <w:sz w:val="22"/>
          <w:szCs w:val="22"/>
        </w:rPr>
      </w:pPr>
      <w:r w:rsidRPr="00714D4F">
        <w:rPr>
          <w:b/>
          <w:sz w:val="22"/>
          <w:szCs w:val="22"/>
        </w:rPr>
        <w:t>Aktywne społecze</w:t>
      </w:r>
      <w:r w:rsidRPr="00714D4F">
        <w:rPr>
          <w:rFonts w:eastAsia="TTE1886B78t00"/>
          <w:b/>
          <w:sz w:val="22"/>
          <w:szCs w:val="22"/>
        </w:rPr>
        <w:t>ń</w:t>
      </w:r>
      <w:r w:rsidRPr="00714D4F">
        <w:rPr>
          <w:b/>
          <w:sz w:val="22"/>
          <w:szCs w:val="22"/>
        </w:rPr>
        <w:t xml:space="preserve">stwo </w:t>
      </w:r>
      <w:r w:rsidRPr="00714D4F">
        <w:rPr>
          <w:sz w:val="22"/>
          <w:szCs w:val="22"/>
        </w:rPr>
        <w:t>– realizacja działa</w:t>
      </w:r>
      <w:r w:rsidRPr="00714D4F">
        <w:rPr>
          <w:rFonts w:eastAsia="TTE17EF558t00"/>
          <w:sz w:val="22"/>
          <w:szCs w:val="22"/>
        </w:rPr>
        <w:t xml:space="preserve">ń </w:t>
      </w:r>
      <w:r w:rsidRPr="00714D4F">
        <w:rPr>
          <w:sz w:val="22"/>
          <w:szCs w:val="22"/>
        </w:rPr>
        <w:t>w tym obszarze przyczyni si</w:t>
      </w:r>
      <w:r w:rsidRPr="00714D4F">
        <w:rPr>
          <w:rFonts w:eastAsia="TTE17EF558t00"/>
          <w:sz w:val="22"/>
          <w:szCs w:val="22"/>
        </w:rPr>
        <w:t xml:space="preserve">ę </w:t>
      </w:r>
      <w:r w:rsidRPr="00714D4F">
        <w:rPr>
          <w:sz w:val="22"/>
          <w:szCs w:val="22"/>
        </w:rPr>
        <w:t>do zapewnienia odpowiednich warunków dla rozwoju społecze</w:t>
      </w:r>
      <w:r w:rsidRPr="00714D4F">
        <w:rPr>
          <w:rFonts w:eastAsia="TTE17EF558t00"/>
          <w:sz w:val="22"/>
          <w:szCs w:val="22"/>
        </w:rPr>
        <w:t>ń</w:t>
      </w:r>
      <w:r w:rsidRPr="00714D4F">
        <w:rPr>
          <w:sz w:val="22"/>
          <w:szCs w:val="22"/>
        </w:rPr>
        <w:t>stwa i obywateli.</w:t>
      </w:r>
    </w:p>
    <w:p w:rsidR="00A87836" w:rsidRPr="00714D4F" w:rsidRDefault="00A87836" w:rsidP="00D132BD">
      <w:pPr>
        <w:pStyle w:val="Akapitzlist"/>
        <w:numPr>
          <w:ilvl w:val="1"/>
          <w:numId w:val="88"/>
        </w:numPr>
        <w:autoSpaceDE w:val="0"/>
        <w:autoSpaceDN w:val="0"/>
        <w:adjustRightInd w:val="0"/>
        <w:spacing w:before="120"/>
        <w:ind w:left="357" w:hanging="357"/>
        <w:contextualSpacing/>
        <w:rPr>
          <w:sz w:val="22"/>
          <w:szCs w:val="22"/>
        </w:rPr>
      </w:pPr>
      <w:r w:rsidRPr="00714D4F">
        <w:rPr>
          <w:b/>
          <w:sz w:val="22"/>
          <w:szCs w:val="22"/>
        </w:rPr>
        <w:t xml:space="preserve">Innowacyjna gospodarka </w:t>
      </w:r>
      <w:r w:rsidRPr="00714D4F">
        <w:rPr>
          <w:sz w:val="22"/>
          <w:szCs w:val="22"/>
        </w:rPr>
        <w:t>– realizacja działa</w:t>
      </w:r>
      <w:r w:rsidRPr="00714D4F">
        <w:rPr>
          <w:rFonts w:eastAsia="TTE17EF558t00"/>
          <w:sz w:val="22"/>
          <w:szCs w:val="22"/>
        </w:rPr>
        <w:t xml:space="preserve">ń </w:t>
      </w:r>
      <w:r w:rsidRPr="00714D4F">
        <w:rPr>
          <w:sz w:val="22"/>
          <w:szCs w:val="22"/>
        </w:rPr>
        <w:t>w tym obszarze pozwoli na rozwój sektorów i gał</w:t>
      </w:r>
      <w:r w:rsidRPr="00714D4F">
        <w:rPr>
          <w:rFonts w:eastAsia="TTE17EF558t00"/>
          <w:sz w:val="22"/>
          <w:szCs w:val="22"/>
        </w:rPr>
        <w:t>ę</w:t>
      </w:r>
      <w:r w:rsidRPr="00714D4F">
        <w:rPr>
          <w:sz w:val="22"/>
          <w:szCs w:val="22"/>
        </w:rPr>
        <w:t>zi o du</w:t>
      </w:r>
      <w:r w:rsidRPr="00714D4F">
        <w:rPr>
          <w:rFonts w:eastAsia="TTE17EF558t00"/>
          <w:sz w:val="22"/>
          <w:szCs w:val="22"/>
        </w:rPr>
        <w:t>ż</w:t>
      </w:r>
      <w:r w:rsidRPr="00714D4F">
        <w:rPr>
          <w:sz w:val="22"/>
          <w:szCs w:val="22"/>
        </w:rPr>
        <w:t>ej warto</w:t>
      </w:r>
      <w:r w:rsidRPr="00714D4F">
        <w:rPr>
          <w:rFonts w:eastAsia="TTE17EF558t00"/>
          <w:sz w:val="22"/>
          <w:szCs w:val="22"/>
        </w:rPr>
        <w:t>ś</w:t>
      </w:r>
      <w:r w:rsidRPr="00714D4F">
        <w:rPr>
          <w:sz w:val="22"/>
          <w:szCs w:val="22"/>
        </w:rPr>
        <w:t>ci dodanej oraz wysokiej innowacyjno</w:t>
      </w:r>
      <w:r w:rsidRPr="00714D4F">
        <w:rPr>
          <w:rFonts w:eastAsia="TTE17EF558t00"/>
          <w:sz w:val="22"/>
          <w:szCs w:val="22"/>
        </w:rPr>
        <w:t>ś</w:t>
      </w:r>
      <w:r w:rsidRPr="00714D4F">
        <w:rPr>
          <w:sz w:val="22"/>
          <w:szCs w:val="22"/>
        </w:rPr>
        <w:t>ci, co b</w:t>
      </w:r>
      <w:r w:rsidRPr="00714D4F">
        <w:rPr>
          <w:rFonts w:eastAsia="TTE17EF558t00"/>
          <w:sz w:val="22"/>
          <w:szCs w:val="22"/>
        </w:rPr>
        <w:t>ę</w:t>
      </w:r>
      <w:r w:rsidRPr="00714D4F">
        <w:rPr>
          <w:sz w:val="22"/>
          <w:szCs w:val="22"/>
        </w:rPr>
        <w:t>dzie miało istotny wpływ na długofalowy wzrost gospodarczy.</w:t>
      </w:r>
    </w:p>
    <w:p w:rsidR="00A87836" w:rsidRPr="00714D4F" w:rsidRDefault="00A87836" w:rsidP="00D132BD">
      <w:pPr>
        <w:pStyle w:val="Akapitzlist"/>
        <w:numPr>
          <w:ilvl w:val="1"/>
          <w:numId w:val="88"/>
        </w:numPr>
        <w:autoSpaceDE w:val="0"/>
        <w:autoSpaceDN w:val="0"/>
        <w:adjustRightInd w:val="0"/>
        <w:spacing w:before="120"/>
        <w:ind w:left="357" w:hanging="357"/>
        <w:contextualSpacing/>
        <w:rPr>
          <w:sz w:val="22"/>
          <w:szCs w:val="22"/>
        </w:rPr>
      </w:pPr>
      <w:r w:rsidRPr="00714D4F">
        <w:rPr>
          <w:b/>
          <w:bCs/>
          <w:sz w:val="22"/>
          <w:szCs w:val="22"/>
        </w:rPr>
        <w:t xml:space="preserve">Sprawne instytucje </w:t>
      </w:r>
      <w:r w:rsidRPr="00714D4F">
        <w:rPr>
          <w:sz w:val="22"/>
          <w:szCs w:val="22"/>
        </w:rPr>
        <w:t xml:space="preserve">– efektywne wykorzystanie </w:t>
      </w:r>
      <w:r w:rsidRPr="00714D4F">
        <w:rPr>
          <w:rFonts w:eastAsia="TTE17EF558t00"/>
          <w:sz w:val="22"/>
          <w:szCs w:val="22"/>
        </w:rPr>
        <w:t>ś</w:t>
      </w:r>
      <w:r w:rsidRPr="00714D4F">
        <w:rPr>
          <w:sz w:val="22"/>
          <w:szCs w:val="22"/>
        </w:rPr>
        <w:t>rodków publicznych osi</w:t>
      </w:r>
      <w:r w:rsidRPr="00714D4F">
        <w:rPr>
          <w:rFonts w:eastAsia="TTE17EF558t00"/>
          <w:sz w:val="22"/>
          <w:szCs w:val="22"/>
        </w:rPr>
        <w:t>ą</w:t>
      </w:r>
      <w:r w:rsidRPr="00714D4F">
        <w:rPr>
          <w:sz w:val="22"/>
          <w:szCs w:val="22"/>
        </w:rPr>
        <w:t>gni</w:t>
      </w:r>
      <w:r w:rsidRPr="00714D4F">
        <w:rPr>
          <w:rFonts w:eastAsia="TTE17EF558t00"/>
          <w:sz w:val="22"/>
          <w:szCs w:val="22"/>
        </w:rPr>
        <w:t>ę</w:t>
      </w:r>
      <w:r w:rsidRPr="00714D4F">
        <w:rPr>
          <w:sz w:val="22"/>
          <w:szCs w:val="22"/>
        </w:rPr>
        <w:t>te dzi</w:t>
      </w:r>
      <w:r w:rsidRPr="00714D4F">
        <w:rPr>
          <w:rFonts w:eastAsia="TTE17EF558t00"/>
          <w:sz w:val="22"/>
          <w:szCs w:val="22"/>
        </w:rPr>
        <w:t>ę</w:t>
      </w:r>
      <w:r w:rsidRPr="00714D4F">
        <w:rPr>
          <w:sz w:val="22"/>
          <w:szCs w:val="22"/>
        </w:rPr>
        <w:t>ki realizacji działa</w:t>
      </w:r>
      <w:r w:rsidRPr="00714D4F">
        <w:rPr>
          <w:rFonts w:eastAsia="TTE17EF558t00"/>
          <w:sz w:val="22"/>
          <w:szCs w:val="22"/>
        </w:rPr>
        <w:t xml:space="preserve">ń </w:t>
      </w:r>
      <w:r w:rsidRPr="00714D4F">
        <w:rPr>
          <w:sz w:val="22"/>
          <w:szCs w:val="22"/>
        </w:rPr>
        <w:t>w tym obszarze (bez dodatkowych obci</w:t>
      </w:r>
      <w:r w:rsidRPr="00714D4F">
        <w:rPr>
          <w:rFonts w:eastAsia="TTE17EF558t00"/>
          <w:sz w:val="22"/>
          <w:szCs w:val="22"/>
        </w:rPr>
        <w:t>ąż</w:t>
      </w:r>
      <w:r w:rsidRPr="00714D4F">
        <w:rPr>
          <w:sz w:val="22"/>
          <w:szCs w:val="22"/>
        </w:rPr>
        <w:t>e</w:t>
      </w:r>
      <w:r w:rsidRPr="00714D4F">
        <w:rPr>
          <w:rFonts w:eastAsia="TTE17EF558t00"/>
          <w:sz w:val="22"/>
          <w:szCs w:val="22"/>
        </w:rPr>
        <w:t xml:space="preserve">ń </w:t>
      </w:r>
      <w:r w:rsidRPr="00714D4F">
        <w:rPr>
          <w:sz w:val="22"/>
          <w:szCs w:val="22"/>
        </w:rPr>
        <w:t>dla obywateli i przedsi</w:t>
      </w:r>
      <w:r w:rsidRPr="00714D4F">
        <w:rPr>
          <w:rFonts w:eastAsia="TTE17EF558t00"/>
          <w:sz w:val="22"/>
          <w:szCs w:val="22"/>
        </w:rPr>
        <w:t>ę</w:t>
      </w:r>
      <w:r w:rsidRPr="00714D4F">
        <w:rPr>
          <w:sz w:val="22"/>
          <w:szCs w:val="22"/>
        </w:rPr>
        <w:t>biorców) umo</w:t>
      </w:r>
      <w:r w:rsidRPr="00714D4F">
        <w:rPr>
          <w:rFonts w:eastAsia="TTE17EF558t00"/>
          <w:sz w:val="22"/>
          <w:szCs w:val="22"/>
        </w:rPr>
        <w:t>ż</w:t>
      </w:r>
      <w:r w:rsidRPr="00714D4F">
        <w:rPr>
          <w:sz w:val="22"/>
          <w:szCs w:val="22"/>
        </w:rPr>
        <w:t>liwi sprawn</w:t>
      </w:r>
      <w:r w:rsidRPr="00714D4F">
        <w:rPr>
          <w:rFonts w:eastAsia="TTE17EF558t00"/>
          <w:sz w:val="22"/>
          <w:szCs w:val="22"/>
        </w:rPr>
        <w:t xml:space="preserve">ą </w:t>
      </w:r>
      <w:r w:rsidRPr="00714D4F">
        <w:rPr>
          <w:sz w:val="22"/>
          <w:szCs w:val="22"/>
        </w:rPr>
        <w:t>realizacj</w:t>
      </w:r>
      <w:r w:rsidRPr="00714D4F">
        <w:rPr>
          <w:rFonts w:eastAsia="TTE17EF558t00"/>
          <w:sz w:val="22"/>
          <w:szCs w:val="22"/>
        </w:rPr>
        <w:t xml:space="preserve">ę </w:t>
      </w:r>
      <w:r w:rsidRPr="00714D4F">
        <w:rPr>
          <w:sz w:val="22"/>
          <w:szCs w:val="22"/>
        </w:rPr>
        <w:t>polityk prorozwojowych i inwestycji publicznych, przy zapewnieniu wła</w:t>
      </w:r>
      <w:r w:rsidRPr="00714D4F">
        <w:rPr>
          <w:rFonts w:eastAsia="TTE17EF558t00"/>
          <w:sz w:val="22"/>
          <w:szCs w:val="22"/>
        </w:rPr>
        <w:t>ś</w:t>
      </w:r>
      <w:r w:rsidRPr="00714D4F">
        <w:rPr>
          <w:sz w:val="22"/>
          <w:szCs w:val="22"/>
        </w:rPr>
        <w:t>ciwego poziomu zabezpieczenia socjalnego.</w:t>
      </w:r>
    </w:p>
    <w:p w:rsidR="00A87836" w:rsidRPr="00714D4F" w:rsidRDefault="00A87836" w:rsidP="00A87836">
      <w:pPr>
        <w:autoSpaceDE w:val="0"/>
        <w:autoSpaceDN w:val="0"/>
        <w:adjustRightInd w:val="0"/>
        <w:rPr>
          <w:sz w:val="22"/>
          <w:szCs w:val="22"/>
        </w:rPr>
      </w:pPr>
    </w:p>
    <w:p w:rsidR="00A87836" w:rsidRPr="00714D4F" w:rsidRDefault="00A87836" w:rsidP="00183A26">
      <w:pPr>
        <w:spacing w:beforeLines="60" w:afterLines="60"/>
        <w:ind w:firstLine="357"/>
        <w:rPr>
          <w:sz w:val="22"/>
          <w:szCs w:val="22"/>
        </w:rPr>
      </w:pPr>
      <w:r w:rsidRPr="00714D4F">
        <w:rPr>
          <w:sz w:val="22"/>
          <w:szCs w:val="22"/>
        </w:rPr>
        <w:t xml:space="preserve">Analiza spójności Osi priorytetowych RPO WM 2007-2013 z priorytetami określonymi w </w:t>
      </w:r>
      <w:r w:rsidRPr="00714D4F">
        <w:rPr>
          <w:i/>
          <w:sz w:val="22"/>
          <w:szCs w:val="22"/>
        </w:rPr>
        <w:t>KPR na lata 2008-2011</w:t>
      </w:r>
      <w:r w:rsidRPr="00714D4F">
        <w:rPr>
          <w:sz w:val="22"/>
          <w:szCs w:val="22"/>
        </w:rPr>
        <w:t xml:space="preserve">, pozwala na przyporządkowanie adekwatnych działań obu dokumentów na rzecz realizacji </w:t>
      </w:r>
      <w:r w:rsidRPr="00714D4F">
        <w:rPr>
          <w:i/>
          <w:sz w:val="22"/>
          <w:szCs w:val="22"/>
        </w:rPr>
        <w:t>Strategii Lizbońskiej</w:t>
      </w:r>
      <w:r w:rsidRPr="00714D4F">
        <w:rPr>
          <w:sz w:val="22"/>
          <w:szCs w:val="22"/>
        </w:rPr>
        <w:t xml:space="preserve"> </w:t>
      </w:r>
      <w:r w:rsidRPr="00714D4F">
        <w:rPr>
          <w:b/>
          <w:sz w:val="22"/>
          <w:szCs w:val="22"/>
        </w:rPr>
        <w:t>(por. tabela)</w:t>
      </w:r>
      <w:r w:rsidRPr="00714D4F">
        <w:rPr>
          <w:sz w:val="22"/>
          <w:szCs w:val="22"/>
        </w:rPr>
        <w:t xml:space="preserve">. </w:t>
      </w:r>
    </w:p>
    <w:p w:rsidR="00A87836" w:rsidRPr="00714D4F" w:rsidRDefault="00192CC2" w:rsidP="00192CC2">
      <w:pPr>
        <w:pStyle w:val="Legenda"/>
        <w:ind w:firstLine="0"/>
        <w:rPr>
          <w:i/>
        </w:rPr>
      </w:pPr>
      <w:bookmarkStart w:id="205" w:name="_Toc327339275"/>
      <w:r>
        <w:t xml:space="preserve">Tabela </w:t>
      </w:r>
      <w:fldSimple w:instr=" SEQ Tabela \* ARABIC ">
        <w:r w:rsidR="00F637E4">
          <w:rPr>
            <w:noProof/>
          </w:rPr>
          <w:t>16</w:t>
        </w:r>
      </w:fldSimple>
      <w:r>
        <w:t xml:space="preserve">. </w:t>
      </w:r>
      <w:r w:rsidR="00A87836" w:rsidRPr="00714D4F">
        <w:t xml:space="preserve">Spójność RPO WM 2007-2013 z priorytetami </w:t>
      </w:r>
      <w:r w:rsidR="00A87836" w:rsidRPr="00714D4F">
        <w:rPr>
          <w:i/>
        </w:rPr>
        <w:t>Krajowego Programu Reform na lata 2008-2011 na rzecz realizacji Strategii Lizbońskiej</w:t>
      </w:r>
      <w:bookmarkEnd w:id="205"/>
    </w:p>
    <w:tbl>
      <w:tblPr>
        <w:tblW w:w="5000" w:type="pct"/>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383"/>
        <w:gridCol w:w="5187"/>
      </w:tblGrid>
      <w:tr w:rsidR="00A87836" w:rsidRPr="00714D4F" w:rsidTr="00A87836">
        <w:trPr>
          <w:jc w:val="center"/>
        </w:trPr>
        <w:tc>
          <w:tcPr>
            <w:tcW w:w="2290" w:type="pct"/>
            <w:shd w:val="clear" w:color="auto" w:fill="C0504D"/>
            <w:vAlign w:val="center"/>
          </w:tcPr>
          <w:p w:rsidR="00A87836" w:rsidRPr="00714D4F" w:rsidRDefault="00A87836" w:rsidP="00A87836">
            <w:pPr>
              <w:pStyle w:val="Bezodstpw"/>
              <w:tabs>
                <w:tab w:val="left" w:pos="2302"/>
              </w:tabs>
              <w:ind w:firstLine="0"/>
              <w:jc w:val="center"/>
              <w:rPr>
                <w:rFonts w:ascii="Times New Roman" w:hAnsi="Times New Roman"/>
                <w:sz w:val="20"/>
                <w:szCs w:val="20"/>
              </w:rPr>
            </w:pPr>
            <w:r w:rsidRPr="00714D4F">
              <w:rPr>
                <w:rFonts w:ascii="Times New Roman" w:hAnsi="Times New Roman"/>
                <w:sz w:val="20"/>
                <w:szCs w:val="20"/>
              </w:rPr>
              <w:t>Krajowy Program Reform na lata 2008-2011 na rzecz realizacji Strategii Lizbońskiej</w:t>
            </w:r>
          </w:p>
          <w:p w:rsidR="00A87836" w:rsidRPr="00714D4F" w:rsidRDefault="00A87836" w:rsidP="00A87836">
            <w:pPr>
              <w:pStyle w:val="Bezodstpw"/>
              <w:tabs>
                <w:tab w:val="left" w:pos="2302"/>
              </w:tabs>
              <w:ind w:firstLine="0"/>
              <w:jc w:val="center"/>
              <w:rPr>
                <w:rFonts w:ascii="Times New Roman" w:hAnsi="Times New Roman"/>
                <w:sz w:val="20"/>
                <w:szCs w:val="20"/>
              </w:rPr>
            </w:pPr>
            <w:r w:rsidRPr="00714D4F">
              <w:rPr>
                <w:rFonts w:ascii="Times New Roman" w:hAnsi="Times New Roman"/>
                <w:sz w:val="20"/>
                <w:szCs w:val="20"/>
              </w:rPr>
              <w:t>- priorytety -</w:t>
            </w:r>
          </w:p>
        </w:tc>
        <w:tc>
          <w:tcPr>
            <w:tcW w:w="2710" w:type="pct"/>
            <w:shd w:val="clear" w:color="auto" w:fill="C0504D"/>
            <w:vAlign w:val="center"/>
          </w:tcPr>
          <w:p w:rsidR="00A87836" w:rsidRPr="00714D4F" w:rsidRDefault="00A87836" w:rsidP="00A87836">
            <w:pPr>
              <w:pStyle w:val="Bezodstpw"/>
              <w:tabs>
                <w:tab w:val="left" w:pos="2302"/>
              </w:tabs>
              <w:ind w:firstLine="0"/>
              <w:jc w:val="center"/>
              <w:rPr>
                <w:rFonts w:ascii="Times New Roman" w:hAnsi="Times New Roman"/>
                <w:sz w:val="20"/>
                <w:szCs w:val="20"/>
              </w:rPr>
            </w:pPr>
            <w:r w:rsidRPr="00714D4F">
              <w:rPr>
                <w:rFonts w:ascii="Times New Roman" w:hAnsi="Times New Roman"/>
                <w:sz w:val="20"/>
                <w:szCs w:val="20"/>
              </w:rPr>
              <w:t>RPO WM 2007-2011</w:t>
            </w:r>
          </w:p>
          <w:p w:rsidR="00A87836" w:rsidRPr="00714D4F" w:rsidRDefault="00A87836" w:rsidP="00A87836">
            <w:pPr>
              <w:pStyle w:val="Bezodstpw"/>
              <w:tabs>
                <w:tab w:val="left" w:pos="2302"/>
              </w:tabs>
              <w:ind w:firstLine="0"/>
              <w:jc w:val="center"/>
              <w:rPr>
                <w:rFonts w:ascii="Times New Roman" w:hAnsi="Times New Roman"/>
                <w:sz w:val="20"/>
                <w:szCs w:val="20"/>
              </w:rPr>
            </w:pPr>
            <w:r w:rsidRPr="00714D4F">
              <w:rPr>
                <w:rFonts w:ascii="Times New Roman" w:hAnsi="Times New Roman"/>
                <w:sz w:val="20"/>
                <w:szCs w:val="20"/>
              </w:rPr>
              <w:t>- Osie priorytetowe -</w:t>
            </w:r>
          </w:p>
        </w:tc>
      </w:tr>
      <w:tr w:rsidR="00A87836" w:rsidRPr="00714D4F" w:rsidTr="00A87836">
        <w:trPr>
          <w:jc w:val="center"/>
        </w:trPr>
        <w:tc>
          <w:tcPr>
            <w:tcW w:w="2290" w:type="pct"/>
            <w:vAlign w:val="center"/>
          </w:tcPr>
          <w:p w:rsidR="00A87836" w:rsidRPr="00714D4F" w:rsidRDefault="00A87836" w:rsidP="00A87836">
            <w:pPr>
              <w:pStyle w:val="Bezodstpw"/>
              <w:tabs>
                <w:tab w:val="left" w:pos="2302"/>
              </w:tabs>
              <w:ind w:firstLine="0"/>
              <w:jc w:val="center"/>
              <w:rPr>
                <w:rFonts w:ascii="Times New Roman" w:hAnsi="Times New Roman"/>
                <w:i/>
                <w:sz w:val="20"/>
                <w:szCs w:val="20"/>
              </w:rPr>
            </w:pPr>
            <w:r w:rsidRPr="00714D4F">
              <w:rPr>
                <w:rFonts w:ascii="Times New Roman" w:hAnsi="Times New Roman"/>
                <w:sz w:val="20"/>
                <w:szCs w:val="20"/>
              </w:rPr>
              <w:t xml:space="preserve">Priorytet </w:t>
            </w:r>
            <w:r w:rsidRPr="00714D4F">
              <w:rPr>
                <w:rFonts w:ascii="Times New Roman" w:hAnsi="Times New Roman"/>
                <w:i/>
                <w:sz w:val="20"/>
                <w:szCs w:val="20"/>
              </w:rPr>
              <w:t>Aktywne społeczeństwo</w:t>
            </w:r>
          </w:p>
        </w:tc>
        <w:tc>
          <w:tcPr>
            <w:tcW w:w="2710" w:type="pct"/>
            <w:vAlign w:val="center"/>
          </w:tcPr>
          <w:p w:rsidR="00A87836" w:rsidRPr="00714D4F" w:rsidRDefault="00A87836" w:rsidP="00A87836">
            <w:pPr>
              <w:pStyle w:val="Bezodstpw"/>
              <w:tabs>
                <w:tab w:val="left" w:pos="2302"/>
              </w:tabs>
              <w:ind w:firstLine="0"/>
              <w:jc w:val="left"/>
              <w:rPr>
                <w:rFonts w:ascii="Times New Roman" w:hAnsi="Times New Roman"/>
                <w:sz w:val="20"/>
                <w:szCs w:val="20"/>
              </w:rPr>
            </w:pPr>
            <w:r w:rsidRPr="00714D4F">
              <w:rPr>
                <w:rFonts w:ascii="Times New Roman" w:hAnsi="Times New Roman"/>
                <w:b/>
                <w:sz w:val="20"/>
                <w:szCs w:val="20"/>
              </w:rPr>
              <w:t>Oś priorytetowa 2</w:t>
            </w:r>
            <w:r w:rsidRPr="00714D4F">
              <w:rPr>
                <w:rFonts w:ascii="Times New Roman" w:hAnsi="Times New Roman"/>
                <w:sz w:val="20"/>
                <w:szCs w:val="20"/>
              </w:rPr>
              <w:t xml:space="preserve"> Przyspieszenie e-Rozwoju Mazowsza</w:t>
            </w:r>
          </w:p>
        </w:tc>
      </w:tr>
      <w:tr w:rsidR="00A87836" w:rsidRPr="00714D4F" w:rsidTr="00A87836">
        <w:trPr>
          <w:jc w:val="center"/>
        </w:trPr>
        <w:tc>
          <w:tcPr>
            <w:tcW w:w="2290" w:type="pct"/>
            <w:vMerge w:val="restart"/>
            <w:vAlign w:val="center"/>
          </w:tcPr>
          <w:p w:rsidR="00A87836" w:rsidRPr="00714D4F" w:rsidRDefault="00A87836" w:rsidP="00A87836">
            <w:pPr>
              <w:pStyle w:val="Bezodstpw"/>
              <w:tabs>
                <w:tab w:val="left" w:pos="2302"/>
              </w:tabs>
              <w:ind w:firstLine="0"/>
              <w:jc w:val="center"/>
              <w:rPr>
                <w:rFonts w:ascii="Times New Roman" w:hAnsi="Times New Roman"/>
                <w:sz w:val="20"/>
                <w:szCs w:val="20"/>
              </w:rPr>
            </w:pPr>
            <w:r w:rsidRPr="00714D4F">
              <w:rPr>
                <w:rFonts w:ascii="Times New Roman" w:hAnsi="Times New Roman"/>
                <w:sz w:val="20"/>
                <w:szCs w:val="20"/>
              </w:rPr>
              <w:t xml:space="preserve">Priorytet </w:t>
            </w:r>
            <w:r w:rsidRPr="00714D4F">
              <w:rPr>
                <w:rFonts w:ascii="Times New Roman" w:hAnsi="Times New Roman"/>
                <w:i/>
                <w:sz w:val="20"/>
                <w:szCs w:val="20"/>
              </w:rPr>
              <w:t>Innowacyjna Gospodarka</w:t>
            </w:r>
          </w:p>
        </w:tc>
        <w:tc>
          <w:tcPr>
            <w:tcW w:w="2710" w:type="pct"/>
            <w:vAlign w:val="center"/>
          </w:tcPr>
          <w:p w:rsidR="00A87836" w:rsidRPr="00714D4F" w:rsidRDefault="00A87836" w:rsidP="00A87836">
            <w:pPr>
              <w:pStyle w:val="Bezodstpw"/>
              <w:tabs>
                <w:tab w:val="left" w:pos="2302"/>
              </w:tabs>
              <w:ind w:firstLine="0"/>
              <w:jc w:val="left"/>
              <w:rPr>
                <w:rFonts w:ascii="Times New Roman" w:hAnsi="Times New Roman"/>
                <w:sz w:val="20"/>
                <w:szCs w:val="20"/>
              </w:rPr>
            </w:pPr>
            <w:r w:rsidRPr="00714D4F">
              <w:rPr>
                <w:rFonts w:ascii="Times New Roman" w:hAnsi="Times New Roman"/>
                <w:b/>
                <w:sz w:val="20"/>
                <w:szCs w:val="20"/>
              </w:rPr>
              <w:t>Oś priorytetowa 1</w:t>
            </w:r>
            <w:r w:rsidRPr="00714D4F">
              <w:rPr>
                <w:rFonts w:ascii="Times New Roman" w:hAnsi="Times New Roman"/>
                <w:sz w:val="20"/>
                <w:szCs w:val="20"/>
              </w:rPr>
              <w:t xml:space="preserve"> Tworzenie warunków dla rozwoju potencjału </w:t>
            </w:r>
            <w:r w:rsidR="001109E4" w:rsidRPr="00714D4F">
              <w:rPr>
                <w:rFonts w:ascii="Times New Roman" w:hAnsi="Times New Roman"/>
                <w:sz w:val="20"/>
                <w:szCs w:val="20"/>
              </w:rPr>
              <w:t>innowacyjnego i</w:t>
            </w:r>
            <w:r w:rsidRPr="00714D4F">
              <w:rPr>
                <w:rFonts w:ascii="Times New Roman" w:hAnsi="Times New Roman"/>
                <w:sz w:val="20"/>
                <w:szCs w:val="20"/>
              </w:rPr>
              <w:t xml:space="preserve"> przedsiębiorczości na Mazowszu</w:t>
            </w:r>
          </w:p>
        </w:tc>
      </w:tr>
      <w:tr w:rsidR="00A87836" w:rsidRPr="00714D4F" w:rsidTr="00A87836">
        <w:trPr>
          <w:jc w:val="center"/>
        </w:trPr>
        <w:tc>
          <w:tcPr>
            <w:tcW w:w="2290" w:type="pct"/>
            <w:vMerge/>
          </w:tcPr>
          <w:p w:rsidR="00A87836" w:rsidRPr="00714D4F" w:rsidRDefault="00A87836" w:rsidP="00A87836">
            <w:pPr>
              <w:pStyle w:val="Bezodstpw"/>
              <w:tabs>
                <w:tab w:val="left" w:pos="2302"/>
              </w:tabs>
              <w:ind w:firstLine="0"/>
              <w:rPr>
                <w:rFonts w:ascii="Times New Roman" w:hAnsi="Times New Roman"/>
                <w:sz w:val="20"/>
                <w:szCs w:val="20"/>
              </w:rPr>
            </w:pPr>
          </w:p>
        </w:tc>
        <w:tc>
          <w:tcPr>
            <w:tcW w:w="2710" w:type="pct"/>
            <w:vAlign w:val="center"/>
          </w:tcPr>
          <w:p w:rsidR="00A87836" w:rsidRPr="00714D4F" w:rsidRDefault="00A87836" w:rsidP="00A87836">
            <w:pPr>
              <w:pStyle w:val="Bezodstpw"/>
              <w:tabs>
                <w:tab w:val="left" w:pos="2302"/>
              </w:tabs>
              <w:ind w:firstLine="0"/>
              <w:jc w:val="left"/>
              <w:rPr>
                <w:rFonts w:ascii="Times New Roman" w:hAnsi="Times New Roman"/>
                <w:sz w:val="20"/>
                <w:szCs w:val="20"/>
              </w:rPr>
            </w:pPr>
            <w:r w:rsidRPr="00714D4F">
              <w:rPr>
                <w:rFonts w:ascii="Times New Roman" w:hAnsi="Times New Roman"/>
                <w:b/>
                <w:sz w:val="20"/>
                <w:szCs w:val="20"/>
              </w:rPr>
              <w:t>Oś priorytetowa 3</w:t>
            </w:r>
            <w:r w:rsidRPr="00714D4F">
              <w:rPr>
                <w:rFonts w:ascii="Times New Roman" w:hAnsi="Times New Roman"/>
                <w:sz w:val="20"/>
                <w:szCs w:val="20"/>
              </w:rPr>
              <w:t xml:space="preserve"> Regionalny system transportowy</w:t>
            </w:r>
          </w:p>
        </w:tc>
      </w:tr>
      <w:tr w:rsidR="00A87836" w:rsidRPr="00714D4F" w:rsidTr="00A87836">
        <w:trPr>
          <w:jc w:val="center"/>
        </w:trPr>
        <w:tc>
          <w:tcPr>
            <w:tcW w:w="2290" w:type="pct"/>
            <w:vMerge/>
          </w:tcPr>
          <w:p w:rsidR="00A87836" w:rsidRPr="00714D4F" w:rsidRDefault="00A87836" w:rsidP="00A87836">
            <w:pPr>
              <w:pStyle w:val="Bezodstpw"/>
              <w:tabs>
                <w:tab w:val="left" w:pos="2302"/>
              </w:tabs>
              <w:ind w:firstLine="0"/>
              <w:rPr>
                <w:rFonts w:ascii="Times New Roman" w:hAnsi="Times New Roman"/>
                <w:sz w:val="20"/>
                <w:szCs w:val="20"/>
              </w:rPr>
            </w:pPr>
          </w:p>
        </w:tc>
        <w:tc>
          <w:tcPr>
            <w:tcW w:w="2710" w:type="pct"/>
            <w:vAlign w:val="center"/>
          </w:tcPr>
          <w:p w:rsidR="00A87836" w:rsidRPr="00714D4F" w:rsidRDefault="00A87836" w:rsidP="00A87836">
            <w:pPr>
              <w:pStyle w:val="Bezodstpw"/>
              <w:tabs>
                <w:tab w:val="left" w:pos="2302"/>
              </w:tabs>
              <w:ind w:firstLine="0"/>
              <w:jc w:val="left"/>
              <w:rPr>
                <w:rFonts w:ascii="Times New Roman" w:hAnsi="Times New Roman"/>
                <w:sz w:val="20"/>
                <w:szCs w:val="20"/>
              </w:rPr>
            </w:pPr>
            <w:r w:rsidRPr="00714D4F">
              <w:rPr>
                <w:rFonts w:ascii="Times New Roman" w:hAnsi="Times New Roman"/>
                <w:b/>
                <w:sz w:val="20"/>
                <w:szCs w:val="20"/>
              </w:rPr>
              <w:t>Oś priorytetowa 4</w:t>
            </w:r>
            <w:r w:rsidRPr="00714D4F">
              <w:rPr>
                <w:rFonts w:ascii="Times New Roman" w:hAnsi="Times New Roman"/>
                <w:sz w:val="20"/>
                <w:szCs w:val="20"/>
              </w:rPr>
              <w:t xml:space="preserve"> Środowisko, zapobieganie zagrożeniom i energetyka</w:t>
            </w:r>
          </w:p>
        </w:tc>
      </w:tr>
    </w:tbl>
    <w:p w:rsidR="00580934" w:rsidRPr="00580934" w:rsidRDefault="00580934" w:rsidP="00580934">
      <w:pPr>
        <w:pStyle w:val="Legenda"/>
        <w:ind w:firstLine="0"/>
        <w:rPr>
          <w:b w:val="0"/>
        </w:rPr>
      </w:pPr>
      <w:r w:rsidRPr="00580934">
        <w:rPr>
          <w:b w:val="0"/>
        </w:rPr>
        <w:t>Źródło: opracowanie własne</w:t>
      </w:r>
    </w:p>
    <w:p w:rsidR="00A87836" w:rsidRPr="00714D4F" w:rsidRDefault="00A87836" w:rsidP="00A87836">
      <w:pPr>
        <w:ind w:firstLine="0"/>
      </w:pPr>
    </w:p>
    <w:p w:rsidR="00A87836" w:rsidRPr="00714D4F" w:rsidRDefault="00A87836" w:rsidP="00A87836">
      <w:pPr>
        <w:rPr>
          <w:sz w:val="22"/>
          <w:szCs w:val="22"/>
        </w:rPr>
      </w:pPr>
      <w:r w:rsidRPr="00714D4F">
        <w:rPr>
          <w:sz w:val="22"/>
          <w:szCs w:val="22"/>
        </w:rPr>
        <w:t xml:space="preserve">Działania w </w:t>
      </w:r>
      <w:r w:rsidRPr="00714D4F">
        <w:rPr>
          <w:i/>
          <w:sz w:val="22"/>
          <w:szCs w:val="22"/>
        </w:rPr>
        <w:t>KPR na lata 2008-2011</w:t>
      </w:r>
      <w:r w:rsidRPr="00714D4F">
        <w:rPr>
          <w:sz w:val="22"/>
          <w:szCs w:val="22"/>
        </w:rPr>
        <w:t xml:space="preserve"> w ramach Priorytetu 1. </w:t>
      </w:r>
      <w:r w:rsidRPr="00714D4F">
        <w:rPr>
          <w:i/>
          <w:sz w:val="22"/>
          <w:szCs w:val="22"/>
        </w:rPr>
        <w:t>Aktywne społeczeństwo</w:t>
      </w:r>
      <w:r w:rsidRPr="00714D4F">
        <w:rPr>
          <w:sz w:val="22"/>
          <w:szCs w:val="22"/>
        </w:rPr>
        <w:t xml:space="preserve"> realizowane są poprzez: efektywny system edukacji, nowoczesny system zabezpieczania społecznego i ochrony zdrowia, </w:t>
      </w:r>
      <w:r w:rsidR="001109E4" w:rsidRPr="00714D4F">
        <w:rPr>
          <w:sz w:val="22"/>
          <w:szCs w:val="22"/>
        </w:rPr>
        <w:t>aktywne polityki</w:t>
      </w:r>
      <w:r w:rsidRPr="00714D4F">
        <w:rPr>
          <w:sz w:val="22"/>
          <w:szCs w:val="22"/>
        </w:rPr>
        <w:t xml:space="preserve"> rynku pracy, w tym przede wszystkim stworzenie podstaw do rozwoju społeczeństwa informacyjnego oraz warunków dla wzrostu poziomu aktywności obywateli. Przyporządkowano je II osi priorytetowej RPO WM tj. </w:t>
      </w:r>
      <w:r w:rsidRPr="00714D4F">
        <w:rPr>
          <w:i/>
          <w:sz w:val="22"/>
          <w:szCs w:val="22"/>
        </w:rPr>
        <w:t>Przyspieszenie e-Rozwoju Mazowsza</w:t>
      </w:r>
      <w:r w:rsidRPr="00714D4F">
        <w:rPr>
          <w:sz w:val="22"/>
          <w:szCs w:val="22"/>
        </w:rPr>
        <w:t xml:space="preserve">, ukierunkowanej na działania mające na celu niwelowanie dysproporcji w rozwoju technologii informacyjno-komunikacyjnych, szczególnie na obszarach o niskim wskaźniku potencjału e-rozwoju. W ramach celów szczegółowych priorytetu, tj. działań: </w:t>
      </w:r>
    </w:p>
    <w:p w:rsidR="00A87836" w:rsidRPr="00714D4F" w:rsidRDefault="00A87836" w:rsidP="00D132BD">
      <w:pPr>
        <w:pStyle w:val="Akapitzlist"/>
        <w:numPr>
          <w:ilvl w:val="0"/>
          <w:numId w:val="90"/>
        </w:numPr>
        <w:contextualSpacing/>
        <w:rPr>
          <w:sz w:val="22"/>
          <w:szCs w:val="22"/>
        </w:rPr>
      </w:pPr>
      <w:r w:rsidRPr="00714D4F">
        <w:rPr>
          <w:sz w:val="22"/>
          <w:szCs w:val="22"/>
        </w:rPr>
        <w:t xml:space="preserve">2.1 </w:t>
      </w:r>
      <w:r w:rsidRPr="00714D4F">
        <w:rPr>
          <w:i/>
          <w:sz w:val="22"/>
          <w:szCs w:val="22"/>
        </w:rPr>
        <w:t>Przeciwdziałanie wykluczeniu informacyjnemu,</w:t>
      </w:r>
      <w:r w:rsidRPr="00714D4F">
        <w:rPr>
          <w:sz w:val="22"/>
          <w:szCs w:val="22"/>
        </w:rPr>
        <w:t xml:space="preserve"> </w:t>
      </w:r>
    </w:p>
    <w:p w:rsidR="00A87836" w:rsidRPr="00714D4F" w:rsidRDefault="00A87836" w:rsidP="00D132BD">
      <w:pPr>
        <w:pStyle w:val="Akapitzlist"/>
        <w:numPr>
          <w:ilvl w:val="0"/>
          <w:numId w:val="90"/>
        </w:numPr>
        <w:contextualSpacing/>
        <w:rPr>
          <w:sz w:val="22"/>
          <w:szCs w:val="22"/>
        </w:rPr>
      </w:pPr>
      <w:r w:rsidRPr="00714D4F">
        <w:rPr>
          <w:sz w:val="22"/>
          <w:szCs w:val="22"/>
        </w:rPr>
        <w:t xml:space="preserve">2.2 </w:t>
      </w:r>
      <w:r w:rsidRPr="00714D4F">
        <w:rPr>
          <w:i/>
          <w:sz w:val="22"/>
          <w:szCs w:val="22"/>
        </w:rPr>
        <w:t>Rozwój e-usług dla obywateli,</w:t>
      </w:r>
      <w:r w:rsidRPr="00714D4F">
        <w:rPr>
          <w:sz w:val="22"/>
          <w:szCs w:val="22"/>
        </w:rPr>
        <w:t xml:space="preserve"> </w:t>
      </w:r>
    </w:p>
    <w:p w:rsidR="00A87836" w:rsidRPr="00714D4F" w:rsidRDefault="00A87836" w:rsidP="00D132BD">
      <w:pPr>
        <w:pStyle w:val="Akapitzlist"/>
        <w:numPr>
          <w:ilvl w:val="0"/>
          <w:numId w:val="90"/>
        </w:numPr>
        <w:contextualSpacing/>
        <w:rPr>
          <w:sz w:val="22"/>
          <w:szCs w:val="22"/>
        </w:rPr>
      </w:pPr>
      <w:r w:rsidRPr="00714D4F">
        <w:rPr>
          <w:sz w:val="22"/>
          <w:szCs w:val="22"/>
        </w:rPr>
        <w:lastRenderedPageBreak/>
        <w:t xml:space="preserve">2.3 </w:t>
      </w:r>
      <w:r w:rsidRPr="00714D4F">
        <w:rPr>
          <w:i/>
          <w:sz w:val="22"/>
          <w:szCs w:val="22"/>
        </w:rPr>
        <w:t>Rozwój technologii komunikacyjnych i informacyjnych dla MSP</w:t>
      </w:r>
      <w:r w:rsidRPr="00714D4F">
        <w:rPr>
          <w:sz w:val="22"/>
          <w:szCs w:val="22"/>
        </w:rPr>
        <w:t xml:space="preserve">, </w:t>
      </w:r>
    </w:p>
    <w:p w:rsidR="00A87836" w:rsidRPr="00714D4F" w:rsidRDefault="00A87836" w:rsidP="00A87836">
      <w:pPr>
        <w:rPr>
          <w:sz w:val="22"/>
          <w:szCs w:val="22"/>
        </w:rPr>
      </w:pPr>
      <w:r w:rsidRPr="00714D4F">
        <w:rPr>
          <w:sz w:val="22"/>
          <w:szCs w:val="22"/>
        </w:rPr>
        <w:t>realizowane są poprzez projekty informatyzacji województwa oraz przedsięwzięcia pozwalające na rozwój publicznych e-usług dostępnych dla obywateli i  przedsiębiorców o wymiarze regionalnym i lokalnym.</w:t>
      </w:r>
    </w:p>
    <w:p w:rsidR="00A87836" w:rsidRPr="00714D4F" w:rsidRDefault="00A87836" w:rsidP="00A87836">
      <w:pPr>
        <w:ind w:firstLine="426"/>
        <w:rPr>
          <w:sz w:val="22"/>
          <w:szCs w:val="22"/>
        </w:rPr>
      </w:pPr>
      <w:r w:rsidRPr="00714D4F">
        <w:rPr>
          <w:sz w:val="22"/>
          <w:szCs w:val="22"/>
        </w:rPr>
        <w:t xml:space="preserve">Zaproponowane działania w </w:t>
      </w:r>
      <w:r w:rsidRPr="00714D4F">
        <w:rPr>
          <w:i/>
          <w:sz w:val="22"/>
          <w:szCs w:val="22"/>
        </w:rPr>
        <w:t>KPR na lata 2008-2011</w:t>
      </w:r>
      <w:r w:rsidRPr="00714D4F">
        <w:rPr>
          <w:sz w:val="22"/>
          <w:szCs w:val="22"/>
        </w:rPr>
        <w:t xml:space="preserve"> w ramach Priorytetu 2. </w:t>
      </w:r>
      <w:r w:rsidRPr="00714D4F">
        <w:rPr>
          <w:i/>
          <w:sz w:val="22"/>
          <w:szCs w:val="22"/>
        </w:rPr>
        <w:t>Innowacyjna Gospodarka</w:t>
      </w:r>
      <w:r w:rsidRPr="00714D4F">
        <w:rPr>
          <w:sz w:val="22"/>
          <w:szCs w:val="22"/>
        </w:rPr>
        <w:t xml:space="preserve"> mają na celu zwiększenie innowacyjności gospodarki poprzez tworzenie zachęt do ponoszenia nakładów na </w:t>
      </w:r>
      <w:proofErr w:type="spellStart"/>
      <w:r w:rsidRPr="00714D4F">
        <w:rPr>
          <w:sz w:val="22"/>
          <w:szCs w:val="22"/>
        </w:rPr>
        <w:t>B+R</w:t>
      </w:r>
      <w:proofErr w:type="spellEnd"/>
      <w:r w:rsidRPr="00714D4F">
        <w:rPr>
          <w:sz w:val="22"/>
          <w:szCs w:val="22"/>
        </w:rPr>
        <w:t xml:space="preserve"> i innowacje oraz poprawę proporcji pomiędzy finansowaniem ze środków budżetu państwa a finansowaniem prywatnym. To także działania na rzecz reformy systemu finansowania i funkcjonowania jednostek naukowych, zagwarantowania odpowiedniej dla potrzeb nowoczesnej gospodarki infrastruktury transportowej, przesyłowej i teleinformatycznej, a także wykorzystanie innowacyjnych rozwiązań w zakresie ochrony środowiska. Są one adekwatne do trzech osi priorytetowych RPO WM. </w:t>
      </w:r>
    </w:p>
    <w:p w:rsidR="00A87836" w:rsidRPr="00714D4F" w:rsidRDefault="00A87836" w:rsidP="00A87836">
      <w:pPr>
        <w:ind w:firstLine="426"/>
        <w:rPr>
          <w:sz w:val="22"/>
          <w:szCs w:val="22"/>
        </w:rPr>
      </w:pPr>
      <w:r w:rsidRPr="00714D4F">
        <w:rPr>
          <w:sz w:val="22"/>
          <w:szCs w:val="22"/>
        </w:rPr>
        <w:t xml:space="preserve">Priorytet I </w:t>
      </w:r>
      <w:r w:rsidRPr="00714D4F">
        <w:rPr>
          <w:i/>
          <w:sz w:val="22"/>
          <w:szCs w:val="22"/>
        </w:rPr>
        <w:t>Tworzenie warunków dla rozwoju potencjału innowacyjnego i przedsiębiorczości na Mazowszu</w:t>
      </w:r>
      <w:r w:rsidRPr="00714D4F" w:rsidDel="000E6CAF">
        <w:rPr>
          <w:sz w:val="22"/>
          <w:szCs w:val="22"/>
        </w:rPr>
        <w:t xml:space="preserve"> </w:t>
      </w:r>
      <w:r w:rsidRPr="00714D4F">
        <w:rPr>
          <w:sz w:val="22"/>
          <w:szCs w:val="22"/>
        </w:rPr>
        <w:t xml:space="preserve">ukierunkowany jest na wzrost konkurencyjności województwa mazowieckiego poprzez tworzenie korzystnych warunków dla rozwoju potencjału innowacyjnego i wsparcie rozwoju przedsiębiorczości. Działania te, w całości wpisujące się w cele </w:t>
      </w:r>
      <w:r w:rsidRPr="00714D4F">
        <w:rPr>
          <w:i/>
          <w:sz w:val="22"/>
          <w:szCs w:val="22"/>
        </w:rPr>
        <w:t xml:space="preserve">KPR na lata 2008-2011, </w:t>
      </w:r>
      <w:r w:rsidRPr="00714D4F">
        <w:rPr>
          <w:sz w:val="22"/>
          <w:szCs w:val="22"/>
        </w:rPr>
        <w:t xml:space="preserve">realizowane są w ramach celów szczegółowych: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1.1 Wzmocnienie powiązań sektora badawczo-rozwojowego,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1.2 Budowa sieci współpracy nauka-gospodarka,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1.3 Kompleksowe przygotowanie terenów pod działalność gospodarczą,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1.4 Wzmocnienie instytucji otoczenia biznesu,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1.5 Rozwój przedsiębiorczości,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1.6 Wspieranie powiązań kooperacyjnych o znaczeniu regionalnym,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1.7 Promocja gospodarcza,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1.8 Wsparcie dla przedsiębiorstw w zakresie wdrażania najlepszych dostępnych technik (BAT). </w:t>
      </w:r>
    </w:p>
    <w:p w:rsidR="00A87836" w:rsidRPr="00714D4F" w:rsidRDefault="00A87836" w:rsidP="00A87836">
      <w:pPr>
        <w:rPr>
          <w:sz w:val="22"/>
          <w:szCs w:val="22"/>
        </w:rPr>
      </w:pPr>
    </w:p>
    <w:p w:rsidR="00A87836" w:rsidRPr="00714D4F" w:rsidRDefault="00A87836" w:rsidP="00A87836">
      <w:pPr>
        <w:ind w:firstLine="426"/>
        <w:rPr>
          <w:sz w:val="22"/>
          <w:szCs w:val="22"/>
        </w:rPr>
      </w:pPr>
      <w:r w:rsidRPr="00714D4F">
        <w:rPr>
          <w:sz w:val="22"/>
          <w:szCs w:val="22"/>
        </w:rPr>
        <w:t xml:space="preserve">Priorytet III </w:t>
      </w:r>
      <w:r w:rsidRPr="00714D4F">
        <w:rPr>
          <w:i/>
          <w:sz w:val="22"/>
          <w:szCs w:val="22"/>
        </w:rPr>
        <w:t>Regionalny system transportowy</w:t>
      </w:r>
      <w:r w:rsidRPr="00714D4F">
        <w:rPr>
          <w:sz w:val="22"/>
          <w:szCs w:val="22"/>
        </w:rPr>
        <w:t xml:space="preserve"> ukierunkowany jest na poprawę spójności komunikacyjnej i przestrzennej województwa mazowieckiego oraz wspomaganie dyfuzji procesów rozwojowych z głównego ośrodka regionu – Warszawy oraz z ośrodków </w:t>
      </w:r>
      <w:proofErr w:type="spellStart"/>
      <w:r w:rsidRPr="00714D4F">
        <w:rPr>
          <w:sz w:val="22"/>
          <w:szCs w:val="22"/>
        </w:rPr>
        <w:t>subregionalnych</w:t>
      </w:r>
      <w:proofErr w:type="spellEnd"/>
      <w:r w:rsidRPr="00714D4F">
        <w:rPr>
          <w:sz w:val="22"/>
          <w:szCs w:val="22"/>
        </w:rPr>
        <w:t xml:space="preserve"> na pozostałe obszary województwa. W ramach osi priorytetowej, adekwatnie do </w:t>
      </w:r>
      <w:r w:rsidRPr="00714D4F">
        <w:rPr>
          <w:i/>
          <w:sz w:val="22"/>
          <w:szCs w:val="22"/>
        </w:rPr>
        <w:t>KPR na lata 2008-2011</w:t>
      </w:r>
      <w:r w:rsidRPr="00714D4F">
        <w:rPr>
          <w:sz w:val="22"/>
          <w:szCs w:val="22"/>
        </w:rPr>
        <w:t xml:space="preserve">, wspierane są inwestycje w zakresie poprawy parametrów technicznych i standardu regionalnej sieci transportowej, poprawy bezpieczeństwa ruchu drogowego i lotniczego oraz zwiększenie atrakcyjności i dostępności terenów inwestycyjnych w ramach celów szczegółowych: </w:t>
      </w:r>
    </w:p>
    <w:p w:rsidR="00A87836" w:rsidRPr="00714D4F" w:rsidRDefault="00A87836" w:rsidP="00D132BD">
      <w:pPr>
        <w:pStyle w:val="Akapitzlist"/>
        <w:numPr>
          <w:ilvl w:val="0"/>
          <w:numId w:val="91"/>
        </w:numPr>
        <w:contextualSpacing/>
        <w:rPr>
          <w:sz w:val="22"/>
          <w:szCs w:val="22"/>
        </w:rPr>
      </w:pPr>
      <w:r w:rsidRPr="00714D4F">
        <w:rPr>
          <w:sz w:val="22"/>
          <w:szCs w:val="22"/>
        </w:rPr>
        <w:t xml:space="preserve">3.2 </w:t>
      </w:r>
      <w:r w:rsidRPr="00714D4F">
        <w:rPr>
          <w:i/>
          <w:sz w:val="22"/>
          <w:szCs w:val="22"/>
        </w:rPr>
        <w:t>Regionalny transport publiczny,</w:t>
      </w:r>
      <w:r w:rsidRPr="00714D4F">
        <w:rPr>
          <w:sz w:val="22"/>
          <w:szCs w:val="22"/>
        </w:rPr>
        <w:t xml:space="preserve"> </w:t>
      </w:r>
    </w:p>
    <w:p w:rsidR="00A87836" w:rsidRPr="00714D4F" w:rsidRDefault="00A87836" w:rsidP="00D132BD">
      <w:pPr>
        <w:pStyle w:val="Akapitzlist"/>
        <w:numPr>
          <w:ilvl w:val="0"/>
          <w:numId w:val="91"/>
        </w:numPr>
        <w:contextualSpacing/>
        <w:rPr>
          <w:sz w:val="22"/>
          <w:szCs w:val="22"/>
        </w:rPr>
      </w:pPr>
      <w:r w:rsidRPr="00714D4F">
        <w:rPr>
          <w:sz w:val="22"/>
          <w:szCs w:val="22"/>
        </w:rPr>
        <w:t xml:space="preserve">3.3 </w:t>
      </w:r>
      <w:r w:rsidRPr="00714D4F">
        <w:rPr>
          <w:i/>
          <w:sz w:val="22"/>
          <w:szCs w:val="22"/>
        </w:rPr>
        <w:t>Lotniska i infrastruktura lotnicza</w:t>
      </w:r>
      <w:r w:rsidRPr="00714D4F">
        <w:rPr>
          <w:sz w:val="22"/>
          <w:szCs w:val="22"/>
        </w:rPr>
        <w:t xml:space="preserve">. </w:t>
      </w:r>
    </w:p>
    <w:p w:rsidR="00A87836" w:rsidRPr="00714D4F" w:rsidRDefault="00A87836" w:rsidP="00A87836">
      <w:pPr>
        <w:rPr>
          <w:sz w:val="22"/>
          <w:szCs w:val="22"/>
        </w:rPr>
      </w:pPr>
    </w:p>
    <w:p w:rsidR="00A87836" w:rsidRPr="00714D4F" w:rsidRDefault="00A87836" w:rsidP="00A87836">
      <w:pPr>
        <w:ind w:firstLine="426"/>
        <w:rPr>
          <w:sz w:val="22"/>
          <w:szCs w:val="22"/>
        </w:rPr>
      </w:pPr>
      <w:r w:rsidRPr="00714D4F">
        <w:rPr>
          <w:sz w:val="22"/>
          <w:szCs w:val="22"/>
        </w:rPr>
        <w:t xml:space="preserve">Priorytet IV </w:t>
      </w:r>
      <w:r w:rsidRPr="00714D4F">
        <w:rPr>
          <w:i/>
          <w:sz w:val="22"/>
          <w:szCs w:val="22"/>
        </w:rPr>
        <w:t>Środowisko, zapobieganie zagrożeniom i energetyka</w:t>
      </w:r>
      <w:r w:rsidRPr="00714D4F">
        <w:rPr>
          <w:sz w:val="22"/>
          <w:szCs w:val="22"/>
        </w:rPr>
        <w:t xml:space="preserve"> ukierunkowany jest na poprawę stanu środowiska naturalnego województwa. W ramach tej osi priorytetowej, adekwatnie do </w:t>
      </w:r>
      <w:r w:rsidRPr="00714D4F">
        <w:rPr>
          <w:i/>
          <w:sz w:val="22"/>
          <w:szCs w:val="22"/>
        </w:rPr>
        <w:t>KPR na lata 2008-2011</w:t>
      </w:r>
      <w:r w:rsidRPr="00714D4F">
        <w:rPr>
          <w:sz w:val="22"/>
          <w:szCs w:val="22"/>
        </w:rPr>
        <w:t xml:space="preserve">, w ramach działania </w:t>
      </w:r>
    </w:p>
    <w:p w:rsidR="00A87836" w:rsidRPr="00714D4F" w:rsidRDefault="00A87836" w:rsidP="00D132BD">
      <w:pPr>
        <w:pStyle w:val="Akapitzlist"/>
        <w:numPr>
          <w:ilvl w:val="0"/>
          <w:numId w:val="90"/>
        </w:numPr>
        <w:contextualSpacing/>
        <w:rPr>
          <w:i/>
          <w:sz w:val="22"/>
          <w:szCs w:val="22"/>
        </w:rPr>
      </w:pPr>
      <w:r w:rsidRPr="00714D4F">
        <w:rPr>
          <w:i/>
          <w:sz w:val="22"/>
          <w:szCs w:val="22"/>
        </w:rPr>
        <w:t xml:space="preserve">4.3 Ochrona powietrza, energetyka </w:t>
      </w:r>
    </w:p>
    <w:p w:rsidR="00A87836" w:rsidRPr="00714D4F" w:rsidRDefault="00A87836" w:rsidP="00A87836">
      <w:pPr>
        <w:rPr>
          <w:sz w:val="22"/>
          <w:szCs w:val="22"/>
        </w:rPr>
      </w:pPr>
      <w:r w:rsidRPr="00714D4F">
        <w:rPr>
          <w:sz w:val="22"/>
          <w:szCs w:val="22"/>
        </w:rPr>
        <w:t>realizowane są projekty na rzecz rozbudowy i modernizacji infrastruktury elektroenergetycznej i ciepłowniczej regionu oraz zwiększenia wykorzystania energii pochodzącej ze źródeł odnawialnych i </w:t>
      </w:r>
      <w:proofErr w:type="spellStart"/>
      <w:r w:rsidRPr="00714D4F">
        <w:rPr>
          <w:sz w:val="22"/>
          <w:szCs w:val="22"/>
        </w:rPr>
        <w:t>kogeneracyjnych</w:t>
      </w:r>
      <w:proofErr w:type="spellEnd"/>
      <w:r w:rsidRPr="00714D4F">
        <w:rPr>
          <w:sz w:val="22"/>
          <w:szCs w:val="22"/>
        </w:rPr>
        <w:t xml:space="preserve"> o wysokiej sprawności.</w:t>
      </w:r>
    </w:p>
    <w:p w:rsidR="00A87836" w:rsidRPr="00714D4F" w:rsidRDefault="00A87836" w:rsidP="00A87836">
      <w:pPr>
        <w:ind w:firstLine="426"/>
        <w:rPr>
          <w:sz w:val="22"/>
          <w:szCs w:val="22"/>
        </w:rPr>
      </w:pPr>
      <w:r w:rsidRPr="00714D4F">
        <w:rPr>
          <w:sz w:val="22"/>
          <w:szCs w:val="22"/>
        </w:rPr>
        <w:t>W okresie sprawozdawczym, w celu zwiększenia efektywności przedsięwzięć adekwatnych do priorytetów KPR a realizowanych w ramach RPO WM, uruchomiono konkursy dla działań:</w:t>
      </w:r>
    </w:p>
    <w:p w:rsidR="00A87836" w:rsidRPr="00714D4F" w:rsidRDefault="00A87836" w:rsidP="00D132BD">
      <w:pPr>
        <w:numPr>
          <w:ilvl w:val="0"/>
          <w:numId w:val="89"/>
        </w:numPr>
        <w:jc w:val="left"/>
        <w:rPr>
          <w:sz w:val="22"/>
          <w:szCs w:val="22"/>
        </w:rPr>
      </w:pPr>
      <w:r w:rsidRPr="00714D4F">
        <w:rPr>
          <w:sz w:val="22"/>
          <w:szCs w:val="22"/>
        </w:rPr>
        <w:t>1.2</w:t>
      </w:r>
      <w:r w:rsidRPr="00714D4F">
        <w:rPr>
          <w:i/>
          <w:sz w:val="22"/>
          <w:szCs w:val="22"/>
        </w:rPr>
        <w:t xml:space="preserve"> Budowa sieci współpracy nauka-gospodarka</w:t>
      </w:r>
      <w:r w:rsidRPr="00714D4F">
        <w:rPr>
          <w:sz w:val="22"/>
          <w:szCs w:val="22"/>
        </w:rPr>
        <w:t xml:space="preserve"> - konkurs zamknięty bez preselekcji,</w:t>
      </w:r>
    </w:p>
    <w:p w:rsidR="00A87836" w:rsidRPr="00714D4F" w:rsidRDefault="00A87836" w:rsidP="00D132BD">
      <w:pPr>
        <w:numPr>
          <w:ilvl w:val="0"/>
          <w:numId w:val="89"/>
        </w:numPr>
        <w:jc w:val="left"/>
        <w:rPr>
          <w:sz w:val="22"/>
          <w:szCs w:val="22"/>
        </w:rPr>
      </w:pPr>
      <w:r w:rsidRPr="00714D4F">
        <w:rPr>
          <w:sz w:val="22"/>
          <w:szCs w:val="22"/>
        </w:rPr>
        <w:t xml:space="preserve">1.4 </w:t>
      </w:r>
      <w:r w:rsidRPr="00714D4F">
        <w:rPr>
          <w:i/>
          <w:sz w:val="22"/>
          <w:szCs w:val="22"/>
        </w:rPr>
        <w:t>Wzmocnienie instytucji otoczenia biznesu</w:t>
      </w:r>
      <w:r w:rsidRPr="00714D4F">
        <w:rPr>
          <w:sz w:val="22"/>
          <w:szCs w:val="22"/>
        </w:rPr>
        <w:t xml:space="preserve"> - konkurs zamknięty bez preselekcji,</w:t>
      </w:r>
    </w:p>
    <w:p w:rsidR="00A87836" w:rsidRPr="00714D4F" w:rsidRDefault="00A87836" w:rsidP="00D132BD">
      <w:pPr>
        <w:numPr>
          <w:ilvl w:val="0"/>
          <w:numId w:val="89"/>
        </w:numPr>
        <w:jc w:val="left"/>
        <w:rPr>
          <w:sz w:val="22"/>
          <w:szCs w:val="22"/>
        </w:rPr>
      </w:pPr>
      <w:r w:rsidRPr="00714D4F">
        <w:rPr>
          <w:sz w:val="22"/>
          <w:szCs w:val="22"/>
        </w:rPr>
        <w:t xml:space="preserve">1.5 </w:t>
      </w:r>
      <w:r w:rsidRPr="00714D4F">
        <w:rPr>
          <w:i/>
          <w:sz w:val="22"/>
          <w:szCs w:val="22"/>
        </w:rPr>
        <w:t>Rozwój przedsiębiorczości</w:t>
      </w:r>
      <w:r w:rsidRPr="00714D4F">
        <w:rPr>
          <w:sz w:val="22"/>
          <w:szCs w:val="22"/>
        </w:rPr>
        <w:t xml:space="preserve"> – 3 konkursy zamknięte bez preselekcji,</w:t>
      </w:r>
    </w:p>
    <w:p w:rsidR="00A87836" w:rsidRPr="00714D4F" w:rsidRDefault="00A87836" w:rsidP="00D132BD">
      <w:pPr>
        <w:numPr>
          <w:ilvl w:val="0"/>
          <w:numId w:val="89"/>
        </w:numPr>
        <w:jc w:val="left"/>
        <w:rPr>
          <w:sz w:val="22"/>
          <w:szCs w:val="22"/>
        </w:rPr>
      </w:pPr>
      <w:r w:rsidRPr="00714D4F">
        <w:rPr>
          <w:sz w:val="22"/>
          <w:szCs w:val="22"/>
        </w:rPr>
        <w:lastRenderedPageBreak/>
        <w:t xml:space="preserve">1.6 </w:t>
      </w:r>
      <w:r w:rsidRPr="00714D4F">
        <w:rPr>
          <w:i/>
          <w:sz w:val="22"/>
          <w:szCs w:val="22"/>
        </w:rPr>
        <w:t>Wspieranie powiązań kooperacyjnych o znaczeniu regionalnym</w:t>
      </w:r>
      <w:r w:rsidRPr="00714D4F">
        <w:rPr>
          <w:sz w:val="22"/>
          <w:szCs w:val="22"/>
        </w:rPr>
        <w:t>– konkurs otwarty bez preselekcji,</w:t>
      </w:r>
    </w:p>
    <w:p w:rsidR="00A87836" w:rsidRPr="00714D4F" w:rsidRDefault="00A87836" w:rsidP="00D132BD">
      <w:pPr>
        <w:numPr>
          <w:ilvl w:val="0"/>
          <w:numId w:val="89"/>
        </w:numPr>
        <w:jc w:val="left"/>
        <w:rPr>
          <w:sz w:val="22"/>
          <w:szCs w:val="22"/>
        </w:rPr>
      </w:pPr>
      <w:r w:rsidRPr="00714D4F">
        <w:rPr>
          <w:sz w:val="22"/>
          <w:szCs w:val="22"/>
        </w:rPr>
        <w:t xml:space="preserve">1.7 </w:t>
      </w:r>
      <w:r w:rsidRPr="00714D4F">
        <w:rPr>
          <w:i/>
          <w:sz w:val="22"/>
          <w:szCs w:val="22"/>
        </w:rPr>
        <w:t xml:space="preserve">Promocja gospodarcza </w:t>
      </w:r>
      <w:r w:rsidRPr="00714D4F">
        <w:rPr>
          <w:sz w:val="22"/>
          <w:szCs w:val="22"/>
        </w:rPr>
        <w:t>– konkurs otwarty bez preselekcji,</w:t>
      </w:r>
    </w:p>
    <w:p w:rsidR="00A87836" w:rsidRPr="00714D4F" w:rsidRDefault="00A87836" w:rsidP="00D132BD">
      <w:pPr>
        <w:numPr>
          <w:ilvl w:val="0"/>
          <w:numId w:val="89"/>
        </w:numPr>
        <w:jc w:val="left"/>
        <w:rPr>
          <w:sz w:val="22"/>
          <w:szCs w:val="22"/>
        </w:rPr>
      </w:pPr>
      <w:r w:rsidRPr="00714D4F">
        <w:rPr>
          <w:sz w:val="22"/>
          <w:szCs w:val="22"/>
        </w:rPr>
        <w:t xml:space="preserve">1.8 </w:t>
      </w:r>
      <w:r w:rsidRPr="00714D4F">
        <w:rPr>
          <w:i/>
          <w:sz w:val="22"/>
          <w:szCs w:val="22"/>
        </w:rPr>
        <w:t>Wsparcie dla przedsiębiorstw w zakresie wdrażania najlepszych dostępnych technik (BAT)</w:t>
      </w:r>
      <w:r w:rsidRPr="00714D4F">
        <w:rPr>
          <w:sz w:val="22"/>
          <w:szCs w:val="22"/>
        </w:rPr>
        <w:t xml:space="preserve"> – konkurs otwarty bez preselekcji,</w:t>
      </w:r>
    </w:p>
    <w:p w:rsidR="00A87836" w:rsidRPr="00714D4F" w:rsidRDefault="00A87836" w:rsidP="00D132BD">
      <w:pPr>
        <w:numPr>
          <w:ilvl w:val="0"/>
          <w:numId w:val="89"/>
        </w:numPr>
        <w:jc w:val="left"/>
        <w:rPr>
          <w:sz w:val="22"/>
          <w:szCs w:val="22"/>
        </w:rPr>
      </w:pPr>
      <w:r w:rsidRPr="00714D4F">
        <w:rPr>
          <w:sz w:val="22"/>
          <w:szCs w:val="22"/>
        </w:rPr>
        <w:t xml:space="preserve">2.1 </w:t>
      </w:r>
      <w:r w:rsidRPr="00714D4F">
        <w:rPr>
          <w:i/>
          <w:sz w:val="22"/>
          <w:szCs w:val="22"/>
        </w:rPr>
        <w:t xml:space="preserve">Przeciwdziałanie wykluczeniu informacyjnemu </w:t>
      </w:r>
      <w:r w:rsidRPr="00714D4F">
        <w:rPr>
          <w:sz w:val="22"/>
          <w:szCs w:val="22"/>
        </w:rPr>
        <w:t>– konkurs zamknięty bez preselekcji,</w:t>
      </w:r>
    </w:p>
    <w:p w:rsidR="00A87836" w:rsidRPr="00714D4F" w:rsidRDefault="00A87836" w:rsidP="00D132BD">
      <w:pPr>
        <w:numPr>
          <w:ilvl w:val="0"/>
          <w:numId w:val="89"/>
        </w:numPr>
        <w:jc w:val="left"/>
        <w:rPr>
          <w:sz w:val="22"/>
          <w:szCs w:val="22"/>
        </w:rPr>
      </w:pPr>
      <w:r w:rsidRPr="00714D4F">
        <w:rPr>
          <w:sz w:val="22"/>
          <w:szCs w:val="22"/>
        </w:rPr>
        <w:t xml:space="preserve">2.3 </w:t>
      </w:r>
      <w:r w:rsidRPr="00714D4F">
        <w:rPr>
          <w:i/>
          <w:sz w:val="22"/>
          <w:szCs w:val="22"/>
        </w:rPr>
        <w:t xml:space="preserve">Rozwój technologii komunikacyjnych i informacyjnych dla MSP </w:t>
      </w:r>
      <w:r w:rsidRPr="00714D4F">
        <w:rPr>
          <w:sz w:val="22"/>
          <w:szCs w:val="22"/>
        </w:rPr>
        <w:t>– konkurs zamknięty bez preselekcji</w:t>
      </w:r>
    </w:p>
    <w:p w:rsidR="00A87836" w:rsidRPr="00714D4F" w:rsidRDefault="00A87836" w:rsidP="00A87836">
      <w:pPr>
        <w:tabs>
          <w:tab w:val="left" w:pos="1290"/>
        </w:tabs>
        <w:rPr>
          <w:sz w:val="22"/>
          <w:szCs w:val="22"/>
        </w:rPr>
      </w:pPr>
    </w:p>
    <w:p w:rsidR="00A87836" w:rsidRPr="00714D4F" w:rsidRDefault="00192CC2" w:rsidP="00192CC2">
      <w:pPr>
        <w:pStyle w:val="Legenda"/>
        <w:ind w:firstLine="0"/>
      </w:pPr>
      <w:bookmarkStart w:id="206" w:name="_Toc327339465"/>
      <w:r>
        <w:t xml:space="preserve">Wykres </w:t>
      </w:r>
      <w:fldSimple w:instr=" SEQ Wykres \* ARABIC ">
        <w:r w:rsidR="00192957">
          <w:rPr>
            <w:noProof/>
          </w:rPr>
          <w:t>16</w:t>
        </w:r>
      </w:fldSimple>
      <w:r>
        <w:t xml:space="preserve">. </w:t>
      </w:r>
      <w:r w:rsidR="00A87836" w:rsidRPr="00714D4F">
        <w:t>Stopień kontraktacji środków w ramach działań wpisujących się w priorytety KPR 2008-2011</w:t>
      </w:r>
      <w:bookmarkEnd w:id="206"/>
    </w:p>
    <w:p w:rsidR="00A87836" w:rsidRPr="00714D4F" w:rsidRDefault="00B03B7B" w:rsidP="00A87836">
      <w:pPr>
        <w:autoSpaceDE w:val="0"/>
        <w:autoSpaceDN w:val="0"/>
        <w:adjustRightInd w:val="0"/>
        <w:ind w:firstLine="0"/>
        <w:rPr>
          <w:sz w:val="22"/>
          <w:szCs w:val="22"/>
        </w:rPr>
      </w:pPr>
      <w:r>
        <w:rPr>
          <w:noProof/>
          <w:sz w:val="22"/>
          <w:szCs w:val="22"/>
        </w:rPr>
        <w:drawing>
          <wp:inline distT="0" distB="0" distL="0" distR="0">
            <wp:extent cx="5931924" cy="5205037"/>
            <wp:effectExtent l="12187" t="5783" r="6474" b="2530"/>
            <wp:docPr id="1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14DD3" w:rsidRPr="00580934" w:rsidRDefault="00814DD3" w:rsidP="00814DD3">
      <w:pPr>
        <w:pStyle w:val="Legenda"/>
        <w:ind w:firstLine="0"/>
        <w:rPr>
          <w:b w:val="0"/>
        </w:rPr>
      </w:pPr>
      <w:r w:rsidRPr="00580934">
        <w:rPr>
          <w:b w:val="0"/>
        </w:rPr>
        <w:t>Źródło: opracowanie własne</w:t>
      </w:r>
    </w:p>
    <w:p w:rsidR="00A87836" w:rsidRPr="00714D4F" w:rsidRDefault="00A87836" w:rsidP="00A87836">
      <w:pPr>
        <w:autoSpaceDE w:val="0"/>
        <w:autoSpaceDN w:val="0"/>
        <w:adjustRightInd w:val="0"/>
        <w:rPr>
          <w:sz w:val="22"/>
          <w:szCs w:val="22"/>
        </w:rPr>
      </w:pPr>
    </w:p>
    <w:p w:rsidR="00A87836" w:rsidRPr="00714D4F" w:rsidRDefault="00A87836" w:rsidP="00A87836">
      <w:pPr>
        <w:autoSpaceDE w:val="0"/>
        <w:autoSpaceDN w:val="0"/>
        <w:adjustRightInd w:val="0"/>
        <w:ind w:firstLine="426"/>
        <w:rPr>
          <w:sz w:val="22"/>
          <w:szCs w:val="22"/>
        </w:rPr>
      </w:pPr>
      <w:r w:rsidRPr="00714D4F">
        <w:rPr>
          <w:sz w:val="22"/>
          <w:szCs w:val="22"/>
        </w:rPr>
        <w:t xml:space="preserve">W ramach konkursów ogłoszonych w 2011 r. podpisano dotychczas 2 umowy o dofinansowanie projektów. Pozostałe wnioski znajdują się na etapie oceny merytorycznej. Podpisanie kolejnych umów odbędzie się w 2012 roku. Po zawarciu następnych umów znacząco wzrośnie poziom kontraktacji środków w działaniach wpisujących się w realizację KPR 2008-2011. </w:t>
      </w:r>
    </w:p>
    <w:p w:rsidR="00386B10" w:rsidRPr="00714D4F" w:rsidRDefault="00CD3359" w:rsidP="00386B10">
      <w:pPr>
        <w:ind w:firstLine="0"/>
        <w:rPr>
          <w:b/>
          <w:sz w:val="20"/>
          <w:szCs w:val="20"/>
          <w:u w:val="single"/>
        </w:rPr>
      </w:pPr>
      <w:r>
        <w:rPr>
          <w:b/>
          <w:sz w:val="20"/>
          <w:szCs w:val="20"/>
          <w:u w:val="single"/>
        </w:rPr>
        <w:br w:type="page"/>
      </w:r>
      <w:r w:rsidR="00386B10" w:rsidRPr="00714D4F">
        <w:rPr>
          <w:b/>
          <w:sz w:val="20"/>
          <w:szCs w:val="20"/>
          <w:u w:val="single"/>
        </w:rPr>
        <w:lastRenderedPageBreak/>
        <w:t xml:space="preserve">Przykłady projektów realizujących cele Strategii Lizbońskiej i Strategii Europa 2020. </w:t>
      </w:r>
    </w:p>
    <w:p w:rsidR="00386B10" w:rsidRPr="00714D4F" w:rsidRDefault="00386B10" w:rsidP="00386B10">
      <w:pPr>
        <w:rPr>
          <w:b/>
          <w:sz w:val="20"/>
          <w:szCs w:val="20"/>
          <w:u w:val="single"/>
        </w:rPr>
      </w:pPr>
    </w:p>
    <w:p w:rsidR="00386B10" w:rsidRPr="00714D4F" w:rsidRDefault="00192CC2" w:rsidP="00192CC2">
      <w:pPr>
        <w:pStyle w:val="Legenda"/>
        <w:ind w:firstLine="0"/>
        <w:rPr>
          <w:b w:val="0"/>
          <w:u w:val="single"/>
        </w:rPr>
      </w:pPr>
      <w:bookmarkStart w:id="207" w:name="_Toc327339276"/>
      <w:r>
        <w:t xml:space="preserve">Tabela </w:t>
      </w:r>
      <w:fldSimple w:instr=" SEQ Tabela \* ARABIC ">
        <w:r w:rsidR="00F637E4">
          <w:rPr>
            <w:noProof/>
          </w:rPr>
          <w:t>17</w:t>
        </w:r>
      </w:fldSimple>
      <w:r>
        <w:t xml:space="preserve">. </w:t>
      </w:r>
      <w:r w:rsidR="00E1433C">
        <w:t>P</w:t>
      </w:r>
      <w:r w:rsidR="00386B10" w:rsidRPr="00714D4F">
        <w:rPr>
          <w:b w:val="0"/>
          <w:u w:val="single"/>
        </w:rPr>
        <w:t>rzykład 1</w:t>
      </w:r>
      <w:r>
        <w:rPr>
          <w:b w:val="0"/>
          <w:u w:val="single"/>
        </w:rPr>
        <w:t>projektu realizującego cele Strategii Europa 2020</w:t>
      </w:r>
      <w:bookmarkEnd w:id="207"/>
    </w:p>
    <w:p w:rsidR="00386B10" w:rsidRPr="00714D4F" w:rsidRDefault="00B03B7B" w:rsidP="00386B10">
      <w:pPr>
        <w:ind w:firstLine="0"/>
        <w:rPr>
          <w:b/>
          <w:sz w:val="20"/>
          <w:szCs w:val="20"/>
          <w:u w:val="single"/>
        </w:rPr>
      </w:pPr>
      <w:r>
        <w:rPr>
          <w:b/>
          <w:noProof/>
          <w:sz w:val="20"/>
          <w:szCs w:val="20"/>
          <w:u w:val="single"/>
        </w:rPr>
        <w:drawing>
          <wp:inline distT="0" distB="0" distL="0" distR="0">
            <wp:extent cx="5377180" cy="4326255"/>
            <wp:effectExtent l="19050" t="0" r="0"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6" cstate="print"/>
                    <a:srcRect l="10558" t="9145" r="7487" b="8171"/>
                    <a:stretch>
                      <a:fillRect/>
                    </a:stretch>
                  </pic:blipFill>
                  <pic:spPr bwMode="auto">
                    <a:xfrm>
                      <a:off x="0" y="0"/>
                      <a:ext cx="5377180" cy="4326255"/>
                    </a:xfrm>
                    <a:prstGeom prst="rect">
                      <a:avLst/>
                    </a:prstGeom>
                    <a:noFill/>
                    <a:ln w="9525">
                      <a:noFill/>
                      <a:miter lim="800000"/>
                      <a:headEnd/>
                      <a:tailEnd/>
                    </a:ln>
                  </pic:spPr>
                </pic:pic>
              </a:graphicData>
            </a:graphic>
          </wp:inline>
        </w:drawing>
      </w:r>
    </w:p>
    <w:p w:rsidR="00386B10" w:rsidRPr="00714D4F" w:rsidRDefault="00B03B7B" w:rsidP="00192CC2">
      <w:pPr>
        <w:pStyle w:val="Legenda"/>
        <w:ind w:firstLine="0"/>
        <w:rPr>
          <w:b w:val="0"/>
          <w:u w:val="single"/>
        </w:rPr>
      </w:pPr>
      <w:r>
        <w:rPr>
          <w:b w:val="0"/>
          <w:noProof/>
          <w:u w:val="single"/>
        </w:rPr>
        <w:drawing>
          <wp:inline distT="0" distB="0" distL="0" distR="0">
            <wp:extent cx="5391150" cy="3889375"/>
            <wp:effectExtent l="19050" t="0" r="0" b="0"/>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7" cstate="print"/>
                    <a:srcRect l="10872" t="18677" r="7468" b="7834"/>
                    <a:stretch>
                      <a:fillRect/>
                    </a:stretch>
                  </pic:blipFill>
                  <pic:spPr bwMode="auto">
                    <a:xfrm>
                      <a:off x="0" y="0"/>
                      <a:ext cx="5391150" cy="3889375"/>
                    </a:xfrm>
                    <a:prstGeom prst="rect">
                      <a:avLst/>
                    </a:prstGeom>
                    <a:noFill/>
                    <a:ln w="9525">
                      <a:noFill/>
                      <a:miter lim="800000"/>
                      <a:headEnd/>
                      <a:tailEnd/>
                    </a:ln>
                  </pic:spPr>
                </pic:pic>
              </a:graphicData>
            </a:graphic>
          </wp:inline>
        </w:drawing>
      </w:r>
      <w:r w:rsidR="00386B10" w:rsidRPr="00714D4F">
        <w:rPr>
          <w:b w:val="0"/>
          <w:u w:val="single"/>
        </w:rPr>
        <w:br w:type="page"/>
      </w:r>
      <w:bookmarkStart w:id="208" w:name="_Toc327339277"/>
      <w:r w:rsidR="00192CC2">
        <w:lastRenderedPageBreak/>
        <w:t xml:space="preserve">Tabela </w:t>
      </w:r>
      <w:fldSimple w:instr=" SEQ Tabela \* ARABIC ">
        <w:r w:rsidR="00F637E4">
          <w:rPr>
            <w:noProof/>
          </w:rPr>
          <w:t>18</w:t>
        </w:r>
      </w:fldSimple>
      <w:r w:rsidR="00192CC2">
        <w:t xml:space="preserve">. </w:t>
      </w:r>
      <w:r w:rsidR="00386B10" w:rsidRPr="00192CC2">
        <w:rPr>
          <w:b w:val="0"/>
          <w:u w:val="single"/>
        </w:rPr>
        <w:t>Przykład 2</w:t>
      </w:r>
      <w:r w:rsidR="00192CC2" w:rsidRPr="00192CC2">
        <w:rPr>
          <w:b w:val="0"/>
          <w:u w:val="single"/>
        </w:rPr>
        <w:t xml:space="preserve"> projektu realizującego cele Strategii Europa 2020</w:t>
      </w:r>
      <w:bookmarkEnd w:id="208"/>
    </w:p>
    <w:p w:rsidR="00386B10" w:rsidRPr="00714D4F" w:rsidRDefault="00B03B7B" w:rsidP="00386B10">
      <w:pPr>
        <w:ind w:firstLine="0"/>
        <w:rPr>
          <w:b/>
          <w:sz w:val="20"/>
          <w:szCs w:val="20"/>
          <w:u w:val="single"/>
        </w:rPr>
      </w:pPr>
      <w:r>
        <w:rPr>
          <w:b/>
          <w:noProof/>
          <w:sz w:val="20"/>
          <w:szCs w:val="20"/>
          <w:u w:val="single"/>
        </w:rPr>
        <w:drawing>
          <wp:inline distT="0" distB="0" distL="0" distR="0">
            <wp:extent cx="5541010" cy="4585335"/>
            <wp:effectExtent l="19050" t="0" r="2540" b="0"/>
            <wp:docPr id="2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8" cstate="print"/>
                    <a:srcRect l="10246" t="8949" r="7468" b="6030"/>
                    <a:stretch>
                      <a:fillRect/>
                    </a:stretch>
                  </pic:blipFill>
                  <pic:spPr bwMode="auto">
                    <a:xfrm>
                      <a:off x="0" y="0"/>
                      <a:ext cx="5541010" cy="4585335"/>
                    </a:xfrm>
                    <a:prstGeom prst="rect">
                      <a:avLst/>
                    </a:prstGeom>
                    <a:noFill/>
                    <a:ln w="9525">
                      <a:noFill/>
                      <a:miter lim="800000"/>
                      <a:headEnd/>
                      <a:tailEnd/>
                    </a:ln>
                  </pic:spPr>
                </pic:pic>
              </a:graphicData>
            </a:graphic>
          </wp:inline>
        </w:drawing>
      </w:r>
    </w:p>
    <w:p w:rsidR="00386B10" w:rsidRPr="00714D4F" w:rsidRDefault="00B03B7B" w:rsidP="00386B10">
      <w:pPr>
        <w:ind w:firstLine="0"/>
        <w:rPr>
          <w:b/>
          <w:sz w:val="20"/>
          <w:szCs w:val="20"/>
          <w:u w:val="single"/>
        </w:rPr>
      </w:pPr>
      <w:r>
        <w:rPr>
          <w:b/>
          <w:noProof/>
          <w:sz w:val="20"/>
          <w:szCs w:val="20"/>
          <w:u w:val="single"/>
        </w:rPr>
        <w:drawing>
          <wp:inline distT="0" distB="0" distL="0" distR="0">
            <wp:extent cx="5541010" cy="3248025"/>
            <wp:effectExtent l="19050" t="0" r="2540" b="0"/>
            <wp:docPr id="2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9" cstate="print"/>
                    <a:srcRect l="10091" t="11673" r="7471" b="27963"/>
                    <a:stretch>
                      <a:fillRect/>
                    </a:stretch>
                  </pic:blipFill>
                  <pic:spPr bwMode="auto">
                    <a:xfrm>
                      <a:off x="0" y="0"/>
                      <a:ext cx="5541010" cy="3248025"/>
                    </a:xfrm>
                    <a:prstGeom prst="rect">
                      <a:avLst/>
                    </a:prstGeom>
                    <a:noFill/>
                    <a:ln w="9525">
                      <a:noFill/>
                      <a:miter lim="800000"/>
                      <a:headEnd/>
                      <a:tailEnd/>
                    </a:ln>
                  </pic:spPr>
                </pic:pic>
              </a:graphicData>
            </a:graphic>
          </wp:inline>
        </w:drawing>
      </w:r>
    </w:p>
    <w:p w:rsidR="00386B10" w:rsidRPr="00714D4F" w:rsidRDefault="00386B10" w:rsidP="001947AD">
      <w:pPr>
        <w:ind w:firstLine="0"/>
        <w:rPr>
          <w:sz w:val="22"/>
          <w:szCs w:val="22"/>
          <w:lang w:eastAsia="en-US"/>
        </w:rPr>
      </w:pPr>
      <w:r w:rsidRPr="00714D4F">
        <w:rPr>
          <w:b/>
          <w:sz w:val="20"/>
          <w:szCs w:val="20"/>
          <w:u w:val="single"/>
        </w:rPr>
        <w:br w:type="page"/>
      </w:r>
    </w:p>
    <w:p w:rsidR="00C068C6" w:rsidRPr="00E1433C" w:rsidRDefault="002D10A3" w:rsidP="002D10A3">
      <w:pPr>
        <w:pStyle w:val="Nagwek4"/>
        <w:tabs>
          <w:tab w:val="clear" w:pos="1855"/>
        </w:tabs>
        <w:ind w:left="0" w:firstLine="0"/>
        <w:rPr>
          <w:sz w:val="22"/>
          <w:lang w:val="pl-PL"/>
        </w:rPr>
      </w:pPr>
      <w:bookmarkStart w:id="209" w:name="_Toc292452258"/>
      <w:bookmarkStart w:id="210" w:name="_Toc323200617"/>
      <w:bookmarkStart w:id="211" w:name="_Toc323218024"/>
      <w:bookmarkStart w:id="212" w:name="_Toc323215710"/>
      <w:bookmarkStart w:id="213" w:name="_Toc323243648"/>
      <w:bookmarkStart w:id="214" w:name="_Toc323288060"/>
      <w:bookmarkStart w:id="215" w:name="_Toc323288928"/>
      <w:bookmarkStart w:id="216" w:name="_Toc327341501"/>
      <w:r w:rsidRPr="00E1433C">
        <w:rPr>
          <w:sz w:val="22"/>
          <w:lang w:val="pl-PL"/>
        </w:rPr>
        <w:lastRenderedPageBreak/>
        <w:t xml:space="preserve">2.1.6.7 </w:t>
      </w:r>
      <w:r w:rsidR="00DC4773" w:rsidRPr="00E1433C">
        <w:rPr>
          <w:sz w:val="22"/>
          <w:lang w:val="pl-PL"/>
        </w:rPr>
        <w:t xml:space="preserve">Strategia UE dla </w:t>
      </w:r>
      <w:r w:rsidR="00260E92" w:rsidRPr="00E1433C">
        <w:rPr>
          <w:sz w:val="22"/>
          <w:lang w:val="pl-PL"/>
        </w:rPr>
        <w:t>R</w:t>
      </w:r>
      <w:r w:rsidR="00DC4773" w:rsidRPr="00E1433C">
        <w:rPr>
          <w:sz w:val="22"/>
          <w:lang w:val="pl-PL"/>
        </w:rPr>
        <w:t xml:space="preserve">egionu </w:t>
      </w:r>
      <w:r w:rsidR="00260E92" w:rsidRPr="00E1433C">
        <w:rPr>
          <w:sz w:val="22"/>
          <w:lang w:val="pl-PL"/>
        </w:rPr>
        <w:t>M</w:t>
      </w:r>
      <w:r w:rsidR="00DC4773" w:rsidRPr="00E1433C">
        <w:rPr>
          <w:sz w:val="22"/>
          <w:lang w:val="pl-PL"/>
        </w:rPr>
        <w:t xml:space="preserve">orza </w:t>
      </w:r>
      <w:r w:rsidR="00260E92" w:rsidRPr="00E1433C">
        <w:rPr>
          <w:sz w:val="22"/>
          <w:lang w:val="pl-PL"/>
        </w:rPr>
        <w:t>B</w:t>
      </w:r>
      <w:r w:rsidR="00DC4773" w:rsidRPr="00E1433C">
        <w:rPr>
          <w:sz w:val="22"/>
          <w:lang w:val="pl-PL"/>
        </w:rPr>
        <w:t>ałtyckiego</w:t>
      </w:r>
      <w:bookmarkEnd w:id="209"/>
      <w:bookmarkEnd w:id="210"/>
      <w:bookmarkEnd w:id="211"/>
      <w:bookmarkEnd w:id="212"/>
      <w:bookmarkEnd w:id="213"/>
      <w:bookmarkEnd w:id="214"/>
      <w:bookmarkEnd w:id="215"/>
      <w:bookmarkEnd w:id="216"/>
    </w:p>
    <w:p w:rsidR="004B23F7" w:rsidRPr="00714D4F" w:rsidRDefault="004B23F7" w:rsidP="00D132BD">
      <w:pPr>
        <w:pStyle w:val="Akapitzlist"/>
        <w:numPr>
          <w:ilvl w:val="0"/>
          <w:numId w:val="24"/>
        </w:numPr>
        <w:spacing w:after="200"/>
        <w:ind w:left="284" w:hanging="284"/>
        <w:contextualSpacing/>
        <w:rPr>
          <w:b/>
          <w:sz w:val="22"/>
          <w:szCs w:val="22"/>
        </w:rPr>
      </w:pPr>
      <w:r w:rsidRPr="00714D4F">
        <w:rPr>
          <w:b/>
          <w:sz w:val="22"/>
          <w:szCs w:val="22"/>
        </w:rPr>
        <w:t>Wstęp</w:t>
      </w:r>
    </w:p>
    <w:p w:rsidR="00A87836" w:rsidRDefault="00A87836" w:rsidP="00A87836">
      <w:pPr>
        <w:pStyle w:val="Akapitzlist"/>
        <w:ind w:left="0" w:firstLine="0"/>
        <w:rPr>
          <w:sz w:val="22"/>
          <w:szCs w:val="22"/>
        </w:rPr>
      </w:pPr>
    </w:p>
    <w:p w:rsidR="002D10A3" w:rsidRPr="00714D4F" w:rsidRDefault="002D10A3" w:rsidP="002D10A3">
      <w:pPr>
        <w:pStyle w:val="Akapitzlist"/>
        <w:rPr>
          <w:sz w:val="22"/>
          <w:szCs w:val="22"/>
        </w:rPr>
      </w:pPr>
    </w:p>
    <w:p w:rsidR="0010183F" w:rsidRPr="00714D4F" w:rsidRDefault="004B23F7" w:rsidP="0010183F">
      <w:pPr>
        <w:pStyle w:val="Akapitzlist"/>
        <w:ind w:left="0" w:firstLine="426"/>
        <w:rPr>
          <w:sz w:val="22"/>
          <w:szCs w:val="22"/>
        </w:rPr>
      </w:pPr>
      <w:r w:rsidRPr="00714D4F">
        <w:rPr>
          <w:sz w:val="22"/>
          <w:szCs w:val="22"/>
        </w:rPr>
        <w:t xml:space="preserve">Działania realizowane w ramach Regionalnego Programu Operacyjnego Województwa Mazowieckiego 2007-2013 w dużej mierze wpisują się w cele i obszary </w:t>
      </w:r>
      <w:r w:rsidRPr="00714D4F">
        <w:rPr>
          <w:i/>
          <w:sz w:val="22"/>
          <w:szCs w:val="22"/>
        </w:rPr>
        <w:t>Strategii Unii Europejskiej dla Regionu Morza Bałtyckiego (Strategia, SUE RMB)</w:t>
      </w:r>
      <w:r w:rsidRPr="00714D4F">
        <w:rPr>
          <w:sz w:val="22"/>
          <w:szCs w:val="22"/>
        </w:rPr>
        <w:t>. Z tego względu Instytucja Zarządzająca RPO WM w</w:t>
      </w:r>
      <w:r w:rsidR="00A87836" w:rsidRPr="00714D4F">
        <w:rPr>
          <w:sz w:val="22"/>
          <w:szCs w:val="22"/>
        </w:rPr>
        <w:t> </w:t>
      </w:r>
      <w:r w:rsidRPr="00714D4F">
        <w:rPr>
          <w:sz w:val="22"/>
          <w:szCs w:val="22"/>
        </w:rPr>
        <w:t xml:space="preserve">trakcie renegocjacji Programu wprowadziła zapisy o spójności działań realizowanych w ramach RPO WM 2007-2013 z obszarami priorytetowymi </w:t>
      </w:r>
      <w:r w:rsidRPr="00714D4F">
        <w:rPr>
          <w:i/>
          <w:sz w:val="22"/>
          <w:szCs w:val="22"/>
        </w:rPr>
        <w:t>SUE RMB</w:t>
      </w:r>
      <w:r w:rsidRPr="00714D4F">
        <w:rPr>
          <w:sz w:val="22"/>
          <w:szCs w:val="22"/>
        </w:rPr>
        <w:t>. W ramach działań w zakresie informacji i</w:t>
      </w:r>
      <w:r w:rsidR="00A87836" w:rsidRPr="00714D4F">
        <w:rPr>
          <w:sz w:val="22"/>
          <w:szCs w:val="22"/>
        </w:rPr>
        <w:t> </w:t>
      </w:r>
      <w:r w:rsidRPr="00714D4F">
        <w:rPr>
          <w:sz w:val="22"/>
          <w:szCs w:val="22"/>
        </w:rPr>
        <w:t xml:space="preserve">promocji w odniesieniu do </w:t>
      </w:r>
      <w:r w:rsidRPr="00714D4F">
        <w:rPr>
          <w:i/>
          <w:sz w:val="22"/>
          <w:szCs w:val="22"/>
        </w:rPr>
        <w:t>SUE RMB</w:t>
      </w:r>
      <w:r w:rsidRPr="00714D4F">
        <w:rPr>
          <w:sz w:val="22"/>
          <w:szCs w:val="22"/>
        </w:rPr>
        <w:t xml:space="preserve"> pracownicy Departamentu Strategii i Rozwoju Regionalnego, który koordynuje kwestie dotyczące </w:t>
      </w:r>
      <w:r w:rsidRPr="00714D4F">
        <w:rPr>
          <w:i/>
          <w:sz w:val="22"/>
          <w:szCs w:val="22"/>
        </w:rPr>
        <w:t>SUE RMB</w:t>
      </w:r>
      <w:r w:rsidRPr="00714D4F">
        <w:rPr>
          <w:sz w:val="22"/>
          <w:szCs w:val="22"/>
        </w:rPr>
        <w:t xml:space="preserve">, brali udział w pracach zespołu roboczego ds. koordynacji wdrażania </w:t>
      </w:r>
      <w:r w:rsidRPr="00714D4F">
        <w:rPr>
          <w:i/>
          <w:sz w:val="22"/>
          <w:szCs w:val="22"/>
        </w:rPr>
        <w:t>Strategii Unii Europejskiej dla regionu Morza Bałtyckiego</w:t>
      </w:r>
      <w:r w:rsidRPr="00714D4F">
        <w:rPr>
          <w:sz w:val="22"/>
          <w:szCs w:val="22"/>
        </w:rPr>
        <w:t xml:space="preserve">, spotkaniach dotyczących </w:t>
      </w:r>
      <w:r w:rsidRPr="00714D4F">
        <w:rPr>
          <w:i/>
          <w:sz w:val="22"/>
          <w:szCs w:val="22"/>
        </w:rPr>
        <w:t>Strategii</w:t>
      </w:r>
      <w:r w:rsidRPr="00714D4F">
        <w:rPr>
          <w:sz w:val="22"/>
          <w:szCs w:val="22"/>
        </w:rPr>
        <w:t xml:space="preserve">, organizowanych przez Ministerstwo Rozwoju Regionalnego, II Dorocznym Forum Strategii UE dla regionu Morza Bałtyckiego oraz konferencji wysokiego szczebla pn. </w:t>
      </w:r>
      <w:r w:rsidRPr="00714D4F">
        <w:rPr>
          <w:rStyle w:val="Pogrubienie"/>
          <w:rFonts w:eastAsia="Calibri"/>
          <w:b w:val="0"/>
          <w:sz w:val="22"/>
          <w:szCs w:val="22"/>
        </w:rPr>
        <w:t>„</w:t>
      </w:r>
      <w:r w:rsidRPr="00714D4F">
        <w:rPr>
          <w:rFonts w:eastAsia="Calibri"/>
          <w:bCs/>
          <w:sz w:val="22"/>
          <w:szCs w:val="22"/>
        </w:rPr>
        <w:t>Przyszłość Strategii UE dla Regionu Morza Bałtyckiego – innowacje i transfer wiedzy”</w:t>
      </w:r>
      <w:r w:rsidRPr="00714D4F">
        <w:rPr>
          <w:bCs/>
          <w:sz w:val="22"/>
          <w:szCs w:val="22"/>
        </w:rPr>
        <w:t xml:space="preserve"> która odbyła się </w:t>
      </w:r>
      <w:r w:rsidRPr="00714D4F">
        <w:rPr>
          <w:sz w:val="22"/>
          <w:szCs w:val="22"/>
        </w:rPr>
        <w:t>w Komitecie Regionów w</w:t>
      </w:r>
      <w:r w:rsidR="00A87836" w:rsidRPr="00714D4F">
        <w:rPr>
          <w:sz w:val="22"/>
          <w:szCs w:val="22"/>
        </w:rPr>
        <w:t> </w:t>
      </w:r>
      <w:r w:rsidRPr="00714D4F">
        <w:rPr>
          <w:sz w:val="22"/>
          <w:szCs w:val="22"/>
        </w:rPr>
        <w:t xml:space="preserve">ramach polskiej prezydencji. Instytucja Zarządzająca RPO WM nie organizowała spotkań/konferencji poświęconych Strategii. Planowane jest natomiast opracowanie i zamieszczenie materiałów informacyjnych nt. </w:t>
      </w:r>
      <w:r w:rsidRPr="00714D4F">
        <w:rPr>
          <w:i/>
          <w:sz w:val="22"/>
          <w:szCs w:val="22"/>
        </w:rPr>
        <w:t>SUE RMB</w:t>
      </w:r>
      <w:r w:rsidRPr="00714D4F">
        <w:rPr>
          <w:sz w:val="22"/>
          <w:szCs w:val="22"/>
        </w:rPr>
        <w:t xml:space="preserve"> na stronach internetowych zarządzanych przez Urząd Marszałkowski Województwa Mazowieckiego.</w:t>
      </w:r>
    </w:p>
    <w:p w:rsidR="0010183F" w:rsidRPr="00714D4F" w:rsidRDefault="0010183F" w:rsidP="0010183F">
      <w:pPr>
        <w:pStyle w:val="Akapitzlist"/>
        <w:ind w:left="0" w:firstLine="426"/>
        <w:rPr>
          <w:sz w:val="22"/>
          <w:szCs w:val="22"/>
        </w:rPr>
      </w:pPr>
      <w:r w:rsidRPr="00714D4F">
        <w:rPr>
          <w:sz w:val="22"/>
          <w:szCs w:val="22"/>
        </w:rPr>
        <w:t xml:space="preserve">W ramach prac KM RPO kwestia dotycząca SUE RMB była dyskutowana podczas posiedzeń w okresie sprawozdawczym lecz nie podjęto istotnych decyzji w tym zakresie. </w:t>
      </w:r>
    </w:p>
    <w:p w:rsidR="004B23F7" w:rsidRPr="00714D4F" w:rsidRDefault="004B23F7" w:rsidP="00A87836">
      <w:pPr>
        <w:pStyle w:val="Akapitzlist"/>
        <w:ind w:left="0" w:firstLine="0"/>
        <w:rPr>
          <w:sz w:val="22"/>
          <w:szCs w:val="22"/>
        </w:rPr>
      </w:pPr>
    </w:p>
    <w:p w:rsidR="004B23F7" w:rsidRPr="00714D4F" w:rsidRDefault="004B23F7" w:rsidP="00D132BD">
      <w:pPr>
        <w:pStyle w:val="Akapitzlist"/>
        <w:numPr>
          <w:ilvl w:val="0"/>
          <w:numId w:val="24"/>
        </w:numPr>
        <w:spacing w:after="200"/>
        <w:ind w:left="284" w:hanging="284"/>
        <w:contextualSpacing/>
        <w:rPr>
          <w:b/>
          <w:sz w:val="22"/>
          <w:szCs w:val="22"/>
        </w:rPr>
      </w:pPr>
      <w:r w:rsidRPr="00714D4F">
        <w:rPr>
          <w:b/>
          <w:sz w:val="22"/>
          <w:szCs w:val="22"/>
        </w:rPr>
        <w:t>Pomoc Techniczna</w:t>
      </w:r>
    </w:p>
    <w:p w:rsidR="00A87836" w:rsidRPr="00714D4F" w:rsidRDefault="00A87836" w:rsidP="00A87836">
      <w:pPr>
        <w:pStyle w:val="Akapitzlist"/>
        <w:ind w:left="0" w:firstLine="0"/>
        <w:rPr>
          <w:sz w:val="22"/>
          <w:szCs w:val="22"/>
        </w:rPr>
      </w:pPr>
    </w:p>
    <w:p w:rsidR="004B23F7" w:rsidRPr="00714D4F" w:rsidRDefault="004B23F7" w:rsidP="00A87836">
      <w:pPr>
        <w:pStyle w:val="Akapitzlist"/>
        <w:ind w:left="0" w:firstLine="426"/>
        <w:rPr>
          <w:i/>
          <w:sz w:val="22"/>
          <w:szCs w:val="22"/>
        </w:rPr>
      </w:pPr>
      <w:r w:rsidRPr="00714D4F">
        <w:rPr>
          <w:sz w:val="22"/>
          <w:szCs w:val="22"/>
        </w:rPr>
        <w:t xml:space="preserve">Instytucja Zarządzająca RPO WM nie wykorzystywała środków z Pomocy Technicznej dla potrzeb związanych z wdrażaniem </w:t>
      </w:r>
      <w:r w:rsidRPr="00714D4F">
        <w:rPr>
          <w:i/>
          <w:sz w:val="22"/>
          <w:szCs w:val="22"/>
        </w:rPr>
        <w:t>Planu działań Strategii.</w:t>
      </w:r>
    </w:p>
    <w:p w:rsidR="004B23F7" w:rsidRPr="00714D4F" w:rsidRDefault="004B23F7" w:rsidP="00A87836">
      <w:pPr>
        <w:pStyle w:val="Akapitzlist"/>
        <w:ind w:left="0" w:firstLine="0"/>
        <w:rPr>
          <w:i/>
          <w:sz w:val="22"/>
          <w:szCs w:val="22"/>
        </w:rPr>
      </w:pPr>
    </w:p>
    <w:p w:rsidR="004B23F7" w:rsidRPr="00714D4F" w:rsidRDefault="004B23F7" w:rsidP="00D132BD">
      <w:pPr>
        <w:pStyle w:val="Akapitzlist"/>
        <w:numPr>
          <w:ilvl w:val="0"/>
          <w:numId w:val="24"/>
        </w:numPr>
        <w:spacing w:after="200"/>
        <w:ind w:left="284" w:hanging="284"/>
        <w:contextualSpacing/>
        <w:rPr>
          <w:b/>
          <w:sz w:val="22"/>
          <w:szCs w:val="22"/>
        </w:rPr>
      </w:pPr>
      <w:r w:rsidRPr="00714D4F">
        <w:rPr>
          <w:b/>
          <w:sz w:val="22"/>
          <w:szCs w:val="22"/>
        </w:rPr>
        <w:t>System wdrażania</w:t>
      </w:r>
    </w:p>
    <w:p w:rsidR="00A87836" w:rsidRPr="00714D4F" w:rsidRDefault="00A87836" w:rsidP="00A87836">
      <w:pPr>
        <w:pStyle w:val="Akapitzlist"/>
        <w:ind w:left="0" w:firstLine="426"/>
        <w:rPr>
          <w:sz w:val="22"/>
          <w:szCs w:val="22"/>
        </w:rPr>
      </w:pPr>
    </w:p>
    <w:p w:rsidR="004B23F7" w:rsidRPr="00714D4F" w:rsidRDefault="004B23F7" w:rsidP="00A87836">
      <w:pPr>
        <w:pStyle w:val="Akapitzlist"/>
        <w:ind w:left="0" w:firstLine="426"/>
        <w:rPr>
          <w:sz w:val="22"/>
          <w:szCs w:val="22"/>
        </w:rPr>
      </w:pPr>
      <w:r w:rsidRPr="00714D4F">
        <w:rPr>
          <w:sz w:val="22"/>
          <w:szCs w:val="22"/>
        </w:rPr>
        <w:t>W zakresie dostosowywania systemu wdrażania RPO WM 2007-2013 Instytucja Zarządzająca w</w:t>
      </w:r>
      <w:r w:rsidR="00A87836" w:rsidRPr="00714D4F">
        <w:rPr>
          <w:sz w:val="22"/>
          <w:szCs w:val="22"/>
        </w:rPr>
        <w:t> </w:t>
      </w:r>
      <w:r w:rsidRPr="00714D4F">
        <w:rPr>
          <w:sz w:val="22"/>
          <w:szCs w:val="22"/>
        </w:rPr>
        <w:t>trakcie renegocjacji Programu wprowadziła zapisy o spójności działań realizowanych w ramach RPO WM 2007-2013 z obszarami priorytetowymi SUE RMB w ramach następujących priorytetów:</w:t>
      </w:r>
    </w:p>
    <w:p w:rsidR="004B23F7" w:rsidRPr="00714D4F" w:rsidRDefault="004B23F7" w:rsidP="00D132BD">
      <w:pPr>
        <w:pStyle w:val="Akapitzlist"/>
        <w:numPr>
          <w:ilvl w:val="0"/>
          <w:numId w:val="25"/>
        </w:numPr>
        <w:spacing w:after="200"/>
        <w:ind w:left="284" w:hanging="284"/>
        <w:contextualSpacing/>
        <w:rPr>
          <w:sz w:val="22"/>
          <w:szCs w:val="22"/>
        </w:rPr>
      </w:pPr>
      <w:r w:rsidRPr="00714D4F">
        <w:rPr>
          <w:sz w:val="22"/>
          <w:szCs w:val="22"/>
        </w:rPr>
        <w:t xml:space="preserve">Priorytet I - </w:t>
      </w:r>
      <w:r w:rsidRPr="00714D4F">
        <w:rPr>
          <w:i/>
          <w:sz w:val="22"/>
          <w:szCs w:val="22"/>
        </w:rPr>
        <w:t>Tworzenie warunków dla rozwoju potencjału innowacyjnego i przedsiębiorczości na Mazowszu</w:t>
      </w:r>
    </w:p>
    <w:p w:rsidR="004B23F7" w:rsidRPr="00714D4F" w:rsidRDefault="004B23F7" w:rsidP="00D132BD">
      <w:pPr>
        <w:pStyle w:val="Akapitzlist"/>
        <w:numPr>
          <w:ilvl w:val="0"/>
          <w:numId w:val="25"/>
        </w:numPr>
        <w:spacing w:after="200"/>
        <w:ind w:left="284" w:hanging="284"/>
        <w:contextualSpacing/>
        <w:rPr>
          <w:sz w:val="22"/>
          <w:szCs w:val="22"/>
        </w:rPr>
      </w:pPr>
      <w:r w:rsidRPr="00714D4F">
        <w:rPr>
          <w:sz w:val="22"/>
          <w:szCs w:val="22"/>
        </w:rPr>
        <w:t xml:space="preserve">Priorytet II – Przyspieszenie e-Rozwoju Mazowsza, </w:t>
      </w:r>
    </w:p>
    <w:p w:rsidR="004B23F7" w:rsidRPr="00714D4F" w:rsidRDefault="004B23F7" w:rsidP="00D132BD">
      <w:pPr>
        <w:pStyle w:val="Akapitzlist"/>
        <w:numPr>
          <w:ilvl w:val="0"/>
          <w:numId w:val="25"/>
        </w:numPr>
        <w:spacing w:after="200"/>
        <w:ind w:left="284" w:hanging="284"/>
        <w:contextualSpacing/>
        <w:rPr>
          <w:sz w:val="22"/>
          <w:szCs w:val="22"/>
        </w:rPr>
      </w:pPr>
      <w:r w:rsidRPr="00714D4F">
        <w:rPr>
          <w:sz w:val="22"/>
          <w:szCs w:val="22"/>
        </w:rPr>
        <w:t xml:space="preserve">Priorytet III - Regionalny system transportowy, </w:t>
      </w:r>
    </w:p>
    <w:p w:rsidR="004B23F7" w:rsidRPr="00714D4F" w:rsidRDefault="004B23F7" w:rsidP="00D132BD">
      <w:pPr>
        <w:pStyle w:val="Akapitzlist"/>
        <w:numPr>
          <w:ilvl w:val="0"/>
          <w:numId w:val="25"/>
        </w:numPr>
        <w:spacing w:after="200"/>
        <w:ind w:left="284" w:hanging="284"/>
        <w:contextualSpacing/>
        <w:rPr>
          <w:sz w:val="22"/>
          <w:szCs w:val="22"/>
        </w:rPr>
      </w:pPr>
      <w:r w:rsidRPr="00714D4F">
        <w:rPr>
          <w:sz w:val="22"/>
          <w:szCs w:val="22"/>
        </w:rPr>
        <w:t xml:space="preserve">Priorytet IV – Środowisko, zapobieganie zagrożeniom I energetyka, </w:t>
      </w:r>
    </w:p>
    <w:p w:rsidR="004B23F7" w:rsidRPr="00714D4F" w:rsidRDefault="004B23F7" w:rsidP="00D132BD">
      <w:pPr>
        <w:pStyle w:val="Akapitzlist"/>
        <w:numPr>
          <w:ilvl w:val="0"/>
          <w:numId w:val="25"/>
        </w:numPr>
        <w:spacing w:after="200"/>
        <w:ind w:left="284" w:hanging="284"/>
        <w:contextualSpacing/>
        <w:rPr>
          <w:sz w:val="22"/>
          <w:szCs w:val="22"/>
        </w:rPr>
      </w:pPr>
      <w:r w:rsidRPr="00714D4F">
        <w:rPr>
          <w:sz w:val="22"/>
          <w:szCs w:val="22"/>
        </w:rPr>
        <w:t>Priorytet VI – Wykorzystanie walorów naturalnych i kulturowych dla rozwoju turystyki i rekreacji</w:t>
      </w:r>
    </w:p>
    <w:p w:rsidR="004B23F7" w:rsidRPr="00714D4F" w:rsidRDefault="004B23F7" w:rsidP="00D132BD">
      <w:pPr>
        <w:pStyle w:val="Akapitzlist"/>
        <w:numPr>
          <w:ilvl w:val="0"/>
          <w:numId w:val="25"/>
        </w:numPr>
        <w:spacing w:after="200"/>
        <w:ind w:left="284" w:hanging="284"/>
        <w:contextualSpacing/>
        <w:rPr>
          <w:sz w:val="22"/>
          <w:szCs w:val="22"/>
        </w:rPr>
      </w:pPr>
      <w:r w:rsidRPr="00714D4F">
        <w:rPr>
          <w:sz w:val="22"/>
          <w:szCs w:val="22"/>
        </w:rPr>
        <w:t>Priorytet VII – Tworzenie i poprawa warunków dla rozwoju kapitału ludzkiego</w:t>
      </w:r>
    </w:p>
    <w:p w:rsidR="004B23F7" w:rsidRPr="00714D4F" w:rsidRDefault="004B23F7" w:rsidP="00A87836">
      <w:pPr>
        <w:pStyle w:val="Akapitzlist"/>
        <w:ind w:left="0" w:firstLine="0"/>
        <w:rPr>
          <w:sz w:val="22"/>
          <w:szCs w:val="22"/>
        </w:rPr>
      </w:pPr>
    </w:p>
    <w:p w:rsidR="00A87836" w:rsidRPr="00714D4F" w:rsidRDefault="004B23F7" w:rsidP="00A87836">
      <w:pPr>
        <w:pStyle w:val="Akapitzlist"/>
        <w:ind w:left="0" w:firstLine="426"/>
        <w:rPr>
          <w:sz w:val="22"/>
          <w:szCs w:val="22"/>
        </w:rPr>
      </w:pPr>
      <w:r w:rsidRPr="00714D4F">
        <w:rPr>
          <w:sz w:val="22"/>
          <w:szCs w:val="22"/>
        </w:rPr>
        <w:t>Monitorowanie oraz identyfikacja projektów realizowanych w ramach RPO WM 2007-2013 może mieć charakter szacunkowy, ponieważ projekty te nie były poddawane ocenie pod kątem ich zgodności z</w:t>
      </w:r>
      <w:r w:rsidR="00A87836" w:rsidRPr="00714D4F">
        <w:rPr>
          <w:sz w:val="22"/>
          <w:szCs w:val="22"/>
        </w:rPr>
        <w:t> </w:t>
      </w:r>
      <w:r w:rsidRPr="00714D4F">
        <w:rPr>
          <w:sz w:val="22"/>
          <w:szCs w:val="22"/>
        </w:rPr>
        <w:t xml:space="preserve">celami </w:t>
      </w:r>
      <w:r w:rsidRPr="00714D4F">
        <w:rPr>
          <w:i/>
          <w:sz w:val="22"/>
          <w:szCs w:val="22"/>
        </w:rPr>
        <w:t>Strategii</w:t>
      </w:r>
      <w:r w:rsidRPr="00714D4F">
        <w:rPr>
          <w:sz w:val="22"/>
          <w:szCs w:val="22"/>
        </w:rPr>
        <w:t>. W opinii Zarządu Województwa Mazowieckiego dostosowywanie systemu wdrażania RPO WM w zakresie zmiany kryteriów wyboru projektów lub oceny projektów możliwe będzie po opracowaniu i wdrożeniu krajowych wytycznych dotyczących zgodności kwalifikowania projektów z</w:t>
      </w:r>
      <w:r w:rsidR="00A87836" w:rsidRPr="00714D4F">
        <w:rPr>
          <w:sz w:val="22"/>
          <w:szCs w:val="22"/>
        </w:rPr>
        <w:t> </w:t>
      </w:r>
      <w:r w:rsidRPr="00714D4F">
        <w:rPr>
          <w:i/>
          <w:sz w:val="22"/>
          <w:szCs w:val="22"/>
        </w:rPr>
        <w:t>SUE RMB</w:t>
      </w:r>
      <w:r w:rsidRPr="00714D4F">
        <w:rPr>
          <w:sz w:val="22"/>
          <w:szCs w:val="22"/>
        </w:rPr>
        <w:t xml:space="preserve">. Natomiast wprowadzenie odpowiednich zmian we wnioskach aplikacyjnych dotyczących wykazania przez beneficjenta zakresu, w jakim projekt wpisuje się w założenia </w:t>
      </w:r>
      <w:r w:rsidRPr="00714D4F">
        <w:rPr>
          <w:i/>
          <w:sz w:val="22"/>
          <w:szCs w:val="22"/>
        </w:rPr>
        <w:t>Strategii</w:t>
      </w:r>
      <w:r w:rsidRPr="00714D4F">
        <w:rPr>
          <w:sz w:val="22"/>
          <w:szCs w:val="22"/>
        </w:rPr>
        <w:t xml:space="preserve">, wymaga </w:t>
      </w:r>
      <w:r w:rsidRPr="00714D4F">
        <w:rPr>
          <w:sz w:val="22"/>
          <w:szCs w:val="22"/>
        </w:rPr>
        <w:lastRenderedPageBreak/>
        <w:t xml:space="preserve">wcześniejszego przeprowadzenia działań informacyjno – promocyjnych nt. </w:t>
      </w:r>
      <w:r w:rsidRPr="00714D4F">
        <w:rPr>
          <w:i/>
          <w:sz w:val="22"/>
          <w:szCs w:val="22"/>
        </w:rPr>
        <w:t>SUE RMB</w:t>
      </w:r>
      <w:r w:rsidRPr="00714D4F">
        <w:rPr>
          <w:sz w:val="22"/>
          <w:szCs w:val="22"/>
        </w:rPr>
        <w:t xml:space="preserve"> przez władze krajowe państw Regionu Morza Bałtyckiego.</w:t>
      </w:r>
    </w:p>
    <w:p w:rsidR="004B23F7" w:rsidRPr="00714D4F" w:rsidRDefault="004B23F7" w:rsidP="00A87836">
      <w:pPr>
        <w:pStyle w:val="Akapitzlist"/>
        <w:ind w:left="0" w:firstLine="426"/>
        <w:rPr>
          <w:sz w:val="22"/>
          <w:szCs w:val="22"/>
        </w:rPr>
      </w:pPr>
      <w:r w:rsidRPr="00714D4F">
        <w:rPr>
          <w:sz w:val="22"/>
          <w:szCs w:val="22"/>
        </w:rPr>
        <w:t xml:space="preserve">Województwo Mazowieckie prowadzi także współpracę międzynarodową z wybranymi krajami Regionu Morza Bałtyckiego, zgodnie z „Priorytetami Współpracy Zagranicznej Województwa Mazowieckiego” przyjętymi Uchwałą nr 27/06 z dnia 18 grudnia 2006 r. Sejmiku Województwa Mazowieckiego. Współpraca międzynarodowa odbywa się w formie wizyt studyjnych, seminariów, warsztatów z następującymi regionami: Krajem Związkowym Brandenburgia i Krajem Związkowym Saksonia – Anhalt (Niemcy), Regionem Sztokholmskim (Szwecja) oraz regionem </w:t>
      </w:r>
      <w:proofErr w:type="spellStart"/>
      <w:r w:rsidRPr="00714D4F">
        <w:rPr>
          <w:sz w:val="22"/>
          <w:szCs w:val="22"/>
        </w:rPr>
        <w:t>Uusimaa</w:t>
      </w:r>
      <w:proofErr w:type="spellEnd"/>
      <w:r w:rsidRPr="00714D4F">
        <w:rPr>
          <w:sz w:val="22"/>
          <w:szCs w:val="22"/>
        </w:rPr>
        <w:t xml:space="preserve"> (Finlandia). Przedmiotem współpracy są m.</w:t>
      </w:r>
      <w:r w:rsidR="001109E4" w:rsidRPr="00714D4F">
        <w:rPr>
          <w:sz w:val="22"/>
          <w:szCs w:val="22"/>
        </w:rPr>
        <w:t>in. zagadnienia</w:t>
      </w:r>
      <w:r w:rsidRPr="00714D4F">
        <w:rPr>
          <w:sz w:val="22"/>
          <w:szCs w:val="22"/>
        </w:rPr>
        <w:t xml:space="preserve"> dotyczące samorządu terytorialnego, kultury, edukacji, gospodarki, handlu transportu i komunikacji, rynku pracy, rolnictwa, ochrony środowiska i gospodarki wodnej, ochrony zdrowia i polityki społecznej, sportu i turystyki. Najbardziej aktywnym partnerem Województwa Mazowieckiego w ramach międzyregionalnej współpracy bilateralnej jest land Saksonia-Anhalt (Niemcy). Na przestrzeni lat regiony przeprowadziły wiele wspólnych projektów, zakończonych sukcesami, zdobyły doświadczenie i wykształciły kadry specjalizujące się w tej współpracy.</w:t>
      </w:r>
    </w:p>
    <w:p w:rsidR="004B23F7" w:rsidRPr="00714D4F" w:rsidRDefault="004B23F7" w:rsidP="00A87836">
      <w:pPr>
        <w:pStyle w:val="Akapitzlist"/>
        <w:ind w:left="0" w:firstLine="0"/>
        <w:rPr>
          <w:sz w:val="22"/>
          <w:szCs w:val="22"/>
        </w:rPr>
      </w:pPr>
    </w:p>
    <w:p w:rsidR="004B23F7" w:rsidRPr="00714D4F" w:rsidRDefault="004B23F7" w:rsidP="00D132BD">
      <w:pPr>
        <w:pStyle w:val="Akapitzlist"/>
        <w:numPr>
          <w:ilvl w:val="0"/>
          <w:numId w:val="24"/>
        </w:numPr>
        <w:spacing w:after="200"/>
        <w:ind w:left="284" w:hanging="284"/>
        <w:contextualSpacing/>
        <w:rPr>
          <w:b/>
          <w:sz w:val="22"/>
          <w:szCs w:val="22"/>
        </w:rPr>
      </w:pPr>
      <w:r w:rsidRPr="00714D4F">
        <w:rPr>
          <w:b/>
          <w:sz w:val="22"/>
          <w:szCs w:val="22"/>
        </w:rPr>
        <w:t>System realizacji</w:t>
      </w:r>
    </w:p>
    <w:p w:rsidR="00A87836" w:rsidRPr="00714D4F" w:rsidRDefault="00A87836" w:rsidP="00A87836">
      <w:pPr>
        <w:pStyle w:val="Akapitzlist"/>
        <w:ind w:left="0" w:firstLine="0"/>
        <w:rPr>
          <w:sz w:val="22"/>
          <w:szCs w:val="22"/>
        </w:rPr>
      </w:pPr>
    </w:p>
    <w:p w:rsidR="004B23F7" w:rsidRPr="00714D4F" w:rsidRDefault="004B23F7" w:rsidP="00A87836">
      <w:pPr>
        <w:pStyle w:val="Akapitzlist"/>
        <w:ind w:left="0" w:firstLine="426"/>
        <w:rPr>
          <w:sz w:val="22"/>
          <w:szCs w:val="22"/>
        </w:rPr>
      </w:pPr>
      <w:r w:rsidRPr="00714D4F">
        <w:rPr>
          <w:sz w:val="22"/>
          <w:szCs w:val="22"/>
        </w:rPr>
        <w:t>W ramach RPO WM 2007-2013 zidentyfikowane są działania wpisujące się w poszczególne obszary priorytetowe SUE RMB:</w:t>
      </w:r>
    </w:p>
    <w:p w:rsidR="004B23F7" w:rsidRPr="00714D4F" w:rsidRDefault="004B23F7" w:rsidP="00965DF2">
      <w:pPr>
        <w:numPr>
          <w:ilvl w:val="0"/>
          <w:numId w:val="137"/>
        </w:numPr>
        <w:spacing w:before="120" w:after="120"/>
        <w:ind w:left="714" w:hanging="357"/>
        <w:rPr>
          <w:sz w:val="22"/>
          <w:szCs w:val="22"/>
          <w:u w:val="single"/>
        </w:rPr>
      </w:pPr>
      <w:r w:rsidRPr="00714D4F">
        <w:rPr>
          <w:sz w:val="22"/>
          <w:szCs w:val="22"/>
          <w:u w:val="single"/>
        </w:rPr>
        <w:t>Obszar priorytetowy nr 1 Region Morza Bałtyckiego jako obszar zrównoważony ekologicznie.</w:t>
      </w:r>
    </w:p>
    <w:p w:rsidR="004B23F7" w:rsidRPr="00714D4F" w:rsidRDefault="004B23F7" w:rsidP="001947AD">
      <w:pPr>
        <w:ind w:left="708" w:firstLine="0"/>
        <w:rPr>
          <w:sz w:val="22"/>
          <w:szCs w:val="22"/>
        </w:rPr>
      </w:pPr>
      <w:r w:rsidRPr="00714D4F">
        <w:rPr>
          <w:sz w:val="22"/>
          <w:szCs w:val="22"/>
        </w:rPr>
        <w:t xml:space="preserve">Do powyższego priorytetu przypisane są 4 kategorie interwencji funduszy europejskich, tj. 44 gospodarka odpadami komunalnymi i przemysłowymi, 46 oczyszczanie ścieków, 53 zapobieganie zagrożeniom, 54 inne działania na rzecz ochrony środowiska i zapobiegania zagrożeniom. W realizację celów pierwszego obszaru priorytetowego </w:t>
      </w:r>
      <w:r w:rsidRPr="00714D4F">
        <w:rPr>
          <w:i/>
          <w:sz w:val="22"/>
          <w:szCs w:val="22"/>
        </w:rPr>
        <w:t>Strategii</w:t>
      </w:r>
      <w:r w:rsidRPr="00714D4F">
        <w:rPr>
          <w:sz w:val="22"/>
          <w:szCs w:val="22"/>
        </w:rPr>
        <w:t xml:space="preserve"> wpisują się działania Priorytetu IV RPO WM 2007-2013 </w:t>
      </w:r>
      <w:r w:rsidRPr="00714D4F">
        <w:rPr>
          <w:i/>
          <w:sz w:val="22"/>
          <w:szCs w:val="22"/>
        </w:rPr>
        <w:t>Środowisko, zapobieganie zagrożeniom i energetyka</w:t>
      </w:r>
      <w:r w:rsidRPr="00714D4F">
        <w:rPr>
          <w:sz w:val="22"/>
          <w:szCs w:val="22"/>
        </w:rPr>
        <w:t xml:space="preserve">: Działanie 4.1 Gospodarka Wodno – ściekowa, Działanie 4.2 Ochrona powierzchni ziemi oraz Działanie 4.4 Ochrona przyrody, zagrożenia, systemy monitoringu. Powyższe działania wykazują komplementarność z następującymi zagadnieniami priorytetowymi </w:t>
      </w:r>
      <w:r w:rsidRPr="00714D4F">
        <w:rPr>
          <w:i/>
          <w:sz w:val="22"/>
          <w:szCs w:val="22"/>
        </w:rPr>
        <w:t xml:space="preserve">Strategii: </w:t>
      </w:r>
      <w:r w:rsidRPr="00714D4F">
        <w:rPr>
          <w:sz w:val="22"/>
          <w:szCs w:val="22"/>
        </w:rPr>
        <w:t>2. Zachowanie stref przyrodniczych oraz bioróżnorodności, uwzględniając łowiska morskie, 3. Redukcja użytkowania oraz wpływu substancji niebezpiecznych.</w:t>
      </w:r>
    </w:p>
    <w:p w:rsidR="004B23F7" w:rsidRPr="00714D4F" w:rsidRDefault="004B23F7" w:rsidP="00965DF2">
      <w:pPr>
        <w:numPr>
          <w:ilvl w:val="0"/>
          <w:numId w:val="137"/>
        </w:numPr>
        <w:spacing w:before="120" w:after="120"/>
        <w:ind w:left="714" w:hanging="357"/>
        <w:rPr>
          <w:sz w:val="22"/>
          <w:szCs w:val="22"/>
        </w:rPr>
      </w:pPr>
      <w:r w:rsidRPr="00714D4F">
        <w:rPr>
          <w:sz w:val="22"/>
          <w:szCs w:val="22"/>
          <w:u w:val="single"/>
        </w:rPr>
        <w:t>Obszar priorytetowy nr 2 Region Morza Bałtyckiego jako obszar dobrobytu.</w:t>
      </w:r>
      <w:r w:rsidRPr="00714D4F">
        <w:rPr>
          <w:sz w:val="22"/>
          <w:szCs w:val="22"/>
        </w:rPr>
        <w:t xml:space="preserve"> </w:t>
      </w:r>
    </w:p>
    <w:p w:rsidR="004B23F7" w:rsidRPr="00714D4F" w:rsidRDefault="004B23F7" w:rsidP="001947AD">
      <w:pPr>
        <w:ind w:left="708" w:firstLine="0"/>
        <w:rPr>
          <w:sz w:val="22"/>
          <w:szCs w:val="22"/>
        </w:rPr>
      </w:pPr>
      <w:r w:rsidRPr="00714D4F">
        <w:rPr>
          <w:sz w:val="22"/>
          <w:szCs w:val="22"/>
        </w:rPr>
        <w:t>Do niniejszego priorytetu przypisanych jest 6 kategorii interwencji funduszy europejskich, tj. 01</w:t>
      </w:r>
      <w:r w:rsidR="00A87836" w:rsidRPr="00714D4F">
        <w:rPr>
          <w:sz w:val="22"/>
          <w:szCs w:val="22"/>
        </w:rPr>
        <w:t> </w:t>
      </w:r>
      <w:r w:rsidRPr="00714D4F">
        <w:rPr>
          <w:sz w:val="22"/>
          <w:szCs w:val="22"/>
        </w:rPr>
        <w:t xml:space="preserve">działalność </w:t>
      </w:r>
      <w:proofErr w:type="spellStart"/>
      <w:r w:rsidRPr="00714D4F">
        <w:rPr>
          <w:sz w:val="22"/>
          <w:szCs w:val="22"/>
        </w:rPr>
        <w:t>B+RT</w:t>
      </w:r>
      <w:proofErr w:type="spellEnd"/>
      <w:r w:rsidRPr="00714D4F">
        <w:rPr>
          <w:sz w:val="22"/>
          <w:szCs w:val="22"/>
        </w:rPr>
        <w:t xml:space="preserve"> prowadzona w ośrodkach badawczych, 02 infrastruktura </w:t>
      </w:r>
      <w:proofErr w:type="spellStart"/>
      <w:r w:rsidRPr="00714D4F">
        <w:rPr>
          <w:sz w:val="22"/>
          <w:szCs w:val="22"/>
        </w:rPr>
        <w:t>B+RT</w:t>
      </w:r>
      <w:proofErr w:type="spellEnd"/>
      <w:r w:rsidRPr="00714D4F">
        <w:rPr>
          <w:sz w:val="22"/>
          <w:szCs w:val="22"/>
        </w:rPr>
        <w:t xml:space="preserve"> (w tym wyposażenie w sprzęt, oprzyrządowanie i szybkie sieci informatyczne łączące ośrodki badawcze) oraz specjalistyczne ośrodki kompetencji technologicznych, 05 usługi w zakresie zaawansowanego wsparcia dla przedsiębiorstw i grup przedsiębiorców, 07 inwestycje w</w:t>
      </w:r>
      <w:r w:rsidR="00A87836" w:rsidRPr="00714D4F">
        <w:rPr>
          <w:sz w:val="22"/>
          <w:szCs w:val="22"/>
        </w:rPr>
        <w:t> </w:t>
      </w:r>
      <w:r w:rsidRPr="00714D4F">
        <w:rPr>
          <w:sz w:val="22"/>
          <w:szCs w:val="22"/>
        </w:rPr>
        <w:t>przedsiębiorstwa bezpośrednio związane z dziedziną badań i innowacji, 08 inne inwestycje w przedsiębiorstwa, 09 inne działania mające na celu pobudzanie badań, innowacji i</w:t>
      </w:r>
      <w:r w:rsidR="00A87836" w:rsidRPr="00714D4F">
        <w:rPr>
          <w:sz w:val="22"/>
          <w:szCs w:val="22"/>
        </w:rPr>
        <w:t> </w:t>
      </w:r>
      <w:r w:rsidRPr="00714D4F">
        <w:rPr>
          <w:sz w:val="22"/>
          <w:szCs w:val="22"/>
        </w:rPr>
        <w:t xml:space="preserve">przedsiębiorczości w MŚP. W realizację drugiego obszaru priorytetowego </w:t>
      </w:r>
      <w:r w:rsidRPr="00714D4F">
        <w:rPr>
          <w:i/>
          <w:sz w:val="22"/>
          <w:szCs w:val="22"/>
        </w:rPr>
        <w:t xml:space="preserve">Strategii </w:t>
      </w:r>
      <w:r w:rsidRPr="00714D4F">
        <w:rPr>
          <w:sz w:val="22"/>
          <w:szCs w:val="22"/>
        </w:rPr>
        <w:t xml:space="preserve">wpisują się działania Priorytetu I RPO WM 2007-2013 </w:t>
      </w:r>
      <w:r w:rsidRPr="00714D4F">
        <w:rPr>
          <w:i/>
          <w:sz w:val="22"/>
          <w:szCs w:val="22"/>
        </w:rPr>
        <w:t>Tworzenie warunków dla rozwoju potencjału innowacyjnego i przedsiębiorczości na Mazowszu</w:t>
      </w:r>
      <w:r w:rsidRPr="00714D4F">
        <w:rPr>
          <w:sz w:val="22"/>
          <w:szCs w:val="22"/>
        </w:rPr>
        <w:t xml:space="preserve">: Działanie 1.1 Wzmocnienie sektora badawczo – rozwojowego, Działanie 1.3 Kompleksowe przygotowanie terenów pod działalność gospodarczą, Działanie 1.4 wzmocnienie instytucji otoczenia biznesu, Działanie 1.5 Rozwój przedsiębiorczości, działanie 1.6 Wspieranie powiązań kooperacyjnych o znaczeniu regionalnym oraz Działanie 1.7 Promocja gospodarcza. Powyższe działania wykazują komplementarność z następującymi zagadnieniami priorytetowymi </w:t>
      </w:r>
      <w:r w:rsidRPr="00714D4F">
        <w:rPr>
          <w:i/>
          <w:sz w:val="22"/>
          <w:szCs w:val="22"/>
        </w:rPr>
        <w:t xml:space="preserve">Strategii: </w:t>
      </w:r>
      <w:r w:rsidRPr="00714D4F">
        <w:rPr>
          <w:sz w:val="22"/>
          <w:szCs w:val="22"/>
        </w:rPr>
        <w:t xml:space="preserve">7. Wykorzystanie pełnego potencjału </w:t>
      </w:r>
      <w:r w:rsidRPr="00714D4F">
        <w:rPr>
          <w:sz w:val="22"/>
          <w:szCs w:val="22"/>
        </w:rPr>
        <w:lastRenderedPageBreak/>
        <w:t xml:space="preserve">regionu w zakresie badań i innowacji, 8. Wdrożenie </w:t>
      </w:r>
      <w:proofErr w:type="spellStart"/>
      <w:r w:rsidRPr="00714D4F">
        <w:rPr>
          <w:sz w:val="22"/>
          <w:szCs w:val="22"/>
        </w:rPr>
        <w:t>Small</w:t>
      </w:r>
      <w:proofErr w:type="spellEnd"/>
      <w:r w:rsidRPr="00714D4F">
        <w:rPr>
          <w:sz w:val="22"/>
          <w:szCs w:val="22"/>
        </w:rPr>
        <w:t xml:space="preserve"> Business </w:t>
      </w:r>
      <w:proofErr w:type="spellStart"/>
      <w:r w:rsidRPr="00714D4F">
        <w:rPr>
          <w:sz w:val="22"/>
          <w:szCs w:val="22"/>
        </w:rPr>
        <w:t>Act</w:t>
      </w:r>
      <w:proofErr w:type="spellEnd"/>
      <w:r w:rsidRPr="00714D4F">
        <w:rPr>
          <w:sz w:val="22"/>
          <w:szCs w:val="22"/>
        </w:rPr>
        <w:t>: promocja przedsiębiorczości, wzmocnienie MŚP oraz podniesienie poziomu efektywnego wykorzystania zasobów ludzkich.</w:t>
      </w:r>
    </w:p>
    <w:p w:rsidR="004B23F7" w:rsidRPr="00714D4F" w:rsidRDefault="004B23F7" w:rsidP="00965DF2">
      <w:pPr>
        <w:numPr>
          <w:ilvl w:val="0"/>
          <w:numId w:val="137"/>
        </w:numPr>
        <w:spacing w:before="120" w:after="120"/>
        <w:ind w:left="714" w:hanging="357"/>
        <w:rPr>
          <w:sz w:val="22"/>
          <w:szCs w:val="22"/>
          <w:u w:val="single"/>
        </w:rPr>
      </w:pPr>
      <w:r w:rsidRPr="00714D4F">
        <w:rPr>
          <w:sz w:val="22"/>
          <w:szCs w:val="22"/>
          <w:u w:val="single"/>
        </w:rPr>
        <w:t xml:space="preserve">Obszar priorytetowy nr 3 Region Morza Bałtyckiego jako obszar dostępny i atrakcyjny. </w:t>
      </w:r>
    </w:p>
    <w:p w:rsidR="004B23F7" w:rsidRPr="00714D4F" w:rsidRDefault="004B23F7" w:rsidP="001947AD">
      <w:pPr>
        <w:pStyle w:val="Akapitzlist"/>
        <w:ind w:firstLine="0"/>
        <w:rPr>
          <w:sz w:val="22"/>
          <w:szCs w:val="22"/>
        </w:rPr>
      </w:pPr>
      <w:r w:rsidRPr="00714D4F">
        <w:rPr>
          <w:sz w:val="22"/>
          <w:szCs w:val="22"/>
        </w:rPr>
        <w:t>Do niniejszego priorytetu przypisanych jest 8 kategorii interwencji funduszy europejskich, tj. 13</w:t>
      </w:r>
      <w:r w:rsidR="00A87836" w:rsidRPr="00714D4F">
        <w:rPr>
          <w:sz w:val="22"/>
          <w:szCs w:val="22"/>
        </w:rPr>
        <w:t> </w:t>
      </w:r>
      <w:r w:rsidRPr="00714D4F">
        <w:rPr>
          <w:sz w:val="22"/>
          <w:szCs w:val="22"/>
        </w:rPr>
        <w:t xml:space="preserve">usługi i aplikacje dla obywateli, 18 tabor kolejowy, 23 drogi regionalne/lokalne, 25 transport miejski, 39 energia odnawialna wiatrowa, 40 energia odnawialna słoneczna, 43 efektywność energetyczna, produkcja skojarzona, zarządzanie energią, 56 ochrona i waloryzacja dziedzictwa przyrodniczego, 57 inne wsparcie na rzecz wzmocnienia usług turystycznych, 75 infrastruktura systemu oświaty, 76 infrastruktura ochrony zdrowia. W realizację trzeciego obszaru priorytetowego </w:t>
      </w:r>
      <w:r w:rsidRPr="00714D4F">
        <w:rPr>
          <w:i/>
          <w:sz w:val="22"/>
          <w:szCs w:val="22"/>
        </w:rPr>
        <w:t xml:space="preserve">Strategii </w:t>
      </w:r>
      <w:r w:rsidRPr="00714D4F">
        <w:rPr>
          <w:sz w:val="22"/>
          <w:szCs w:val="22"/>
        </w:rPr>
        <w:t xml:space="preserve">wpisują się działania Priorytetu II RPO WM 2007-2013 </w:t>
      </w:r>
      <w:r w:rsidRPr="00714D4F">
        <w:rPr>
          <w:i/>
          <w:sz w:val="22"/>
          <w:szCs w:val="22"/>
        </w:rPr>
        <w:t>Przyspieszenie e-Rozwoju Mazowsza</w:t>
      </w:r>
      <w:r w:rsidRPr="00714D4F">
        <w:rPr>
          <w:sz w:val="22"/>
          <w:szCs w:val="22"/>
        </w:rPr>
        <w:t xml:space="preserve">: Działanie 2.2 Rozwój e-usług, Priorytetu III </w:t>
      </w:r>
      <w:r w:rsidRPr="00714D4F">
        <w:rPr>
          <w:i/>
          <w:sz w:val="22"/>
          <w:szCs w:val="22"/>
        </w:rPr>
        <w:t>Regionalny system transportowy</w:t>
      </w:r>
      <w:r w:rsidRPr="00714D4F">
        <w:rPr>
          <w:sz w:val="22"/>
          <w:szCs w:val="22"/>
        </w:rPr>
        <w:t xml:space="preserve">: Działanie 3.1 Infrastruktura drogowa oraz Działanie 3.2 Regionalny transport publiczny, Priorytetu IV </w:t>
      </w:r>
      <w:r w:rsidRPr="00714D4F">
        <w:rPr>
          <w:i/>
          <w:sz w:val="22"/>
          <w:szCs w:val="22"/>
        </w:rPr>
        <w:t xml:space="preserve">Środowisko, zapobieganie zagrożeniom I energetyka: </w:t>
      </w:r>
      <w:r w:rsidRPr="00714D4F">
        <w:rPr>
          <w:sz w:val="22"/>
          <w:szCs w:val="22"/>
        </w:rPr>
        <w:t>Działanie</w:t>
      </w:r>
      <w:r w:rsidRPr="00714D4F">
        <w:rPr>
          <w:i/>
          <w:sz w:val="22"/>
          <w:szCs w:val="22"/>
        </w:rPr>
        <w:t xml:space="preserve"> </w:t>
      </w:r>
      <w:r w:rsidRPr="00714D4F">
        <w:rPr>
          <w:sz w:val="22"/>
          <w:szCs w:val="22"/>
        </w:rPr>
        <w:t xml:space="preserve">4.3 Ochrona powietrza, energetyka, Priorytetu VI </w:t>
      </w:r>
      <w:r w:rsidRPr="00714D4F">
        <w:rPr>
          <w:i/>
          <w:sz w:val="22"/>
          <w:szCs w:val="22"/>
        </w:rPr>
        <w:t xml:space="preserve">Wykorzystanie walorów naturalnych i kulturowych dla rozwoju turystyki i rekreacji: </w:t>
      </w:r>
      <w:r w:rsidRPr="00714D4F">
        <w:rPr>
          <w:sz w:val="22"/>
          <w:szCs w:val="22"/>
        </w:rPr>
        <w:t xml:space="preserve">Działanie 6.2 Turystyka a także Priorytetu VII </w:t>
      </w:r>
      <w:r w:rsidRPr="00714D4F">
        <w:rPr>
          <w:i/>
          <w:sz w:val="22"/>
          <w:szCs w:val="22"/>
        </w:rPr>
        <w:t>Tworzenie i</w:t>
      </w:r>
      <w:r w:rsidR="00A87836" w:rsidRPr="00714D4F">
        <w:rPr>
          <w:i/>
          <w:sz w:val="22"/>
          <w:szCs w:val="22"/>
        </w:rPr>
        <w:t> </w:t>
      </w:r>
      <w:r w:rsidRPr="00714D4F">
        <w:rPr>
          <w:i/>
          <w:sz w:val="22"/>
          <w:szCs w:val="22"/>
        </w:rPr>
        <w:t xml:space="preserve">poprawa warunków dla rozwoju kapitału ludzkiego: </w:t>
      </w:r>
      <w:r w:rsidRPr="00714D4F">
        <w:rPr>
          <w:sz w:val="22"/>
          <w:szCs w:val="22"/>
        </w:rPr>
        <w:t>Działanie 7.1 Infrastruktura służąca ochronie zdrowia i życia i Działanie 7.2 Infrastruktura służąca edukacji. Powyższe działania wykazują kom</w:t>
      </w:r>
      <w:r w:rsidR="004C2776" w:rsidRPr="00714D4F">
        <w:rPr>
          <w:sz w:val="22"/>
          <w:szCs w:val="22"/>
        </w:rPr>
        <w:t xml:space="preserve">plementarność </w:t>
      </w:r>
      <w:r w:rsidRPr="00714D4F">
        <w:rPr>
          <w:sz w:val="22"/>
          <w:szCs w:val="22"/>
        </w:rPr>
        <w:t xml:space="preserve">z następującymi zagadnieniami priorytetowymi </w:t>
      </w:r>
      <w:r w:rsidRPr="00714D4F">
        <w:rPr>
          <w:i/>
          <w:sz w:val="22"/>
          <w:szCs w:val="22"/>
        </w:rPr>
        <w:t>Strategii: 10. Poprawa dostępności, efektywności i bezpieczeństwa rynków energetycznych, 12.Utrzymanie i</w:t>
      </w:r>
      <w:r w:rsidR="00A87836" w:rsidRPr="00714D4F">
        <w:rPr>
          <w:i/>
          <w:sz w:val="22"/>
          <w:szCs w:val="22"/>
        </w:rPr>
        <w:t> </w:t>
      </w:r>
      <w:r w:rsidRPr="00714D4F">
        <w:rPr>
          <w:i/>
          <w:sz w:val="22"/>
          <w:szCs w:val="22"/>
        </w:rPr>
        <w:t>wzmocnienie atrakcyjności Regionu Morza Bałtyckiego w szczególności poprzez edukację, turystykę i poziom zdrowotności.</w:t>
      </w:r>
    </w:p>
    <w:p w:rsidR="004B23F7" w:rsidRPr="00714D4F" w:rsidRDefault="004B23F7" w:rsidP="001947AD">
      <w:pPr>
        <w:ind w:left="705" w:firstLine="0"/>
        <w:rPr>
          <w:sz w:val="22"/>
          <w:szCs w:val="22"/>
        </w:rPr>
      </w:pPr>
      <w:r w:rsidRPr="00714D4F">
        <w:rPr>
          <w:sz w:val="22"/>
          <w:szCs w:val="22"/>
        </w:rPr>
        <w:t>Ze względu na specyfikę obszaru priorytetowego nr 4 Przekształcenie Regionu Morza Bałtyckiego w obszar bezpieczny i chroniony nie są realizowane projekty, które wpisywałyby się w ten obszar. System monitorowania RPO stworzony przez Ministerstwo Rozwoju Regionalnego także nie przewiduje wkładów regionalnych programów operacyjnych w ten obszar.</w:t>
      </w:r>
    </w:p>
    <w:p w:rsidR="00C404C5" w:rsidRPr="00714D4F" w:rsidRDefault="00C404C5" w:rsidP="001947AD">
      <w:pPr>
        <w:ind w:left="705" w:firstLine="0"/>
        <w:rPr>
          <w:sz w:val="22"/>
          <w:szCs w:val="22"/>
        </w:rPr>
      </w:pPr>
    </w:p>
    <w:p w:rsidR="004B23F7" w:rsidRPr="00714D4F" w:rsidRDefault="004B23F7" w:rsidP="00D132BD">
      <w:pPr>
        <w:pStyle w:val="Akapitzlist"/>
        <w:numPr>
          <w:ilvl w:val="0"/>
          <w:numId w:val="24"/>
        </w:numPr>
        <w:spacing w:after="200"/>
        <w:ind w:left="284" w:hanging="284"/>
        <w:contextualSpacing/>
        <w:rPr>
          <w:b/>
          <w:sz w:val="22"/>
          <w:szCs w:val="22"/>
        </w:rPr>
      </w:pPr>
      <w:r w:rsidRPr="00714D4F">
        <w:rPr>
          <w:b/>
          <w:sz w:val="22"/>
          <w:szCs w:val="22"/>
        </w:rPr>
        <w:t>Wnioski i rekomendacje</w:t>
      </w:r>
    </w:p>
    <w:p w:rsidR="00C404C5" w:rsidRPr="00714D4F" w:rsidRDefault="00C404C5" w:rsidP="00C404C5">
      <w:pPr>
        <w:pStyle w:val="Akapitzlist"/>
        <w:ind w:left="0" w:firstLine="0"/>
        <w:rPr>
          <w:sz w:val="22"/>
          <w:szCs w:val="22"/>
        </w:rPr>
      </w:pPr>
    </w:p>
    <w:p w:rsidR="00C404C5" w:rsidRPr="00714D4F" w:rsidRDefault="004B23F7" w:rsidP="00C404C5">
      <w:pPr>
        <w:pStyle w:val="Akapitzlist"/>
        <w:ind w:left="0" w:firstLine="426"/>
        <w:rPr>
          <w:sz w:val="22"/>
          <w:szCs w:val="22"/>
        </w:rPr>
      </w:pPr>
      <w:r w:rsidRPr="00714D4F">
        <w:rPr>
          <w:sz w:val="22"/>
          <w:szCs w:val="22"/>
        </w:rPr>
        <w:t xml:space="preserve">Mając na uwadze stopień zaawansowania realizacji Regionalnego Programu Operacyjnego Województwa Mazowieckiego 2007-2013 oraz poziom kontraktacji środków, wprowadzanie dalszych zmian mających na celu skuteczniejszą realizację </w:t>
      </w:r>
      <w:r w:rsidRPr="00714D4F">
        <w:rPr>
          <w:i/>
          <w:sz w:val="22"/>
          <w:szCs w:val="22"/>
        </w:rPr>
        <w:t>Strategii</w:t>
      </w:r>
      <w:r w:rsidRPr="00714D4F">
        <w:rPr>
          <w:sz w:val="22"/>
          <w:szCs w:val="22"/>
        </w:rPr>
        <w:t xml:space="preserve"> w trakcie obecnego okresu programowania nie jest możliwe. </w:t>
      </w:r>
    </w:p>
    <w:p w:rsidR="004B23F7" w:rsidRPr="00714D4F" w:rsidRDefault="004B23F7" w:rsidP="00C404C5">
      <w:pPr>
        <w:pStyle w:val="Akapitzlist"/>
        <w:ind w:left="0" w:firstLine="426"/>
        <w:rPr>
          <w:sz w:val="22"/>
          <w:szCs w:val="22"/>
        </w:rPr>
      </w:pPr>
      <w:r w:rsidRPr="00714D4F">
        <w:rPr>
          <w:sz w:val="22"/>
          <w:szCs w:val="22"/>
        </w:rPr>
        <w:t xml:space="preserve">Uwzględnienie zapisów </w:t>
      </w:r>
      <w:r w:rsidRPr="00714D4F">
        <w:rPr>
          <w:i/>
          <w:sz w:val="22"/>
          <w:szCs w:val="22"/>
        </w:rPr>
        <w:t>SUE RMB</w:t>
      </w:r>
      <w:r w:rsidRPr="00714D4F">
        <w:rPr>
          <w:sz w:val="22"/>
          <w:szCs w:val="22"/>
        </w:rPr>
        <w:t xml:space="preserve"> oraz dostosowanie systemu wdrażania i monitorowania Regionalnego Programu Operacyjnego Województwa Mazowieckiego tj. kryteriów wyboru i oceny projektów, wniosków aplikacyjnych, możliwe będzie w przyszłym okresie programowania pod warunkiem opracowania i wdrożenia odpowiednich, jednolitych dla wszystkich programów operacyjnych, wytycznych dot. kryteriów kwalifikowania projektów oraz uruchomienia ewentualnego systemu zachęt i bodźców finansowych dla projektów realizujących cele</w:t>
      </w:r>
      <w:r w:rsidRPr="00714D4F">
        <w:rPr>
          <w:i/>
          <w:sz w:val="22"/>
          <w:szCs w:val="22"/>
        </w:rPr>
        <w:t xml:space="preserve"> SUE RMB..</w:t>
      </w:r>
    </w:p>
    <w:p w:rsidR="004B23F7" w:rsidRPr="00714D4F" w:rsidRDefault="004B23F7" w:rsidP="001947AD">
      <w:pPr>
        <w:ind w:firstLine="0"/>
        <w:rPr>
          <w:sz w:val="22"/>
          <w:szCs w:val="22"/>
          <w:lang w:eastAsia="en-US"/>
        </w:rPr>
      </w:pPr>
    </w:p>
    <w:p w:rsidR="00A21AEC" w:rsidRDefault="00A21AEC" w:rsidP="001947AD">
      <w:pPr>
        <w:ind w:firstLine="0"/>
        <w:rPr>
          <w:sz w:val="22"/>
          <w:szCs w:val="22"/>
          <w:lang w:eastAsia="en-US"/>
        </w:rPr>
      </w:pPr>
      <w:r w:rsidRPr="00D16D89">
        <w:rPr>
          <w:sz w:val="22"/>
          <w:szCs w:val="22"/>
          <w:lang w:eastAsia="en-US"/>
        </w:rPr>
        <w:t xml:space="preserve">Dane ilościowe oraz przykłady projektów realizujących obszary priorytetowe SUE RMB znajdują się w </w:t>
      </w:r>
      <w:r w:rsidR="00980946" w:rsidRPr="00D16D89">
        <w:rPr>
          <w:sz w:val="22"/>
          <w:szCs w:val="22"/>
          <w:lang w:eastAsia="en-US"/>
        </w:rPr>
        <w:t xml:space="preserve">załączniku </w:t>
      </w:r>
      <w:r w:rsidRPr="00D16D89">
        <w:rPr>
          <w:sz w:val="22"/>
          <w:szCs w:val="22"/>
          <w:lang w:eastAsia="en-US"/>
        </w:rPr>
        <w:t xml:space="preserve">nr </w:t>
      </w:r>
      <w:r w:rsidR="00D16D89" w:rsidRPr="00D16D89">
        <w:rPr>
          <w:sz w:val="22"/>
          <w:szCs w:val="22"/>
          <w:lang w:eastAsia="en-US"/>
        </w:rPr>
        <w:t>VII SUE RMB</w:t>
      </w:r>
      <w:r w:rsidR="000E4769">
        <w:rPr>
          <w:sz w:val="22"/>
          <w:szCs w:val="22"/>
          <w:lang w:eastAsia="en-US"/>
        </w:rPr>
        <w:t>.</w:t>
      </w:r>
    </w:p>
    <w:p w:rsidR="000E4769" w:rsidRPr="00714D4F" w:rsidRDefault="000E4769" w:rsidP="001947AD">
      <w:pPr>
        <w:ind w:firstLine="0"/>
        <w:rPr>
          <w:sz w:val="22"/>
          <w:szCs w:val="22"/>
          <w:lang w:eastAsia="en-US"/>
        </w:rPr>
      </w:pPr>
      <w:r>
        <w:rPr>
          <w:sz w:val="22"/>
          <w:szCs w:val="22"/>
          <w:lang w:eastAsia="en-US"/>
        </w:rPr>
        <w:t>W ramach RPO WM nie zidentyfikowano projektów flagowych.</w:t>
      </w:r>
    </w:p>
    <w:p w:rsidR="00AB6016" w:rsidRPr="00714D4F" w:rsidRDefault="00DC4773" w:rsidP="00C404C5">
      <w:pPr>
        <w:pStyle w:val="Nagwek2"/>
        <w:ind w:left="0" w:firstLine="0"/>
        <w:rPr>
          <w:sz w:val="22"/>
          <w:lang w:val="pl-PL"/>
        </w:rPr>
      </w:pPr>
      <w:bookmarkStart w:id="217" w:name="_Toc323200618"/>
      <w:bookmarkStart w:id="218" w:name="_Toc323218025"/>
      <w:bookmarkStart w:id="219" w:name="_Toc323215711"/>
      <w:bookmarkStart w:id="220" w:name="_Toc323284651"/>
      <w:bookmarkStart w:id="221" w:name="_Toc323285590"/>
      <w:bookmarkStart w:id="222" w:name="_Toc323286422"/>
      <w:bookmarkStart w:id="223" w:name="_Toc323243649"/>
      <w:bookmarkStart w:id="224" w:name="_Toc323288061"/>
      <w:bookmarkStart w:id="225" w:name="_Toc323288929"/>
      <w:bookmarkStart w:id="226" w:name="_Toc327341502"/>
      <w:r w:rsidRPr="00714D4F">
        <w:rPr>
          <w:sz w:val="22"/>
          <w:lang w:val="pl-PL"/>
        </w:rPr>
        <w:lastRenderedPageBreak/>
        <w:t xml:space="preserve">2.2. </w:t>
      </w:r>
      <w:bookmarkStart w:id="227" w:name="_Toc292452259"/>
      <w:r w:rsidRPr="00714D4F">
        <w:rPr>
          <w:sz w:val="22"/>
          <w:lang w:val="pl-PL"/>
        </w:rPr>
        <w:t>Informacja na temat zgodności z przepisami wspólnotowymi</w:t>
      </w:r>
      <w:bookmarkEnd w:id="217"/>
      <w:bookmarkEnd w:id="218"/>
      <w:bookmarkEnd w:id="219"/>
      <w:bookmarkEnd w:id="220"/>
      <w:bookmarkEnd w:id="221"/>
      <w:bookmarkEnd w:id="222"/>
      <w:bookmarkEnd w:id="223"/>
      <w:bookmarkEnd w:id="224"/>
      <w:bookmarkEnd w:id="225"/>
      <w:bookmarkEnd w:id="226"/>
      <w:bookmarkEnd w:id="227"/>
    </w:p>
    <w:p w:rsidR="00501807" w:rsidRPr="00714D4F" w:rsidRDefault="00501807" w:rsidP="00501807">
      <w:pPr>
        <w:pStyle w:val="ListNumberLevel2"/>
        <w:spacing w:after="120"/>
        <w:rPr>
          <w:sz w:val="22"/>
          <w:szCs w:val="22"/>
          <w:lang w:val="pl-PL"/>
        </w:rPr>
      </w:pPr>
      <w:r w:rsidRPr="00714D4F">
        <w:rPr>
          <w:sz w:val="22"/>
          <w:szCs w:val="22"/>
          <w:lang w:val="pl-PL" w:eastAsia="pl-PL"/>
        </w:rPr>
        <w:t>Instytucja Zarządzająca RPO WM w okresie sprawozdawczym powzięła wszelkie środki zapewniające przestrzeganie polityk i przepisów wspólnotowych. D</w:t>
      </w:r>
      <w:r w:rsidRPr="00714D4F">
        <w:rPr>
          <w:sz w:val="22"/>
          <w:szCs w:val="22"/>
          <w:lang w:val="pl-PL"/>
        </w:rPr>
        <w:t xml:space="preserve">ziałania realizowane w ramach RPO WM są zgodne z podstawowymi kierunkami rozwoju wynikającymi w szczególności z: </w:t>
      </w:r>
    </w:p>
    <w:p w:rsidR="00501807" w:rsidRPr="00714D4F" w:rsidRDefault="00501807" w:rsidP="00965DF2">
      <w:pPr>
        <w:pStyle w:val="ListNumberLevel2"/>
        <w:numPr>
          <w:ilvl w:val="0"/>
          <w:numId w:val="172"/>
        </w:numPr>
        <w:spacing w:after="120"/>
        <w:rPr>
          <w:sz w:val="22"/>
          <w:szCs w:val="22"/>
          <w:lang w:val="pl-PL" w:eastAsia="pl-PL"/>
        </w:rPr>
      </w:pPr>
      <w:r w:rsidRPr="00714D4F">
        <w:rPr>
          <w:sz w:val="22"/>
          <w:szCs w:val="22"/>
          <w:lang w:val="pl-PL"/>
        </w:rPr>
        <w:t>polityki ochrony środowiska,</w:t>
      </w:r>
    </w:p>
    <w:p w:rsidR="00501807" w:rsidRPr="00714D4F" w:rsidRDefault="00501807" w:rsidP="00965DF2">
      <w:pPr>
        <w:pStyle w:val="ListNumberLevel2"/>
        <w:numPr>
          <w:ilvl w:val="0"/>
          <w:numId w:val="172"/>
        </w:numPr>
        <w:spacing w:after="120"/>
        <w:rPr>
          <w:sz w:val="22"/>
          <w:szCs w:val="22"/>
          <w:lang w:val="pl-PL" w:eastAsia="pl-PL"/>
        </w:rPr>
      </w:pPr>
      <w:r w:rsidRPr="00714D4F">
        <w:rPr>
          <w:sz w:val="22"/>
          <w:szCs w:val="22"/>
          <w:lang w:val="pl-PL"/>
        </w:rPr>
        <w:t>polityki rozwoju społeczeństwa informacyjnego</w:t>
      </w:r>
    </w:p>
    <w:p w:rsidR="00501807" w:rsidRPr="00714D4F" w:rsidRDefault="00501807" w:rsidP="00965DF2">
      <w:pPr>
        <w:pStyle w:val="ListNumberLevel2"/>
        <w:numPr>
          <w:ilvl w:val="0"/>
          <w:numId w:val="172"/>
        </w:numPr>
        <w:spacing w:after="120"/>
        <w:rPr>
          <w:sz w:val="22"/>
          <w:szCs w:val="22"/>
          <w:lang w:val="pl-PL" w:eastAsia="pl-PL"/>
        </w:rPr>
      </w:pPr>
      <w:r w:rsidRPr="00714D4F">
        <w:rPr>
          <w:sz w:val="22"/>
          <w:szCs w:val="22"/>
          <w:lang w:val="pl-PL"/>
        </w:rPr>
        <w:t>polityki równych szans i niedyskryminacji</w:t>
      </w:r>
    </w:p>
    <w:p w:rsidR="00501807" w:rsidRPr="00714D4F" w:rsidRDefault="00501807" w:rsidP="00965DF2">
      <w:pPr>
        <w:pStyle w:val="ListNumberLevel2"/>
        <w:numPr>
          <w:ilvl w:val="0"/>
          <w:numId w:val="172"/>
        </w:numPr>
        <w:spacing w:after="120"/>
        <w:rPr>
          <w:sz w:val="22"/>
          <w:szCs w:val="22"/>
          <w:lang w:val="pl-PL" w:eastAsia="pl-PL"/>
        </w:rPr>
      </w:pPr>
      <w:r w:rsidRPr="00714D4F">
        <w:rPr>
          <w:sz w:val="22"/>
          <w:szCs w:val="22"/>
          <w:lang w:val="pl-PL" w:eastAsia="pl-PL"/>
        </w:rPr>
        <w:t>zasady partnerstwa</w:t>
      </w:r>
    </w:p>
    <w:p w:rsidR="00501807" w:rsidRPr="00714D4F" w:rsidRDefault="00501807" w:rsidP="00965DF2">
      <w:pPr>
        <w:pStyle w:val="ListNumberLevel2"/>
        <w:numPr>
          <w:ilvl w:val="0"/>
          <w:numId w:val="172"/>
        </w:numPr>
        <w:spacing w:after="120"/>
        <w:rPr>
          <w:sz w:val="22"/>
          <w:szCs w:val="22"/>
          <w:lang w:val="pl-PL" w:eastAsia="pl-PL"/>
        </w:rPr>
      </w:pPr>
      <w:r w:rsidRPr="00714D4F">
        <w:rPr>
          <w:sz w:val="22"/>
          <w:szCs w:val="22"/>
          <w:lang w:val="pl-PL" w:eastAsia="pl-PL"/>
        </w:rPr>
        <w:t>prawa zamówień publicznych</w:t>
      </w:r>
    </w:p>
    <w:p w:rsidR="00501807" w:rsidRPr="00714D4F" w:rsidRDefault="00501807" w:rsidP="00965DF2">
      <w:pPr>
        <w:pStyle w:val="ListNumberLevel2"/>
        <w:numPr>
          <w:ilvl w:val="0"/>
          <w:numId w:val="172"/>
        </w:numPr>
        <w:spacing w:after="120"/>
        <w:rPr>
          <w:sz w:val="22"/>
          <w:szCs w:val="22"/>
          <w:lang w:val="pl-PL" w:eastAsia="pl-PL"/>
        </w:rPr>
      </w:pPr>
      <w:r w:rsidRPr="00714D4F">
        <w:rPr>
          <w:sz w:val="22"/>
          <w:szCs w:val="22"/>
          <w:lang w:val="pl-PL" w:eastAsia="pl-PL"/>
        </w:rPr>
        <w:t>przepisów dotyczący</w:t>
      </w:r>
      <w:r w:rsidR="00D11AB8">
        <w:rPr>
          <w:sz w:val="22"/>
          <w:szCs w:val="22"/>
          <w:lang w:val="pl-PL" w:eastAsia="pl-PL"/>
        </w:rPr>
        <w:t>ch</w:t>
      </w:r>
      <w:r w:rsidRPr="00714D4F">
        <w:rPr>
          <w:sz w:val="22"/>
          <w:szCs w:val="22"/>
          <w:lang w:val="pl-PL" w:eastAsia="pl-PL"/>
        </w:rPr>
        <w:t xml:space="preserve"> pomocy publicznej.</w:t>
      </w:r>
    </w:p>
    <w:p w:rsidR="00501807" w:rsidRPr="00714D4F" w:rsidRDefault="00501807" w:rsidP="00501807">
      <w:pPr>
        <w:ind w:left="57" w:firstLine="651"/>
        <w:rPr>
          <w:sz w:val="22"/>
          <w:szCs w:val="22"/>
        </w:rPr>
      </w:pPr>
      <w:r w:rsidRPr="00714D4F">
        <w:rPr>
          <w:sz w:val="22"/>
          <w:szCs w:val="22"/>
        </w:rPr>
        <w:t>Zagwarantowaniu zgodności realizowanych operacji z prawem wspólnotowym służą odpowiednie zapisy wzorów dokumentów RPO</w:t>
      </w:r>
      <w:r w:rsidR="00D11AB8">
        <w:rPr>
          <w:sz w:val="22"/>
          <w:szCs w:val="22"/>
        </w:rPr>
        <w:t xml:space="preserve"> WM</w:t>
      </w:r>
      <w:r w:rsidRPr="00714D4F">
        <w:rPr>
          <w:sz w:val="22"/>
          <w:szCs w:val="22"/>
        </w:rPr>
        <w:t>, na etapie aplikowania regulamin</w:t>
      </w:r>
      <w:r w:rsidR="00D11AB8">
        <w:rPr>
          <w:sz w:val="22"/>
          <w:szCs w:val="22"/>
        </w:rPr>
        <w:t>u</w:t>
      </w:r>
      <w:r w:rsidRPr="00714D4F">
        <w:rPr>
          <w:sz w:val="22"/>
          <w:szCs w:val="22"/>
        </w:rPr>
        <w:t xml:space="preserve"> konkursów, a</w:t>
      </w:r>
      <w:r w:rsidR="00D11AB8">
        <w:rPr>
          <w:sz w:val="22"/>
          <w:szCs w:val="22"/>
        </w:rPr>
        <w:t> </w:t>
      </w:r>
      <w:r w:rsidRPr="00714D4F">
        <w:rPr>
          <w:sz w:val="22"/>
          <w:szCs w:val="22"/>
        </w:rPr>
        <w:t xml:space="preserve">podczas realizacji projektu. Umowa o dofinansowanie, która reguluje kwestie dot. m.in. </w:t>
      </w:r>
      <w:r w:rsidRPr="00714D4F">
        <w:rPr>
          <w:b/>
          <w:sz w:val="22"/>
          <w:szCs w:val="22"/>
        </w:rPr>
        <w:t>udzielania zamówień publicznych, pomocy publicznej i ochrony środowiska.</w:t>
      </w:r>
      <w:r w:rsidRPr="00714D4F">
        <w:rPr>
          <w:sz w:val="22"/>
          <w:szCs w:val="22"/>
        </w:rPr>
        <w:t xml:space="preserve"> </w:t>
      </w:r>
    </w:p>
    <w:p w:rsidR="00C256CB" w:rsidRDefault="002A53F9" w:rsidP="00965DF2">
      <w:pPr>
        <w:pStyle w:val="Akapitzlist"/>
        <w:numPr>
          <w:ilvl w:val="0"/>
          <w:numId w:val="173"/>
        </w:numPr>
        <w:autoSpaceDE w:val="0"/>
        <w:autoSpaceDN w:val="0"/>
        <w:adjustRightInd w:val="0"/>
        <w:spacing w:after="120"/>
        <w:rPr>
          <w:sz w:val="22"/>
        </w:rPr>
      </w:pPr>
      <w:r w:rsidRPr="00714D4F">
        <w:rPr>
          <w:sz w:val="22"/>
          <w:szCs w:val="22"/>
        </w:rPr>
        <w:t xml:space="preserve">W zakresie ochrony środowiska stworzono specjalne kryteria formalne wyboru projektów dla wszystkich działań RPO WM z wyłączeniem inicjatywy JESSICA oraz projektów Pomocy Technicznej. Zapewniają one zgodność dokumentacji środowiskowej z obowiązującymi przepisami krajowymi i unijnymi w zakresie ochrony środowiska.  Ponadto, </w:t>
      </w:r>
      <w:r w:rsidR="00501807" w:rsidRPr="00714D4F">
        <w:rPr>
          <w:sz w:val="22"/>
        </w:rPr>
        <w:t xml:space="preserve">katalog załączników do Wniosku o dofinansowanie projektu wymaganych regulaminem konkursu uwzględnia dokumenty związane z oceną oddziaływania na środowisko. Brak wymaganych załączników może skutkować koniecznością uzupełnienia załączników lub odrzuceniem wniosku na etapie oceny formalnej. </w:t>
      </w:r>
      <w:r w:rsidRPr="00714D4F">
        <w:rPr>
          <w:sz w:val="22"/>
          <w:szCs w:val="22"/>
        </w:rPr>
        <w:t xml:space="preserve"> </w:t>
      </w:r>
      <w:r w:rsidR="00501807" w:rsidRPr="00714D4F">
        <w:rPr>
          <w:sz w:val="22"/>
        </w:rPr>
        <w:t xml:space="preserve">Ponadto, </w:t>
      </w:r>
      <w:r w:rsidRPr="00714D4F">
        <w:rPr>
          <w:sz w:val="22"/>
          <w:szCs w:val="22"/>
        </w:rPr>
        <w:t>W</w:t>
      </w:r>
      <w:r w:rsidR="00501807" w:rsidRPr="00714D4F">
        <w:rPr>
          <w:sz w:val="22"/>
          <w:szCs w:val="22"/>
        </w:rPr>
        <w:t>ymagane</w:t>
      </w:r>
      <w:r w:rsidR="00501807" w:rsidRPr="00714D4F">
        <w:rPr>
          <w:sz w:val="22"/>
        </w:rPr>
        <w:t xml:space="preserve"> jest</w:t>
      </w:r>
      <w:r w:rsidRPr="00714D4F">
        <w:rPr>
          <w:sz w:val="22"/>
          <w:szCs w:val="22"/>
        </w:rPr>
        <w:t xml:space="preserve"> również</w:t>
      </w:r>
      <w:r w:rsidR="00501807" w:rsidRPr="00714D4F">
        <w:rPr>
          <w:sz w:val="22"/>
        </w:rPr>
        <w:t xml:space="preserve">, aby Beneficjent przed podpisaniem Umowy przedłożył Zaświadczenia o niezaleganiu z opłatami za korzystanie ze środowiska, wydane przez Departament Opłat Środowiskowych Urzędu Marszałkowskiego Województwa Mazowieckiego. Brak tego załącznika może skutkować nie podpisaniem </w:t>
      </w:r>
      <w:r w:rsidR="001109E4" w:rsidRPr="00714D4F">
        <w:rPr>
          <w:sz w:val="22"/>
        </w:rPr>
        <w:t>Umowy</w:t>
      </w:r>
      <w:r w:rsidR="00501807" w:rsidRPr="00714D4F">
        <w:rPr>
          <w:sz w:val="22"/>
        </w:rPr>
        <w:t xml:space="preserve"> niniejszej polityce nie zidentyfikowano żadnych problemów w sprawie zgodności z prawem wspólnotowym.</w:t>
      </w:r>
      <w:r w:rsidR="00C256CB">
        <w:rPr>
          <w:sz w:val="22"/>
        </w:rPr>
        <w:t xml:space="preserve"> </w:t>
      </w:r>
    </w:p>
    <w:p w:rsidR="00501807" w:rsidRPr="00714D4F" w:rsidRDefault="00C256CB" w:rsidP="00C256CB">
      <w:pPr>
        <w:pStyle w:val="Akapitzlist"/>
        <w:autoSpaceDE w:val="0"/>
        <w:autoSpaceDN w:val="0"/>
        <w:adjustRightInd w:val="0"/>
        <w:spacing w:after="120"/>
        <w:ind w:left="780" w:firstLine="0"/>
        <w:rPr>
          <w:sz w:val="22"/>
        </w:rPr>
      </w:pPr>
      <w:r w:rsidRPr="00C256CB">
        <w:rPr>
          <w:sz w:val="22"/>
        </w:rPr>
        <w:t>W niniejszej polityce nie zidentyfikowano żadnych problemów w sprawie zgodności z prawem wspólnotowym</w:t>
      </w:r>
    </w:p>
    <w:p w:rsidR="00501807" w:rsidRPr="00714D4F" w:rsidRDefault="00501807" w:rsidP="00965DF2">
      <w:pPr>
        <w:pStyle w:val="Akapitzlist"/>
        <w:numPr>
          <w:ilvl w:val="0"/>
          <w:numId w:val="173"/>
        </w:numPr>
        <w:autoSpaceDE w:val="0"/>
        <w:autoSpaceDN w:val="0"/>
        <w:adjustRightInd w:val="0"/>
        <w:spacing w:after="120"/>
        <w:rPr>
          <w:sz w:val="22"/>
        </w:rPr>
      </w:pPr>
      <w:r w:rsidRPr="00714D4F">
        <w:rPr>
          <w:sz w:val="22"/>
        </w:rPr>
        <w:t>polityka rozwoju społeczeństwa informacyjnego jest uwzględniana podczas programowania, wdrażania, monitoringu i ewaluacji rezultatów wykorzystania funduszy. Działania służące rozwojowi społeczeństwa informacyjnego oraz powiązanie z tym wspomaganie rozwoju innowacyjności uznano za jeden z głównych kierunków tworzenia warunków dla wzrostu konkurencyjności regionu. Rezultatem takich działań</w:t>
      </w:r>
      <w:r w:rsidRPr="00714D4F">
        <w:rPr>
          <w:sz w:val="22"/>
          <w:szCs w:val="22"/>
        </w:rPr>
        <w:t xml:space="preserve"> </w:t>
      </w:r>
      <w:r w:rsidR="002A53F9" w:rsidRPr="00714D4F">
        <w:rPr>
          <w:sz w:val="22"/>
          <w:szCs w:val="22"/>
        </w:rPr>
        <w:t>jest</w:t>
      </w:r>
      <w:r w:rsidRPr="00714D4F">
        <w:rPr>
          <w:sz w:val="22"/>
        </w:rPr>
        <w:t xml:space="preserve"> jest/ma być upowszechnienie dostępu do Internetu i zapewnienie wszystkim mieszkańcom dostępu do informacji – w wyniku realizacji projektów w ramach</w:t>
      </w:r>
      <w:r w:rsidRPr="00714D4F">
        <w:rPr>
          <w:i/>
          <w:sz w:val="22"/>
        </w:rPr>
        <w:t xml:space="preserve"> Priorytetu II. Przyspieszenie e-Rozwoju Mazowsza</w:t>
      </w:r>
      <w:r w:rsidRPr="00714D4F">
        <w:rPr>
          <w:sz w:val="22"/>
        </w:rPr>
        <w:t>. Ponadto na etapie oceny formalnej wniosków o dofinansowanie projektów stosowane jest kryterium</w:t>
      </w:r>
      <w:r w:rsidRPr="00714D4F">
        <w:rPr>
          <w:i/>
          <w:sz w:val="22"/>
        </w:rPr>
        <w:t xml:space="preserve"> Rozwój społeczeństwa informacyjnego</w:t>
      </w:r>
      <w:r w:rsidRPr="00714D4F">
        <w:rPr>
          <w:sz w:val="22"/>
        </w:rPr>
        <w:t xml:space="preserve">. </w:t>
      </w:r>
      <w:r w:rsidR="002A53F9" w:rsidRPr="00714D4F">
        <w:t xml:space="preserve">Kryterium weryfikuje, czy projekt jest zgodny ze wspólnotową polityką rozwoju społeczeństwa informacyjnego </w:t>
      </w:r>
      <w:r w:rsidRPr="00714D4F">
        <w:rPr>
          <w:sz w:val="22"/>
        </w:rPr>
        <w:t>Beneficjenci zobowiązani są przedstawić oświadczenie o zgodności projektu ze wspólnotową polityką rozwoju społeczeństwa informacyjnego. W niniejszej polityce nie zidentyfikowano żadnych problemów w sprawie zgodności z prawem wspólnotowym.</w:t>
      </w:r>
    </w:p>
    <w:p w:rsidR="00501807" w:rsidRPr="00714D4F" w:rsidRDefault="00C256CB" w:rsidP="00965DF2">
      <w:pPr>
        <w:pStyle w:val="Akapitzlist"/>
        <w:numPr>
          <w:ilvl w:val="0"/>
          <w:numId w:val="173"/>
        </w:numPr>
        <w:autoSpaceDE w:val="0"/>
        <w:autoSpaceDN w:val="0"/>
        <w:adjustRightInd w:val="0"/>
        <w:rPr>
          <w:sz w:val="22"/>
        </w:rPr>
      </w:pPr>
      <w:r w:rsidRPr="00C256CB">
        <w:rPr>
          <w:sz w:val="22"/>
        </w:rPr>
        <w:t>W niniejszej polityce nie zidentyfikowano żadnych problemów w sprawie zgodności z prawem wspólnotowym</w:t>
      </w:r>
      <w:r>
        <w:rPr>
          <w:sz w:val="22"/>
        </w:rPr>
        <w:t xml:space="preserve">, szerz. zob.: </w:t>
      </w:r>
      <w:r w:rsidR="00662855">
        <w:rPr>
          <w:sz w:val="22"/>
        </w:rPr>
        <w:t xml:space="preserve">patrz: </w:t>
      </w:r>
      <w:r w:rsidR="00501807" w:rsidRPr="00714D4F">
        <w:rPr>
          <w:sz w:val="22"/>
        </w:rPr>
        <w:t xml:space="preserve">pkt. 2.2.1 </w:t>
      </w:r>
    </w:p>
    <w:p w:rsidR="00501807" w:rsidRPr="00714D4F" w:rsidRDefault="00C256CB" w:rsidP="00965DF2">
      <w:pPr>
        <w:pStyle w:val="Akapitzlist"/>
        <w:numPr>
          <w:ilvl w:val="0"/>
          <w:numId w:val="173"/>
        </w:numPr>
        <w:autoSpaceDE w:val="0"/>
        <w:autoSpaceDN w:val="0"/>
        <w:adjustRightInd w:val="0"/>
        <w:rPr>
          <w:sz w:val="22"/>
        </w:rPr>
      </w:pPr>
      <w:r w:rsidRPr="00C256CB">
        <w:rPr>
          <w:sz w:val="22"/>
        </w:rPr>
        <w:lastRenderedPageBreak/>
        <w:t>W niniejszej polityce nie zidentyfikowano żadnych problemów w sprawie zgodności z prawem wspólnotowym</w:t>
      </w:r>
      <w:r>
        <w:rPr>
          <w:sz w:val="22"/>
        </w:rPr>
        <w:t>, szerz. zob.:</w:t>
      </w:r>
      <w:r w:rsidR="00662855">
        <w:rPr>
          <w:sz w:val="22"/>
        </w:rPr>
        <w:t xml:space="preserve"> </w:t>
      </w:r>
      <w:r w:rsidR="00501807" w:rsidRPr="00714D4F">
        <w:rPr>
          <w:sz w:val="22"/>
        </w:rPr>
        <w:t>pkt. 2.2.2</w:t>
      </w:r>
    </w:p>
    <w:p w:rsidR="00501807" w:rsidRPr="00714D4F" w:rsidRDefault="00501807" w:rsidP="00965DF2">
      <w:pPr>
        <w:pStyle w:val="Akapitzlist"/>
        <w:numPr>
          <w:ilvl w:val="0"/>
          <w:numId w:val="173"/>
        </w:numPr>
        <w:autoSpaceDE w:val="0"/>
        <w:autoSpaceDN w:val="0"/>
        <w:adjustRightInd w:val="0"/>
        <w:rPr>
          <w:sz w:val="22"/>
        </w:rPr>
      </w:pPr>
      <w:r w:rsidRPr="00714D4F">
        <w:rPr>
          <w:spacing w:val="2"/>
          <w:sz w:val="22"/>
        </w:rPr>
        <w:t xml:space="preserve">Beneficjent, realizując projekt jest zobowiązany do stosowania przepisów o zamówieniach publicznych w zakresie, </w:t>
      </w:r>
      <w:r w:rsidRPr="00714D4F">
        <w:rPr>
          <w:sz w:val="22"/>
        </w:rPr>
        <w:t>w jakim ustawa z dnia 29 stycznia 2004 r</w:t>
      </w:r>
      <w:r w:rsidRPr="00714D4F">
        <w:rPr>
          <w:b/>
          <w:sz w:val="22"/>
        </w:rPr>
        <w:t xml:space="preserve">. </w:t>
      </w:r>
      <w:r w:rsidRPr="00714D4F">
        <w:rPr>
          <w:sz w:val="22"/>
        </w:rPr>
        <w:t xml:space="preserve">Prawo zamówień publicznych i prawo unijne mają zastosowanie do Beneficjenta i realizowanego </w:t>
      </w:r>
      <w:r w:rsidR="004557A6">
        <w:rPr>
          <w:sz w:val="22"/>
        </w:rPr>
        <w:t>p</w:t>
      </w:r>
      <w:r w:rsidRPr="00714D4F">
        <w:rPr>
          <w:sz w:val="22"/>
        </w:rPr>
        <w:t>rojektu. W przypadku, gdy ustawodawstwo krajowe pozostaje w sprzeczności z przepisami unijnymi dotyczącymi zamówień publicznych, należy stosować przepisy unijne, a także – do czasu dostosowania przepisów krajowych w tym zakresie – Zalecenia Ministerstwa Rozwoju Regionalnego z dnia 29 lutego 2008 r. dla Beneficjentów funduszy UE dotyczące interpretacji przepisów ustawy Prawo zamówień publicznych. Nie przestrzeganie procedur udzielania zamówień publicznych oraz przejrzystości, jawności i uczciwej konkurencji przy wydatkowaniu środków w ramach realizowanego Projektu, skutkuje nakładaniem korekt jak i może skutkować rozwiązaniem Umowy lub wstrzymaniem wypłaty Dofinansowania.</w:t>
      </w:r>
      <w:r w:rsidR="00C256CB">
        <w:rPr>
          <w:sz w:val="22"/>
        </w:rPr>
        <w:t xml:space="preserve"> </w:t>
      </w:r>
    </w:p>
    <w:p w:rsidR="00C256CB" w:rsidRDefault="00501807" w:rsidP="00662855">
      <w:pPr>
        <w:tabs>
          <w:tab w:val="left" w:pos="426"/>
        </w:tabs>
        <w:autoSpaceDE w:val="0"/>
        <w:autoSpaceDN w:val="0"/>
        <w:adjustRightInd w:val="0"/>
        <w:ind w:left="780" w:firstLine="0"/>
        <w:rPr>
          <w:sz w:val="22"/>
        </w:rPr>
      </w:pPr>
      <w:r w:rsidRPr="00714D4F">
        <w:rPr>
          <w:sz w:val="22"/>
        </w:rPr>
        <w:t xml:space="preserve">W </w:t>
      </w:r>
      <w:r w:rsidR="00D11AB8" w:rsidRPr="00714D4F">
        <w:rPr>
          <w:sz w:val="22"/>
        </w:rPr>
        <w:t>przypadku, gdy</w:t>
      </w:r>
      <w:r w:rsidRPr="00714D4F">
        <w:rPr>
          <w:sz w:val="22"/>
          <w:szCs w:val="22"/>
        </w:rPr>
        <w:t xml:space="preserve"> </w:t>
      </w:r>
      <w:r w:rsidR="00D11AB8">
        <w:rPr>
          <w:sz w:val="22"/>
          <w:szCs w:val="22"/>
        </w:rPr>
        <w:t>b</w:t>
      </w:r>
      <w:r w:rsidR="002A53F9" w:rsidRPr="00714D4F">
        <w:rPr>
          <w:sz w:val="22"/>
          <w:szCs w:val="22"/>
        </w:rPr>
        <w:t>enefi</w:t>
      </w:r>
      <w:r w:rsidR="00D11AB8">
        <w:rPr>
          <w:sz w:val="22"/>
          <w:szCs w:val="22"/>
        </w:rPr>
        <w:t>cj</w:t>
      </w:r>
      <w:r w:rsidR="002A53F9" w:rsidRPr="00714D4F">
        <w:rPr>
          <w:sz w:val="22"/>
          <w:szCs w:val="22"/>
        </w:rPr>
        <w:t>e</w:t>
      </w:r>
      <w:r w:rsidR="00D11AB8">
        <w:rPr>
          <w:sz w:val="22"/>
          <w:szCs w:val="22"/>
        </w:rPr>
        <w:t>n</w:t>
      </w:r>
      <w:r w:rsidR="002A53F9" w:rsidRPr="00714D4F">
        <w:rPr>
          <w:sz w:val="22"/>
          <w:szCs w:val="22"/>
        </w:rPr>
        <w:t>t w ramach projektu</w:t>
      </w:r>
      <w:r w:rsidRPr="00714D4F">
        <w:rPr>
          <w:sz w:val="22"/>
        </w:rPr>
        <w:t xml:space="preserve"> realizuje zamówienie poniżej progów ustawy </w:t>
      </w:r>
      <w:proofErr w:type="spellStart"/>
      <w:r w:rsidRPr="00714D4F">
        <w:rPr>
          <w:sz w:val="22"/>
        </w:rPr>
        <w:t>Pzp</w:t>
      </w:r>
      <w:proofErr w:type="spellEnd"/>
      <w:r w:rsidRPr="00714D4F">
        <w:rPr>
          <w:sz w:val="22"/>
        </w:rPr>
        <w:t>, zastosowanie ma Traktat o Funkcjonowaniu Unii Europejskiej (TFUE), Komunikat Wyjaśniający Komisji (</w:t>
      </w:r>
      <w:proofErr w:type="spellStart"/>
      <w:r w:rsidRPr="00714D4F">
        <w:rPr>
          <w:sz w:val="22"/>
        </w:rPr>
        <w:t>Dz.U</w:t>
      </w:r>
      <w:proofErr w:type="spellEnd"/>
      <w:r w:rsidRPr="00714D4F">
        <w:rPr>
          <w:sz w:val="22"/>
        </w:rPr>
        <w:t xml:space="preserve"> UE 1.8.2006/C 179/02) oraz </w:t>
      </w:r>
      <w:r w:rsidRPr="00714D4F">
        <w:rPr>
          <w:i/>
          <w:sz w:val="22"/>
        </w:rPr>
        <w:t>Wytyczne Komisji Europejskiej dotyczące określania korekt finansowych w odniesieniu do wydatków z funduszy strukturalnych i Funduszu Spójności w przypadku naruszeń przepisów w zakresie zamówień publicznych (COOCOF 07/0037/03)</w:t>
      </w:r>
      <w:r w:rsidR="00D11AB8">
        <w:rPr>
          <w:i/>
          <w:sz w:val="22"/>
        </w:rPr>
        <w:t xml:space="preserve"> </w:t>
      </w:r>
      <w:r w:rsidRPr="00714D4F">
        <w:rPr>
          <w:i/>
          <w:sz w:val="22"/>
        </w:rPr>
        <w:t>oraz przepisy prawa krajowego w dziedzinie zamówień: ustawa o finansach publicznych, ustawa o odpowiedzialności za naruszenia dyscypliny finansów publicznych.</w:t>
      </w:r>
      <w:r w:rsidRPr="00714D4F">
        <w:rPr>
          <w:sz w:val="22"/>
        </w:rPr>
        <w:t xml:space="preserve"> Powyższe stanowi, że </w:t>
      </w:r>
      <w:r w:rsidR="004557A6">
        <w:rPr>
          <w:sz w:val="22"/>
          <w:szCs w:val="22"/>
        </w:rPr>
        <w:t>j</w:t>
      </w:r>
      <w:r w:rsidR="002A53F9" w:rsidRPr="00714D4F">
        <w:rPr>
          <w:sz w:val="22"/>
          <w:szCs w:val="22"/>
        </w:rPr>
        <w:t xml:space="preserve">eżeli Beneficjent na podstawie ustawy, jest zwolniony ze stosowania procedur/trybów w niej określonych, przy wyłanianiu wykonawcy dla usług, dostaw lub robót budowlanych w ramach realizowanego </w:t>
      </w:r>
      <w:r w:rsidR="004557A6">
        <w:rPr>
          <w:sz w:val="22"/>
          <w:szCs w:val="22"/>
        </w:rPr>
        <w:t>p</w:t>
      </w:r>
      <w:r w:rsidR="002A53F9" w:rsidRPr="00714D4F">
        <w:rPr>
          <w:sz w:val="22"/>
          <w:szCs w:val="22"/>
        </w:rPr>
        <w:t>rojektu jest zobowiązany dokonać wyboru wykonawcy w sposób racjonalny, gospodarny i celowy, w oparciu o najbardziej korzystną ekonomicznie i jakościowo ofertę, z zachowaniem zasady konkurencyjności i przejrzystości oraz dołożyć wszelkich starań w celu uniknięcia konfliktu interesów rozumianego jako brak bezstronności i obiektywności w wypełnianiu funkcji jakiegokolwiek podmiotu objętego umową, w związku z realizowanym zamówieniem, a sposób wyboru oferty, w tym rozeznania rynku, trwale udokumentować.</w:t>
      </w:r>
      <w:r w:rsidRPr="00714D4F">
        <w:rPr>
          <w:sz w:val="22"/>
        </w:rPr>
        <w:t xml:space="preserve"> Ponadto Beneficjent niezależnie od wielkości zamówienia, zobowiązany jest do zagwarantowania odpowiedniego upublicznienia informacji poprzez zamieszczenie ogłoszenia o zamówieniu na swojej stronie internetowej (o ile posiada taką stronę), w swojej siedzibie w miejscu publicznie dostępnym oraz przy użyciu powszechnie stosowanych środków publikacji, w tym krajowe i lokalne środki publikacji, specjalistyczne portale internetowe, dzienniki urzędowe. Pełny katalog środków służących podaniu do wiadomości publicznej informacji dotyczących zamówienia został określony </w:t>
      </w:r>
      <w:r w:rsidRPr="00714D4F">
        <w:rPr>
          <w:rFonts w:eastAsia="Calibri"/>
          <w:sz w:val="22"/>
        </w:rPr>
        <w:t xml:space="preserve">w Komunikacie Wyjaśniającym Komisji dotyczącym prawa </w:t>
      </w:r>
      <w:r w:rsidRPr="00714D4F">
        <w:rPr>
          <w:rFonts w:eastAsia="Calibri"/>
          <w:sz w:val="22"/>
          <w:u w:val="single"/>
        </w:rPr>
        <w:t xml:space="preserve">wspólnotowego </w:t>
      </w:r>
      <w:r w:rsidRPr="00714D4F">
        <w:rPr>
          <w:rFonts w:eastAsia="Calibri"/>
          <w:sz w:val="22"/>
        </w:rPr>
        <w:t>obowiązującego w dziedzinie udzielania zamówień, które nie są lub są jedynie częściowo objęte dyrektywami w sprawie zamówień publicznych (2006/C 179/02).</w:t>
      </w:r>
      <w:r w:rsidRPr="00714D4F">
        <w:rPr>
          <w:sz w:val="22"/>
        </w:rPr>
        <w:t xml:space="preserve"> Zasadniczym problemem w przypadku stwierdzenia uchybień/nieprawidłowości związanych ze stosowaniem przez beneficjentów ustawy Prawo zamówień publicznych przy zamówieniach sprzed nowelizacji ustawy </w:t>
      </w:r>
      <w:proofErr w:type="spellStart"/>
      <w:r w:rsidRPr="00714D4F">
        <w:rPr>
          <w:sz w:val="22"/>
        </w:rPr>
        <w:t>Pzp</w:t>
      </w:r>
      <w:proofErr w:type="spellEnd"/>
      <w:r w:rsidRPr="00714D4F">
        <w:rPr>
          <w:sz w:val="22"/>
        </w:rPr>
        <w:t xml:space="preserve">, jest niezgodność prawa krajowego z prawem UE. Wątpliwości co do sposobu postępowania w przedmiotowych przypadkach dotyczą m.in. nieprawidłowości polegających na dokonywaniu przez Beneficjenta istotnych zmian, mających wpływ na treść ogłoszenia o zamówieniu, bez publikacji sprostowania (temat został szerzej opisany w </w:t>
      </w:r>
      <w:proofErr w:type="spellStart"/>
      <w:r w:rsidRPr="00714D4F">
        <w:rPr>
          <w:sz w:val="22"/>
        </w:rPr>
        <w:t>pkt</w:t>
      </w:r>
      <w:proofErr w:type="spellEnd"/>
      <w:r w:rsidRPr="00714D4F">
        <w:rPr>
          <w:sz w:val="22"/>
        </w:rPr>
        <w:t xml:space="preserve"> 2.3 </w:t>
      </w:r>
      <w:r w:rsidRPr="00714D4F">
        <w:rPr>
          <w:i/>
          <w:sz w:val="22"/>
        </w:rPr>
        <w:t>Napotkane znaczące problemy oraz podjęte środki zaradcze</w:t>
      </w:r>
      <w:r w:rsidRPr="00714D4F">
        <w:rPr>
          <w:sz w:val="22"/>
        </w:rPr>
        <w:t xml:space="preserve">). </w:t>
      </w:r>
      <w:r w:rsidR="00662855" w:rsidRPr="00714D4F">
        <w:rPr>
          <w:sz w:val="22"/>
        </w:rPr>
        <w:t xml:space="preserve">IZ RPO WM </w:t>
      </w:r>
      <w:r w:rsidR="00662855">
        <w:rPr>
          <w:sz w:val="22"/>
        </w:rPr>
        <w:t xml:space="preserve">w ramach systemu Zarządzania i kontroli zagwarantowała próbę kontroli 100 % postępowań o udzielenie </w:t>
      </w:r>
      <w:r w:rsidR="00D11AB8">
        <w:rPr>
          <w:sz w:val="22"/>
        </w:rPr>
        <w:t>zamówienia</w:t>
      </w:r>
      <w:r w:rsidR="00662855">
        <w:rPr>
          <w:sz w:val="22"/>
        </w:rPr>
        <w:t xml:space="preserve"> publicznego i</w:t>
      </w:r>
      <w:r w:rsidR="00662855" w:rsidRPr="00714D4F">
        <w:rPr>
          <w:sz w:val="22"/>
        </w:rPr>
        <w:t xml:space="preserve"> nakłada korekty za nieprzestrzeganie przedmiotowej polityki horyzontalnej</w:t>
      </w:r>
      <w:r w:rsidR="00662855">
        <w:rPr>
          <w:sz w:val="22"/>
        </w:rPr>
        <w:t>.</w:t>
      </w:r>
    </w:p>
    <w:p w:rsidR="00501807" w:rsidRPr="00714D4F" w:rsidRDefault="00C256CB" w:rsidP="00662855">
      <w:pPr>
        <w:tabs>
          <w:tab w:val="left" w:pos="426"/>
        </w:tabs>
        <w:autoSpaceDE w:val="0"/>
        <w:autoSpaceDN w:val="0"/>
        <w:adjustRightInd w:val="0"/>
        <w:ind w:left="780" w:firstLine="0"/>
        <w:rPr>
          <w:rFonts w:eastAsia="Calibri"/>
          <w:sz w:val="22"/>
        </w:rPr>
      </w:pPr>
      <w:r w:rsidRPr="00C256CB">
        <w:rPr>
          <w:sz w:val="22"/>
        </w:rPr>
        <w:lastRenderedPageBreak/>
        <w:t>W niniejszej polityce nie zidentyfikowano żadnych problemów w sprawie zgodności z prawem wspólnotowym</w:t>
      </w:r>
    </w:p>
    <w:p w:rsidR="00C256CB" w:rsidRPr="00C256CB" w:rsidRDefault="00501807" w:rsidP="00501807">
      <w:pPr>
        <w:pStyle w:val="Akapitzlist"/>
        <w:numPr>
          <w:ilvl w:val="0"/>
          <w:numId w:val="174"/>
        </w:numPr>
        <w:tabs>
          <w:tab w:val="left" w:pos="120"/>
        </w:tabs>
        <w:autoSpaceDE w:val="0"/>
        <w:autoSpaceDN w:val="0"/>
        <w:adjustRightInd w:val="0"/>
        <w:contextualSpacing/>
        <w:rPr>
          <w:bCs/>
          <w:sz w:val="22"/>
          <w:szCs w:val="22"/>
        </w:rPr>
      </w:pPr>
      <w:r w:rsidRPr="00714D4F">
        <w:rPr>
          <w:sz w:val="22"/>
        </w:rPr>
        <w:t xml:space="preserve">dofinansowanie jest przekazywane zgodnie z zasadami zawartymi w Uszczegółowieniu, na warunkach określonych w Umowie </w:t>
      </w:r>
      <w:r w:rsidR="002A53F9" w:rsidRPr="00714D4F">
        <w:rPr>
          <w:sz w:val="22"/>
          <w:szCs w:val="22"/>
        </w:rPr>
        <w:t>i Wytycznych Ministra Rozwoju Regionalnego</w:t>
      </w:r>
      <w:r w:rsidRPr="00714D4F">
        <w:rPr>
          <w:sz w:val="22"/>
          <w:szCs w:val="22"/>
        </w:rPr>
        <w:t>.</w:t>
      </w:r>
      <w:r w:rsidRPr="00714D4F">
        <w:rPr>
          <w:sz w:val="22"/>
        </w:rPr>
        <w:t xml:space="preserve"> Dla Projektu, w ramach którego uwzględnione zostały wydatki objęte pomocą publiczną, Uszczegółowienie wskazuje tzw. „minimalny wkład własny beneficjenta” – minimalny udział środków własnych, jakie beneficjent ma obowiązek wnieść do projektu na pokrycie części wydatków </w:t>
      </w:r>
      <w:proofErr w:type="spellStart"/>
      <w:r w:rsidRPr="00907BC7">
        <w:rPr>
          <w:sz w:val="22"/>
          <w:szCs w:val="22"/>
        </w:rPr>
        <w:t>kwalifikowalnych</w:t>
      </w:r>
      <w:proofErr w:type="spellEnd"/>
      <w:r w:rsidRPr="00907BC7">
        <w:rPr>
          <w:sz w:val="22"/>
          <w:szCs w:val="22"/>
        </w:rPr>
        <w:t xml:space="preserve"> nieobjętych Dofinansowaniem. Uszczegółowienie wskazuje także typowe schematy pomocy publicznej, właściwe dla operacji wspieranych w ramach danego Działania. Pierwszy test zgodności projektu z uregulowaniami dotyczącymi pomocy publicznej jest przeprowadzany na etapie oceny formalnej </w:t>
      </w:r>
      <w:r w:rsidRPr="00907BC7">
        <w:rPr>
          <w:i/>
          <w:sz w:val="22"/>
          <w:szCs w:val="22"/>
        </w:rPr>
        <w:t>Wniosku o dofinansowanie</w:t>
      </w:r>
      <w:r w:rsidRPr="00907BC7">
        <w:rPr>
          <w:sz w:val="22"/>
          <w:szCs w:val="22"/>
        </w:rPr>
        <w:t xml:space="preserve">, co znajduje wyraz w przyjętych kryteriach wyboru finansowanych operacji. </w:t>
      </w:r>
      <w:r w:rsidR="002A53F9" w:rsidRPr="00907BC7">
        <w:rPr>
          <w:sz w:val="22"/>
          <w:szCs w:val="22"/>
        </w:rPr>
        <w:t xml:space="preserve">Kryterium weryfikuje zgodność z prawodawstwem krajowym i unijnym w zakresie Pomocy publicznej. </w:t>
      </w:r>
      <w:r w:rsidRPr="00907BC7">
        <w:rPr>
          <w:sz w:val="22"/>
          <w:szCs w:val="22"/>
        </w:rPr>
        <w:t>Ponowna weryfikacja jest dokonywana bezpośrednio przed podpisaniem umowy o dofinansowanie, a także podczas kontroli na miejscu realizacji projektu</w:t>
      </w:r>
      <w:r w:rsidR="00D16D89">
        <w:rPr>
          <w:sz w:val="22"/>
        </w:rPr>
        <w:t>.</w:t>
      </w:r>
      <w:r w:rsidR="00C256CB">
        <w:rPr>
          <w:sz w:val="22"/>
        </w:rPr>
        <w:t xml:space="preserve"> </w:t>
      </w:r>
    </w:p>
    <w:p w:rsidR="002A53F9" w:rsidRPr="00714D4F" w:rsidRDefault="00C256CB" w:rsidP="00C256CB">
      <w:pPr>
        <w:pStyle w:val="Akapitzlist"/>
        <w:tabs>
          <w:tab w:val="left" w:pos="120"/>
        </w:tabs>
        <w:autoSpaceDE w:val="0"/>
        <w:autoSpaceDN w:val="0"/>
        <w:adjustRightInd w:val="0"/>
        <w:ind w:left="780" w:firstLine="0"/>
        <w:contextualSpacing/>
        <w:rPr>
          <w:bCs/>
          <w:sz w:val="22"/>
          <w:szCs w:val="22"/>
        </w:rPr>
      </w:pPr>
      <w:r w:rsidRPr="00C256CB">
        <w:rPr>
          <w:sz w:val="22"/>
        </w:rPr>
        <w:t>W niniejszej polityce nie zidentyfikowano żadnych problemów w sprawie zgodności z prawem wspólnotowym</w:t>
      </w:r>
    </w:p>
    <w:p w:rsidR="002A53F9" w:rsidRPr="00714D4F" w:rsidRDefault="002A53F9" w:rsidP="002A53F9">
      <w:pPr>
        <w:pStyle w:val="Akapitzlist"/>
        <w:tabs>
          <w:tab w:val="left" w:pos="120"/>
        </w:tabs>
        <w:autoSpaceDE w:val="0"/>
        <w:autoSpaceDN w:val="0"/>
        <w:adjustRightInd w:val="0"/>
        <w:ind w:left="780" w:firstLine="0"/>
        <w:contextualSpacing/>
        <w:rPr>
          <w:sz w:val="22"/>
          <w:szCs w:val="22"/>
        </w:rPr>
      </w:pPr>
    </w:p>
    <w:p w:rsidR="00501807" w:rsidRPr="00714D4F" w:rsidRDefault="00501807" w:rsidP="001947AD">
      <w:pPr>
        <w:autoSpaceDE w:val="0"/>
        <w:autoSpaceDN w:val="0"/>
        <w:adjustRightInd w:val="0"/>
        <w:ind w:firstLine="0"/>
        <w:rPr>
          <w:sz w:val="22"/>
          <w:szCs w:val="22"/>
        </w:rPr>
      </w:pPr>
      <w:r w:rsidRPr="00714D4F">
        <w:rPr>
          <w:sz w:val="22"/>
        </w:rPr>
        <w:t xml:space="preserve"> </w:t>
      </w:r>
    </w:p>
    <w:p w:rsidR="00AB6016" w:rsidRPr="00714D4F" w:rsidRDefault="00DC4773" w:rsidP="00C404C5">
      <w:pPr>
        <w:pStyle w:val="Nagwek3"/>
        <w:ind w:left="0" w:firstLine="0"/>
        <w:rPr>
          <w:sz w:val="22"/>
          <w:lang w:val="pl-PL"/>
        </w:rPr>
      </w:pPr>
      <w:bookmarkStart w:id="228" w:name="_Toc292452260"/>
      <w:bookmarkStart w:id="229" w:name="_Toc323200619"/>
      <w:bookmarkStart w:id="230" w:name="_Toc323218026"/>
      <w:bookmarkStart w:id="231" w:name="_Toc323215712"/>
      <w:bookmarkStart w:id="232" w:name="_Toc323284652"/>
      <w:bookmarkStart w:id="233" w:name="_Toc323285591"/>
      <w:bookmarkStart w:id="234" w:name="_Toc323286423"/>
      <w:bookmarkStart w:id="235" w:name="_Toc323243650"/>
      <w:bookmarkStart w:id="236" w:name="_Toc323288062"/>
      <w:bookmarkStart w:id="237" w:name="_Toc323288930"/>
      <w:bookmarkStart w:id="238" w:name="_Toc327341503"/>
      <w:r w:rsidRPr="00714D4F">
        <w:rPr>
          <w:sz w:val="22"/>
          <w:lang w:val="pl-PL"/>
        </w:rPr>
        <w:t>2.2.1 Zasada równości szans</w:t>
      </w:r>
      <w:bookmarkEnd w:id="228"/>
      <w:bookmarkEnd w:id="229"/>
      <w:bookmarkEnd w:id="230"/>
      <w:bookmarkEnd w:id="231"/>
      <w:bookmarkEnd w:id="232"/>
      <w:bookmarkEnd w:id="233"/>
      <w:bookmarkEnd w:id="234"/>
      <w:bookmarkEnd w:id="235"/>
      <w:bookmarkEnd w:id="236"/>
      <w:bookmarkEnd w:id="237"/>
      <w:bookmarkEnd w:id="238"/>
    </w:p>
    <w:p w:rsidR="00C404C5" w:rsidRPr="00C924EA" w:rsidRDefault="0006479D" w:rsidP="000D6EF7">
      <w:pPr>
        <w:autoSpaceDE w:val="0"/>
        <w:autoSpaceDN w:val="0"/>
        <w:spacing w:after="120"/>
        <w:ind w:firstLine="397"/>
        <w:rPr>
          <w:sz w:val="22"/>
          <w:szCs w:val="22"/>
        </w:rPr>
      </w:pPr>
      <w:r w:rsidRPr="00714D4F">
        <w:rPr>
          <w:sz w:val="22"/>
          <w:szCs w:val="22"/>
        </w:rPr>
        <w:t>Zgodnie z artykułem 16</w:t>
      </w:r>
      <w:r w:rsidR="004640DB" w:rsidRPr="00714D4F">
        <w:rPr>
          <w:sz w:val="22"/>
          <w:szCs w:val="22"/>
        </w:rPr>
        <w:t>.</w:t>
      </w:r>
      <w:r w:rsidRPr="00714D4F">
        <w:rPr>
          <w:sz w:val="22"/>
          <w:szCs w:val="22"/>
        </w:rPr>
        <w:t xml:space="preserve"> Rozporządzenia Rady (WE) nr 1083/2006 z dnia 11 lipca 2006 r. </w:t>
      </w:r>
      <w:r w:rsidR="004640DB" w:rsidRPr="00714D4F">
        <w:rPr>
          <w:sz w:val="22"/>
          <w:szCs w:val="22"/>
        </w:rPr>
        <w:t xml:space="preserve">ze zm. </w:t>
      </w:r>
      <w:r w:rsidRPr="00714D4F">
        <w:rPr>
          <w:sz w:val="22"/>
          <w:szCs w:val="22"/>
        </w:rPr>
        <w:t xml:space="preserve">wszystkie działania w ramach RPO </w:t>
      </w:r>
      <w:r w:rsidRPr="00C924EA">
        <w:rPr>
          <w:sz w:val="22"/>
          <w:szCs w:val="22"/>
        </w:rPr>
        <w:t xml:space="preserve">WM odbywają się z poszanowaniem zasady równości szans i zapobiegania dyskryminacji mniejszości oraz osób niepełnosprawnych zarówno na poziomie Programu, jak również na poziomie realizacji poszczególnych projektów. </w:t>
      </w:r>
    </w:p>
    <w:p w:rsidR="00C404C5" w:rsidRPr="003A751C" w:rsidRDefault="0006479D" w:rsidP="000D6EF7">
      <w:pPr>
        <w:autoSpaceDE w:val="0"/>
        <w:autoSpaceDN w:val="0"/>
        <w:spacing w:after="120"/>
        <w:ind w:firstLine="397"/>
        <w:rPr>
          <w:sz w:val="22"/>
          <w:szCs w:val="22"/>
        </w:rPr>
      </w:pPr>
      <w:r w:rsidRPr="00C924EA">
        <w:rPr>
          <w:sz w:val="22"/>
          <w:szCs w:val="22"/>
        </w:rPr>
        <w:t>Wzmacnianie polityki równych szans w ramach RPO WM należy rozumieć jako uwzględnianie w</w:t>
      </w:r>
      <w:r w:rsidR="00C404C5" w:rsidRPr="00C924EA">
        <w:rPr>
          <w:sz w:val="22"/>
          <w:szCs w:val="22"/>
        </w:rPr>
        <w:t> </w:t>
      </w:r>
      <w:r w:rsidRPr="00C924EA">
        <w:rPr>
          <w:sz w:val="22"/>
          <w:szCs w:val="22"/>
        </w:rPr>
        <w:t>procesie realizacji poszczególnych projektów interesów grup społecznych zagrożonych</w:t>
      </w:r>
      <w:r w:rsidR="004640DB" w:rsidRPr="00C924EA">
        <w:rPr>
          <w:sz w:val="22"/>
          <w:szCs w:val="22"/>
        </w:rPr>
        <w:t>.</w:t>
      </w:r>
      <w:r w:rsidRPr="00C924EA">
        <w:rPr>
          <w:sz w:val="22"/>
          <w:szCs w:val="22"/>
        </w:rPr>
        <w:t xml:space="preserve"> </w:t>
      </w:r>
    </w:p>
    <w:p w:rsidR="00C404C5" w:rsidRPr="00C924EA" w:rsidRDefault="0006479D" w:rsidP="000D6EF7">
      <w:pPr>
        <w:autoSpaceDE w:val="0"/>
        <w:autoSpaceDN w:val="0"/>
        <w:spacing w:after="120"/>
        <w:ind w:firstLine="397"/>
        <w:rPr>
          <w:sz w:val="22"/>
          <w:szCs w:val="22"/>
        </w:rPr>
      </w:pPr>
      <w:r w:rsidRPr="005119F9">
        <w:rPr>
          <w:sz w:val="22"/>
          <w:szCs w:val="22"/>
        </w:rPr>
        <w:t>W każdym pri</w:t>
      </w:r>
      <w:r w:rsidRPr="009E0C8B">
        <w:rPr>
          <w:sz w:val="22"/>
          <w:szCs w:val="22"/>
        </w:rPr>
        <w:t>orytecie RPO WM wskazano na stosowanie zasady r</w:t>
      </w:r>
      <w:r w:rsidRPr="004C5433">
        <w:rPr>
          <w:i/>
          <w:sz w:val="22"/>
          <w:szCs w:val="22"/>
        </w:rPr>
        <w:t>ówności szans przy aplik</w:t>
      </w:r>
      <w:r w:rsidRPr="007D0E18">
        <w:rPr>
          <w:sz w:val="22"/>
          <w:szCs w:val="22"/>
        </w:rPr>
        <w:t>owaniu o</w:t>
      </w:r>
      <w:r w:rsidR="00C404C5" w:rsidRPr="007D0E18">
        <w:rPr>
          <w:sz w:val="22"/>
          <w:szCs w:val="22"/>
        </w:rPr>
        <w:t> </w:t>
      </w:r>
      <w:r w:rsidRPr="00585AE7">
        <w:rPr>
          <w:sz w:val="22"/>
          <w:szCs w:val="22"/>
        </w:rPr>
        <w:t>środki unijne. Instytucja Zarządzająca wymaga stosowania zasady równości szans przez beneficjenta, który już na etapie wniosku o dofinansowanie projektu musi wykazać zgodność zgłaszanego projektu z</w:t>
      </w:r>
      <w:r w:rsidR="00C404C5" w:rsidRPr="00585AE7">
        <w:rPr>
          <w:sz w:val="22"/>
          <w:szCs w:val="22"/>
        </w:rPr>
        <w:t> </w:t>
      </w:r>
      <w:r w:rsidRPr="00C924EA">
        <w:rPr>
          <w:sz w:val="22"/>
          <w:szCs w:val="22"/>
        </w:rPr>
        <w:t>polityką równych szans. W toku realizacji projektu, stosowane są wskaźniki monitoringu w zakresie nowych miejsc pracy z zachowaniem równego dostępu dla kobiet i mężczyzn. Polityka równych szans poprzez zapewnienie równości płci przyczynia się do pozytywnych zmian na rynku pracy oraz zmiany świadomośc</w:t>
      </w:r>
      <w:r w:rsidRPr="00C924EA">
        <w:rPr>
          <w:i/>
          <w:sz w:val="22"/>
          <w:szCs w:val="22"/>
        </w:rPr>
        <w:t>i. Działania realizowane w zakresie infrastruktury społe</w:t>
      </w:r>
      <w:r w:rsidRPr="00C924EA">
        <w:rPr>
          <w:sz w:val="22"/>
          <w:szCs w:val="22"/>
        </w:rPr>
        <w:t>cznej poprawią jej dostępność dla osób niepełnosprawnych.</w:t>
      </w:r>
    </w:p>
    <w:p w:rsidR="00C404C5" w:rsidRPr="00C924EA" w:rsidRDefault="0006479D" w:rsidP="000D6EF7">
      <w:pPr>
        <w:autoSpaceDE w:val="0"/>
        <w:autoSpaceDN w:val="0"/>
        <w:spacing w:after="120"/>
        <w:ind w:firstLine="397"/>
        <w:rPr>
          <w:sz w:val="22"/>
          <w:szCs w:val="22"/>
        </w:rPr>
      </w:pPr>
      <w:r w:rsidRPr="00C924EA">
        <w:rPr>
          <w:sz w:val="22"/>
          <w:szCs w:val="22"/>
        </w:rPr>
        <w:t xml:space="preserve">Zasada równości szans jest stosowana </w:t>
      </w:r>
      <w:r w:rsidR="00662855" w:rsidRPr="00C924EA">
        <w:rPr>
          <w:sz w:val="22"/>
          <w:szCs w:val="22"/>
        </w:rPr>
        <w:t xml:space="preserve">również </w:t>
      </w:r>
      <w:r w:rsidRPr="00C924EA">
        <w:rPr>
          <w:sz w:val="22"/>
          <w:szCs w:val="22"/>
        </w:rPr>
        <w:t>na etapie wdrażania RPO WM, w tym poprzez zapewnienie równego dostępu do udziału w pracach Komitetu Monitorującego.</w:t>
      </w:r>
    </w:p>
    <w:p w:rsidR="0006479D" w:rsidRPr="00C924EA" w:rsidRDefault="0006479D" w:rsidP="000D6EF7">
      <w:pPr>
        <w:autoSpaceDE w:val="0"/>
        <w:autoSpaceDN w:val="0"/>
        <w:spacing w:after="120"/>
        <w:ind w:firstLine="397"/>
        <w:rPr>
          <w:sz w:val="22"/>
          <w:szCs w:val="22"/>
        </w:rPr>
      </w:pPr>
      <w:r w:rsidRPr="00C924EA">
        <w:rPr>
          <w:sz w:val="22"/>
          <w:szCs w:val="22"/>
        </w:rPr>
        <w:t>Ponadto są podejmowane odpowiednie kroki (monitorowanie realizacji projektów) w celu zapobiegania wszelkiej dyskryminacji ze względu na płeć, rasę lub pochodzenie etniczne, religię lub światopogląd, niepełnosprawność, wiek lub orientację seksualną na poszczególnych etapach realizacji RPO WM.</w:t>
      </w:r>
    </w:p>
    <w:p w:rsidR="00927FB6" w:rsidRPr="00927FB6" w:rsidRDefault="00927FB6" w:rsidP="000D6EF7">
      <w:pPr>
        <w:ind w:firstLine="397"/>
        <w:rPr>
          <w:sz w:val="22"/>
          <w:szCs w:val="22"/>
        </w:rPr>
      </w:pPr>
      <w:r w:rsidRPr="00927FB6">
        <w:rPr>
          <w:sz w:val="22"/>
          <w:szCs w:val="22"/>
        </w:rPr>
        <w:t xml:space="preserve">Polityka równości szans w procesie ewaluacji uwzględniana jest w dwóch aspektach. Pierwszy z nich to przedmiot badań. Polityka równości szans była jednym z głównych zagadnień ewaluacji </w:t>
      </w:r>
      <w:proofErr w:type="spellStart"/>
      <w:r w:rsidRPr="00927FB6">
        <w:rPr>
          <w:sz w:val="22"/>
          <w:szCs w:val="22"/>
        </w:rPr>
        <w:t>ex-ante</w:t>
      </w:r>
      <w:proofErr w:type="spellEnd"/>
      <w:r w:rsidRPr="00927FB6">
        <w:rPr>
          <w:sz w:val="22"/>
          <w:szCs w:val="22"/>
        </w:rPr>
        <w:t xml:space="preserve"> przeprowadzonej przed przekazaniem projektu RPO WM 2007-2013 do KE. Do tej pory IZ RPO WM nie zlecała realizacji innych badań, których przedmiotem byłaby polityka równości szans.</w:t>
      </w:r>
    </w:p>
    <w:p w:rsidR="00927FB6" w:rsidRPr="00927FB6" w:rsidRDefault="00927FB6" w:rsidP="000D6EF7">
      <w:pPr>
        <w:ind w:firstLine="397"/>
        <w:rPr>
          <w:sz w:val="22"/>
          <w:szCs w:val="22"/>
        </w:rPr>
      </w:pPr>
      <w:r w:rsidRPr="00927FB6">
        <w:rPr>
          <w:sz w:val="22"/>
          <w:szCs w:val="22"/>
        </w:rPr>
        <w:lastRenderedPageBreak/>
        <w:t>Kolejnym aspektem jest zgodność koncepcji badań zlecanych przez IZ RRPO WM z polityką równości szans. Każde badanie przed jego realizacją jest konsultowana z szerokim kręgiem potencjalnych odbiorców rekomendacji co gwarantuje jego zgodność ze wszystkimi politykami horyzontalnymi UE, w tym polityką równości szans.</w:t>
      </w:r>
    </w:p>
    <w:p w:rsidR="00937806" w:rsidRPr="00C924EA" w:rsidRDefault="00937806" w:rsidP="000D6EF7">
      <w:pPr>
        <w:ind w:firstLine="397"/>
        <w:rPr>
          <w:sz w:val="22"/>
          <w:szCs w:val="22"/>
        </w:rPr>
      </w:pPr>
      <w:r w:rsidRPr="00C924EA">
        <w:rPr>
          <w:sz w:val="22"/>
          <w:szCs w:val="22"/>
        </w:rPr>
        <w:t xml:space="preserve">Zgodnie z doświadczeniem Instytucji Zarządzającej Regionalnym Programem Województwa Mazowieckiego realizacja zasady równości szans powinna zostać wzmocniona w przyszłym okresie programowania. Zmiany wymaga jednak podejście do weryfikowania zgodności projektów z tą zasadą.  Konieczne wydaje się położenie większego nacisku na analizę i ocenę wpływu interwencji współfinansowanych z Europejskiego Funduszu Rozwoju Regionalnego z perspektywy zasady równości szans, jednakże rozumienie tej zasady nie powinno być zawężane, jak często ma to miejsce w podczas wdrażania programu w obecnej perspektywie (np. sprowadzenie zasady równości szans wyłącznie do zapewnienia dostępności wybudowanej infrastruktury dla osób niepełnosprawnych). Projekty dofinansowane w ramach środków EFRR powinny w sposób konkretny wskazywać jak realizują zasadę równości szans, a nie tylko deklarować zgodność z zasadą. Wydaje się słuszne, aby realizacja zasady (sposób i zakres działań) podlegała również nie tylko formalnej ocenie, a preferowane były projekty uwzględniające zasadę w większym stopniu. </w:t>
      </w:r>
    </w:p>
    <w:p w:rsidR="00937806" w:rsidRPr="00C924EA" w:rsidRDefault="00937806" w:rsidP="000D6EF7">
      <w:pPr>
        <w:ind w:firstLine="397"/>
        <w:rPr>
          <w:sz w:val="22"/>
          <w:szCs w:val="22"/>
        </w:rPr>
      </w:pPr>
      <w:r w:rsidRPr="00C924EA">
        <w:rPr>
          <w:sz w:val="22"/>
          <w:szCs w:val="22"/>
        </w:rPr>
        <w:t xml:space="preserve">Konieczne są jednak dalsze działania informacyjne pozwalające zarówno osobom odpowiedzialnym za planowanie interwencji, jak i beneficjentom na właściwe – szerokie i </w:t>
      </w:r>
      <w:r w:rsidR="00D11AB8" w:rsidRPr="00C924EA">
        <w:rPr>
          <w:sz w:val="22"/>
          <w:szCs w:val="22"/>
        </w:rPr>
        <w:t>wielowymiarowe – rozumienie</w:t>
      </w:r>
      <w:r w:rsidRPr="00C924EA">
        <w:rPr>
          <w:sz w:val="22"/>
          <w:szCs w:val="22"/>
        </w:rPr>
        <w:t xml:space="preserve"> zasady równości szans. Opracowane powinny zostać narzędzia ułatwiające stosowanie zasady np. poradniki i katalogi możliwych rozwiązań, uwzględniające dobre praktyki w tym zakresie.  </w:t>
      </w:r>
    </w:p>
    <w:p w:rsidR="00937806" w:rsidRPr="00C924EA" w:rsidRDefault="00937806" w:rsidP="000D6EF7">
      <w:pPr>
        <w:ind w:firstLine="397"/>
        <w:rPr>
          <w:sz w:val="22"/>
          <w:szCs w:val="22"/>
        </w:rPr>
      </w:pPr>
      <w:r w:rsidRPr="00C924EA">
        <w:rPr>
          <w:sz w:val="22"/>
          <w:szCs w:val="22"/>
        </w:rPr>
        <w:t xml:space="preserve">Interwencja EFRR powinna być planowana i analizowana pod kątem występowania/znoszenia barier mogących powodować wykluczenie grup społecznych. Analiza taka wydaje się być ważnym elementem zintegrowanego podejścia do rozwiązywania problemów i pełnego wykorzystania potencjałów.  </w:t>
      </w:r>
    </w:p>
    <w:p w:rsidR="00937806" w:rsidRDefault="00937806" w:rsidP="000D6EF7">
      <w:pPr>
        <w:ind w:firstLine="397"/>
        <w:rPr>
          <w:rFonts w:eastAsia="Calibri"/>
          <w:bCs/>
          <w:sz w:val="22"/>
          <w:szCs w:val="22"/>
          <w:lang w:eastAsia="en-US"/>
        </w:rPr>
      </w:pPr>
      <w:r w:rsidRPr="00C924EA">
        <w:rPr>
          <w:rFonts w:eastAsia="Calibri"/>
          <w:bCs/>
          <w:sz w:val="22"/>
          <w:szCs w:val="22"/>
          <w:lang w:eastAsia="en-US"/>
        </w:rPr>
        <w:t xml:space="preserve">Uwzględnianie grup </w:t>
      </w:r>
      <w:proofErr w:type="spellStart"/>
      <w:r w:rsidRPr="00C924EA">
        <w:rPr>
          <w:rFonts w:eastAsia="Calibri"/>
          <w:bCs/>
          <w:sz w:val="22"/>
          <w:szCs w:val="22"/>
          <w:lang w:eastAsia="en-US"/>
        </w:rPr>
        <w:t>defaworyzowanych</w:t>
      </w:r>
      <w:proofErr w:type="spellEnd"/>
      <w:r w:rsidRPr="00C924EA">
        <w:rPr>
          <w:rFonts w:eastAsia="Calibri"/>
          <w:bCs/>
          <w:sz w:val="22"/>
          <w:szCs w:val="22"/>
          <w:lang w:eastAsia="en-US"/>
        </w:rPr>
        <w:t xml:space="preserve">, zagrożonych wykluczeniem społecznym również przy programowaniu interwencji Europejskiego Funduszu Rozwoju Regionalnego zapewni warunek koncentracji środków i komplementarność w stosunku do celów tematycznych Europejskiego Funduszu Społecznego. </w:t>
      </w:r>
    </w:p>
    <w:p w:rsidR="000D6EF7" w:rsidRDefault="000D6EF7" w:rsidP="000D6EF7">
      <w:pPr>
        <w:tabs>
          <w:tab w:val="left" w:pos="915"/>
        </w:tabs>
        <w:ind w:firstLine="397"/>
        <w:rPr>
          <w:sz w:val="22"/>
        </w:rPr>
      </w:pPr>
      <w:r>
        <w:rPr>
          <w:sz w:val="22"/>
        </w:rPr>
        <w:t>Ponadto, w ramach tego obszaru nie było uzgodnień partnerskich.</w:t>
      </w:r>
    </w:p>
    <w:p w:rsidR="000D6EF7" w:rsidRPr="00C924EA" w:rsidRDefault="000D6EF7" w:rsidP="00937806">
      <w:pPr>
        <w:ind w:firstLine="708"/>
        <w:rPr>
          <w:rFonts w:eastAsia="Calibri"/>
          <w:bCs/>
          <w:sz w:val="22"/>
          <w:szCs w:val="22"/>
          <w:lang w:eastAsia="en-US"/>
        </w:rPr>
      </w:pPr>
    </w:p>
    <w:p w:rsidR="00937806" w:rsidRPr="00714D4F" w:rsidRDefault="00937806" w:rsidP="00C404C5">
      <w:pPr>
        <w:autoSpaceDE w:val="0"/>
        <w:autoSpaceDN w:val="0"/>
        <w:spacing w:after="120"/>
        <w:ind w:firstLine="426"/>
        <w:rPr>
          <w:sz w:val="22"/>
          <w:szCs w:val="22"/>
        </w:rPr>
      </w:pPr>
    </w:p>
    <w:p w:rsidR="00F81E76" w:rsidRPr="00714D4F" w:rsidRDefault="00F81E76" w:rsidP="001947AD">
      <w:pPr>
        <w:ind w:firstLine="0"/>
        <w:rPr>
          <w:b/>
          <w:sz w:val="22"/>
        </w:rPr>
      </w:pPr>
    </w:p>
    <w:p w:rsidR="00AB6016" w:rsidRPr="00714D4F" w:rsidRDefault="00DC4773" w:rsidP="001947AD">
      <w:pPr>
        <w:spacing w:after="120"/>
        <w:ind w:firstLine="0"/>
        <w:rPr>
          <w:b/>
          <w:sz w:val="22"/>
        </w:rPr>
      </w:pPr>
      <w:r w:rsidRPr="00714D4F">
        <w:rPr>
          <w:b/>
          <w:sz w:val="22"/>
        </w:rPr>
        <w:t>Przykłady projektów realizujących zasadę równych szans</w:t>
      </w:r>
    </w:p>
    <w:tbl>
      <w:tblPr>
        <w:tblW w:w="0" w:type="auto"/>
        <w:tblBorders>
          <w:top w:val="single" w:sz="4" w:space="0" w:color="auto"/>
          <w:left w:val="single" w:sz="4" w:space="0" w:color="auto"/>
          <w:bottom w:val="single" w:sz="4" w:space="0" w:color="auto"/>
          <w:right w:val="single" w:sz="4" w:space="0" w:color="auto"/>
        </w:tblBorders>
        <w:shd w:val="clear" w:color="auto" w:fill="E5B8B7"/>
        <w:tblLook w:val="04A0"/>
      </w:tblPr>
      <w:tblGrid>
        <w:gridCol w:w="9494"/>
      </w:tblGrid>
      <w:tr w:rsidR="00E501D9" w:rsidRPr="002D23A9" w:rsidTr="002D23A9">
        <w:tc>
          <w:tcPr>
            <w:tcW w:w="9494" w:type="dxa"/>
            <w:shd w:val="clear" w:color="auto" w:fill="E5B8B7"/>
          </w:tcPr>
          <w:p w:rsidR="00E501D9" w:rsidRPr="002D23A9" w:rsidRDefault="00E501D9" w:rsidP="002D23A9">
            <w:pPr>
              <w:ind w:firstLine="0"/>
              <w:rPr>
                <w:b/>
                <w:sz w:val="22"/>
                <w:szCs w:val="22"/>
              </w:rPr>
            </w:pPr>
            <w:r w:rsidRPr="002D23A9">
              <w:rPr>
                <w:b/>
                <w:sz w:val="22"/>
                <w:szCs w:val="22"/>
              </w:rPr>
              <w:t>RPMA.05.02.00-14-084/09</w:t>
            </w:r>
          </w:p>
        </w:tc>
      </w:tr>
      <w:tr w:rsidR="00E501D9" w:rsidRPr="002D23A9" w:rsidTr="002D23A9">
        <w:tc>
          <w:tcPr>
            <w:tcW w:w="9494" w:type="dxa"/>
            <w:shd w:val="clear" w:color="auto" w:fill="E5B8B7"/>
          </w:tcPr>
          <w:p w:rsidR="00E501D9" w:rsidRPr="002D23A9" w:rsidRDefault="00E501D9" w:rsidP="002D23A9">
            <w:pPr>
              <w:autoSpaceDE w:val="0"/>
              <w:autoSpaceDN w:val="0"/>
              <w:adjustRightInd w:val="0"/>
              <w:ind w:firstLine="0"/>
              <w:rPr>
                <w:rFonts w:eastAsia="Calibri"/>
                <w:b/>
                <w:bCs/>
                <w:sz w:val="22"/>
                <w:szCs w:val="22"/>
                <w:lang w:eastAsia="en-US"/>
              </w:rPr>
            </w:pPr>
            <w:r w:rsidRPr="002D23A9">
              <w:rPr>
                <w:b/>
                <w:sz w:val="22"/>
                <w:szCs w:val="22"/>
              </w:rPr>
              <w:t xml:space="preserve">Tytuł: </w:t>
            </w:r>
            <w:r w:rsidRPr="002D23A9">
              <w:rPr>
                <w:rFonts w:eastAsia="Calibri"/>
                <w:bCs/>
                <w:sz w:val="22"/>
                <w:szCs w:val="22"/>
                <w:lang w:eastAsia="en-US"/>
              </w:rPr>
              <w:t>Wspieranie integracji i reintegracji zawodowej kobiet poprzez zapewnienie odpowiedniego zaplecza infrastrukturalnego w budynku Stowarzyszenia Doskonalenia Umiejętności przy ul.</w:t>
            </w:r>
            <w:r w:rsidR="00D11AB8">
              <w:rPr>
                <w:rFonts w:eastAsia="Calibri"/>
                <w:bCs/>
                <w:sz w:val="22"/>
                <w:szCs w:val="22"/>
                <w:lang w:eastAsia="en-US"/>
              </w:rPr>
              <w:t xml:space="preserve"> </w:t>
            </w:r>
            <w:proofErr w:type="spellStart"/>
            <w:r w:rsidRPr="002D23A9">
              <w:rPr>
                <w:rFonts w:eastAsia="Calibri"/>
                <w:bCs/>
                <w:sz w:val="22"/>
                <w:szCs w:val="22"/>
                <w:lang w:eastAsia="en-US"/>
              </w:rPr>
              <w:t>Krzyckiego</w:t>
            </w:r>
            <w:proofErr w:type="spellEnd"/>
            <w:r w:rsidRPr="002D23A9">
              <w:rPr>
                <w:rFonts w:eastAsia="Calibri"/>
                <w:bCs/>
                <w:sz w:val="22"/>
                <w:szCs w:val="22"/>
                <w:lang w:eastAsia="en-US"/>
              </w:rPr>
              <w:t xml:space="preserve"> 5/7 wraz z dostosowaniem dla osób niepełnosprawnych</w:t>
            </w:r>
          </w:p>
        </w:tc>
      </w:tr>
      <w:tr w:rsidR="00E501D9" w:rsidRPr="002D23A9" w:rsidTr="002D23A9">
        <w:tc>
          <w:tcPr>
            <w:tcW w:w="9494" w:type="dxa"/>
            <w:shd w:val="clear" w:color="auto" w:fill="E5B8B7"/>
          </w:tcPr>
          <w:p w:rsidR="00E501D9" w:rsidRPr="002D23A9" w:rsidRDefault="00E501D9" w:rsidP="002D23A9">
            <w:pPr>
              <w:autoSpaceDE w:val="0"/>
              <w:autoSpaceDN w:val="0"/>
              <w:adjustRightInd w:val="0"/>
              <w:ind w:firstLine="0"/>
              <w:rPr>
                <w:rFonts w:eastAsia="Calibri"/>
                <w:b/>
                <w:bCs/>
                <w:sz w:val="22"/>
                <w:szCs w:val="22"/>
                <w:lang w:eastAsia="en-US"/>
              </w:rPr>
            </w:pPr>
            <w:r w:rsidRPr="002D23A9">
              <w:rPr>
                <w:b/>
                <w:bCs/>
                <w:sz w:val="22"/>
                <w:szCs w:val="22"/>
              </w:rPr>
              <w:t xml:space="preserve">Beneficjent: </w:t>
            </w:r>
            <w:r w:rsidRPr="002D23A9">
              <w:rPr>
                <w:rFonts w:eastAsia="Calibri"/>
                <w:bCs/>
                <w:sz w:val="22"/>
                <w:szCs w:val="22"/>
                <w:lang w:eastAsia="en-US"/>
              </w:rPr>
              <w:t>Stowarzyszenie Doskonalenia Umiejętności</w:t>
            </w:r>
          </w:p>
        </w:tc>
      </w:tr>
      <w:tr w:rsidR="00E501D9" w:rsidRPr="002D23A9" w:rsidTr="002D23A9">
        <w:tc>
          <w:tcPr>
            <w:tcW w:w="9494" w:type="dxa"/>
            <w:shd w:val="clear" w:color="auto" w:fill="E5B8B7"/>
          </w:tcPr>
          <w:p w:rsidR="00E501D9" w:rsidRPr="002D23A9" w:rsidRDefault="00E501D9" w:rsidP="002D23A9">
            <w:pPr>
              <w:autoSpaceDE w:val="0"/>
              <w:autoSpaceDN w:val="0"/>
              <w:adjustRightInd w:val="0"/>
              <w:ind w:firstLine="0"/>
              <w:rPr>
                <w:b/>
                <w:bCs/>
                <w:sz w:val="22"/>
                <w:szCs w:val="22"/>
              </w:rPr>
            </w:pPr>
            <w:r w:rsidRPr="002D23A9">
              <w:rPr>
                <w:b/>
                <w:bCs/>
                <w:sz w:val="22"/>
                <w:szCs w:val="22"/>
              </w:rPr>
              <w:t>Całkowi</w:t>
            </w:r>
            <w:r w:rsidR="001746FD" w:rsidRPr="002D23A9">
              <w:rPr>
                <w:b/>
                <w:bCs/>
                <w:sz w:val="22"/>
                <w:szCs w:val="22"/>
              </w:rPr>
              <w:t xml:space="preserve">ta wartość projektu: </w:t>
            </w:r>
            <w:r w:rsidR="001746FD" w:rsidRPr="002D23A9">
              <w:rPr>
                <w:bCs/>
                <w:sz w:val="22"/>
                <w:szCs w:val="22"/>
              </w:rPr>
              <w:t>284 673,72 e</w:t>
            </w:r>
            <w:r w:rsidRPr="002D23A9">
              <w:rPr>
                <w:bCs/>
                <w:sz w:val="22"/>
                <w:szCs w:val="22"/>
              </w:rPr>
              <w:t>uro</w:t>
            </w:r>
          </w:p>
        </w:tc>
      </w:tr>
      <w:tr w:rsidR="00E501D9" w:rsidRPr="002D23A9" w:rsidTr="002D23A9">
        <w:tc>
          <w:tcPr>
            <w:tcW w:w="9494" w:type="dxa"/>
            <w:shd w:val="clear" w:color="auto" w:fill="E5B8B7"/>
          </w:tcPr>
          <w:p w:rsidR="00E501D9" w:rsidRPr="002D23A9" w:rsidRDefault="00E501D9" w:rsidP="002D23A9">
            <w:pPr>
              <w:ind w:firstLine="0"/>
              <w:rPr>
                <w:b/>
                <w:sz w:val="22"/>
                <w:szCs w:val="22"/>
              </w:rPr>
            </w:pPr>
            <w:r w:rsidRPr="002D23A9">
              <w:rPr>
                <w:b/>
                <w:bCs/>
                <w:sz w:val="22"/>
                <w:szCs w:val="22"/>
              </w:rPr>
              <w:t>Wkład wspólnotowy (EFRR)</w:t>
            </w:r>
            <w:r w:rsidR="001746FD" w:rsidRPr="002D23A9">
              <w:rPr>
                <w:b/>
                <w:bCs/>
                <w:sz w:val="22"/>
                <w:szCs w:val="22"/>
              </w:rPr>
              <w:t>:</w:t>
            </w:r>
            <w:r w:rsidRPr="002D23A9">
              <w:rPr>
                <w:b/>
                <w:bCs/>
                <w:sz w:val="22"/>
                <w:szCs w:val="22"/>
              </w:rPr>
              <w:t xml:space="preserve"> </w:t>
            </w:r>
            <w:r w:rsidR="001746FD" w:rsidRPr="002D23A9">
              <w:rPr>
                <w:sz w:val="22"/>
                <w:szCs w:val="22"/>
              </w:rPr>
              <w:t>241 972,66 e</w:t>
            </w:r>
            <w:r w:rsidRPr="002D23A9">
              <w:rPr>
                <w:sz w:val="22"/>
                <w:szCs w:val="22"/>
              </w:rPr>
              <w:t>uro</w:t>
            </w:r>
          </w:p>
        </w:tc>
      </w:tr>
    </w:tbl>
    <w:p w:rsidR="0046506A" w:rsidRPr="00714D4F" w:rsidRDefault="0046506A" w:rsidP="0046506A">
      <w:pPr>
        <w:rPr>
          <w:sz w:val="22"/>
          <w:szCs w:val="22"/>
        </w:rPr>
      </w:pPr>
    </w:p>
    <w:p w:rsidR="0046506A" w:rsidRPr="00714D4F" w:rsidRDefault="0046506A" w:rsidP="0046506A">
      <w:pPr>
        <w:autoSpaceDE w:val="0"/>
        <w:autoSpaceDN w:val="0"/>
        <w:adjustRightInd w:val="0"/>
        <w:rPr>
          <w:rFonts w:eastAsia="Calibri"/>
          <w:bCs/>
          <w:sz w:val="22"/>
          <w:szCs w:val="22"/>
          <w:lang w:eastAsia="en-US"/>
        </w:rPr>
      </w:pPr>
      <w:r w:rsidRPr="00714D4F">
        <w:rPr>
          <w:rFonts w:eastAsia="Calibri"/>
          <w:bCs/>
          <w:sz w:val="22"/>
          <w:szCs w:val="22"/>
          <w:lang w:eastAsia="en-US"/>
        </w:rPr>
        <w:t xml:space="preserve">Celem głównym projektu jest zapewnienie odpowiednich warunków dla działalności na rzecz integracji kobiet prowadzonej przez Stowarzyszenie Doskonalenia Umiejętności. Cel zostanie osiągnięty poprzez renowację kamienicy o wartości historycznej przy ul. </w:t>
      </w:r>
      <w:proofErr w:type="spellStart"/>
      <w:r w:rsidRPr="00714D4F">
        <w:rPr>
          <w:rFonts w:eastAsia="Calibri"/>
          <w:bCs/>
          <w:sz w:val="22"/>
          <w:szCs w:val="22"/>
          <w:lang w:eastAsia="en-US"/>
        </w:rPr>
        <w:t>Krzyckiego</w:t>
      </w:r>
      <w:proofErr w:type="spellEnd"/>
      <w:r w:rsidRPr="00714D4F">
        <w:rPr>
          <w:rFonts w:eastAsia="Calibri"/>
          <w:bCs/>
          <w:sz w:val="22"/>
          <w:szCs w:val="22"/>
          <w:lang w:eastAsia="en-US"/>
        </w:rPr>
        <w:t xml:space="preserve"> 5/7 wybudowanej w 1930 roku, położonej w zabytkowej Kolonii Lubeckiego na Starej Ochocie. Stowarzyszenie Doskonalenia Umiejętności powstało w 1990 roku jako organizacja non profit, działająca na rzecz dobra ogólnego. Do celów Stowarzyszenia należą m.in. inicjowanie i wspieranie działalności naukowej, oświatowej oraz kulturalnej, szerzenie dobroczynności, pomocy społecznej, idei ochrony środowiska, wzajemnego </w:t>
      </w:r>
      <w:r w:rsidRPr="00714D4F">
        <w:rPr>
          <w:rFonts w:eastAsia="Calibri"/>
          <w:bCs/>
          <w:sz w:val="22"/>
          <w:szCs w:val="22"/>
          <w:lang w:eastAsia="en-US"/>
        </w:rPr>
        <w:lastRenderedPageBreak/>
        <w:t>zrozumienia, zdrowych zasad kultury fizycznej i sportu w oparciu o najlepsze tradycje kultury polskiej, przygotowanie do zawodu oraz troska o pełny i wszechstronny rozwój człowieka w oparciu o tradycje kultury chrześcijańskiej. Poprzez swoją działalność Stowarzyszenie Doskonalenia Umiejętności udziela wielostronnego wsparcia kobietom na rynku pracy oraz działa w kierunku podwyższenia ich statusu społecznego i zawodowego.</w:t>
      </w:r>
    </w:p>
    <w:p w:rsidR="0046506A" w:rsidRPr="00714D4F" w:rsidRDefault="0046506A" w:rsidP="0046506A">
      <w:pPr>
        <w:autoSpaceDE w:val="0"/>
        <w:autoSpaceDN w:val="0"/>
        <w:adjustRightInd w:val="0"/>
        <w:rPr>
          <w:rFonts w:eastAsia="Calibri"/>
          <w:bCs/>
          <w:sz w:val="22"/>
          <w:szCs w:val="22"/>
          <w:lang w:eastAsia="en-US"/>
        </w:rPr>
      </w:pPr>
      <w:r w:rsidRPr="00714D4F">
        <w:rPr>
          <w:rFonts w:eastAsia="Calibri"/>
          <w:bCs/>
          <w:sz w:val="22"/>
          <w:szCs w:val="22"/>
          <w:lang w:eastAsia="en-US"/>
        </w:rPr>
        <w:t xml:space="preserve">Cele szczegółowe projektu i efekty zewnętrzne: Projekt będzie miał pozytywny wpływ na podnoszenie kwalifikacji i mobilności zawodowej kobiet, a także pobudzenie aktywności środowisk lokalnych i stymulowanie współpracy na rzecz rozwoju społeczno-gospodarczego. Będzie też przeciwdziałać zjawisku wykluczenia społecznego w zdegradowanych częściach miasta, m.in. poprzez wzrost zatrudnienia wśród mieszkańców obszaru (stworzone zostaną 2 nowe miejsca pracy). Przystosowanie obiektu do potrzeb osób niepełnosprawnych wpłynie na wyrównywanie ich szans i umożliwi udział w zajęciach prowadzonych przez SDU. Odnowa historycznego budynku umożliwi jego efektywne wykorzystanie dla celów </w:t>
      </w:r>
      <w:proofErr w:type="spellStart"/>
      <w:r w:rsidRPr="00714D4F">
        <w:rPr>
          <w:rFonts w:eastAsia="Calibri"/>
          <w:bCs/>
          <w:sz w:val="22"/>
          <w:szCs w:val="22"/>
          <w:lang w:eastAsia="en-US"/>
        </w:rPr>
        <w:t>edukacyjno-kulturalno-społecznych</w:t>
      </w:r>
      <w:proofErr w:type="spellEnd"/>
      <w:r w:rsidRPr="00714D4F">
        <w:rPr>
          <w:rFonts w:eastAsia="Calibri"/>
          <w:bCs/>
          <w:sz w:val="22"/>
          <w:szCs w:val="22"/>
          <w:lang w:eastAsia="en-US"/>
        </w:rPr>
        <w:t xml:space="preserve">, a także wpłynie pozytywnie na kształtowanie wizerunku obszaru </w:t>
      </w:r>
      <w:proofErr w:type="spellStart"/>
      <w:r w:rsidRPr="00714D4F">
        <w:rPr>
          <w:rFonts w:eastAsia="Calibri"/>
          <w:bCs/>
          <w:sz w:val="22"/>
          <w:szCs w:val="22"/>
          <w:lang w:eastAsia="en-US"/>
        </w:rPr>
        <w:t>rewitalizowanego</w:t>
      </w:r>
      <w:proofErr w:type="spellEnd"/>
      <w:r w:rsidRPr="00714D4F">
        <w:rPr>
          <w:rFonts w:eastAsia="Calibri"/>
          <w:bCs/>
          <w:sz w:val="22"/>
          <w:szCs w:val="22"/>
          <w:lang w:eastAsia="en-US"/>
        </w:rPr>
        <w:t xml:space="preserve">. </w:t>
      </w:r>
    </w:p>
    <w:p w:rsidR="0046506A" w:rsidRPr="00714D4F" w:rsidRDefault="0046506A" w:rsidP="0046506A">
      <w:pPr>
        <w:autoSpaceDE w:val="0"/>
        <w:autoSpaceDN w:val="0"/>
        <w:rPr>
          <w:bCs/>
          <w:sz w:val="22"/>
          <w:szCs w:val="22"/>
        </w:rPr>
      </w:pPr>
    </w:p>
    <w:tbl>
      <w:tblPr>
        <w:tblW w:w="5000" w:type="pct"/>
        <w:tblBorders>
          <w:top w:val="single" w:sz="4" w:space="0" w:color="auto"/>
          <w:left w:val="single" w:sz="4" w:space="0" w:color="auto"/>
          <w:bottom w:val="single" w:sz="4" w:space="0" w:color="auto"/>
          <w:right w:val="single" w:sz="4" w:space="0" w:color="auto"/>
        </w:tblBorders>
        <w:shd w:val="clear" w:color="auto" w:fill="E5B8B7"/>
        <w:tblLook w:val="04A0"/>
      </w:tblPr>
      <w:tblGrid>
        <w:gridCol w:w="9570"/>
      </w:tblGrid>
      <w:tr w:rsidR="00B647AD" w:rsidRPr="002D23A9" w:rsidTr="002D23A9">
        <w:tc>
          <w:tcPr>
            <w:tcW w:w="5000" w:type="pct"/>
            <w:shd w:val="clear" w:color="auto" w:fill="E5B8B7"/>
          </w:tcPr>
          <w:p w:rsidR="00B647AD" w:rsidRPr="002D23A9" w:rsidRDefault="00B647AD" w:rsidP="002D23A9">
            <w:pPr>
              <w:autoSpaceDE w:val="0"/>
              <w:autoSpaceDN w:val="0"/>
              <w:adjustRightInd w:val="0"/>
              <w:ind w:firstLine="0"/>
              <w:rPr>
                <w:b/>
                <w:sz w:val="22"/>
                <w:szCs w:val="22"/>
              </w:rPr>
            </w:pPr>
            <w:r w:rsidRPr="002D23A9">
              <w:rPr>
                <w:b/>
                <w:sz w:val="22"/>
                <w:szCs w:val="22"/>
              </w:rPr>
              <w:t xml:space="preserve">RPMA.06.02.00-14-141/09 </w:t>
            </w:r>
          </w:p>
        </w:tc>
      </w:tr>
      <w:tr w:rsidR="00B647AD" w:rsidRPr="002D23A9" w:rsidTr="002D23A9">
        <w:tc>
          <w:tcPr>
            <w:tcW w:w="5000" w:type="pct"/>
            <w:shd w:val="clear" w:color="auto" w:fill="E5B8B7"/>
          </w:tcPr>
          <w:p w:rsidR="00B647AD" w:rsidRPr="002D23A9" w:rsidRDefault="00B647AD" w:rsidP="002D23A9">
            <w:pPr>
              <w:autoSpaceDE w:val="0"/>
              <w:autoSpaceDN w:val="0"/>
              <w:adjustRightInd w:val="0"/>
              <w:ind w:firstLine="0"/>
              <w:rPr>
                <w:bCs/>
                <w:sz w:val="22"/>
                <w:szCs w:val="22"/>
              </w:rPr>
            </w:pPr>
            <w:r w:rsidRPr="002D23A9">
              <w:rPr>
                <w:b/>
                <w:bCs/>
                <w:sz w:val="22"/>
                <w:szCs w:val="22"/>
              </w:rPr>
              <w:t xml:space="preserve">Tytuł: </w:t>
            </w:r>
            <w:r w:rsidRPr="002D23A9">
              <w:rPr>
                <w:bCs/>
                <w:sz w:val="22"/>
                <w:szCs w:val="22"/>
              </w:rPr>
              <w:t>Budowa kompleksu sportowo-rekreacyjnego "Kurpiowska Kraina" nad zbiornikiem wodnym "Wykrot" i rzeką Rozogą na terenie gminy Myszyniec</w:t>
            </w:r>
          </w:p>
        </w:tc>
      </w:tr>
      <w:tr w:rsidR="00B647AD" w:rsidRPr="002D23A9" w:rsidTr="002D23A9">
        <w:tc>
          <w:tcPr>
            <w:tcW w:w="5000" w:type="pct"/>
            <w:shd w:val="clear" w:color="auto" w:fill="E5B8B7"/>
          </w:tcPr>
          <w:p w:rsidR="00B647AD" w:rsidRPr="002D23A9" w:rsidRDefault="00B647AD" w:rsidP="002D23A9">
            <w:pPr>
              <w:autoSpaceDE w:val="0"/>
              <w:autoSpaceDN w:val="0"/>
              <w:adjustRightInd w:val="0"/>
              <w:ind w:firstLine="0"/>
              <w:rPr>
                <w:bCs/>
                <w:sz w:val="22"/>
                <w:szCs w:val="22"/>
              </w:rPr>
            </w:pPr>
            <w:r w:rsidRPr="002D23A9">
              <w:rPr>
                <w:b/>
                <w:bCs/>
                <w:sz w:val="22"/>
                <w:szCs w:val="22"/>
              </w:rPr>
              <w:t xml:space="preserve">Beneficjent: </w:t>
            </w:r>
            <w:r w:rsidRPr="002D23A9">
              <w:rPr>
                <w:bCs/>
                <w:sz w:val="22"/>
                <w:szCs w:val="22"/>
              </w:rPr>
              <w:t>Gmina Myszyniec</w:t>
            </w:r>
          </w:p>
        </w:tc>
      </w:tr>
      <w:tr w:rsidR="00B647AD" w:rsidRPr="002D23A9" w:rsidTr="002D23A9">
        <w:tc>
          <w:tcPr>
            <w:tcW w:w="5000" w:type="pct"/>
            <w:shd w:val="clear" w:color="auto" w:fill="E5B8B7"/>
          </w:tcPr>
          <w:p w:rsidR="00B647AD" w:rsidRPr="002D23A9" w:rsidRDefault="00B647AD" w:rsidP="002D23A9">
            <w:pPr>
              <w:ind w:firstLine="0"/>
              <w:rPr>
                <w:b/>
                <w:sz w:val="22"/>
                <w:szCs w:val="22"/>
              </w:rPr>
            </w:pPr>
            <w:r w:rsidRPr="002D23A9">
              <w:rPr>
                <w:b/>
                <w:bCs/>
                <w:sz w:val="22"/>
                <w:szCs w:val="22"/>
              </w:rPr>
              <w:t xml:space="preserve">Całkowita wartość projektu: </w:t>
            </w:r>
            <w:r w:rsidRPr="002D23A9">
              <w:rPr>
                <w:sz w:val="22"/>
                <w:szCs w:val="22"/>
              </w:rPr>
              <w:t>6 090 698,49 euro</w:t>
            </w:r>
          </w:p>
        </w:tc>
      </w:tr>
      <w:tr w:rsidR="00B647AD" w:rsidRPr="002D23A9" w:rsidTr="002D23A9">
        <w:tc>
          <w:tcPr>
            <w:tcW w:w="5000" w:type="pct"/>
            <w:shd w:val="clear" w:color="auto" w:fill="E5B8B7"/>
          </w:tcPr>
          <w:p w:rsidR="00B647AD" w:rsidRPr="002D23A9" w:rsidRDefault="00B647AD" w:rsidP="002D23A9">
            <w:pPr>
              <w:ind w:firstLine="0"/>
              <w:rPr>
                <w:b/>
                <w:sz w:val="22"/>
                <w:szCs w:val="22"/>
              </w:rPr>
            </w:pPr>
            <w:r w:rsidRPr="002D23A9">
              <w:rPr>
                <w:b/>
                <w:bCs/>
                <w:sz w:val="22"/>
                <w:szCs w:val="22"/>
              </w:rPr>
              <w:t xml:space="preserve">Wkład wspólnotowy (EFRR): </w:t>
            </w:r>
            <w:r w:rsidRPr="002D23A9">
              <w:rPr>
                <w:sz w:val="22"/>
                <w:szCs w:val="22"/>
              </w:rPr>
              <w:t>3 835 921,91 euro</w:t>
            </w:r>
          </w:p>
        </w:tc>
      </w:tr>
    </w:tbl>
    <w:p w:rsidR="0046506A" w:rsidRPr="00714D4F" w:rsidRDefault="0046506A" w:rsidP="0046506A">
      <w:pPr>
        <w:autoSpaceDE w:val="0"/>
        <w:autoSpaceDN w:val="0"/>
        <w:adjustRightInd w:val="0"/>
        <w:rPr>
          <w:b/>
          <w:bCs/>
          <w:sz w:val="22"/>
          <w:szCs w:val="22"/>
        </w:rPr>
      </w:pPr>
    </w:p>
    <w:p w:rsidR="0046506A" w:rsidRPr="00714D4F" w:rsidRDefault="0046506A" w:rsidP="0046506A">
      <w:pPr>
        <w:autoSpaceDE w:val="0"/>
        <w:autoSpaceDN w:val="0"/>
        <w:adjustRightInd w:val="0"/>
        <w:rPr>
          <w:sz w:val="22"/>
          <w:szCs w:val="22"/>
        </w:rPr>
      </w:pPr>
      <w:r w:rsidRPr="00714D4F">
        <w:rPr>
          <w:sz w:val="22"/>
          <w:szCs w:val="22"/>
        </w:rPr>
        <w:t>Nowo wybudowany kompleks turystyczny będzie w pełni dostosowany do potrzeb osób niepełnosprawnych, co umożliwi im pełne korzystanie z oferty wypoczynkowej i rekreacyjnej. Wewnątrz budynku karczmy dostosowana będzie pierwsza kondygnacja poprzez podjazd – pochylnię bezpośrednio do budynku, otwory drzwiowe – skrzydła otwierane na stałe szerokości 100 cm, toaleta i pokoje z częścią sanitarną przystosowaną dla osób niepełnosprawnych.  Na zewnątrz budynku toaleta publiczna z podjazdem, dostosowany sektor na widowni, miejsca parkingowe – dla osób niepełnosprawnych.</w:t>
      </w:r>
    </w:p>
    <w:p w:rsidR="0046506A" w:rsidRPr="00714D4F" w:rsidRDefault="0046506A" w:rsidP="0046506A">
      <w:pPr>
        <w:autoSpaceDE w:val="0"/>
        <w:autoSpaceDN w:val="0"/>
        <w:adjustRightInd w:val="0"/>
        <w:rPr>
          <w:bCs/>
          <w:sz w:val="22"/>
          <w:szCs w:val="22"/>
        </w:rPr>
      </w:pPr>
      <w:r w:rsidRPr="00714D4F">
        <w:rPr>
          <w:bCs/>
          <w:sz w:val="22"/>
          <w:szCs w:val="22"/>
        </w:rPr>
        <w:t>Cel główny Projektu:</w:t>
      </w:r>
    </w:p>
    <w:p w:rsidR="0046506A" w:rsidRPr="00714D4F" w:rsidRDefault="0046506A" w:rsidP="0046506A">
      <w:pPr>
        <w:autoSpaceDE w:val="0"/>
        <w:autoSpaceDN w:val="0"/>
        <w:adjustRightInd w:val="0"/>
        <w:rPr>
          <w:bCs/>
          <w:sz w:val="22"/>
          <w:szCs w:val="22"/>
        </w:rPr>
      </w:pPr>
      <w:r w:rsidRPr="00714D4F">
        <w:rPr>
          <w:bCs/>
          <w:sz w:val="22"/>
          <w:szCs w:val="22"/>
        </w:rPr>
        <w:t>Wzrost znaczenia turystyki w rozwoju społeczno-gospodarczym gminy Myszyniec</w:t>
      </w:r>
    </w:p>
    <w:p w:rsidR="0046506A" w:rsidRPr="00714D4F" w:rsidRDefault="0046506A" w:rsidP="0046506A">
      <w:pPr>
        <w:autoSpaceDE w:val="0"/>
        <w:autoSpaceDN w:val="0"/>
        <w:adjustRightInd w:val="0"/>
        <w:rPr>
          <w:bCs/>
          <w:sz w:val="22"/>
          <w:szCs w:val="22"/>
        </w:rPr>
      </w:pPr>
      <w:r w:rsidRPr="00714D4F">
        <w:rPr>
          <w:bCs/>
          <w:sz w:val="22"/>
          <w:szCs w:val="22"/>
        </w:rPr>
        <w:t>Cele szczegółowe projektu:</w:t>
      </w:r>
    </w:p>
    <w:p w:rsidR="0046506A" w:rsidRPr="00714D4F" w:rsidRDefault="0046506A" w:rsidP="0046506A">
      <w:pPr>
        <w:autoSpaceDE w:val="0"/>
        <w:autoSpaceDN w:val="0"/>
        <w:adjustRightInd w:val="0"/>
        <w:rPr>
          <w:bCs/>
          <w:sz w:val="22"/>
          <w:szCs w:val="22"/>
        </w:rPr>
      </w:pPr>
      <w:r w:rsidRPr="00714D4F">
        <w:rPr>
          <w:bCs/>
          <w:sz w:val="22"/>
          <w:szCs w:val="22"/>
        </w:rPr>
        <w:t>- zwiększenie wykorzystania walorów naturalnych gminy dla turystyki i rekreacji,</w:t>
      </w:r>
    </w:p>
    <w:p w:rsidR="0046506A" w:rsidRPr="00714D4F" w:rsidRDefault="0046506A" w:rsidP="0046506A">
      <w:pPr>
        <w:autoSpaceDE w:val="0"/>
        <w:autoSpaceDN w:val="0"/>
        <w:adjustRightInd w:val="0"/>
        <w:rPr>
          <w:bCs/>
          <w:sz w:val="22"/>
          <w:szCs w:val="22"/>
        </w:rPr>
      </w:pPr>
      <w:r w:rsidRPr="00714D4F">
        <w:rPr>
          <w:bCs/>
          <w:sz w:val="22"/>
          <w:szCs w:val="22"/>
        </w:rPr>
        <w:t>- zwiększenie liczby miejsc noclegowych dla turystów w gminie,</w:t>
      </w:r>
    </w:p>
    <w:p w:rsidR="0046506A" w:rsidRPr="00714D4F" w:rsidRDefault="0046506A" w:rsidP="0046506A">
      <w:pPr>
        <w:autoSpaceDE w:val="0"/>
        <w:autoSpaceDN w:val="0"/>
        <w:adjustRightInd w:val="0"/>
        <w:rPr>
          <w:bCs/>
          <w:sz w:val="22"/>
          <w:szCs w:val="22"/>
        </w:rPr>
      </w:pPr>
      <w:r w:rsidRPr="00714D4F">
        <w:rPr>
          <w:bCs/>
          <w:sz w:val="22"/>
          <w:szCs w:val="22"/>
        </w:rPr>
        <w:t>- poprawa atrakcyjności turystycznej gminy,</w:t>
      </w:r>
    </w:p>
    <w:p w:rsidR="0046506A" w:rsidRPr="00714D4F" w:rsidRDefault="0046506A" w:rsidP="0046506A">
      <w:pPr>
        <w:autoSpaceDE w:val="0"/>
        <w:autoSpaceDN w:val="0"/>
        <w:adjustRightInd w:val="0"/>
        <w:rPr>
          <w:bCs/>
          <w:sz w:val="22"/>
          <w:szCs w:val="22"/>
        </w:rPr>
      </w:pPr>
      <w:r w:rsidRPr="00714D4F">
        <w:rPr>
          <w:bCs/>
          <w:sz w:val="22"/>
          <w:szCs w:val="22"/>
        </w:rPr>
        <w:t>- wzrost liczby turystów odwiedzających gminę,</w:t>
      </w:r>
    </w:p>
    <w:p w:rsidR="0046506A" w:rsidRPr="00714D4F" w:rsidRDefault="0046506A" w:rsidP="0046506A">
      <w:pPr>
        <w:autoSpaceDE w:val="0"/>
        <w:autoSpaceDN w:val="0"/>
        <w:adjustRightInd w:val="0"/>
        <w:rPr>
          <w:bCs/>
          <w:sz w:val="22"/>
          <w:szCs w:val="22"/>
        </w:rPr>
      </w:pPr>
      <w:r w:rsidRPr="00714D4F">
        <w:rPr>
          <w:bCs/>
          <w:sz w:val="22"/>
          <w:szCs w:val="22"/>
        </w:rPr>
        <w:t>- stworzenie możliwości i warunków dla czynnej i aktywnej turystyki i rekreacji na terenie</w:t>
      </w:r>
    </w:p>
    <w:p w:rsidR="0046506A" w:rsidRPr="00714D4F" w:rsidRDefault="0046506A" w:rsidP="0046506A">
      <w:pPr>
        <w:autoSpaceDE w:val="0"/>
        <w:autoSpaceDN w:val="0"/>
        <w:adjustRightInd w:val="0"/>
        <w:rPr>
          <w:bCs/>
          <w:sz w:val="22"/>
          <w:szCs w:val="22"/>
        </w:rPr>
      </w:pPr>
      <w:r w:rsidRPr="00714D4F">
        <w:rPr>
          <w:bCs/>
          <w:sz w:val="22"/>
          <w:szCs w:val="22"/>
        </w:rPr>
        <w:t>gminy,</w:t>
      </w:r>
    </w:p>
    <w:p w:rsidR="0046506A" w:rsidRPr="00714D4F" w:rsidRDefault="0046506A" w:rsidP="0046506A">
      <w:pPr>
        <w:autoSpaceDE w:val="0"/>
        <w:autoSpaceDN w:val="0"/>
        <w:adjustRightInd w:val="0"/>
        <w:rPr>
          <w:bCs/>
          <w:sz w:val="22"/>
          <w:szCs w:val="22"/>
        </w:rPr>
      </w:pPr>
      <w:r w:rsidRPr="00714D4F">
        <w:rPr>
          <w:bCs/>
          <w:sz w:val="22"/>
          <w:szCs w:val="22"/>
        </w:rPr>
        <w:t>- poszerzenie oferty kulturalnej i sportowej Kurpiowszczyzny oraz promocja dziedzictwa</w:t>
      </w:r>
    </w:p>
    <w:p w:rsidR="0046506A" w:rsidRPr="00714D4F" w:rsidRDefault="0046506A" w:rsidP="0046506A">
      <w:pPr>
        <w:autoSpaceDE w:val="0"/>
        <w:autoSpaceDN w:val="0"/>
        <w:adjustRightInd w:val="0"/>
        <w:rPr>
          <w:bCs/>
          <w:sz w:val="22"/>
          <w:szCs w:val="22"/>
        </w:rPr>
      </w:pPr>
      <w:r w:rsidRPr="00714D4F">
        <w:rPr>
          <w:bCs/>
          <w:sz w:val="22"/>
          <w:szCs w:val="22"/>
        </w:rPr>
        <w:t>kulturowego Kurpiów,</w:t>
      </w:r>
    </w:p>
    <w:p w:rsidR="0046506A" w:rsidRPr="00714D4F" w:rsidRDefault="0046506A" w:rsidP="0046506A">
      <w:pPr>
        <w:autoSpaceDE w:val="0"/>
        <w:autoSpaceDN w:val="0"/>
        <w:adjustRightInd w:val="0"/>
        <w:ind w:left="426" w:firstLine="0"/>
        <w:rPr>
          <w:bCs/>
          <w:sz w:val="22"/>
          <w:szCs w:val="22"/>
        </w:rPr>
      </w:pPr>
      <w:r w:rsidRPr="00714D4F">
        <w:rPr>
          <w:bCs/>
          <w:sz w:val="22"/>
          <w:szCs w:val="22"/>
        </w:rPr>
        <w:t>- zwiększenie dostępności do nowoczesnej infrastruktury sportowej oraz turystyczno – rekreacyjnej dla społeczności okolicznych gmin wiejskich i miast, a przez to wzrost komfortu</w:t>
      </w:r>
    </w:p>
    <w:p w:rsidR="0046506A" w:rsidRPr="00714D4F" w:rsidRDefault="0046506A" w:rsidP="0046506A">
      <w:pPr>
        <w:autoSpaceDE w:val="0"/>
        <w:autoSpaceDN w:val="0"/>
        <w:adjustRightInd w:val="0"/>
        <w:ind w:left="426" w:firstLine="0"/>
        <w:rPr>
          <w:bCs/>
          <w:sz w:val="22"/>
          <w:szCs w:val="22"/>
        </w:rPr>
      </w:pPr>
      <w:r w:rsidRPr="00714D4F">
        <w:rPr>
          <w:bCs/>
          <w:sz w:val="22"/>
          <w:szCs w:val="22"/>
        </w:rPr>
        <w:t>życia społeczno-kulturalnego mieszkańców,</w:t>
      </w:r>
    </w:p>
    <w:p w:rsidR="0046506A" w:rsidRPr="00714D4F" w:rsidRDefault="0046506A" w:rsidP="0046506A">
      <w:pPr>
        <w:autoSpaceDE w:val="0"/>
        <w:autoSpaceDN w:val="0"/>
        <w:adjustRightInd w:val="0"/>
        <w:rPr>
          <w:bCs/>
          <w:sz w:val="22"/>
          <w:szCs w:val="22"/>
        </w:rPr>
      </w:pPr>
      <w:r w:rsidRPr="00714D4F">
        <w:rPr>
          <w:bCs/>
          <w:sz w:val="22"/>
          <w:szCs w:val="22"/>
        </w:rPr>
        <w:t>- zmniejszenie bezrobocia w regionie poprzez stworzenie nowych miejsc pracy.</w:t>
      </w:r>
    </w:p>
    <w:p w:rsidR="0046506A" w:rsidRPr="00714D4F" w:rsidRDefault="0046506A" w:rsidP="0046506A">
      <w:pPr>
        <w:autoSpaceDE w:val="0"/>
        <w:autoSpaceDN w:val="0"/>
        <w:adjustRightInd w:val="0"/>
        <w:rPr>
          <w:bCs/>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E5B8B7"/>
        <w:tblLook w:val="04A0"/>
      </w:tblPr>
      <w:tblGrid>
        <w:gridCol w:w="9494"/>
      </w:tblGrid>
      <w:tr w:rsidR="00B647AD" w:rsidRPr="002D23A9" w:rsidTr="002D23A9">
        <w:tc>
          <w:tcPr>
            <w:tcW w:w="9494" w:type="dxa"/>
            <w:shd w:val="clear" w:color="auto" w:fill="E5B8B7"/>
          </w:tcPr>
          <w:p w:rsidR="00B647AD" w:rsidRPr="002D23A9" w:rsidRDefault="00B647AD" w:rsidP="002D23A9">
            <w:pPr>
              <w:autoSpaceDE w:val="0"/>
              <w:autoSpaceDN w:val="0"/>
              <w:adjustRightInd w:val="0"/>
              <w:ind w:firstLine="0"/>
              <w:rPr>
                <w:b/>
                <w:sz w:val="22"/>
                <w:szCs w:val="22"/>
              </w:rPr>
            </w:pPr>
            <w:r w:rsidRPr="002D23A9">
              <w:rPr>
                <w:b/>
                <w:sz w:val="22"/>
                <w:szCs w:val="22"/>
              </w:rPr>
              <w:t>RPMA.06.01.00-14-068/08</w:t>
            </w:r>
          </w:p>
        </w:tc>
      </w:tr>
      <w:tr w:rsidR="00B647AD" w:rsidRPr="002D23A9" w:rsidTr="002D23A9">
        <w:tc>
          <w:tcPr>
            <w:tcW w:w="9494" w:type="dxa"/>
            <w:shd w:val="clear" w:color="auto" w:fill="E5B8B7"/>
          </w:tcPr>
          <w:p w:rsidR="00B647AD" w:rsidRPr="002D23A9" w:rsidRDefault="00B647AD" w:rsidP="002D23A9">
            <w:pPr>
              <w:autoSpaceDE w:val="0"/>
              <w:autoSpaceDN w:val="0"/>
              <w:adjustRightInd w:val="0"/>
              <w:ind w:firstLine="0"/>
              <w:rPr>
                <w:sz w:val="22"/>
                <w:szCs w:val="22"/>
              </w:rPr>
            </w:pPr>
            <w:r w:rsidRPr="002D23A9">
              <w:rPr>
                <w:b/>
                <w:sz w:val="22"/>
                <w:szCs w:val="22"/>
              </w:rPr>
              <w:t xml:space="preserve">Tytuł: </w:t>
            </w:r>
            <w:r w:rsidRPr="002D23A9">
              <w:rPr>
                <w:bCs/>
                <w:sz w:val="22"/>
                <w:szCs w:val="22"/>
              </w:rPr>
              <w:t>Jan Kochanowski inspiracją kulturową Mazowsza</w:t>
            </w:r>
          </w:p>
        </w:tc>
      </w:tr>
      <w:tr w:rsidR="00B647AD" w:rsidRPr="002D23A9" w:rsidTr="002D23A9">
        <w:tc>
          <w:tcPr>
            <w:tcW w:w="9494" w:type="dxa"/>
            <w:shd w:val="clear" w:color="auto" w:fill="E5B8B7"/>
          </w:tcPr>
          <w:p w:rsidR="00B647AD" w:rsidRPr="002D23A9" w:rsidRDefault="00B647AD" w:rsidP="002D23A9">
            <w:pPr>
              <w:autoSpaceDE w:val="0"/>
              <w:autoSpaceDN w:val="0"/>
              <w:adjustRightInd w:val="0"/>
              <w:ind w:firstLine="0"/>
              <w:rPr>
                <w:bCs/>
                <w:sz w:val="22"/>
                <w:szCs w:val="22"/>
              </w:rPr>
            </w:pPr>
            <w:r w:rsidRPr="002D23A9">
              <w:rPr>
                <w:sz w:val="22"/>
                <w:szCs w:val="22"/>
              </w:rPr>
              <w:t xml:space="preserve">Beneficjent: </w:t>
            </w:r>
            <w:r w:rsidRPr="002D23A9">
              <w:rPr>
                <w:bCs/>
                <w:sz w:val="22"/>
                <w:szCs w:val="22"/>
              </w:rPr>
              <w:t>Muzeum im. J. Malczewskiego w Radomiu</w:t>
            </w:r>
          </w:p>
        </w:tc>
      </w:tr>
      <w:tr w:rsidR="00B647AD" w:rsidRPr="002D23A9" w:rsidTr="002D23A9">
        <w:tc>
          <w:tcPr>
            <w:tcW w:w="9494" w:type="dxa"/>
            <w:shd w:val="clear" w:color="auto" w:fill="E5B8B7"/>
          </w:tcPr>
          <w:p w:rsidR="00B647AD" w:rsidRPr="002D23A9" w:rsidRDefault="00B647AD" w:rsidP="002D23A9">
            <w:pPr>
              <w:ind w:firstLine="0"/>
              <w:rPr>
                <w:b/>
                <w:sz w:val="22"/>
                <w:szCs w:val="22"/>
              </w:rPr>
            </w:pPr>
            <w:r w:rsidRPr="002D23A9">
              <w:rPr>
                <w:b/>
                <w:sz w:val="22"/>
                <w:szCs w:val="22"/>
              </w:rPr>
              <w:lastRenderedPageBreak/>
              <w:t xml:space="preserve">Całkowity koszt realizacji projektu: </w:t>
            </w:r>
            <w:r w:rsidRPr="002D23A9">
              <w:rPr>
                <w:sz w:val="22"/>
                <w:szCs w:val="22"/>
              </w:rPr>
              <w:t>1 254 042,65 euro</w:t>
            </w:r>
          </w:p>
        </w:tc>
      </w:tr>
      <w:tr w:rsidR="00B647AD" w:rsidRPr="002D23A9" w:rsidTr="002D23A9">
        <w:tc>
          <w:tcPr>
            <w:tcW w:w="9494" w:type="dxa"/>
            <w:shd w:val="clear" w:color="auto" w:fill="E5B8B7"/>
          </w:tcPr>
          <w:p w:rsidR="00B647AD" w:rsidRPr="002D23A9" w:rsidRDefault="00B647AD" w:rsidP="002D23A9">
            <w:pPr>
              <w:ind w:firstLine="0"/>
              <w:rPr>
                <w:b/>
                <w:sz w:val="22"/>
                <w:szCs w:val="22"/>
              </w:rPr>
            </w:pPr>
            <w:r w:rsidRPr="002D23A9">
              <w:rPr>
                <w:b/>
                <w:bCs/>
                <w:sz w:val="22"/>
                <w:szCs w:val="22"/>
              </w:rPr>
              <w:t xml:space="preserve">Wkład wspólnotowy (EFRR): </w:t>
            </w:r>
            <w:r w:rsidRPr="002D23A9">
              <w:rPr>
                <w:sz w:val="22"/>
                <w:szCs w:val="22"/>
              </w:rPr>
              <w:t>861 465,42 euro</w:t>
            </w:r>
          </w:p>
        </w:tc>
      </w:tr>
    </w:tbl>
    <w:p w:rsidR="0046506A" w:rsidRPr="00714D4F" w:rsidRDefault="0046506A" w:rsidP="0046506A">
      <w:pPr>
        <w:autoSpaceDE w:val="0"/>
        <w:autoSpaceDN w:val="0"/>
        <w:adjustRightInd w:val="0"/>
        <w:rPr>
          <w:b/>
          <w:bCs/>
          <w:sz w:val="22"/>
          <w:szCs w:val="22"/>
        </w:rPr>
      </w:pPr>
    </w:p>
    <w:p w:rsidR="0046506A" w:rsidRPr="00714D4F" w:rsidRDefault="0046506A" w:rsidP="0046506A">
      <w:pPr>
        <w:autoSpaceDE w:val="0"/>
        <w:autoSpaceDN w:val="0"/>
        <w:adjustRightInd w:val="0"/>
        <w:rPr>
          <w:bCs/>
          <w:sz w:val="22"/>
          <w:szCs w:val="22"/>
        </w:rPr>
      </w:pPr>
      <w:r w:rsidRPr="00714D4F">
        <w:rPr>
          <w:bCs/>
          <w:sz w:val="22"/>
          <w:szCs w:val="22"/>
        </w:rPr>
        <w:t xml:space="preserve">Projekt przewiduje rewaloryzację całego kompleksu dworsko-parkowego Muzeum im. </w:t>
      </w:r>
      <w:proofErr w:type="spellStart"/>
      <w:r w:rsidRPr="00714D4F">
        <w:rPr>
          <w:bCs/>
          <w:sz w:val="22"/>
          <w:szCs w:val="22"/>
        </w:rPr>
        <w:t>J.Kochanowskiego</w:t>
      </w:r>
      <w:proofErr w:type="spellEnd"/>
      <w:r w:rsidRPr="00714D4F">
        <w:rPr>
          <w:bCs/>
          <w:sz w:val="22"/>
          <w:szCs w:val="22"/>
        </w:rPr>
        <w:t xml:space="preserve"> o powierzchni 10 ha wraz ze stawami, specjalistyczną bibliotekę mieszczącą się w piwnicach Muzeum, oficynę dworską oraz infrastrukturę towarzyszącą, zrealizowanie procesu przygotowania inwestycji-wybudowania budynku mieszczącego ośrodek informacyjny oraz stworzenie w Muzeum wersji elektronicznych dzieł, skryptów oraz innych informacji o życiu i twórczości poety..</w:t>
      </w:r>
    </w:p>
    <w:p w:rsidR="0046506A" w:rsidRPr="00714D4F" w:rsidRDefault="00D16D89" w:rsidP="0046506A">
      <w:pPr>
        <w:autoSpaceDE w:val="0"/>
        <w:autoSpaceDN w:val="0"/>
        <w:adjustRightInd w:val="0"/>
        <w:rPr>
          <w:bCs/>
          <w:sz w:val="22"/>
          <w:szCs w:val="22"/>
        </w:rPr>
      </w:pPr>
      <w:r>
        <w:rPr>
          <w:bCs/>
          <w:sz w:val="22"/>
          <w:szCs w:val="22"/>
        </w:rPr>
        <w:t xml:space="preserve">Projekt </w:t>
      </w:r>
      <w:r w:rsidR="00907BC7">
        <w:rPr>
          <w:bCs/>
          <w:sz w:val="22"/>
          <w:szCs w:val="22"/>
        </w:rPr>
        <w:t>niweluje bariery architektoniczne</w:t>
      </w:r>
      <w:r w:rsidR="0046506A" w:rsidRPr="00714D4F">
        <w:rPr>
          <w:bCs/>
          <w:sz w:val="22"/>
          <w:szCs w:val="22"/>
        </w:rPr>
        <w:t xml:space="preserve"> dla osób niepełnosprawnych</w:t>
      </w:r>
      <w:r>
        <w:rPr>
          <w:bCs/>
          <w:sz w:val="22"/>
          <w:szCs w:val="22"/>
        </w:rPr>
        <w:t xml:space="preserve">, przez co </w:t>
      </w:r>
      <w:r w:rsidR="00907BC7">
        <w:rPr>
          <w:bCs/>
          <w:sz w:val="22"/>
          <w:szCs w:val="22"/>
        </w:rPr>
        <w:t xml:space="preserve">wyrównuje szanse </w:t>
      </w:r>
      <w:r w:rsidR="0046506A" w:rsidRPr="00714D4F">
        <w:rPr>
          <w:bCs/>
          <w:sz w:val="22"/>
          <w:szCs w:val="22"/>
        </w:rPr>
        <w:t xml:space="preserve">w dostępie do dóbr kultury zgromadzonych w </w:t>
      </w:r>
      <w:proofErr w:type="spellStart"/>
      <w:r w:rsidR="0046506A" w:rsidRPr="00714D4F">
        <w:rPr>
          <w:bCs/>
          <w:sz w:val="22"/>
          <w:szCs w:val="22"/>
        </w:rPr>
        <w:t>Czarnolesie</w:t>
      </w:r>
      <w:proofErr w:type="spellEnd"/>
      <w:r w:rsidR="0046506A" w:rsidRPr="00714D4F">
        <w:rPr>
          <w:bCs/>
          <w:sz w:val="22"/>
          <w:szCs w:val="22"/>
        </w:rPr>
        <w:t>.</w:t>
      </w:r>
    </w:p>
    <w:p w:rsidR="000A470B" w:rsidRPr="00714D4F" w:rsidRDefault="000A470B" w:rsidP="001947AD">
      <w:pPr>
        <w:autoSpaceDE w:val="0"/>
        <w:autoSpaceDN w:val="0"/>
        <w:adjustRightInd w:val="0"/>
        <w:ind w:firstLine="0"/>
        <w:rPr>
          <w:b/>
          <w:sz w:val="22"/>
          <w:szCs w:val="22"/>
        </w:rPr>
      </w:pPr>
    </w:p>
    <w:p w:rsidR="00AB6016" w:rsidRPr="00714D4F" w:rsidRDefault="00DC4773" w:rsidP="00C404C5">
      <w:pPr>
        <w:pStyle w:val="Nagwek3"/>
        <w:ind w:left="0" w:firstLine="0"/>
        <w:rPr>
          <w:sz w:val="22"/>
          <w:lang w:val="pl-PL"/>
        </w:rPr>
      </w:pPr>
      <w:bookmarkStart w:id="239" w:name="_Toc292452261"/>
      <w:bookmarkStart w:id="240" w:name="_Toc323200620"/>
      <w:bookmarkStart w:id="241" w:name="_Toc323218027"/>
      <w:bookmarkStart w:id="242" w:name="_Toc323215713"/>
      <w:bookmarkStart w:id="243" w:name="_Toc323284653"/>
      <w:bookmarkStart w:id="244" w:name="_Toc323285592"/>
      <w:bookmarkStart w:id="245" w:name="_Toc323286424"/>
      <w:bookmarkStart w:id="246" w:name="_Toc323243651"/>
      <w:bookmarkStart w:id="247" w:name="_Toc323288063"/>
      <w:bookmarkStart w:id="248" w:name="_Toc323288931"/>
      <w:bookmarkStart w:id="249" w:name="_Toc327341504"/>
      <w:r w:rsidRPr="00714D4F">
        <w:rPr>
          <w:sz w:val="22"/>
          <w:lang w:val="pl-PL"/>
        </w:rPr>
        <w:t>2.2.2. Zasada partnerstwa</w:t>
      </w:r>
      <w:bookmarkEnd w:id="239"/>
      <w:bookmarkEnd w:id="240"/>
      <w:bookmarkEnd w:id="241"/>
      <w:bookmarkEnd w:id="242"/>
      <w:bookmarkEnd w:id="243"/>
      <w:bookmarkEnd w:id="244"/>
      <w:bookmarkEnd w:id="245"/>
      <w:bookmarkEnd w:id="246"/>
      <w:bookmarkEnd w:id="247"/>
      <w:bookmarkEnd w:id="248"/>
      <w:bookmarkEnd w:id="249"/>
    </w:p>
    <w:p w:rsidR="00AB6016" w:rsidRPr="00714D4F" w:rsidRDefault="00C068C6" w:rsidP="001947AD">
      <w:pPr>
        <w:ind w:firstLine="0"/>
        <w:rPr>
          <w:sz w:val="22"/>
          <w:szCs w:val="22"/>
          <w:u w:val="single"/>
        </w:rPr>
      </w:pPr>
      <w:r w:rsidRPr="00714D4F">
        <w:rPr>
          <w:sz w:val="22"/>
          <w:szCs w:val="22"/>
          <w:u w:val="single"/>
        </w:rPr>
        <w:t xml:space="preserve">Przykłady działań związane z realizacją zasady partnerstwa w </w:t>
      </w:r>
      <w:r w:rsidR="008316FE" w:rsidRPr="00714D4F">
        <w:rPr>
          <w:sz w:val="22"/>
          <w:szCs w:val="22"/>
          <w:u w:val="single"/>
        </w:rPr>
        <w:t>poszczególnych</w:t>
      </w:r>
      <w:r w:rsidRPr="00714D4F">
        <w:rPr>
          <w:sz w:val="22"/>
          <w:szCs w:val="22"/>
          <w:u w:val="single"/>
        </w:rPr>
        <w:t xml:space="preserve"> </w:t>
      </w:r>
      <w:r w:rsidR="008316FE" w:rsidRPr="00714D4F">
        <w:rPr>
          <w:sz w:val="22"/>
          <w:szCs w:val="22"/>
          <w:u w:val="single"/>
        </w:rPr>
        <w:t xml:space="preserve">etapach </w:t>
      </w:r>
      <w:r w:rsidRPr="00714D4F">
        <w:rPr>
          <w:sz w:val="22"/>
          <w:szCs w:val="22"/>
          <w:u w:val="single"/>
        </w:rPr>
        <w:t>realizacji programu:</w:t>
      </w:r>
    </w:p>
    <w:p w:rsidR="00F24084" w:rsidRPr="00714D4F" w:rsidRDefault="00F24084" w:rsidP="001947AD">
      <w:pPr>
        <w:ind w:firstLine="0"/>
        <w:rPr>
          <w:sz w:val="22"/>
          <w:szCs w:val="22"/>
          <w:u w:val="single"/>
        </w:rPr>
      </w:pPr>
    </w:p>
    <w:p w:rsidR="00F24084" w:rsidRPr="00714D4F" w:rsidRDefault="00F24084" w:rsidP="00F24084">
      <w:pPr>
        <w:ind w:firstLine="680"/>
        <w:rPr>
          <w:sz w:val="22"/>
          <w:szCs w:val="22"/>
        </w:rPr>
      </w:pPr>
      <w:r w:rsidRPr="00714D4F">
        <w:rPr>
          <w:sz w:val="22"/>
          <w:szCs w:val="22"/>
        </w:rPr>
        <w:t xml:space="preserve">Wszystkie z wymiarów </w:t>
      </w:r>
      <w:proofErr w:type="spellStart"/>
      <w:r w:rsidRPr="00714D4F">
        <w:rPr>
          <w:sz w:val="22"/>
          <w:szCs w:val="22"/>
        </w:rPr>
        <w:t>partnerstw</w:t>
      </w:r>
      <w:proofErr w:type="spellEnd"/>
      <w:r w:rsidRPr="00714D4F">
        <w:rPr>
          <w:sz w:val="22"/>
          <w:szCs w:val="22"/>
        </w:rPr>
        <w:t xml:space="preserve"> mają swoje miejsce w procesie wdrażania Regionalnego Programu Operacyjnego Województwa Mazowieckiego:</w:t>
      </w:r>
    </w:p>
    <w:p w:rsidR="00F24084" w:rsidRPr="00714D4F" w:rsidRDefault="00F24084" w:rsidP="00F24084">
      <w:pPr>
        <w:rPr>
          <w:sz w:val="22"/>
          <w:szCs w:val="22"/>
        </w:rPr>
      </w:pPr>
    </w:p>
    <w:p w:rsidR="00F24084" w:rsidRPr="00714D4F" w:rsidRDefault="00F24084" w:rsidP="00965DF2">
      <w:pPr>
        <w:pStyle w:val="Akapitzlist"/>
        <w:numPr>
          <w:ilvl w:val="0"/>
          <w:numId w:val="169"/>
        </w:numPr>
        <w:rPr>
          <w:sz w:val="22"/>
          <w:szCs w:val="22"/>
        </w:rPr>
      </w:pPr>
      <w:r w:rsidRPr="00714D4F">
        <w:rPr>
          <w:b/>
          <w:sz w:val="22"/>
        </w:rPr>
        <w:t>partnerstwo instytucjonalne:</w:t>
      </w:r>
      <w:r w:rsidRPr="00714D4F">
        <w:rPr>
          <w:sz w:val="22"/>
          <w:szCs w:val="22"/>
        </w:rPr>
        <w:t xml:space="preserve">  </w:t>
      </w:r>
    </w:p>
    <w:p w:rsidR="00D11AB8" w:rsidRDefault="00D11AB8" w:rsidP="00F24084">
      <w:pPr>
        <w:ind w:firstLine="708"/>
        <w:rPr>
          <w:sz w:val="22"/>
          <w:szCs w:val="22"/>
        </w:rPr>
      </w:pPr>
    </w:p>
    <w:p w:rsidR="00F24084" w:rsidRPr="00714D4F" w:rsidRDefault="00F24084" w:rsidP="00F24084">
      <w:pPr>
        <w:ind w:firstLine="708"/>
        <w:rPr>
          <w:sz w:val="22"/>
          <w:szCs w:val="22"/>
        </w:rPr>
      </w:pPr>
      <w:r w:rsidRPr="00714D4F">
        <w:rPr>
          <w:sz w:val="22"/>
          <w:szCs w:val="22"/>
        </w:rPr>
        <w:t xml:space="preserve">W kontekście zasad wdrażania RPO pod pojęciem partnerstwa rozumieć należy włączenie w proces podejmowania decyzji i ich realizację odpowiednich szczebli władz wspólnotowych i krajowych, jak również instytucji i środowisk regionalnych oraz lokalnych najlepiej znających potrzeby i możliwości swego regionu. Instytucja Zarządzająca RPO ma obowiązek uzgadniania wszystkich ustaleń w trakcie przechodzenia poprzez kolejne etapy procedury, zarówno programowania jak i wdrażania (począwszy od opracowania programu poprzez zasady organizacji konkursów, aż po ich realizację). </w:t>
      </w:r>
    </w:p>
    <w:p w:rsidR="00F24084" w:rsidRPr="00714D4F" w:rsidRDefault="00F24084" w:rsidP="00F24084">
      <w:pPr>
        <w:ind w:firstLine="708"/>
        <w:rPr>
          <w:sz w:val="22"/>
          <w:szCs w:val="22"/>
        </w:rPr>
      </w:pPr>
      <w:r w:rsidRPr="00714D4F">
        <w:rPr>
          <w:sz w:val="22"/>
          <w:szCs w:val="22"/>
        </w:rPr>
        <w:t xml:space="preserve">Współpraca z partnerami instytucjonalnymi realizowana była poprzez informowanie o planowanych kierunkach działalności oraz zadaniach realizowanych w Departamencie Strategii i Rozwoju Regionalnego. Partnerzy instytucjonalni mają przede wszystkim udział w tworzeniu kryteriów wyboru projektów do dofinansowania w ramach RPO WM, poprzez konsultowanie projektu kryteriów do poszczególnych działań. Biorą też udział w konsultacjach społecznych projektów planowanych do wpisania do Indykatywnego Wykazu Indywidualnych Projektów Kluczowych Regionalnego Programu Operacyjnego Województwa Mazowieckiego 2007-2013 (IWIPK). </w:t>
      </w:r>
    </w:p>
    <w:p w:rsidR="00F24084" w:rsidRPr="00714D4F" w:rsidRDefault="00F24084" w:rsidP="00F24084">
      <w:pPr>
        <w:ind w:firstLine="708"/>
        <w:rPr>
          <w:sz w:val="22"/>
          <w:szCs w:val="22"/>
        </w:rPr>
      </w:pPr>
      <w:r w:rsidRPr="00714D4F">
        <w:rPr>
          <w:sz w:val="22"/>
          <w:szCs w:val="22"/>
        </w:rPr>
        <w:t xml:space="preserve">Ponadto przedstawiciele instytucji i organizacji, które mają swoich reprezentantów wśród członków Komitetu Monitorującego są proszeni o konsultacje i opinie w trakcie przygotowywania dokumentów (projektów zmian w RPO, projektów kryteriów wyboru operacji </w:t>
      </w:r>
      <w:r w:rsidR="00D11AB8" w:rsidRPr="00714D4F">
        <w:rPr>
          <w:sz w:val="22"/>
          <w:szCs w:val="22"/>
        </w:rPr>
        <w:t>finansowych, lub</w:t>
      </w:r>
      <w:r w:rsidRPr="00714D4F">
        <w:rPr>
          <w:sz w:val="22"/>
          <w:szCs w:val="22"/>
        </w:rPr>
        <w:t xml:space="preserve"> zakresu planowanych konkursów, czy dokumentów niezbędnych do prawidłowego ich przeprowadzenia - są to m.in. przedstawiciele KE, Wojewody, jednostek samorządu terytorialnego, Związku Pracodawców Warszawy i Mazowsza, Związku Banków Polskich, czy organizacji pozarządowych takich jak Fundacji Rozwoju Demokracji Lokalnej, Związku Harcerstwa Polskiego oraz WWF Polska Światowy Fundusz Na Rzecz Przyrody. Zgodnie z art. 5a ust. 3 ustawy z dnia 24 kwietnia 2003 r. o działalności pożytku publicznego i o wolontariacie (Dz. U. Nr 96, poz. 873, z </w:t>
      </w:r>
      <w:proofErr w:type="spellStart"/>
      <w:r w:rsidRPr="00714D4F">
        <w:rPr>
          <w:sz w:val="22"/>
          <w:szCs w:val="22"/>
        </w:rPr>
        <w:t>późn</w:t>
      </w:r>
      <w:proofErr w:type="spellEnd"/>
      <w:r w:rsidRPr="00714D4F">
        <w:rPr>
          <w:sz w:val="22"/>
          <w:szCs w:val="22"/>
        </w:rPr>
        <w:t xml:space="preserve">. </w:t>
      </w:r>
      <w:r w:rsidR="00D11AB8">
        <w:rPr>
          <w:sz w:val="22"/>
          <w:szCs w:val="22"/>
        </w:rPr>
        <w:t>z</w:t>
      </w:r>
      <w:r w:rsidR="00D11AB8" w:rsidRPr="00714D4F">
        <w:rPr>
          <w:sz w:val="22"/>
          <w:szCs w:val="22"/>
        </w:rPr>
        <w:t>m</w:t>
      </w:r>
      <w:r w:rsidR="00D11AB8">
        <w:rPr>
          <w:sz w:val="22"/>
          <w:szCs w:val="22"/>
        </w:rPr>
        <w:t>.</w:t>
      </w:r>
      <w:r w:rsidRPr="00714D4F">
        <w:rPr>
          <w:sz w:val="22"/>
          <w:szCs w:val="22"/>
        </w:rPr>
        <w:t xml:space="preserve">), biorąc pod uwagę ustawową </w:t>
      </w:r>
      <w:r w:rsidR="00D11AB8" w:rsidRPr="00714D4F">
        <w:rPr>
          <w:sz w:val="22"/>
          <w:szCs w:val="22"/>
        </w:rPr>
        <w:t>konieczność określenia</w:t>
      </w:r>
      <w:r w:rsidRPr="00714D4F">
        <w:rPr>
          <w:sz w:val="22"/>
          <w:szCs w:val="22"/>
        </w:rPr>
        <w:t xml:space="preserve"> zasad oraz obszarów współpracy pomiędzy organizacjami pozarządowymi na Mazowszu, a Samorządem Województwa Mazowieckiego, opracowany zostaje co roku Program współpracy Samorządu Województwa Mazowieckiego z organizacjami pozarządowymi oraz innymi podmiotami prowadzącymi działalność pożytku publicznego, który ma na celu zwiększenie wpływu </w:t>
      </w:r>
      <w:r w:rsidRPr="00714D4F">
        <w:rPr>
          <w:sz w:val="22"/>
          <w:szCs w:val="22"/>
        </w:rPr>
        <w:lastRenderedPageBreak/>
        <w:t>sektora pozarządowego i społeczności lokalnych na m.in. realizację Strategii Rozwoju Województwa Mazowieckiego.</w:t>
      </w:r>
    </w:p>
    <w:p w:rsidR="00F24084" w:rsidRPr="00714D4F" w:rsidRDefault="00F24084" w:rsidP="00F24084">
      <w:pPr>
        <w:rPr>
          <w:b/>
          <w:sz w:val="22"/>
          <w:szCs w:val="22"/>
        </w:rPr>
      </w:pPr>
    </w:p>
    <w:p w:rsidR="00F24084" w:rsidRPr="00714D4F" w:rsidRDefault="00F24084" w:rsidP="00965DF2">
      <w:pPr>
        <w:pStyle w:val="Akapitzlist"/>
        <w:numPr>
          <w:ilvl w:val="0"/>
          <w:numId w:val="171"/>
        </w:numPr>
        <w:rPr>
          <w:b/>
          <w:sz w:val="22"/>
        </w:rPr>
      </w:pPr>
      <w:r w:rsidRPr="00714D4F">
        <w:rPr>
          <w:b/>
          <w:sz w:val="22"/>
        </w:rPr>
        <w:t>wsparcie mechanizmów partnerstwa w Polsce</w:t>
      </w:r>
    </w:p>
    <w:p w:rsidR="00F24084" w:rsidRPr="00714D4F" w:rsidRDefault="00F24084" w:rsidP="00D16D89">
      <w:pPr>
        <w:ind w:firstLine="708"/>
        <w:rPr>
          <w:sz w:val="22"/>
          <w:szCs w:val="22"/>
        </w:rPr>
      </w:pPr>
      <w:r w:rsidRPr="00714D4F">
        <w:rPr>
          <w:sz w:val="22"/>
          <w:szCs w:val="22"/>
        </w:rPr>
        <w:br/>
      </w:r>
      <w:r w:rsidR="00D16D89">
        <w:rPr>
          <w:sz w:val="22"/>
          <w:szCs w:val="22"/>
        </w:rPr>
        <w:t>Zgodni</w:t>
      </w:r>
      <w:r w:rsidR="00B54F8D">
        <w:rPr>
          <w:sz w:val="22"/>
          <w:szCs w:val="22"/>
        </w:rPr>
        <w:t>e</w:t>
      </w:r>
      <w:r w:rsidR="00D16D89">
        <w:rPr>
          <w:sz w:val="22"/>
          <w:szCs w:val="22"/>
        </w:rPr>
        <w:t xml:space="preserve"> z ustawą o zasadach prowadzenia polityki rozwoju, w</w:t>
      </w:r>
      <w:r w:rsidR="00D16D89" w:rsidRPr="00D16D89">
        <w:rPr>
          <w:sz w:val="22"/>
          <w:szCs w:val="22"/>
        </w:rPr>
        <w:t xml:space="preserve"> celu wsp</w:t>
      </w:r>
      <w:r w:rsidR="00D16D89" w:rsidRPr="00D16D89">
        <w:rPr>
          <w:rFonts w:hint="eastAsia"/>
          <w:sz w:val="22"/>
          <w:szCs w:val="22"/>
        </w:rPr>
        <w:t>ó</w:t>
      </w:r>
      <w:r w:rsidR="00D16D89" w:rsidRPr="00D16D89">
        <w:rPr>
          <w:sz w:val="22"/>
          <w:szCs w:val="22"/>
        </w:rPr>
        <w:t>lnej realizacji projekt</w:t>
      </w:r>
      <w:r w:rsidR="00D16D89" w:rsidRPr="00D16D89">
        <w:rPr>
          <w:rFonts w:hint="eastAsia"/>
          <w:sz w:val="22"/>
          <w:szCs w:val="22"/>
        </w:rPr>
        <w:t>ó</w:t>
      </w:r>
      <w:r w:rsidR="00D16D89" w:rsidRPr="00D16D89">
        <w:rPr>
          <w:sz w:val="22"/>
          <w:szCs w:val="22"/>
        </w:rPr>
        <w:t>w</w:t>
      </w:r>
      <w:r w:rsidR="00D16D89">
        <w:rPr>
          <w:sz w:val="22"/>
          <w:szCs w:val="22"/>
        </w:rPr>
        <w:t xml:space="preserve"> partnerskich</w:t>
      </w:r>
      <w:r w:rsidR="00D16D89" w:rsidRPr="00D16D89">
        <w:rPr>
          <w:sz w:val="22"/>
          <w:szCs w:val="22"/>
        </w:rPr>
        <w:t>, w zakresie</w:t>
      </w:r>
      <w:r w:rsidR="00D16D89">
        <w:rPr>
          <w:sz w:val="22"/>
          <w:szCs w:val="22"/>
        </w:rPr>
        <w:t xml:space="preserve"> </w:t>
      </w:r>
      <w:r w:rsidR="00D16D89" w:rsidRPr="00D16D89">
        <w:rPr>
          <w:sz w:val="22"/>
          <w:szCs w:val="22"/>
        </w:rPr>
        <w:t>okre</w:t>
      </w:r>
      <w:r w:rsidR="00D16D89" w:rsidRPr="00D16D89">
        <w:rPr>
          <w:rFonts w:hint="eastAsia"/>
          <w:sz w:val="22"/>
          <w:szCs w:val="22"/>
        </w:rPr>
        <w:t>ś</w:t>
      </w:r>
      <w:r w:rsidR="00D16D89" w:rsidRPr="00D16D89">
        <w:rPr>
          <w:sz w:val="22"/>
          <w:szCs w:val="22"/>
        </w:rPr>
        <w:t>lonym przez instytucj</w:t>
      </w:r>
      <w:r w:rsidR="00D16D89" w:rsidRPr="00D16D89">
        <w:rPr>
          <w:rFonts w:hint="eastAsia"/>
          <w:sz w:val="22"/>
          <w:szCs w:val="22"/>
        </w:rPr>
        <w:t>ę</w:t>
      </w:r>
      <w:r w:rsidR="00D16D89" w:rsidRPr="00D16D89">
        <w:rPr>
          <w:sz w:val="22"/>
          <w:szCs w:val="22"/>
        </w:rPr>
        <w:t xml:space="preserve"> zarz</w:t>
      </w:r>
      <w:r w:rsidR="00D16D89" w:rsidRPr="00D16D89">
        <w:rPr>
          <w:rFonts w:hint="eastAsia"/>
          <w:sz w:val="22"/>
          <w:szCs w:val="22"/>
        </w:rPr>
        <w:t>ą</w:t>
      </w:r>
      <w:r w:rsidR="00D16D89" w:rsidRPr="00D16D89">
        <w:rPr>
          <w:sz w:val="22"/>
          <w:szCs w:val="22"/>
        </w:rPr>
        <w:t>dzaj</w:t>
      </w:r>
      <w:r w:rsidR="00D16D89" w:rsidRPr="00D16D89">
        <w:rPr>
          <w:rFonts w:hint="eastAsia"/>
          <w:sz w:val="22"/>
          <w:szCs w:val="22"/>
        </w:rPr>
        <w:t>ą</w:t>
      </w:r>
      <w:r w:rsidR="00D16D89" w:rsidRPr="00D16D89">
        <w:rPr>
          <w:sz w:val="22"/>
          <w:szCs w:val="22"/>
        </w:rPr>
        <w:t>c</w:t>
      </w:r>
      <w:r w:rsidR="00D16D89" w:rsidRPr="00D16D89">
        <w:rPr>
          <w:rFonts w:hint="eastAsia"/>
          <w:sz w:val="22"/>
          <w:szCs w:val="22"/>
        </w:rPr>
        <w:t>ą</w:t>
      </w:r>
      <w:r w:rsidR="00D16D89" w:rsidRPr="00D16D89">
        <w:rPr>
          <w:sz w:val="22"/>
          <w:szCs w:val="22"/>
        </w:rPr>
        <w:t>, mog</w:t>
      </w:r>
      <w:r w:rsidR="00D16D89" w:rsidRPr="00D16D89">
        <w:rPr>
          <w:rFonts w:hint="eastAsia"/>
          <w:sz w:val="22"/>
          <w:szCs w:val="22"/>
        </w:rPr>
        <w:t>ą</w:t>
      </w:r>
      <w:r w:rsidR="00D16D89" w:rsidRPr="00D16D89">
        <w:rPr>
          <w:sz w:val="22"/>
          <w:szCs w:val="22"/>
        </w:rPr>
        <w:t xml:space="preserve"> by</w:t>
      </w:r>
      <w:r w:rsidR="00D16D89" w:rsidRPr="00D16D89">
        <w:rPr>
          <w:rFonts w:hint="eastAsia"/>
          <w:sz w:val="22"/>
          <w:szCs w:val="22"/>
        </w:rPr>
        <w:t>ć</w:t>
      </w:r>
      <w:r w:rsidR="00D16D89" w:rsidRPr="00D16D89">
        <w:rPr>
          <w:sz w:val="22"/>
          <w:szCs w:val="22"/>
        </w:rPr>
        <w:t xml:space="preserve"> tworzone partnerstwa,</w:t>
      </w:r>
      <w:r w:rsidR="00D16D89">
        <w:rPr>
          <w:sz w:val="22"/>
          <w:szCs w:val="22"/>
        </w:rPr>
        <w:t xml:space="preserve"> </w:t>
      </w:r>
      <w:r w:rsidR="00D16D89" w:rsidRPr="00D16D89">
        <w:rPr>
          <w:sz w:val="22"/>
          <w:szCs w:val="22"/>
        </w:rPr>
        <w:t>przez podmioty wnosz</w:t>
      </w:r>
      <w:r w:rsidR="00D16D89" w:rsidRPr="00D16D89">
        <w:rPr>
          <w:rFonts w:hint="eastAsia"/>
          <w:sz w:val="22"/>
          <w:szCs w:val="22"/>
        </w:rPr>
        <w:t>ą</w:t>
      </w:r>
      <w:r w:rsidR="00D16D89" w:rsidRPr="00D16D89">
        <w:rPr>
          <w:sz w:val="22"/>
          <w:szCs w:val="22"/>
        </w:rPr>
        <w:t>ce do projektu zasoby ludzkie, organizacyjne, techniczne</w:t>
      </w:r>
      <w:r w:rsidR="00D16D89">
        <w:rPr>
          <w:sz w:val="22"/>
          <w:szCs w:val="22"/>
        </w:rPr>
        <w:t xml:space="preserve"> </w:t>
      </w:r>
      <w:r w:rsidR="00D16D89" w:rsidRPr="00D16D89">
        <w:rPr>
          <w:sz w:val="22"/>
          <w:szCs w:val="22"/>
        </w:rPr>
        <w:t>lub finansowe, realizuj</w:t>
      </w:r>
      <w:r w:rsidR="00D16D89" w:rsidRPr="00D16D89">
        <w:rPr>
          <w:rFonts w:hint="eastAsia"/>
          <w:sz w:val="22"/>
          <w:szCs w:val="22"/>
        </w:rPr>
        <w:t>ą</w:t>
      </w:r>
      <w:r w:rsidR="00D16D89" w:rsidRPr="00D16D89">
        <w:rPr>
          <w:sz w:val="22"/>
          <w:szCs w:val="22"/>
        </w:rPr>
        <w:t>ce wsp</w:t>
      </w:r>
      <w:r w:rsidR="00D16D89" w:rsidRPr="00D16D89">
        <w:rPr>
          <w:rFonts w:hint="eastAsia"/>
          <w:sz w:val="22"/>
          <w:szCs w:val="22"/>
        </w:rPr>
        <w:t>ó</w:t>
      </w:r>
      <w:r w:rsidR="00D16D89" w:rsidRPr="00D16D89">
        <w:rPr>
          <w:sz w:val="22"/>
          <w:szCs w:val="22"/>
        </w:rPr>
        <w:t xml:space="preserve">lnie projekt, zwany dalej </w:t>
      </w:r>
      <w:r w:rsidR="00D16D89" w:rsidRPr="00D16D89">
        <w:rPr>
          <w:rFonts w:hint="eastAsia"/>
          <w:sz w:val="22"/>
          <w:szCs w:val="22"/>
        </w:rPr>
        <w:t>„</w:t>
      </w:r>
      <w:r w:rsidR="00D16D89" w:rsidRPr="00D16D89">
        <w:rPr>
          <w:sz w:val="22"/>
          <w:szCs w:val="22"/>
        </w:rPr>
        <w:t>projektem partnerskim</w:t>
      </w:r>
      <w:r w:rsidR="00D16D89" w:rsidRPr="00D16D89">
        <w:rPr>
          <w:rFonts w:hint="eastAsia"/>
          <w:sz w:val="22"/>
          <w:szCs w:val="22"/>
        </w:rPr>
        <w:t>”</w:t>
      </w:r>
      <w:r w:rsidR="00D16D89" w:rsidRPr="00D16D89">
        <w:rPr>
          <w:sz w:val="22"/>
          <w:szCs w:val="22"/>
        </w:rPr>
        <w:t>,</w:t>
      </w:r>
      <w:r w:rsidR="00D16D89">
        <w:rPr>
          <w:sz w:val="22"/>
          <w:szCs w:val="22"/>
        </w:rPr>
        <w:t xml:space="preserve"> </w:t>
      </w:r>
      <w:r w:rsidR="00D16D89" w:rsidRPr="00D16D89">
        <w:rPr>
          <w:sz w:val="22"/>
          <w:szCs w:val="22"/>
        </w:rPr>
        <w:t>na warunkach okre</w:t>
      </w:r>
      <w:r w:rsidR="00D16D89" w:rsidRPr="00D16D89">
        <w:rPr>
          <w:rFonts w:hint="eastAsia"/>
          <w:sz w:val="22"/>
          <w:szCs w:val="22"/>
        </w:rPr>
        <w:t>ś</w:t>
      </w:r>
      <w:r w:rsidR="00D16D89" w:rsidRPr="00D16D89">
        <w:rPr>
          <w:sz w:val="22"/>
          <w:szCs w:val="22"/>
        </w:rPr>
        <w:t>lonych w porozumieniu lub umowie partnerskiej lub</w:t>
      </w:r>
      <w:r w:rsidR="00D16D89">
        <w:rPr>
          <w:sz w:val="22"/>
          <w:szCs w:val="22"/>
        </w:rPr>
        <w:t xml:space="preserve"> </w:t>
      </w:r>
      <w:r w:rsidR="00D16D89" w:rsidRPr="00D16D89">
        <w:rPr>
          <w:sz w:val="22"/>
          <w:szCs w:val="22"/>
        </w:rPr>
        <w:t>na podstawie odr</w:t>
      </w:r>
      <w:r w:rsidR="00D16D89" w:rsidRPr="00D16D89">
        <w:rPr>
          <w:rFonts w:hint="eastAsia"/>
          <w:sz w:val="22"/>
          <w:szCs w:val="22"/>
        </w:rPr>
        <w:t>ę</w:t>
      </w:r>
      <w:r w:rsidR="00D16D89" w:rsidRPr="00D16D89">
        <w:rPr>
          <w:sz w:val="22"/>
          <w:szCs w:val="22"/>
        </w:rPr>
        <w:t>bnych przepis</w:t>
      </w:r>
      <w:r w:rsidR="00D16D89" w:rsidRPr="00D16D89">
        <w:rPr>
          <w:rFonts w:hint="eastAsia"/>
          <w:sz w:val="22"/>
          <w:szCs w:val="22"/>
        </w:rPr>
        <w:t>ó</w:t>
      </w:r>
      <w:r w:rsidR="00D16D89" w:rsidRPr="00D16D89">
        <w:rPr>
          <w:sz w:val="22"/>
          <w:szCs w:val="22"/>
        </w:rPr>
        <w:t>w.</w:t>
      </w:r>
      <w:r w:rsidRPr="00714D4F">
        <w:rPr>
          <w:sz w:val="22"/>
          <w:szCs w:val="22"/>
        </w:rPr>
        <w:t xml:space="preserve"> Partnerstwo jest nie tylko dopuszczane ale też promowane</w:t>
      </w:r>
      <w:r w:rsidR="002C0FB5">
        <w:rPr>
          <w:sz w:val="22"/>
          <w:szCs w:val="22"/>
        </w:rPr>
        <w:t xml:space="preserve"> przez </w:t>
      </w:r>
      <w:r w:rsidR="00D16D89">
        <w:rPr>
          <w:sz w:val="22"/>
          <w:szCs w:val="22"/>
        </w:rPr>
        <w:t>RPO WM</w:t>
      </w:r>
      <w:r w:rsidRPr="00714D4F">
        <w:rPr>
          <w:sz w:val="22"/>
          <w:szCs w:val="22"/>
        </w:rPr>
        <w:t>. W II połowie 2010 roku rozpoczęła się współpraca z Europejskim Bankiem Inwestycyjnym na temat realizacji Inicjatywy Jessica na Mazowszu. Głównym celem Inicjatywy jest finansowanie rewitalizacji obszarów miejskich poprzez połączenie środków pochodzących z polityki regionalnej z korzystnymi pożyczkami z międzynarodowych instytucji finansowych, co pozwoli na wspieranie partnerstwa publiczno-prywatnego, a także innych projektów, które wymagają dłuższego czasu dla zwrotu zainwestowanego w nich kapitału.</w:t>
      </w:r>
    </w:p>
    <w:p w:rsidR="00F24084" w:rsidRPr="00714D4F" w:rsidRDefault="00F24084" w:rsidP="00F24084">
      <w:pPr>
        <w:rPr>
          <w:b/>
          <w:sz w:val="22"/>
          <w:szCs w:val="22"/>
        </w:rPr>
      </w:pPr>
    </w:p>
    <w:p w:rsidR="00F24084" w:rsidRPr="00714D4F" w:rsidRDefault="00F24084" w:rsidP="00965DF2">
      <w:pPr>
        <w:pStyle w:val="Akapitzlist"/>
        <w:numPr>
          <w:ilvl w:val="0"/>
          <w:numId w:val="171"/>
        </w:numPr>
        <w:rPr>
          <w:b/>
          <w:sz w:val="22"/>
        </w:rPr>
      </w:pPr>
      <w:r w:rsidRPr="00714D4F">
        <w:rPr>
          <w:b/>
          <w:sz w:val="22"/>
        </w:rPr>
        <w:t xml:space="preserve">partnerstwa na poziomie projektów </w:t>
      </w:r>
    </w:p>
    <w:p w:rsidR="00F24084" w:rsidRPr="00714D4F" w:rsidRDefault="00F24084" w:rsidP="00F24084">
      <w:pPr>
        <w:ind w:firstLine="708"/>
        <w:rPr>
          <w:sz w:val="22"/>
          <w:szCs w:val="22"/>
        </w:rPr>
      </w:pPr>
      <w:r w:rsidRPr="00714D4F">
        <w:rPr>
          <w:sz w:val="22"/>
          <w:szCs w:val="22"/>
        </w:rPr>
        <w:t xml:space="preserve">Strategiczne wytyczne Wspólnoty na lata 2007-2013 podkreślają znaczenie tworzenia wysokiej jakości </w:t>
      </w:r>
      <w:proofErr w:type="spellStart"/>
      <w:r w:rsidRPr="00714D4F">
        <w:rPr>
          <w:sz w:val="22"/>
          <w:szCs w:val="22"/>
        </w:rPr>
        <w:t>partnerstw</w:t>
      </w:r>
      <w:proofErr w:type="spellEnd"/>
      <w:r w:rsidRPr="00714D4F">
        <w:rPr>
          <w:sz w:val="22"/>
          <w:szCs w:val="22"/>
        </w:rPr>
        <w:t xml:space="preserve"> pomiędzy wszystkimi zainteresowanymi stronami. Partnerstwo, szczególnie na poziomie regionalnym i lokalnym, okazuje się być bardzo istotnym czynnikiem zapewniającym efektywność realizowanych projektów. Uwzględnienie </w:t>
      </w:r>
      <w:proofErr w:type="spellStart"/>
      <w:r w:rsidRPr="00714D4F">
        <w:rPr>
          <w:sz w:val="22"/>
          <w:szCs w:val="22"/>
        </w:rPr>
        <w:t>partnerstw</w:t>
      </w:r>
      <w:proofErr w:type="spellEnd"/>
      <w:r w:rsidRPr="00714D4F">
        <w:rPr>
          <w:sz w:val="22"/>
          <w:szCs w:val="22"/>
        </w:rPr>
        <w:t xml:space="preserve"> w projektach RPO jest wspierane poprzez przyznawanie dodatkowych punktów za realizację przedsięwzięć w partnerstwie. W niektórych kryteriach dodatkowo partnerstwo ma dookreślony cel jego zawarcia – np. w przypadku projektów środowiskowych -zwiększenie efektywności energetycznej projektu.</w:t>
      </w:r>
    </w:p>
    <w:p w:rsidR="00F24084" w:rsidRPr="00714D4F" w:rsidRDefault="00F24084" w:rsidP="00F24084">
      <w:pPr>
        <w:autoSpaceDE w:val="0"/>
        <w:autoSpaceDN w:val="0"/>
        <w:adjustRightInd w:val="0"/>
        <w:ind w:firstLine="340"/>
        <w:rPr>
          <w:sz w:val="22"/>
          <w:szCs w:val="22"/>
        </w:rPr>
      </w:pPr>
      <w:r w:rsidRPr="00714D4F">
        <w:rPr>
          <w:sz w:val="22"/>
          <w:szCs w:val="22"/>
        </w:rPr>
        <w:t xml:space="preserve">Podstawowym dokumentem strategicznym dla prowadzenia ewaluacji w ramach Regionalnego Programu Operacyjnego Województwa Mazowieckiego 2007-2013 jest </w:t>
      </w:r>
      <w:r w:rsidRPr="00714D4F">
        <w:rPr>
          <w:i/>
          <w:sz w:val="22"/>
          <w:szCs w:val="22"/>
        </w:rPr>
        <w:t>Plan ewaluacji RPO WM</w:t>
      </w:r>
      <w:r w:rsidRPr="00714D4F">
        <w:rPr>
          <w:sz w:val="22"/>
          <w:szCs w:val="22"/>
        </w:rPr>
        <w:t xml:space="preserve">, który określa ogólne obszary oceny Programu. Natomiast konkretne tematy badań ewaluacyjnych są określane corocznie w </w:t>
      </w:r>
      <w:r w:rsidRPr="00714D4F">
        <w:rPr>
          <w:i/>
          <w:sz w:val="22"/>
          <w:szCs w:val="22"/>
        </w:rPr>
        <w:t>Okresowym planie ewaluacji RPO WM</w:t>
      </w:r>
      <w:r w:rsidRPr="00714D4F">
        <w:rPr>
          <w:sz w:val="22"/>
          <w:szCs w:val="22"/>
        </w:rPr>
        <w:t xml:space="preserve">. Angażowanie partnerów społeczno-gospodarczych w przygotowanie ewaluacji ma miejsce na forum Komitetu Monitorującego RPO WM. Okresowe plany ewaluacji są przedstawiane Komitetowi Monitorującemu, w skład którego wchodzą przedstawiciele partnerów społeczno-gospodarczych. Komitet Monitorujący i jego członkowie, w tym także organizacje pozarządowe, partnerzy społeczni oraz przedstawiciele władz samorządowych mogą zgłaszać propozycje obszarów lub tematów, które powinny zostać objęte ewaluacją. Instytucja Zarządzająca przedstawia także Komitetowi Monitorującemu RPO WM wyniki przeprowadzonych badań oraz rekomendacje sformułowane w wyniku ewaluacji. Zarówno </w:t>
      </w:r>
      <w:r w:rsidRPr="00714D4F">
        <w:rPr>
          <w:i/>
          <w:sz w:val="22"/>
          <w:szCs w:val="22"/>
        </w:rPr>
        <w:t>Okresowy plan ewaluacji</w:t>
      </w:r>
      <w:r w:rsidRPr="00714D4F">
        <w:rPr>
          <w:sz w:val="22"/>
          <w:szCs w:val="22"/>
        </w:rPr>
        <w:t xml:space="preserve">, jak i raporty końcowe z przeprowadzonych badań ewaluacyjnych są kierowane do publicznej wiadomości – są umieszczane na stronie internetowej Instytucji Zarządzającej RPO WM. Ze względu na organizację procesu ewaluacji – zadanie to realizuje jedynie IZ RPO WM – w celu zachowania zasady partnerstwa pomiędzy instytucjami zaangażowanymi we wdrażanie RPO WM i koordynacji procesu ewaluacji Regionalnego Programu Operacyjnego Województwa Mazowieckiego 2007–2013 oraz komponentu regionalnego Programu Operacyjnego Kapitał Ludzki 2007–2013 w województwie mazowieckim została powołana Regionalna Grupa Sterująca Ewaluacją Województwa Mazowieckiego (Uchwałą Nr 2387/278/09 Zarządu Województwa Mazowieckiego z dnia 15 września 2009 r.). Oprócz instytucji zaangażowanych we wdrażanie programów operacyjnych w skład Regionalnej Grupy Sterującej Ewaluacją, ze względu na kompetencje instytucjonalne dotyczące strategicznego planowania rozwoju województwa, zgodnie z zasadą partnerstwa, wchodzi także przedstawiciel Mazowieckiego Biura Planowania Regionalnego. Główne zadania Grupy to m.in. wsparcie jednostki ewaluacyjnej RPO WM w zakresie formułowania </w:t>
      </w:r>
      <w:r w:rsidRPr="00714D4F">
        <w:rPr>
          <w:sz w:val="22"/>
          <w:szCs w:val="22"/>
        </w:rPr>
        <w:lastRenderedPageBreak/>
        <w:t xml:space="preserve">przedmiotu badań ewaluacyjnych, opiniowanie okresowych planów działań ewaluacyjnych oraz raportów z badań, opiniowanie i monitorowanie sposobu wykorzystania wyników ewaluacji. </w:t>
      </w:r>
    </w:p>
    <w:p w:rsidR="00F24084" w:rsidRPr="00714D4F" w:rsidRDefault="00F24084" w:rsidP="00F24084">
      <w:pPr>
        <w:autoSpaceDE w:val="0"/>
        <w:autoSpaceDN w:val="0"/>
        <w:adjustRightInd w:val="0"/>
        <w:ind w:firstLine="340"/>
        <w:rPr>
          <w:sz w:val="22"/>
          <w:szCs w:val="22"/>
        </w:rPr>
      </w:pPr>
      <w:r w:rsidRPr="00714D4F">
        <w:rPr>
          <w:sz w:val="22"/>
          <w:szCs w:val="22"/>
        </w:rPr>
        <w:t>Dotychczas Instytucja Zarządzająca Regionalnym Programem Operacyjnym Województwa Mazowieckiego 2007-2013 nie realizowała badania ewaluacyjnego dotyczącego efektywności wsparcia dedykowanego rozwojowi partnerstwa, oceny udziału beneficjentów będących partnerami społeczno-gospodarczymi w realizacji Programu i jakości mechanizmów partnerstwa występujących w RPO WM.</w:t>
      </w:r>
      <w:r w:rsidR="002C0FB5">
        <w:rPr>
          <w:sz w:val="22"/>
          <w:szCs w:val="22"/>
        </w:rPr>
        <w:t xml:space="preserve"> Pośrednio zakres ten został jednak przedstawiony w badani</w:t>
      </w:r>
      <w:r w:rsidR="00B54F8D">
        <w:rPr>
          <w:sz w:val="22"/>
          <w:szCs w:val="22"/>
        </w:rPr>
        <w:t>u</w:t>
      </w:r>
      <w:r w:rsidR="002C0FB5">
        <w:rPr>
          <w:sz w:val="22"/>
          <w:szCs w:val="22"/>
        </w:rPr>
        <w:t xml:space="preserve"> </w:t>
      </w:r>
      <w:r w:rsidR="00907BC7">
        <w:rPr>
          <w:sz w:val="22"/>
          <w:szCs w:val="22"/>
        </w:rPr>
        <w:t xml:space="preserve">ewaluacyjnym </w:t>
      </w:r>
      <w:r w:rsidR="00907BC7" w:rsidRPr="00907BC7">
        <w:rPr>
          <w:i/>
          <w:sz w:val="22"/>
          <w:szCs w:val="22"/>
        </w:rPr>
        <w:t>Ocena wykorzystania</w:t>
      </w:r>
      <w:r w:rsidR="00907BC7" w:rsidRPr="009729B7">
        <w:rPr>
          <w:i/>
          <w:sz w:val="22"/>
          <w:szCs w:val="22"/>
        </w:rPr>
        <w:t xml:space="preserve"> projektów realizowanych przez jednostki samorządu terytorialnego województwa mazowieckiego </w:t>
      </w:r>
      <w:r w:rsidR="009729B7" w:rsidRPr="009729B7">
        <w:rPr>
          <w:i/>
          <w:sz w:val="22"/>
          <w:szCs w:val="22"/>
        </w:rPr>
        <w:t xml:space="preserve">współfinansowanych ze środków Unii Europejskiej jako czynnika rozwoju lokalnego i </w:t>
      </w:r>
      <w:r w:rsidR="00D11AB8" w:rsidRPr="009729B7">
        <w:rPr>
          <w:i/>
          <w:sz w:val="22"/>
          <w:szCs w:val="22"/>
        </w:rPr>
        <w:t>regionalnego</w:t>
      </w:r>
      <w:r w:rsidR="00D11AB8">
        <w:rPr>
          <w:sz w:val="22"/>
          <w:szCs w:val="22"/>
        </w:rPr>
        <w:t>, które</w:t>
      </w:r>
      <w:r w:rsidR="002C0FB5">
        <w:rPr>
          <w:sz w:val="22"/>
          <w:szCs w:val="22"/>
        </w:rPr>
        <w:t xml:space="preserve"> szerzej zostało opisane w punkcie </w:t>
      </w:r>
      <w:r w:rsidR="00D16D89">
        <w:rPr>
          <w:sz w:val="22"/>
          <w:szCs w:val="22"/>
        </w:rPr>
        <w:t>2.7</w:t>
      </w:r>
      <w:r w:rsidR="009729B7">
        <w:rPr>
          <w:sz w:val="22"/>
          <w:szCs w:val="22"/>
        </w:rPr>
        <w:t>.</w:t>
      </w:r>
      <w:r w:rsidRPr="00714D4F">
        <w:rPr>
          <w:sz w:val="22"/>
          <w:szCs w:val="22"/>
        </w:rPr>
        <w:t xml:space="preserve"> </w:t>
      </w:r>
    </w:p>
    <w:p w:rsidR="00F24084" w:rsidRPr="00714D4F" w:rsidRDefault="00F24084" w:rsidP="00F24084">
      <w:pPr>
        <w:autoSpaceDE w:val="0"/>
        <w:autoSpaceDN w:val="0"/>
        <w:adjustRightInd w:val="0"/>
        <w:ind w:firstLine="340"/>
        <w:rPr>
          <w:sz w:val="22"/>
          <w:szCs w:val="22"/>
        </w:rPr>
      </w:pPr>
    </w:p>
    <w:p w:rsidR="00F24084" w:rsidRPr="00714D4F" w:rsidRDefault="00F24084" w:rsidP="00F24084">
      <w:pPr>
        <w:autoSpaceDE w:val="0"/>
        <w:autoSpaceDN w:val="0"/>
        <w:adjustRightInd w:val="0"/>
        <w:ind w:firstLine="340"/>
        <w:rPr>
          <w:sz w:val="22"/>
          <w:szCs w:val="22"/>
        </w:rPr>
      </w:pPr>
      <w:r w:rsidRPr="00714D4F">
        <w:rPr>
          <w:sz w:val="22"/>
          <w:szCs w:val="22"/>
        </w:rPr>
        <w:t xml:space="preserve">Operacje finansowane w ramach Regionalnego Programu Operacyjnego Województwa Mazowieckiego 2007-2013 nie dotyczą bezpośrednio działań na rzecz rozwoju społeczeństwa obywatelskiego, jednakże o wsparcie w ramach Programu mogą ubiegać się organizacje sektora pozarządowego realizujące projekty w zakresie swoich zadań w obszarach interwencji RPO WM. Organizacje pozarządowe (w tym także kościoły i związki wyznaniowe) są wymienieni jako typ beneficjentów w dziewięciu Działaniach RPO WM (spośród 27 ogółem): 1.6 </w:t>
      </w:r>
      <w:r w:rsidRPr="00714D4F">
        <w:rPr>
          <w:i/>
          <w:sz w:val="22"/>
          <w:szCs w:val="22"/>
        </w:rPr>
        <w:t>Wspieranie powiązań kooperacyjnych o znaczeniu regionalnym</w:t>
      </w:r>
      <w:r w:rsidRPr="00714D4F">
        <w:rPr>
          <w:sz w:val="22"/>
          <w:szCs w:val="22"/>
        </w:rPr>
        <w:t xml:space="preserve">, 2.1 </w:t>
      </w:r>
      <w:r w:rsidRPr="00714D4F">
        <w:rPr>
          <w:i/>
          <w:sz w:val="22"/>
          <w:szCs w:val="22"/>
        </w:rPr>
        <w:t>Przeciwdziałanie wykluczeniu informacyjnemu</w:t>
      </w:r>
      <w:r w:rsidRPr="00714D4F">
        <w:rPr>
          <w:sz w:val="22"/>
          <w:szCs w:val="22"/>
        </w:rPr>
        <w:t xml:space="preserve">, 4.3 </w:t>
      </w:r>
      <w:r w:rsidRPr="00714D4F">
        <w:rPr>
          <w:i/>
          <w:sz w:val="22"/>
          <w:szCs w:val="22"/>
        </w:rPr>
        <w:t>Ochrona powietrza, energetyka</w:t>
      </w:r>
      <w:r w:rsidRPr="00714D4F">
        <w:rPr>
          <w:sz w:val="22"/>
          <w:szCs w:val="22"/>
        </w:rPr>
        <w:t xml:space="preserve">, 5.2 </w:t>
      </w:r>
      <w:r w:rsidRPr="00714D4F">
        <w:rPr>
          <w:i/>
          <w:sz w:val="22"/>
          <w:szCs w:val="22"/>
        </w:rPr>
        <w:t>Rewitalizacja miast</w:t>
      </w:r>
      <w:r w:rsidRPr="00714D4F">
        <w:rPr>
          <w:sz w:val="22"/>
          <w:szCs w:val="22"/>
        </w:rPr>
        <w:t xml:space="preserve">, 6.1 </w:t>
      </w:r>
      <w:r w:rsidRPr="00714D4F">
        <w:rPr>
          <w:i/>
          <w:sz w:val="22"/>
          <w:szCs w:val="22"/>
        </w:rPr>
        <w:t>Kultura</w:t>
      </w:r>
      <w:r w:rsidRPr="00714D4F">
        <w:rPr>
          <w:sz w:val="22"/>
          <w:szCs w:val="22"/>
        </w:rPr>
        <w:t xml:space="preserve">, 6.2 </w:t>
      </w:r>
      <w:r w:rsidRPr="00714D4F">
        <w:rPr>
          <w:i/>
          <w:sz w:val="22"/>
          <w:szCs w:val="22"/>
        </w:rPr>
        <w:t>Turystyka</w:t>
      </w:r>
      <w:r w:rsidRPr="00714D4F">
        <w:rPr>
          <w:sz w:val="22"/>
          <w:szCs w:val="22"/>
        </w:rPr>
        <w:t xml:space="preserve">, 7.1 </w:t>
      </w:r>
      <w:r w:rsidRPr="00714D4F">
        <w:rPr>
          <w:i/>
          <w:sz w:val="22"/>
          <w:szCs w:val="22"/>
        </w:rPr>
        <w:t>Infrastruktura służąca ochronie zdrowia i życia</w:t>
      </w:r>
      <w:r w:rsidRPr="00714D4F">
        <w:rPr>
          <w:sz w:val="22"/>
          <w:szCs w:val="22"/>
        </w:rPr>
        <w:t xml:space="preserve">, 7.2 </w:t>
      </w:r>
      <w:r w:rsidRPr="00714D4F">
        <w:rPr>
          <w:i/>
          <w:sz w:val="22"/>
          <w:szCs w:val="22"/>
        </w:rPr>
        <w:t>Infrastruktura służąca edukacji</w:t>
      </w:r>
      <w:r w:rsidRPr="00714D4F">
        <w:rPr>
          <w:sz w:val="22"/>
          <w:szCs w:val="22"/>
        </w:rPr>
        <w:t>, 7.3 </w:t>
      </w:r>
      <w:r w:rsidRPr="00714D4F">
        <w:rPr>
          <w:i/>
          <w:sz w:val="22"/>
          <w:szCs w:val="22"/>
        </w:rPr>
        <w:t>Infrastruktura służąca pomocy społecznej</w:t>
      </w:r>
      <w:r w:rsidRPr="00714D4F">
        <w:rPr>
          <w:sz w:val="22"/>
          <w:szCs w:val="22"/>
        </w:rPr>
        <w:t xml:space="preserve">. Ponadto organizacje pozarządowe mogą aplikować o środki w Działaniu 1.4 </w:t>
      </w:r>
      <w:r w:rsidRPr="00714D4F">
        <w:rPr>
          <w:i/>
          <w:sz w:val="22"/>
          <w:szCs w:val="22"/>
        </w:rPr>
        <w:t>Wzmocnienie instytucji otoczenia biznesu</w:t>
      </w:r>
      <w:r w:rsidRPr="00714D4F">
        <w:rPr>
          <w:sz w:val="22"/>
          <w:szCs w:val="22"/>
        </w:rPr>
        <w:t xml:space="preserve">, których beneficjentem są instytucje otoczenia biznesu, czyli instytucje </w:t>
      </w:r>
      <w:r w:rsidR="00D11AB8" w:rsidRPr="00714D4F">
        <w:rPr>
          <w:sz w:val="22"/>
          <w:szCs w:val="22"/>
        </w:rPr>
        <w:t>niedziałające</w:t>
      </w:r>
      <w:r w:rsidRPr="00714D4F">
        <w:rPr>
          <w:sz w:val="22"/>
          <w:szCs w:val="22"/>
        </w:rPr>
        <w:t xml:space="preserve"> dla zysku oferujące przedsiębiorcom usługi wspierające w szerokim zakresie (m.in. stowarzyszenia przedsiębiorców i osób działających na ich rzecz, izby gospodarcze, samorządy przedsiębiorców, centra wspierania przedsiębiorczości, inkubatory przedsiębiorczości itp.) oraz Działaniu 1.5 </w:t>
      </w:r>
      <w:r w:rsidRPr="00714D4F">
        <w:rPr>
          <w:i/>
          <w:sz w:val="22"/>
          <w:szCs w:val="22"/>
        </w:rPr>
        <w:t>Rozwój przedsiębiorczości</w:t>
      </w:r>
      <w:r w:rsidRPr="00714D4F">
        <w:rPr>
          <w:sz w:val="22"/>
          <w:szCs w:val="22"/>
        </w:rPr>
        <w:t xml:space="preserve">, które dedykowane jest przedsiębiorcom rozumianym jako podmiot prowadzący działalność gospodarczą bez względu na jego formę prawną. </w:t>
      </w:r>
    </w:p>
    <w:p w:rsidR="00F24084" w:rsidRPr="00714D4F" w:rsidRDefault="00F24084" w:rsidP="00F24084">
      <w:pPr>
        <w:ind w:firstLine="340"/>
        <w:rPr>
          <w:sz w:val="22"/>
          <w:szCs w:val="22"/>
        </w:rPr>
      </w:pPr>
    </w:p>
    <w:p w:rsidR="00F24084" w:rsidRPr="00714D4F" w:rsidRDefault="00F24084" w:rsidP="00F24084">
      <w:pPr>
        <w:ind w:firstLine="340"/>
        <w:rPr>
          <w:sz w:val="22"/>
          <w:szCs w:val="22"/>
        </w:rPr>
      </w:pPr>
      <w:r w:rsidRPr="00714D4F">
        <w:rPr>
          <w:b/>
          <w:sz w:val="22"/>
        </w:rPr>
        <w:t>Podsumowując</w:t>
      </w:r>
      <w:r w:rsidRPr="00714D4F">
        <w:rPr>
          <w:sz w:val="22"/>
          <w:szCs w:val="22"/>
        </w:rPr>
        <w:t xml:space="preserve"> powyższe można stwierdzić, iż środki w ramach RPO WM są dostępne dla beneficjentów będących przedstawicielami sektora pozarządowego, zaś skala ich wykorzystania jest proporcjonalna do możliwości uwarunkowanych charakterystyką obszarów i zasad udzielania wsparcia RPO WM, a także potencjałem organizacji sektora pozarządowego. </w:t>
      </w:r>
    </w:p>
    <w:p w:rsidR="00F24084" w:rsidRPr="00714D4F" w:rsidRDefault="00F24084" w:rsidP="00F24084">
      <w:pPr>
        <w:ind w:firstLine="340"/>
        <w:rPr>
          <w:sz w:val="22"/>
          <w:szCs w:val="22"/>
        </w:rPr>
      </w:pPr>
    </w:p>
    <w:p w:rsidR="00F24084" w:rsidRPr="00714D4F" w:rsidRDefault="00F24084" w:rsidP="00F24084">
      <w:pPr>
        <w:ind w:firstLine="340"/>
        <w:rPr>
          <w:sz w:val="22"/>
          <w:szCs w:val="22"/>
        </w:rPr>
      </w:pPr>
      <w:r w:rsidRPr="00714D4F">
        <w:rPr>
          <w:sz w:val="22"/>
          <w:szCs w:val="22"/>
        </w:rPr>
        <w:t xml:space="preserve">W Regionalnym Programie Operacyjnym Województwa Mazowieckiego </w:t>
      </w:r>
      <w:r w:rsidRPr="00714D4F">
        <w:rPr>
          <w:b/>
          <w:sz w:val="22"/>
        </w:rPr>
        <w:t xml:space="preserve">partnerstwo na etapie realizacji projektu jest promowane </w:t>
      </w:r>
      <w:r w:rsidRPr="00714D4F">
        <w:rPr>
          <w:sz w:val="22"/>
          <w:szCs w:val="22"/>
        </w:rPr>
        <w:t xml:space="preserve">(występuje punktowe kryterium szczegółowe) w następujących Działaniach: </w:t>
      </w:r>
    </w:p>
    <w:p w:rsidR="00F24084" w:rsidRPr="00714D4F" w:rsidRDefault="00F24084" w:rsidP="00965DF2">
      <w:pPr>
        <w:numPr>
          <w:ilvl w:val="0"/>
          <w:numId w:val="170"/>
        </w:numPr>
        <w:rPr>
          <w:sz w:val="22"/>
          <w:szCs w:val="22"/>
        </w:rPr>
      </w:pPr>
      <w:r w:rsidRPr="00714D4F">
        <w:rPr>
          <w:sz w:val="22"/>
          <w:szCs w:val="22"/>
        </w:rPr>
        <w:t xml:space="preserve">1.4 </w:t>
      </w:r>
      <w:r w:rsidRPr="00714D4F">
        <w:rPr>
          <w:i/>
          <w:sz w:val="22"/>
          <w:szCs w:val="22"/>
        </w:rPr>
        <w:t>Wzmocnienie instytucji otoczenia biznesu</w:t>
      </w:r>
      <w:r w:rsidRPr="00714D4F">
        <w:rPr>
          <w:sz w:val="22"/>
          <w:szCs w:val="22"/>
        </w:rPr>
        <w:t xml:space="preserve"> dla instytucji otoczenia biznesu z wyjątkiem funduszy pożyczkowych i doręczeniowych,</w:t>
      </w:r>
    </w:p>
    <w:p w:rsidR="00F24084" w:rsidRPr="00714D4F" w:rsidRDefault="00F24084" w:rsidP="00965DF2">
      <w:pPr>
        <w:numPr>
          <w:ilvl w:val="0"/>
          <w:numId w:val="170"/>
        </w:numPr>
        <w:rPr>
          <w:sz w:val="22"/>
          <w:szCs w:val="22"/>
        </w:rPr>
      </w:pPr>
      <w:r w:rsidRPr="00714D4F">
        <w:rPr>
          <w:sz w:val="22"/>
          <w:szCs w:val="22"/>
        </w:rPr>
        <w:t xml:space="preserve">4.3 </w:t>
      </w:r>
      <w:r w:rsidRPr="00714D4F">
        <w:rPr>
          <w:i/>
          <w:sz w:val="22"/>
          <w:szCs w:val="22"/>
        </w:rPr>
        <w:t>Ochrona powietrza, energetyka</w:t>
      </w:r>
      <w:r w:rsidRPr="00714D4F">
        <w:rPr>
          <w:sz w:val="22"/>
          <w:szCs w:val="22"/>
        </w:rPr>
        <w:t xml:space="preserve"> w schemacie I – Odnawialne źródła energii oraz schemacie II – Termomodernizacja budynków użyteczności publicznej,</w:t>
      </w:r>
    </w:p>
    <w:p w:rsidR="00F24084" w:rsidRPr="00714D4F" w:rsidRDefault="00F24084" w:rsidP="00965DF2">
      <w:pPr>
        <w:numPr>
          <w:ilvl w:val="0"/>
          <w:numId w:val="170"/>
        </w:numPr>
        <w:rPr>
          <w:sz w:val="22"/>
          <w:szCs w:val="22"/>
        </w:rPr>
      </w:pPr>
      <w:r w:rsidRPr="00714D4F">
        <w:rPr>
          <w:sz w:val="22"/>
          <w:szCs w:val="22"/>
        </w:rPr>
        <w:t xml:space="preserve">4.4 </w:t>
      </w:r>
      <w:r w:rsidRPr="00714D4F">
        <w:rPr>
          <w:i/>
          <w:sz w:val="22"/>
          <w:szCs w:val="22"/>
        </w:rPr>
        <w:t xml:space="preserve">Ochrona przyrody, zagrożenia, systemy monitoringu </w:t>
      </w:r>
      <w:r w:rsidRPr="00714D4F">
        <w:rPr>
          <w:sz w:val="22"/>
          <w:szCs w:val="22"/>
        </w:rPr>
        <w:t>dla projektów dotyczących ochrony przeciwpowodziowej, zagrożeń środowiska i monitoringu jego stanu,</w:t>
      </w:r>
    </w:p>
    <w:p w:rsidR="00F24084" w:rsidRPr="00714D4F" w:rsidRDefault="00F24084" w:rsidP="00965DF2">
      <w:pPr>
        <w:numPr>
          <w:ilvl w:val="0"/>
          <w:numId w:val="170"/>
        </w:numPr>
        <w:rPr>
          <w:sz w:val="22"/>
          <w:szCs w:val="22"/>
        </w:rPr>
      </w:pPr>
      <w:bookmarkStart w:id="250" w:name="_Toc265667932"/>
      <w:r w:rsidRPr="00714D4F">
        <w:rPr>
          <w:sz w:val="22"/>
          <w:szCs w:val="22"/>
        </w:rPr>
        <w:t xml:space="preserve">5.2 </w:t>
      </w:r>
      <w:r w:rsidRPr="00714D4F">
        <w:rPr>
          <w:i/>
          <w:sz w:val="22"/>
          <w:szCs w:val="22"/>
        </w:rPr>
        <w:t>Rewitalizacja miast</w:t>
      </w:r>
      <w:bookmarkStart w:id="251" w:name="_Toc201988417"/>
      <w:bookmarkStart w:id="252" w:name="_Toc265667933"/>
      <w:bookmarkEnd w:id="250"/>
      <w:r w:rsidRPr="00714D4F">
        <w:rPr>
          <w:i/>
          <w:sz w:val="22"/>
          <w:szCs w:val="22"/>
        </w:rPr>
        <w:t>,</w:t>
      </w:r>
    </w:p>
    <w:p w:rsidR="00F24084" w:rsidRPr="00714D4F" w:rsidRDefault="00F24084" w:rsidP="00965DF2">
      <w:pPr>
        <w:numPr>
          <w:ilvl w:val="0"/>
          <w:numId w:val="170"/>
        </w:numPr>
        <w:rPr>
          <w:sz w:val="22"/>
          <w:szCs w:val="22"/>
        </w:rPr>
      </w:pPr>
      <w:r w:rsidRPr="00714D4F">
        <w:rPr>
          <w:sz w:val="22"/>
          <w:szCs w:val="22"/>
        </w:rPr>
        <w:t xml:space="preserve">6.1 </w:t>
      </w:r>
      <w:r w:rsidRPr="00714D4F">
        <w:rPr>
          <w:i/>
          <w:sz w:val="22"/>
          <w:szCs w:val="22"/>
        </w:rPr>
        <w:t>Kultura</w:t>
      </w:r>
      <w:bookmarkStart w:id="253" w:name="_Toc201988418"/>
      <w:bookmarkStart w:id="254" w:name="_Toc265667934"/>
      <w:bookmarkEnd w:id="251"/>
      <w:bookmarkEnd w:id="252"/>
      <w:r w:rsidRPr="00714D4F">
        <w:rPr>
          <w:i/>
          <w:sz w:val="22"/>
          <w:szCs w:val="22"/>
        </w:rPr>
        <w:t>,</w:t>
      </w:r>
    </w:p>
    <w:p w:rsidR="00F24084" w:rsidRPr="00714D4F" w:rsidRDefault="00F24084" w:rsidP="00965DF2">
      <w:pPr>
        <w:numPr>
          <w:ilvl w:val="0"/>
          <w:numId w:val="170"/>
        </w:numPr>
        <w:rPr>
          <w:sz w:val="22"/>
          <w:szCs w:val="22"/>
        </w:rPr>
      </w:pPr>
      <w:r w:rsidRPr="00714D4F">
        <w:rPr>
          <w:sz w:val="22"/>
          <w:szCs w:val="22"/>
        </w:rPr>
        <w:t xml:space="preserve">6.2 </w:t>
      </w:r>
      <w:r w:rsidRPr="00714D4F">
        <w:rPr>
          <w:i/>
          <w:sz w:val="22"/>
          <w:szCs w:val="22"/>
        </w:rPr>
        <w:t>Turystyka</w:t>
      </w:r>
      <w:bookmarkEnd w:id="253"/>
      <w:bookmarkEnd w:id="254"/>
      <w:r w:rsidRPr="00714D4F">
        <w:rPr>
          <w:i/>
          <w:sz w:val="22"/>
          <w:szCs w:val="22"/>
        </w:rPr>
        <w:t>.</w:t>
      </w:r>
    </w:p>
    <w:p w:rsidR="00F24084" w:rsidRPr="00714D4F" w:rsidRDefault="00F24084" w:rsidP="00F24084">
      <w:pPr>
        <w:ind w:left="1125"/>
        <w:rPr>
          <w:sz w:val="22"/>
          <w:szCs w:val="22"/>
        </w:rPr>
      </w:pPr>
    </w:p>
    <w:p w:rsidR="00F24084" w:rsidRPr="00714D4F" w:rsidRDefault="00F24084" w:rsidP="00F24084">
      <w:pPr>
        <w:ind w:firstLine="340"/>
        <w:rPr>
          <w:sz w:val="22"/>
          <w:szCs w:val="22"/>
        </w:rPr>
      </w:pPr>
      <w:r w:rsidRPr="00714D4F">
        <w:rPr>
          <w:sz w:val="22"/>
          <w:szCs w:val="22"/>
        </w:rPr>
        <w:lastRenderedPageBreak/>
        <w:t>Regulacje dotyczące projektów partnerskich w RPO WM uwzględnione zostały dokumentach dotyczących realizacji projektów, nie powstał jednak wyodrębniony dokument poświęcony wyłącznie realizacji projektów w partnerstwie.</w:t>
      </w:r>
    </w:p>
    <w:p w:rsidR="00F24084" w:rsidRPr="00714D4F" w:rsidRDefault="00F24084" w:rsidP="00F24084">
      <w:pPr>
        <w:ind w:firstLine="340"/>
        <w:rPr>
          <w:sz w:val="22"/>
          <w:szCs w:val="22"/>
        </w:rPr>
      </w:pPr>
      <w:r w:rsidRPr="00714D4F">
        <w:rPr>
          <w:sz w:val="22"/>
          <w:szCs w:val="22"/>
        </w:rPr>
        <w:t xml:space="preserve">Instytucja Zarządzająca RPO WM, ze względu na niewielką skalę zagadnienia w stosunku do całokształtu realizacji Programu, nie podejmowała działań badawczych dotyczących efektywności projektów realizowanych w partnerstwie. </w:t>
      </w:r>
      <w:r w:rsidR="009729B7">
        <w:rPr>
          <w:sz w:val="22"/>
          <w:szCs w:val="22"/>
        </w:rPr>
        <w:t>Jak wspomniano, p</w:t>
      </w:r>
      <w:r w:rsidR="0085272F">
        <w:rPr>
          <w:sz w:val="22"/>
          <w:szCs w:val="22"/>
        </w:rPr>
        <w:t>ośrednio zakres ten został jednak przedstawiony w badaniu</w:t>
      </w:r>
      <w:r w:rsidR="009729B7">
        <w:rPr>
          <w:sz w:val="22"/>
          <w:szCs w:val="22"/>
        </w:rPr>
        <w:t xml:space="preserve"> ewaluacyjnym </w:t>
      </w:r>
      <w:r w:rsidR="009729B7" w:rsidRPr="00907BC7">
        <w:rPr>
          <w:i/>
          <w:sz w:val="22"/>
          <w:szCs w:val="22"/>
        </w:rPr>
        <w:t>Ocena wykorzystania</w:t>
      </w:r>
      <w:r w:rsidR="009729B7" w:rsidRPr="009729B7">
        <w:rPr>
          <w:i/>
          <w:sz w:val="22"/>
          <w:szCs w:val="22"/>
        </w:rPr>
        <w:t xml:space="preserve"> projektów realizowanych przez jednostki samorządu terytorialnego województwa mazowieckiego współfinansowanych ze środków Unii Europejskiej jako czynnika rozwoju lokalnego i </w:t>
      </w:r>
      <w:r w:rsidR="00D11AB8" w:rsidRPr="009729B7">
        <w:rPr>
          <w:i/>
          <w:sz w:val="22"/>
          <w:szCs w:val="22"/>
        </w:rPr>
        <w:t>regionalnego</w:t>
      </w:r>
      <w:r w:rsidR="0085272F">
        <w:rPr>
          <w:sz w:val="22"/>
          <w:szCs w:val="22"/>
        </w:rPr>
        <w:t xml:space="preserve">, które zostało szerzej opisane w punkcie </w:t>
      </w:r>
      <w:r w:rsidR="00D16D89">
        <w:rPr>
          <w:sz w:val="22"/>
          <w:szCs w:val="22"/>
        </w:rPr>
        <w:t>2.7</w:t>
      </w:r>
      <w:r w:rsidR="0085272F">
        <w:rPr>
          <w:sz w:val="22"/>
          <w:szCs w:val="22"/>
        </w:rPr>
        <w:t xml:space="preserve">. </w:t>
      </w:r>
      <w:r w:rsidRPr="00714D4F">
        <w:rPr>
          <w:sz w:val="22"/>
          <w:szCs w:val="22"/>
        </w:rPr>
        <w:t>Ponadto nie wystąpiły problemy w zakresie zgodności zasady partnerstwa z przepisami wspólnotowymi..</w:t>
      </w:r>
    </w:p>
    <w:p w:rsidR="00AB6016" w:rsidRPr="00714D4F" w:rsidRDefault="00AD0B16" w:rsidP="00562249">
      <w:pPr>
        <w:spacing w:after="120"/>
        <w:rPr>
          <w:b/>
          <w:sz w:val="22"/>
        </w:rPr>
      </w:pPr>
      <w:r w:rsidRPr="00714D4F">
        <w:rPr>
          <w:sz w:val="22"/>
          <w:szCs w:val="22"/>
        </w:rPr>
        <w:t>W</w:t>
      </w:r>
      <w:r w:rsidR="00D3013A" w:rsidRPr="00714D4F">
        <w:rPr>
          <w:sz w:val="22"/>
          <w:szCs w:val="22"/>
        </w:rPr>
        <w:t>nioski i rekomendacje na kolejne okresy realizacji programu w zakresie</w:t>
      </w:r>
      <w:r w:rsidRPr="00714D4F">
        <w:rPr>
          <w:sz w:val="22"/>
          <w:szCs w:val="22"/>
        </w:rPr>
        <w:t xml:space="preserve"> </w:t>
      </w:r>
      <w:r w:rsidR="00D3013A" w:rsidRPr="00714D4F">
        <w:rPr>
          <w:sz w:val="22"/>
          <w:szCs w:val="22"/>
        </w:rPr>
        <w:t>wdrażania</w:t>
      </w:r>
      <w:r w:rsidRPr="00714D4F">
        <w:rPr>
          <w:sz w:val="22"/>
          <w:szCs w:val="22"/>
        </w:rPr>
        <w:t xml:space="preserve"> zasady partnerstwa zostaną przedstawione</w:t>
      </w:r>
      <w:r w:rsidR="00CC2BCA" w:rsidRPr="00714D4F">
        <w:rPr>
          <w:sz w:val="22"/>
          <w:szCs w:val="22"/>
        </w:rPr>
        <w:t xml:space="preserve"> w przyszłym okresie sprawozdawczym</w:t>
      </w:r>
      <w:r w:rsidRPr="00714D4F">
        <w:rPr>
          <w:sz w:val="22"/>
          <w:szCs w:val="22"/>
        </w:rPr>
        <w:t xml:space="preserve"> </w:t>
      </w:r>
      <w:r w:rsidR="00D3013A" w:rsidRPr="00714D4F">
        <w:rPr>
          <w:sz w:val="22"/>
          <w:szCs w:val="22"/>
        </w:rPr>
        <w:t>w oparciu o</w:t>
      </w:r>
      <w:r w:rsidR="00CC2BCA" w:rsidRPr="00714D4F">
        <w:rPr>
          <w:sz w:val="22"/>
          <w:szCs w:val="22"/>
        </w:rPr>
        <w:t xml:space="preserve"> wnioski zawarte w badaniu </w:t>
      </w:r>
      <w:r w:rsidR="00D11AB8" w:rsidRPr="00714D4F">
        <w:rPr>
          <w:sz w:val="22"/>
          <w:szCs w:val="22"/>
        </w:rPr>
        <w:t>ewaluacyjnym</w:t>
      </w:r>
      <w:r w:rsidR="00D3013A" w:rsidRPr="00714D4F">
        <w:rPr>
          <w:sz w:val="22"/>
          <w:szCs w:val="22"/>
        </w:rPr>
        <w:t xml:space="preserve"> „Ocena wykorzystania projektów realizowanych przez jednostki samorządu terytorialnego województwa mazowieckiego współfinansowanych ze środków Unii Europejskiej jako czynnika rozwoju lokalnego i regionalnego”</w:t>
      </w:r>
      <w:r w:rsidR="00CC2BCA" w:rsidRPr="00714D4F">
        <w:rPr>
          <w:sz w:val="22"/>
          <w:szCs w:val="22"/>
        </w:rPr>
        <w:t>, które będzie przedmiotem konsultacji IZ RPO WM oraz MJWPU.</w:t>
      </w:r>
    </w:p>
    <w:p w:rsidR="00B075AC" w:rsidRDefault="00B075AC" w:rsidP="001947AD">
      <w:pPr>
        <w:spacing w:after="120"/>
        <w:ind w:firstLine="0"/>
        <w:rPr>
          <w:b/>
          <w:sz w:val="22"/>
          <w:highlight w:val="yellow"/>
        </w:rPr>
      </w:pPr>
    </w:p>
    <w:p w:rsidR="00AB6016" w:rsidRPr="00714D4F" w:rsidRDefault="00DC4773" w:rsidP="001947AD">
      <w:pPr>
        <w:spacing w:after="120"/>
        <w:ind w:firstLine="0"/>
        <w:rPr>
          <w:b/>
          <w:sz w:val="22"/>
        </w:rPr>
      </w:pPr>
      <w:r w:rsidRPr="00B075AC">
        <w:rPr>
          <w:b/>
          <w:sz w:val="22"/>
        </w:rPr>
        <w:t>Przykłady projektów realizowanych w Partnerstwie</w:t>
      </w:r>
    </w:p>
    <w:tbl>
      <w:tblPr>
        <w:tblW w:w="0" w:type="auto"/>
        <w:tblBorders>
          <w:top w:val="single" w:sz="4" w:space="0" w:color="auto"/>
          <w:left w:val="single" w:sz="4" w:space="0" w:color="auto"/>
          <w:bottom w:val="single" w:sz="4" w:space="0" w:color="auto"/>
          <w:right w:val="single" w:sz="4" w:space="0" w:color="auto"/>
        </w:tblBorders>
        <w:shd w:val="clear" w:color="auto" w:fill="948A54"/>
        <w:tblLook w:val="04A0"/>
      </w:tblPr>
      <w:tblGrid>
        <w:gridCol w:w="9494"/>
      </w:tblGrid>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RPMA.01.04.00-14-008/10</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Działanie 1.4. Wzmocnienie instytucji otoczenia biznesu.</w:t>
            </w:r>
          </w:p>
        </w:tc>
      </w:tr>
      <w:tr w:rsidR="00B075AC" w:rsidRPr="002D23A9" w:rsidTr="002D23A9">
        <w:tc>
          <w:tcPr>
            <w:tcW w:w="9494" w:type="dxa"/>
            <w:shd w:val="clear" w:color="auto" w:fill="948A54"/>
          </w:tcPr>
          <w:p w:rsidR="00B075AC" w:rsidRPr="002D23A9" w:rsidRDefault="00D11AB8" w:rsidP="002D23A9">
            <w:pPr>
              <w:ind w:firstLine="0"/>
              <w:rPr>
                <w:color w:val="FFFFFF"/>
                <w:sz w:val="22"/>
                <w:szCs w:val="22"/>
              </w:rPr>
            </w:pPr>
            <w:r w:rsidRPr="002D23A9">
              <w:rPr>
                <w:b/>
                <w:color w:val="FFFFFF"/>
                <w:sz w:val="22"/>
                <w:szCs w:val="22"/>
              </w:rPr>
              <w:t>Tytuł:</w:t>
            </w:r>
            <w:r w:rsidRPr="002D23A9">
              <w:rPr>
                <w:color w:val="FFFFFF"/>
                <w:sz w:val="22"/>
                <w:szCs w:val="22"/>
              </w:rPr>
              <w:t xml:space="preserve"> Budowa</w:t>
            </w:r>
            <w:r w:rsidR="00B075AC" w:rsidRPr="002D23A9">
              <w:rPr>
                <w:color w:val="FFFFFF"/>
                <w:sz w:val="22"/>
                <w:szCs w:val="22"/>
              </w:rPr>
              <w:t xml:space="preserve"> Parku Naukowo - Technologicznego wraz z modernizacją infrastruktury</w:t>
            </w:r>
          </w:p>
        </w:tc>
      </w:tr>
      <w:tr w:rsidR="00B075AC" w:rsidRPr="002D23A9" w:rsidTr="002D23A9">
        <w:tc>
          <w:tcPr>
            <w:tcW w:w="9494" w:type="dxa"/>
            <w:shd w:val="clear" w:color="auto" w:fill="948A54"/>
          </w:tcPr>
          <w:p w:rsidR="00B075AC" w:rsidRPr="002D23A9" w:rsidRDefault="00B075AC" w:rsidP="002D23A9">
            <w:pPr>
              <w:ind w:firstLine="0"/>
              <w:rPr>
                <w:color w:val="FFFFFF"/>
                <w:sz w:val="22"/>
                <w:szCs w:val="22"/>
              </w:rPr>
            </w:pPr>
            <w:r w:rsidRPr="002D23A9">
              <w:rPr>
                <w:color w:val="FFFFFF"/>
                <w:sz w:val="22"/>
                <w:szCs w:val="22"/>
              </w:rPr>
              <w:t>towarzyszącej ośrodka w Świerku</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 xml:space="preserve">Beneficjent: </w:t>
            </w:r>
            <w:r w:rsidRPr="002D23A9">
              <w:rPr>
                <w:color w:val="FFFFFF"/>
                <w:sz w:val="22"/>
                <w:szCs w:val="22"/>
              </w:rPr>
              <w:t xml:space="preserve">Instytut Problemów </w:t>
            </w:r>
            <w:r w:rsidR="00D11AB8" w:rsidRPr="002D23A9">
              <w:rPr>
                <w:color w:val="FFFFFF"/>
                <w:sz w:val="22"/>
                <w:szCs w:val="22"/>
              </w:rPr>
              <w:t>Jądrowych</w:t>
            </w:r>
            <w:r w:rsidRPr="002D23A9">
              <w:rPr>
                <w:color w:val="FFFFFF"/>
                <w:sz w:val="22"/>
                <w:szCs w:val="22"/>
              </w:rPr>
              <w:t xml:space="preserve"> </w:t>
            </w:r>
            <w:proofErr w:type="spellStart"/>
            <w:r w:rsidRPr="002D23A9">
              <w:rPr>
                <w:color w:val="FFFFFF"/>
                <w:sz w:val="22"/>
                <w:szCs w:val="22"/>
              </w:rPr>
              <w:t>im.Andrzeja</w:t>
            </w:r>
            <w:proofErr w:type="spellEnd"/>
            <w:r w:rsidRPr="002D23A9">
              <w:rPr>
                <w:color w:val="FFFFFF"/>
                <w:sz w:val="22"/>
                <w:szCs w:val="22"/>
              </w:rPr>
              <w:t xml:space="preserve"> </w:t>
            </w:r>
            <w:proofErr w:type="spellStart"/>
            <w:r w:rsidRPr="002D23A9">
              <w:rPr>
                <w:color w:val="FFFFFF"/>
                <w:sz w:val="22"/>
                <w:szCs w:val="22"/>
              </w:rPr>
              <w:t>Sołtana</w:t>
            </w:r>
            <w:proofErr w:type="spellEnd"/>
            <w:r w:rsidRPr="002D23A9">
              <w:rPr>
                <w:color w:val="FFFFFF"/>
                <w:sz w:val="22"/>
                <w:szCs w:val="22"/>
              </w:rPr>
              <w:t xml:space="preserve"> w Świerku</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Całkowita wartość projektu</w:t>
            </w:r>
            <w:r w:rsidR="001746FD" w:rsidRPr="002D23A9">
              <w:rPr>
                <w:b/>
                <w:color w:val="FFFFFF"/>
                <w:sz w:val="22"/>
                <w:szCs w:val="22"/>
              </w:rPr>
              <w:t>:</w:t>
            </w:r>
            <w:r w:rsidRPr="002D23A9">
              <w:rPr>
                <w:b/>
                <w:color w:val="FFFFFF"/>
                <w:sz w:val="22"/>
                <w:szCs w:val="22"/>
              </w:rPr>
              <w:t xml:space="preserve"> </w:t>
            </w:r>
            <w:r w:rsidRPr="002D23A9">
              <w:rPr>
                <w:color w:val="FFFFFF"/>
                <w:sz w:val="22"/>
                <w:szCs w:val="22"/>
              </w:rPr>
              <w:t>11 044 842,05 euro</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Wkład wspólnotowy (EFRR)</w:t>
            </w:r>
            <w:r w:rsidR="001746FD" w:rsidRPr="002D23A9">
              <w:rPr>
                <w:b/>
                <w:color w:val="FFFFFF"/>
                <w:sz w:val="22"/>
                <w:szCs w:val="22"/>
              </w:rPr>
              <w:t>:</w:t>
            </w:r>
            <w:r w:rsidRPr="002D23A9">
              <w:rPr>
                <w:b/>
                <w:color w:val="FFFFFF"/>
                <w:sz w:val="22"/>
                <w:szCs w:val="22"/>
              </w:rPr>
              <w:t xml:space="preserve"> </w:t>
            </w:r>
            <w:r w:rsidRPr="002D23A9">
              <w:rPr>
                <w:color w:val="FFFFFF"/>
                <w:sz w:val="22"/>
                <w:szCs w:val="22"/>
              </w:rPr>
              <w:t>9 387 969,29 euro</w:t>
            </w:r>
          </w:p>
        </w:tc>
      </w:tr>
    </w:tbl>
    <w:p w:rsidR="004053C8" w:rsidRPr="004053C8" w:rsidRDefault="004053C8" w:rsidP="004053C8">
      <w:pPr>
        <w:ind w:firstLine="340"/>
        <w:rPr>
          <w:sz w:val="22"/>
          <w:szCs w:val="22"/>
        </w:rPr>
      </w:pPr>
    </w:p>
    <w:p w:rsidR="004053C8" w:rsidRPr="004053C8" w:rsidRDefault="004053C8" w:rsidP="004053C8">
      <w:pPr>
        <w:ind w:firstLine="340"/>
        <w:rPr>
          <w:sz w:val="22"/>
          <w:szCs w:val="22"/>
        </w:rPr>
      </w:pPr>
      <w:r w:rsidRPr="004053C8">
        <w:rPr>
          <w:sz w:val="22"/>
          <w:szCs w:val="22"/>
        </w:rPr>
        <w:t>Przedmiotem projektu jest budowa Parku Naukowo-Technologicznego w Świerku (PNT/Park) jako zaplecza do możliwie szybkiego wdrażania wyników badań do gospodarki. Projekt będzie bazą dla rozwoju nowoczesnych i innowacyjnych podmiotów gospodarczych, funkcjonujących w obszarze zaawansowanych technologii, w szczególności opartych na wiedzy oraz doświadczeniu Instytutu Problemów Jądrowych. Budowa Parku Naukowo- Technologicznego w Świerku, stworzy szansę zogniskowania instytucji i usług, które będą tworzyły aspekt regionalnego systemu innowacji i partnerstwa naukowo przemysłowego.</w:t>
      </w:r>
    </w:p>
    <w:p w:rsidR="004053C8" w:rsidRPr="004053C8" w:rsidRDefault="004053C8" w:rsidP="004053C8">
      <w:pPr>
        <w:ind w:firstLine="340"/>
        <w:rPr>
          <w:sz w:val="22"/>
          <w:szCs w:val="22"/>
        </w:rPr>
      </w:pPr>
    </w:p>
    <w:p w:rsidR="004053C8" w:rsidRPr="00B075AC" w:rsidRDefault="004053C8" w:rsidP="004053C8">
      <w:pPr>
        <w:ind w:firstLine="340"/>
        <w:rPr>
          <w:sz w:val="22"/>
          <w:szCs w:val="22"/>
          <w:u w:val="single"/>
        </w:rPr>
      </w:pPr>
      <w:r w:rsidRPr="00B075AC">
        <w:rPr>
          <w:sz w:val="22"/>
          <w:szCs w:val="22"/>
          <w:u w:val="single"/>
        </w:rPr>
        <w:t>Partnerstwo projektu:</w:t>
      </w:r>
    </w:p>
    <w:p w:rsidR="004053C8" w:rsidRPr="004053C8" w:rsidRDefault="004053C8" w:rsidP="004053C8">
      <w:pPr>
        <w:ind w:firstLine="340"/>
        <w:rPr>
          <w:sz w:val="22"/>
          <w:szCs w:val="22"/>
        </w:rPr>
      </w:pPr>
    </w:p>
    <w:p w:rsidR="004053C8" w:rsidRPr="004053C8" w:rsidRDefault="004053C8" w:rsidP="004053C8">
      <w:pPr>
        <w:ind w:firstLine="340"/>
        <w:rPr>
          <w:sz w:val="22"/>
          <w:szCs w:val="22"/>
        </w:rPr>
      </w:pPr>
      <w:r w:rsidRPr="004053C8">
        <w:rPr>
          <w:sz w:val="22"/>
          <w:szCs w:val="22"/>
        </w:rPr>
        <w:t>Wdrażanie projektu prowadzone będzie przez dwóch partnerów:</w:t>
      </w:r>
    </w:p>
    <w:p w:rsidR="004053C8" w:rsidRPr="004053C8" w:rsidRDefault="004053C8" w:rsidP="004053C8">
      <w:pPr>
        <w:ind w:firstLine="340"/>
        <w:rPr>
          <w:sz w:val="22"/>
          <w:szCs w:val="22"/>
        </w:rPr>
      </w:pPr>
      <w:r w:rsidRPr="004053C8">
        <w:rPr>
          <w:sz w:val="22"/>
          <w:szCs w:val="22"/>
        </w:rPr>
        <w:t>Partner nr 1</w:t>
      </w:r>
    </w:p>
    <w:p w:rsidR="004053C8" w:rsidRPr="004053C8" w:rsidRDefault="004053C8" w:rsidP="004053C8">
      <w:pPr>
        <w:ind w:firstLine="340"/>
        <w:rPr>
          <w:sz w:val="22"/>
          <w:szCs w:val="22"/>
        </w:rPr>
      </w:pPr>
      <w:r w:rsidRPr="004053C8">
        <w:rPr>
          <w:sz w:val="22"/>
          <w:szCs w:val="22"/>
        </w:rPr>
        <w:t>Prowadzenie Laboratorium Materiałów Fotowoltaicznych</w:t>
      </w:r>
    </w:p>
    <w:p w:rsidR="004053C8" w:rsidRPr="004053C8" w:rsidRDefault="004053C8" w:rsidP="004053C8">
      <w:pPr>
        <w:ind w:firstLine="340"/>
        <w:rPr>
          <w:sz w:val="22"/>
          <w:szCs w:val="22"/>
        </w:rPr>
      </w:pPr>
      <w:r w:rsidRPr="004053C8">
        <w:rPr>
          <w:sz w:val="22"/>
          <w:szCs w:val="22"/>
        </w:rPr>
        <w:t>Zadaniem partnera będzie opracowanie i wdrożenie technologii pozyskiwania gotowych taśm krzemowych. Partner będzie odpowiadał za opracowanie i realizację programu naukowo-badawczego tego laboratorium. Zapewni kadrę naukową i inżynieryjną niezbędną</w:t>
      </w:r>
      <w:r w:rsidR="00D11AB8">
        <w:rPr>
          <w:sz w:val="22"/>
          <w:szCs w:val="22"/>
        </w:rPr>
        <w:t xml:space="preserve"> </w:t>
      </w:r>
      <w:r w:rsidRPr="004053C8">
        <w:rPr>
          <w:sz w:val="22"/>
          <w:szCs w:val="22"/>
        </w:rPr>
        <w:t>do prowadzenia laboratorium.</w:t>
      </w:r>
    </w:p>
    <w:p w:rsidR="004053C8" w:rsidRPr="004053C8" w:rsidRDefault="004053C8" w:rsidP="004053C8">
      <w:pPr>
        <w:ind w:firstLine="340"/>
        <w:rPr>
          <w:sz w:val="22"/>
          <w:szCs w:val="22"/>
        </w:rPr>
      </w:pPr>
      <w:r w:rsidRPr="004053C8">
        <w:rPr>
          <w:sz w:val="22"/>
          <w:szCs w:val="22"/>
        </w:rPr>
        <w:t>Partner nr 2</w:t>
      </w:r>
    </w:p>
    <w:p w:rsidR="004053C8" w:rsidRPr="004053C8" w:rsidRDefault="009729B7" w:rsidP="004053C8">
      <w:pPr>
        <w:ind w:firstLine="340"/>
        <w:rPr>
          <w:sz w:val="22"/>
          <w:szCs w:val="22"/>
        </w:rPr>
      </w:pPr>
      <w:r>
        <w:rPr>
          <w:sz w:val="22"/>
          <w:szCs w:val="22"/>
        </w:rPr>
        <w:t>Rolą drugiego partnera będzie prowadzenie szkoleń, konferencji oraz usług doradczych o charakterze biznesowym i finansowym.</w:t>
      </w:r>
    </w:p>
    <w:p w:rsidR="004053C8" w:rsidRPr="004053C8" w:rsidRDefault="004053C8" w:rsidP="004053C8">
      <w:pPr>
        <w:ind w:firstLine="340"/>
        <w:rPr>
          <w:sz w:val="22"/>
          <w:szCs w:val="22"/>
        </w:rPr>
      </w:pPr>
    </w:p>
    <w:p w:rsidR="004053C8" w:rsidRPr="001746FD" w:rsidRDefault="004053C8" w:rsidP="004053C8">
      <w:pPr>
        <w:ind w:firstLine="340"/>
        <w:rPr>
          <w:b/>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948A54"/>
        <w:tblLook w:val="04A0"/>
      </w:tblPr>
      <w:tblGrid>
        <w:gridCol w:w="9494"/>
      </w:tblGrid>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RPMA.06.02.00-14-224/09</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Działanie 6.2. Turystyka</w:t>
            </w:r>
          </w:p>
        </w:tc>
      </w:tr>
      <w:tr w:rsidR="00B075AC" w:rsidRPr="002D23A9" w:rsidTr="002D23A9">
        <w:tc>
          <w:tcPr>
            <w:tcW w:w="9494" w:type="dxa"/>
            <w:shd w:val="clear" w:color="auto" w:fill="948A54"/>
          </w:tcPr>
          <w:p w:rsidR="00B075AC" w:rsidRPr="002D23A9" w:rsidRDefault="00B075AC" w:rsidP="002D23A9">
            <w:pPr>
              <w:ind w:firstLine="0"/>
              <w:rPr>
                <w:color w:val="FFFFFF"/>
                <w:sz w:val="22"/>
                <w:szCs w:val="22"/>
              </w:rPr>
            </w:pPr>
            <w:r w:rsidRPr="002D23A9">
              <w:rPr>
                <w:b/>
                <w:color w:val="FFFFFF"/>
                <w:sz w:val="22"/>
                <w:szCs w:val="22"/>
              </w:rPr>
              <w:t>Tytuł:</w:t>
            </w:r>
            <w:r w:rsidRPr="002D23A9">
              <w:rPr>
                <w:color w:val="FFFFFF"/>
                <w:sz w:val="22"/>
                <w:szCs w:val="22"/>
              </w:rPr>
              <w:t xml:space="preserve"> "Budowa Kompleksu Hotelowo - Rekreacyjno - Konferencyjnego z przystanią wodną w</w:t>
            </w:r>
          </w:p>
        </w:tc>
      </w:tr>
      <w:tr w:rsidR="00B075AC" w:rsidRPr="002D23A9" w:rsidTr="002D23A9">
        <w:tc>
          <w:tcPr>
            <w:tcW w:w="9494" w:type="dxa"/>
            <w:shd w:val="clear" w:color="auto" w:fill="948A54"/>
          </w:tcPr>
          <w:p w:rsidR="00B075AC" w:rsidRPr="002D23A9" w:rsidRDefault="00B075AC" w:rsidP="002D23A9">
            <w:pPr>
              <w:ind w:firstLine="0"/>
              <w:rPr>
                <w:color w:val="FFFFFF"/>
                <w:sz w:val="22"/>
                <w:szCs w:val="22"/>
              </w:rPr>
            </w:pPr>
            <w:r w:rsidRPr="002D23A9">
              <w:rPr>
                <w:color w:val="FFFFFF"/>
                <w:sz w:val="22"/>
                <w:szCs w:val="22"/>
              </w:rPr>
              <w:t xml:space="preserve">Murzynowie" </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 xml:space="preserve">Beneficjent: </w:t>
            </w:r>
            <w:r w:rsidRPr="002D23A9">
              <w:rPr>
                <w:color w:val="FFFFFF"/>
                <w:sz w:val="22"/>
                <w:szCs w:val="22"/>
              </w:rPr>
              <w:t>MARINA Murzynowo Sobaszek Krzysztof</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Całkowita</w:t>
            </w:r>
            <w:r w:rsidR="00E501D9" w:rsidRPr="002D23A9">
              <w:rPr>
                <w:b/>
                <w:color w:val="FFFFFF"/>
                <w:sz w:val="22"/>
                <w:szCs w:val="22"/>
              </w:rPr>
              <w:t xml:space="preserve"> wartość projektu</w:t>
            </w:r>
            <w:r w:rsidR="001746FD" w:rsidRPr="002D23A9">
              <w:rPr>
                <w:b/>
                <w:color w:val="FFFFFF"/>
                <w:sz w:val="22"/>
                <w:szCs w:val="22"/>
              </w:rPr>
              <w:t>:</w:t>
            </w:r>
            <w:r w:rsidR="00E501D9" w:rsidRPr="002D23A9">
              <w:rPr>
                <w:b/>
                <w:color w:val="FFFFFF"/>
                <w:sz w:val="22"/>
                <w:szCs w:val="22"/>
              </w:rPr>
              <w:t xml:space="preserve"> </w:t>
            </w:r>
            <w:r w:rsidR="00E501D9" w:rsidRPr="002D23A9">
              <w:rPr>
                <w:color w:val="FFFFFF"/>
                <w:sz w:val="22"/>
                <w:szCs w:val="22"/>
              </w:rPr>
              <w:t>6 389 885,43 e</w:t>
            </w:r>
            <w:r w:rsidRPr="002D23A9">
              <w:rPr>
                <w:color w:val="FFFFFF"/>
                <w:sz w:val="22"/>
                <w:szCs w:val="22"/>
              </w:rPr>
              <w:t>uro</w:t>
            </w:r>
          </w:p>
        </w:tc>
      </w:tr>
      <w:tr w:rsidR="00B075AC" w:rsidRPr="002D23A9" w:rsidTr="002D23A9">
        <w:tc>
          <w:tcPr>
            <w:tcW w:w="9494" w:type="dxa"/>
            <w:shd w:val="clear" w:color="auto" w:fill="948A54"/>
          </w:tcPr>
          <w:p w:rsidR="00B075AC" w:rsidRPr="002D23A9" w:rsidRDefault="00B075AC" w:rsidP="002D23A9">
            <w:pPr>
              <w:ind w:firstLine="0"/>
              <w:rPr>
                <w:b/>
                <w:color w:val="FFFFFF"/>
                <w:sz w:val="22"/>
                <w:szCs w:val="22"/>
              </w:rPr>
            </w:pPr>
            <w:r w:rsidRPr="002D23A9">
              <w:rPr>
                <w:b/>
                <w:color w:val="FFFFFF"/>
                <w:sz w:val="22"/>
                <w:szCs w:val="22"/>
              </w:rPr>
              <w:t>Wkład w</w:t>
            </w:r>
            <w:r w:rsidR="00E501D9" w:rsidRPr="002D23A9">
              <w:rPr>
                <w:b/>
                <w:color w:val="FFFFFF"/>
                <w:sz w:val="22"/>
                <w:szCs w:val="22"/>
              </w:rPr>
              <w:t>spólnotowy (EFRR)</w:t>
            </w:r>
            <w:r w:rsidR="001746FD" w:rsidRPr="002D23A9">
              <w:rPr>
                <w:b/>
                <w:color w:val="FFFFFF"/>
                <w:sz w:val="22"/>
                <w:szCs w:val="22"/>
              </w:rPr>
              <w:t>:</w:t>
            </w:r>
            <w:r w:rsidR="00E501D9" w:rsidRPr="002D23A9">
              <w:rPr>
                <w:b/>
                <w:color w:val="FFFFFF"/>
                <w:sz w:val="22"/>
                <w:szCs w:val="22"/>
              </w:rPr>
              <w:t xml:space="preserve"> </w:t>
            </w:r>
            <w:r w:rsidR="00E501D9" w:rsidRPr="002D23A9">
              <w:rPr>
                <w:color w:val="FFFFFF"/>
                <w:sz w:val="22"/>
                <w:szCs w:val="22"/>
              </w:rPr>
              <w:t>2 208 059,47 e</w:t>
            </w:r>
            <w:r w:rsidRPr="002D23A9">
              <w:rPr>
                <w:color w:val="FFFFFF"/>
                <w:sz w:val="22"/>
                <w:szCs w:val="22"/>
              </w:rPr>
              <w:t>uro</w:t>
            </w:r>
          </w:p>
        </w:tc>
      </w:tr>
    </w:tbl>
    <w:p w:rsidR="004053C8" w:rsidRPr="004053C8" w:rsidRDefault="004053C8" w:rsidP="004053C8">
      <w:pPr>
        <w:ind w:firstLine="340"/>
        <w:rPr>
          <w:sz w:val="22"/>
          <w:szCs w:val="22"/>
        </w:rPr>
      </w:pPr>
    </w:p>
    <w:p w:rsidR="004053C8" w:rsidRPr="004053C8" w:rsidRDefault="004053C8" w:rsidP="004053C8">
      <w:pPr>
        <w:ind w:firstLine="340"/>
        <w:rPr>
          <w:sz w:val="22"/>
          <w:szCs w:val="22"/>
        </w:rPr>
      </w:pPr>
      <w:r w:rsidRPr="004053C8">
        <w:rPr>
          <w:sz w:val="22"/>
          <w:szCs w:val="22"/>
        </w:rPr>
        <w:t xml:space="preserve">Celem inwestycji jest rozwój firmy w branży turystycznej poprzez realizacje przedsięwzięcia, które ma polegać na budowie i wyposażeniu obiektów przeznaczonych na obsługę ruchu turystycznego tj. hotelu z przystanią wodną, salą konferencyjna i restauracją oraz salą sportową (masaże, </w:t>
      </w:r>
      <w:proofErr w:type="spellStart"/>
      <w:r w:rsidRPr="004053C8">
        <w:rPr>
          <w:sz w:val="22"/>
          <w:szCs w:val="22"/>
        </w:rPr>
        <w:t>spa</w:t>
      </w:r>
      <w:proofErr w:type="spellEnd"/>
      <w:r w:rsidRPr="004053C8">
        <w:rPr>
          <w:sz w:val="22"/>
          <w:szCs w:val="22"/>
        </w:rPr>
        <w:t xml:space="preserve">, siłownia, kręgielnia, jacuzzi, boiska do koszykówki i siatkówki i kort do </w:t>
      </w:r>
      <w:proofErr w:type="spellStart"/>
      <w:r w:rsidRPr="004053C8">
        <w:rPr>
          <w:sz w:val="22"/>
          <w:szCs w:val="22"/>
        </w:rPr>
        <w:t>squasha</w:t>
      </w:r>
      <w:proofErr w:type="spellEnd"/>
      <w:r w:rsidRPr="004053C8">
        <w:rPr>
          <w:sz w:val="22"/>
          <w:szCs w:val="22"/>
        </w:rPr>
        <w:t>) oraz hangarem dla sprzętu pływającego.</w:t>
      </w:r>
    </w:p>
    <w:p w:rsidR="004053C8" w:rsidRPr="004053C8" w:rsidRDefault="004053C8" w:rsidP="004053C8">
      <w:pPr>
        <w:ind w:firstLine="340"/>
        <w:rPr>
          <w:sz w:val="22"/>
          <w:szCs w:val="22"/>
        </w:rPr>
      </w:pPr>
    </w:p>
    <w:p w:rsidR="004053C8" w:rsidRPr="004053C8" w:rsidRDefault="004053C8" w:rsidP="004053C8">
      <w:pPr>
        <w:ind w:firstLine="340"/>
        <w:rPr>
          <w:sz w:val="22"/>
          <w:szCs w:val="22"/>
        </w:rPr>
      </w:pPr>
    </w:p>
    <w:p w:rsidR="004053C8" w:rsidRPr="00E501D9" w:rsidRDefault="004053C8" w:rsidP="004053C8">
      <w:pPr>
        <w:ind w:firstLine="340"/>
        <w:rPr>
          <w:sz w:val="22"/>
          <w:szCs w:val="22"/>
          <w:u w:val="single"/>
        </w:rPr>
      </w:pPr>
      <w:r w:rsidRPr="00E501D9">
        <w:rPr>
          <w:sz w:val="22"/>
          <w:szCs w:val="22"/>
          <w:u w:val="single"/>
        </w:rPr>
        <w:t>Partnerstwo projektu</w:t>
      </w:r>
    </w:p>
    <w:p w:rsidR="004053C8" w:rsidRPr="004053C8" w:rsidRDefault="004053C8" w:rsidP="004053C8">
      <w:pPr>
        <w:ind w:firstLine="340"/>
        <w:rPr>
          <w:sz w:val="22"/>
          <w:szCs w:val="22"/>
        </w:rPr>
      </w:pPr>
    </w:p>
    <w:p w:rsidR="004053C8" w:rsidRPr="004053C8" w:rsidRDefault="004053C8" w:rsidP="004053C8">
      <w:pPr>
        <w:ind w:firstLine="340"/>
        <w:rPr>
          <w:sz w:val="22"/>
          <w:szCs w:val="22"/>
        </w:rPr>
      </w:pPr>
    </w:p>
    <w:p w:rsidR="004053C8" w:rsidRPr="00E501D9" w:rsidRDefault="004053C8" w:rsidP="004053C8">
      <w:pPr>
        <w:ind w:firstLine="340"/>
        <w:rPr>
          <w:i/>
          <w:sz w:val="22"/>
          <w:szCs w:val="22"/>
        </w:rPr>
      </w:pPr>
      <w:r w:rsidRPr="00E501D9">
        <w:rPr>
          <w:i/>
          <w:sz w:val="22"/>
          <w:szCs w:val="22"/>
        </w:rPr>
        <w:t>Stowarzyszenie Gmin Pojezierza Gostynińskiego</w:t>
      </w:r>
    </w:p>
    <w:p w:rsidR="004053C8" w:rsidRPr="004053C8" w:rsidRDefault="004053C8" w:rsidP="004053C8">
      <w:pPr>
        <w:ind w:firstLine="340"/>
        <w:rPr>
          <w:sz w:val="22"/>
          <w:szCs w:val="22"/>
        </w:rPr>
      </w:pPr>
      <w:r w:rsidRPr="004053C8">
        <w:rPr>
          <w:sz w:val="22"/>
          <w:szCs w:val="22"/>
        </w:rPr>
        <w:t>Rola partnera: Prowadzenie działań promocyjnych na szczeblu regionalnym oraz wśród turystów przebywających na terenie Pojezierza Gostynińskiego, informowanie klientów i turystów o ofercie ośrodka oraz pomoc i wymiana klientów i koordynowanie współpracy z innymi ośrodkami hotelowymi oraz Termami Gostynińskimi.</w:t>
      </w:r>
    </w:p>
    <w:p w:rsidR="004053C8" w:rsidRPr="004053C8" w:rsidRDefault="004053C8" w:rsidP="004053C8">
      <w:pPr>
        <w:ind w:firstLine="340"/>
        <w:rPr>
          <w:sz w:val="22"/>
          <w:szCs w:val="22"/>
        </w:rPr>
      </w:pPr>
    </w:p>
    <w:p w:rsidR="004053C8" w:rsidRPr="00E501D9" w:rsidRDefault="004053C8" w:rsidP="004053C8">
      <w:pPr>
        <w:ind w:firstLine="340"/>
        <w:rPr>
          <w:i/>
          <w:sz w:val="22"/>
          <w:szCs w:val="22"/>
        </w:rPr>
      </w:pPr>
      <w:r w:rsidRPr="00E501D9">
        <w:rPr>
          <w:i/>
          <w:sz w:val="22"/>
          <w:szCs w:val="22"/>
        </w:rPr>
        <w:t>Polski Związek Żeglarski</w:t>
      </w:r>
    </w:p>
    <w:p w:rsidR="004053C8" w:rsidRPr="004053C8" w:rsidRDefault="004053C8" w:rsidP="004053C8">
      <w:pPr>
        <w:ind w:firstLine="340"/>
        <w:rPr>
          <w:sz w:val="22"/>
          <w:szCs w:val="22"/>
        </w:rPr>
      </w:pPr>
      <w:r w:rsidRPr="004053C8">
        <w:rPr>
          <w:sz w:val="22"/>
          <w:szCs w:val="22"/>
        </w:rPr>
        <w:t>Rola partnera: Prowadzenie działań promocyjnych na szczeblu krajowym i międzynarodowym. Rozpowszechnianie informacji o ofercie ośrodka w zakresie turystyki aktywnej, współdziałanie i współpraca przy organizacji krajowych i międzynarodowych imprez regatowych</w:t>
      </w:r>
    </w:p>
    <w:p w:rsidR="004053C8" w:rsidRPr="004053C8" w:rsidRDefault="004053C8" w:rsidP="004053C8">
      <w:pPr>
        <w:ind w:firstLine="340"/>
        <w:rPr>
          <w:sz w:val="22"/>
          <w:szCs w:val="22"/>
        </w:rPr>
      </w:pPr>
    </w:p>
    <w:p w:rsidR="004053C8" w:rsidRPr="00E501D9" w:rsidRDefault="004053C8" w:rsidP="004053C8">
      <w:pPr>
        <w:ind w:firstLine="340"/>
        <w:rPr>
          <w:i/>
          <w:sz w:val="22"/>
          <w:szCs w:val="22"/>
        </w:rPr>
      </w:pPr>
      <w:r w:rsidRPr="00E501D9">
        <w:rPr>
          <w:i/>
          <w:sz w:val="22"/>
          <w:szCs w:val="22"/>
        </w:rPr>
        <w:t>Polski Związek Motorowodny i Narciarstwa Wodnego</w:t>
      </w:r>
    </w:p>
    <w:p w:rsidR="004053C8" w:rsidRPr="004053C8" w:rsidRDefault="004053C8" w:rsidP="004053C8">
      <w:pPr>
        <w:ind w:firstLine="340"/>
        <w:rPr>
          <w:sz w:val="22"/>
          <w:szCs w:val="22"/>
        </w:rPr>
      </w:pPr>
      <w:r w:rsidRPr="004053C8">
        <w:rPr>
          <w:sz w:val="22"/>
          <w:szCs w:val="22"/>
        </w:rPr>
        <w:t>Rola partnera: Prowadzenie działań promocyjnych na szczeblu krajowym i międzynarodowym. Rozpowszechnianie informacji o ofercie ośrodka w zakresie turystyki aktywnej, współdziałanie i współpraca przy organizacji krajowych i międzynarodowych imprez regatowych</w:t>
      </w:r>
    </w:p>
    <w:p w:rsidR="00BF2727" w:rsidRPr="00714D4F" w:rsidRDefault="00BF2727" w:rsidP="001947AD">
      <w:pPr>
        <w:ind w:firstLine="0"/>
        <w:rPr>
          <w:b/>
        </w:rPr>
      </w:pPr>
    </w:p>
    <w:p w:rsidR="00AB6016" w:rsidRPr="00714D4F" w:rsidRDefault="00C068C6" w:rsidP="00C404C5">
      <w:pPr>
        <w:pStyle w:val="Nagwek2"/>
        <w:ind w:left="0" w:firstLine="0"/>
        <w:rPr>
          <w:sz w:val="22"/>
          <w:lang w:val="pl-PL"/>
        </w:rPr>
      </w:pPr>
      <w:bookmarkStart w:id="255" w:name="_Toc292452262"/>
      <w:bookmarkStart w:id="256" w:name="_Toc323200621"/>
      <w:bookmarkStart w:id="257" w:name="_Toc323218028"/>
      <w:bookmarkStart w:id="258" w:name="_Toc323215714"/>
      <w:bookmarkStart w:id="259" w:name="_Toc323284654"/>
      <w:bookmarkStart w:id="260" w:name="_Toc323285593"/>
      <w:bookmarkStart w:id="261" w:name="_Toc323286425"/>
      <w:bookmarkStart w:id="262" w:name="_Toc323243652"/>
      <w:bookmarkStart w:id="263" w:name="_Toc323288064"/>
      <w:bookmarkStart w:id="264" w:name="_Toc323288932"/>
      <w:bookmarkStart w:id="265" w:name="_Toc327341505"/>
      <w:r w:rsidRPr="00714D4F">
        <w:rPr>
          <w:bCs/>
          <w:lang w:val="pl-PL"/>
        </w:rPr>
        <w:t xml:space="preserve">2.3 </w:t>
      </w:r>
      <w:r w:rsidR="00DC4773" w:rsidRPr="00714D4F">
        <w:rPr>
          <w:sz w:val="22"/>
          <w:lang w:val="pl-PL"/>
        </w:rPr>
        <w:t>Napotkane znaczące problemy oraz podjęte środki zaradcze</w:t>
      </w:r>
      <w:bookmarkEnd w:id="255"/>
      <w:bookmarkEnd w:id="256"/>
      <w:bookmarkEnd w:id="257"/>
      <w:bookmarkEnd w:id="258"/>
      <w:bookmarkEnd w:id="259"/>
      <w:bookmarkEnd w:id="260"/>
      <w:bookmarkEnd w:id="261"/>
      <w:bookmarkEnd w:id="262"/>
      <w:bookmarkEnd w:id="263"/>
      <w:bookmarkEnd w:id="264"/>
      <w:bookmarkEnd w:id="265"/>
    </w:p>
    <w:p w:rsidR="00C404C5" w:rsidRPr="00714D4F" w:rsidRDefault="00C404C5" w:rsidP="001947AD">
      <w:pPr>
        <w:spacing w:before="120" w:after="120"/>
        <w:ind w:firstLine="0"/>
        <w:rPr>
          <w:b/>
          <w:sz w:val="22"/>
          <w:szCs w:val="22"/>
        </w:rPr>
      </w:pPr>
    </w:p>
    <w:p w:rsidR="00AB6016" w:rsidRPr="00714D4F" w:rsidRDefault="00C068C6" w:rsidP="001947AD">
      <w:pPr>
        <w:spacing w:before="120" w:after="120"/>
        <w:ind w:firstLine="0"/>
        <w:rPr>
          <w:b/>
          <w:sz w:val="22"/>
          <w:szCs w:val="22"/>
        </w:rPr>
      </w:pPr>
      <w:r w:rsidRPr="00714D4F">
        <w:rPr>
          <w:b/>
          <w:sz w:val="22"/>
          <w:szCs w:val="22"/>
        </w:rPr>
        <w:t>Opis problemów, sytuacji zakłócających bądź opóźniających realizację programu:</w:t>
      </w:r>
    </w:p>
    <w:p w:rsidR="007302E5" w:rsidRPr="00714D4F" w:rsidRDefault="007302E5" w:rsidP="00D132BD">
      <w:pPr>
        <w:pStyle w:val="Akapitzlist"/>
        <w:numPr>
          <w:ilvl w:val="0"/>
          <w:numId w:val="42"/>
        </w:numPr>
        <w:spacing w:before="120"/>
        <w:ind w:left="284" w:hanging="284"/>
        <w:rPr>
          <w:iCs/>
          <w:sz w:val="22"/>
          <w:szCs w:val="22"/>
        </w:rPr>
      </w:pPr>
      <w:r w:rsidRPr="00714D4F">
        <w:rPr>
          <w:sz w:val="22"/>
          <w:szCs w:val="22"/>
        </w:rPr>
        <w:t xml:space="preserve">Problem z interpretacją </w:t>
      </w:r>
      <w:proofErr w:type="spellStart"/>
      <w:r w:rsidRPr="00714D4F">
        <w:rPr>
          <w:sz w:val="22"/>
          <w:szCs w:val="22"/>
        </w:rPr>
        <w:t>ufp</w:t>
      </w:r>
      <w:proofErr w:type="spellEnd"/>
      <w:r w:rsidRPr="00714D4F">
        <w:rPr>
          <w:sz w:val="22"/>
          <w:szCs w:val="22"/>
        </w:rPr>
        <w:t xml:space="preserve"> </w:t>
      </w:r>
      <w:r w:rsidRPr="00714D4F">
        <w:rPr>
          <w:iCs/>
          <w:sz w:val="22"/>
          <w:szCs w:val="22"/>
        </w:rPr>
        <w:t xml:space="preserve">w przypadku częściowego zwrotu środków przez </w:t>
      </w:r>
      <w:r w:rsidR="00D11AB8" w:rsidRPr="00714D4F">
        <w:rPr>
          <w:iCs/>
          <w:sz w:val="22"/>
          <w:szCs w:val="22"/>
        </w:rPr>
        <w:t>beneficjenta – zagadnienie</w:t>
      </w:r>
      <w:r w:rsidRPr="00714D4F">
        <w:rPr>
          <w:iCs/>
          <w:sz w:val="22"/>
          <w:szCs w:val="22"/>
        </w:rPr>
        <w:t xml:space="preserve"> dotyczyło metodologii podziału środków na należność główną i odsetki zgodnie z obowiązującymi przepisami.</w:t>
      </w:r>
    </w:p>
    <w:p w:rsidR="007302E5" w:rsidRPr="00714D4F" w:rsidRDefault="007302E5" w:rsidP="00D132BD">
      <w:pPr>
        <w:pStyle w:val="Akapitzlist"/>
        <w:numPr>
          <w:ilvl w:val="0"/>
          <w:numId w:val="42"/>
        </w:numPr>
        <w:spacing w:before="120"/>
        <w:ind w:left="284" w:hanging="284"/>
        <w:rPr>
          <w:sz w:val="22"/>
          <w:szCs w:val="22"/>
        </w:rPr>
      </w:pPr>
      <w:r w:rsidRPr="00714D4F">
        <w:rPr>
          <w:sz w:val="22"/>
          <w:szCs w:val="22"/>
        </w:rPr>
        <w:t>Niska użyteczność systemu LSI (SEZAM) wynikająca z problemów związanych z jakością danych (głównie wskaźnikowych) w systemie jak również brakiem możliwości budowania raportów monitoringowych.</w:t>
      </w:r>
    </w:p>
    <w:p w:rsidR="007302E5" w:rsidRPr="00714D4F" w:rsidRDefault="00D11AB8" w:rsidP="00D132BD">
      <w:pPr>
        <w:numPr>
          <w:ilvl w:val="0"/>
          <w:numId w:val="42"/>
        </w:numPr>
        <w:spacing w:before="120"/>
        <w:ind w:left="284" w:hanging="284"/>
        <w:rPr>
          <w:sz w:val="22"/>
          <w:szCs w:val="22"/>
        </w:rPr>
      </w:pPr>
      <w:r w:rsidRPr="00714D4F">
        <w:rPr>
          <w:sz w:val="22"/>
          <w:szCs w:val="22"/>
        </w:rPr>
        <w:lastRenderedPageBreak/>
        <w:t>Wartość rezerwy</w:t>
      </w:r>
      <w:r w:rsidR="007302E5" w:rsidRPr="00714D4F">
        <w:rPr>
          <w:sz w:val="22"/>
          <w:szCs w:val="22"/>
        </w:rPr>
        <w:t xml:space="preserve"> na odwołania okazała się niewystarczająca na objęcie dofinansowaniem nawet projektów znajdujących się na pierwszych miejscach. Groziło to dofinansowaniem gorzej ocenionych projektów nieobjętych procedurą odwoławczą i pozostawieniem bez wsparcia o wiele wyżej ocenionych projektów w wyniku zastosowania ścieżki odwoławczej. </w:t>
      </w:r>
    </w:p>
    <w:p w:rsidR="007302E5" w:rsidRPr="00714D4F" w:rsidRDefault="00904257" w:rsidP="00D132BD">
      <w:pPr>
        <w:pStyle w:val="Akapitzlist"/>
        <w:numPr>
          <w:ilvl w:val="0"/>
          <w:numId w:val="42"/>
        </w:numPr>
        <w:spacing w:before="120"/>
        <w:ind w:left="284" w:hanging="284"/>
        <w:rPr>
          <w:bCs/>
          <w:sz w:val="22"/>
          <w:szCs w:val="22"/>
        </w:rPr>
      </w:pPr>
      <w:r>
        <w:rPr>
          <w:bCs/>
          <w:sz w:val="22"/>
          <w:szCs w:val="22"/>
        </w:rPr>
        <w:t>Ryzyko braku</w:t>
      </w:r>
      <w:r w:rsidR="0090500F">
        <w:rPr>
          <w:bCs/>
          <w:sz w:val="22"/>
          <w:szCs w:val="22"/>
        </w:rPr>
        <w:t xml:space="preserve"> </w:t>
      </w:r>
      <w:r w:rsidR="0085272F">
        <w:rPr>
          <w:bCs/>
          <w:sz w:val="22"/>
          <w:szCs w:val="22"/>
        </w:rPr>
        <w:t>zgodności</w:t>
      </w:r>
      <w:r w:rsidR="0085272F" w:rsidRPr="00714D4F">
        <w:rPr>
          <w:bCs/>
          <w:sz w:val="22"/>
          <w:szCs w:val="22"/>
        </w:rPr>
        <w:t xml:space="preserve"> </w:t>
      </w:r>
      <w:r w:rsidR="007302E5" w:rsidRPr="00714D4F">
        <w:rPr>
          <w:bCs/>
          <w:sz w:val="22"/>
          <w:szCs w:val="22"/>
        </w:rPr>
        <w:t xml:space="preserve">projektów, które uzyskały dofinansowanie w ramach Działania 4.4, z Ramową Dyrektywą Wodną (RDW). </w:t>
      </w:r>
    </w:p>
    <w:p w:rsidR="007302E5" w:rsidRPr="00714D4F" w:rsidRDefault="007302E5" w:rsidP="00D132BD">
      <w:pPr>
        <w:pStyle w:val="Akapitzlist"/>
        <w:numPr>
          <w:ilvl w:val="0"/>
          <w:numId w:val="42"/>
        </w:numPr>
        <w:spacing w:before="120"/>
        <w:ind w:left="284" w:hanging="284"/>
        <w:rPr>
          <w:bCs/>
          <w:sz w:val="22"/>
          <w:szCs w:val="22"/>
        </w:rPr>
      </w:pPr>
      <w:r w:rsidRPr="00714D4F">
        <w:rPr>
          <w:bCs/>
          <w:sz w:val="22"/>
          <w:szCs w:val="22"/>
        </w:rPr>
        <w:t xml:space="preserve">Posiadanie przez </w:t>
      </w:r>
      <w:r w:rsidR="00D11AB8" w:rsidRPr="00714D4F">
        <w:rPr>
          <w:bCs/>
          <w:sz w:val="22"/>
          <w:szCs w:val="22"/>
        </w:rPr>
        <w:t>wszystkich beneficjentów</w:t>
      </w:r>
      <w:r w:rsidRPr="00714D4F">
        <w:rPr>
          <w:bCs/>
          <w:sz w:val="22"/>
          <w:szCs w:val="22"/>
        </w:rPr>
        <w:t xml:space="preserve"> Działania 7.1 </w:t>
      </w:r>
      <w:r w:rsidRPr="00714D4F">
        <w:rPr>
          <w:bCs/>
          <w:i/>
          <w:sz w:val="22"/>
          <w:szCs w:val="22"/>
        </w:rPr>
        <w:t>Infrastruktura służąca ochronie zdrowia i życia</w:t>
      </w:r>
      <w:r w:rsidRPr="00714D4F">
        <w:rPr>
          <w:bCs/>
          <w:sz w:val="22"/>
          <w:szCs w:val="22"/>
        </w:rPr>
        <w:t xml:space="preserve"> aktualnego kontraktu z NFZ – co było warunkiem przystąpienia do konkursu. </w:t>
      </w:r>
    </w:p>
    <w:p w:rsidR="007302E5" w:rsidRPr="00714D4F" w:rsidRDefault="00D11AB8" w:rsidP="00D132BD">
      <w:pPr>
        <w:pStyle w:val="Akapitzlist"/>
        <w:numPr>
          <w:ilvl w:val="0"/>
          <w:numId w:val="42"/>
        </w:numPr>
        <w:spacing w:before="120"/>
        <w:ind w:left="284" w:hanging="284"/>
        <w:rPr>
          <w:bCs/>
          <w:sz w:val="22"/>
          <w:szCs w:val="22"/>
        </w:rPr>
      </w:pPr>
      <w:r w:rsidRPr="00714D4F">
        <w:rPr>
          <w:sz w:val="22"/>
          <w:szCs w:val="22"/>
        </w:rPr>
        <w:t>Ryzyko związane</w:t>
      </w:r>
      <w:r w:rsidR="007302E5" w:rsidRPr="00714D4F">
        <w:rPr>
          <w:sz w:val="22"/>
          <w:szCs w:val="22"/>
        </w:rPr>
        <w:t xml:space="preserve"> z komercyjnym wykorzystaniem przez Beneficjentów zakupionego sprzętu lub dofinansowanej infrastruktury ze środków RPO WM w ramach Działania 7.1</w:t>
      </w:r>
    </w:p>
    <w:p w:rsidR="007302E5" w:rsidRDefault="007302E5" w:rsidP="00D132BD">
      <w:pPr>
        <w:pStyle w:val="Akapitzlist"/>
        <w:numPr>
          <w:ilvl w:val="0"/>
          <w:numId w:val="42"/>
        </w:numPr>
        <w:spacing w:before="120"/>
        <w:ind w:left="284" w:hanging="284"/>
        <w:rPr>
          <w:bCs/>
          <w:sz w:val="22"/>
          <w:szCs w:val="22"/>
        </w:rPr>
      </w:pPr>
      <w:r w:rsidRPr="00714D4F">
        <w:rPr>
          <w:bCs/>
          <w:sz w:val="22"/>
          <w:szCs w:val="22"/>
        </w:rPr>
        <w:t>Zagrożenie występowania pomocy publicznej w projektach z zakresu kultury, co wiązałoby się z konsekwencjami zwrotu środków bądź koniecznością indywidualnej notyfikacji pomocy.</w:t>
      </w:r>
    </w:p>
    <w:p w:rsidR="00996CD0" w:rsidRPr="00714D4F" w:rsidRDefault="00996CD0" w:rsidP="00D132BD">
      <w:pPr>
        <w:pStyle w:val="Akapitzlist"/>
        <w:numPr>
          <w:ilvl w:val="0"/>
          <w:numId w:val="42"/>
        </w:numPr>
        <w:spacing w:before="120"/>
        <w:ind w:left="284" w:hanging="284"/>
        <w:rPr>
          <w:bCs/>
          <w:sz w:val="22"/>
          <w:szCs w:val="22"/>
        </w:rPr>
      </w:pPr>
      <w:r>
        <w:rPr>
          <w:bCs/>
          <w:sz w:val="22"/>
          <w:szCs w:val="22"/>
        </w:rPr>
        <w:t>Brak mechanizmów identyfikujących duże projekty w Programie.</w:t>
      </w:r>
    </w:p>
    <w:p w:rsidR="00230C78" w:rsidRDefault="007302E5" w:rsidP="00D132BD">
      <w:pPr>
        <w:pStyle w:val="Akapitzlist"/>
        <w:numPr>
          <w:ilvl w:val="0"/>
          <w:numId w:val="42"/>
        </w:numPr>
        <w:spacing w:before="120"/>
        <w:ind w:left="284" w:hanging="284"/>
        <w:rPr>
          <w:bCs/>
          <w:sz w:val="22"/>
          <w:szCs w:val="22"/>
        </w:rPr>
      </w:pPr>
      <w:r w:rsidRPr="00230C78">
        <w:rPr>
          <w:bCs/>
          <w:sz w:val="22"/>
          <w:szCs w:val="22"/>
        </w:rPr>
        <w:t>Bardzo duże zainteresowanie przedsiębiorców konkursem w ramach Działania 1.5 spowodowa</w:t>
      </w:r>
      <w:r w:rsidR="00996CD0" w:rsidRPr="00230C78">
        <w:rPr>
          <w:bCs/>
          <w:sz w:val="22"/>
          <w:szCs w:val="22"/>
        </w:rPr>
        <w:t>ło</w:t>
      </w:r>
      <w:r w:rsidRPr="00230C78">
        <w:rPr>
          <w:bCs/>
          <w:sz w:val="22"/>
          <w:szCs w:val="22"/>
        </w:rPr>
        <w:t xml:space="preserve"> problemy w funkcjonowaniu Systemu MEWA w ostatnich dniach trwania naboru</w:t>
      </w:r>
      <w:r w:rsidR="00230C78">
        <w:rPr>
          <w:bCs/>
          <w:sz w:val="22"/>
          <w:szCs w:val="22"/>
        </w:rPr>
        <w:t>.</w:t>
      </w:r>
    </w:p>
    <w:p w:rsidR="007302E5" w:rsidRPr="00230C78" w:rsidRDefault="007302E5" w:rsidP="00D132BD">
      <w:pPr>
        <w:pStyle w:val="Akapitzlist"/>
        <w:numPr>
          <w:ilvl w:val="0"/>
          <w:numId w:val="42"/>
        </w:numPr>
        <w:spacing w:before="120"/>
        <w:ind w:left="284" w:hanging="284"/>
        <w:rPr>
          <w:bCs/>
          <w:sz w:val="22"/>
          <w:szCs w:val="22"/>
        </w:rPr>
      </w:pPr>
      <w:r w:rsidRPr="00230C78">
        <w:rPr>
          <w:bCs/>
          <w:sz w:val="22"/>
          <w:szCs w:val="22"/>
        </w:rPr>
        <w:t>Długi czas na proces weryfikacji poprawionych/uzupełnionych wniosków na etapie oceny formalnej dzięki stosowaniu formy tradycyjnej korespondencji z wnioskodawcami (tzw. pisma z uwagami MJWPU); ponadto dotychczas występował problem z dostarczaniem prze Pocztę Polską potwierdzeń odbioru korespondencji wysłanej przez MJWPU do wnioskodawców.</w:t>
      </w:r>
    </w:p>
    <w:p w:rsidR="007302E5" w:rsidRPr="00714D4F" w:rsidRDefault="007302E5" w:rsidP="00D132BD">
      <w:pPr>
        <w:pStyle w:val="Akapitzlist"/>
        <w:numPr>
          <w:ilvl w:val="0"/>
          <w:numId w:val="42"/>
        </w:numPr>
        <w:spacing w:before="120"/>
        <w:ind w:left="284" w:hanging="284"/>
        <w:contextualSpacing/>
        <w:rPr>
          <w:sz w:val="22"/>
          <w:szCs w:val="22"/>
        </w:rPr>
      </w:pPr>
      <w:r w:rsidRPr="00714D4F">
        <w:rPr>
          <w:sz w:val="22"/>
          <w:szCs w:val="22"/>
        </w:rPr>
        <w:t>Problem dotyczący niskiego poziomu realizacji wartości docelowych niektórych wskaźników w Programie.</w:t>
      </w:r>
    </w:p>
    <w:p w:rsidR="00C404C5" w:rsidRPr="00714D4F" w:rsidRDefault="007302E5" w:rsidP="00D132BD">
      <w:pPr>
        <w:pStyle w:val="Akapitzlist"/>
        <w:numPr>
          <w:ilvl w:val="0"/>
          <w:numId w:val="42"/>
        </w:numPr>
        <w:spacing w:before="120"/>
        <w:ind w:left="284" w:hanging="284"/>
        <w:rPr>
          <w:sz w:val="22"/>
          <w:szCs w:val="22"/>
        </w:rPr>
      </w:pPr>
      <w:r w:rsidRPr="00714D4F">
        <w:rPr>
          <w:sz w:val="22"/>
          <w:szCs w:val="22"/>
        </w:rPr>
        <w:t>Problemy podczas zamykania projektów. Zamykanie projektu jest procesem kilkumiesięcznym ze względu na często wydłużającą się procedurę kontroli na zakończenie projektu. Z powodu nakładanych korekt finansowych występuje konieczność zwrotów dofinansowania przez Beneficjenta dofinansowania. Zgodnie z IW IP II przed zamknięciem projektu należy potwierdzić faktyczne zaksięgowanie na koncie BGK zwrócone środki, które w chwili obecnej trwa to ok. 3 miesiące. Częste błędne wyliczenia przez beneficjentów odsetek wydłuża ten czas o kolejne tygodnie.</w:t>
      </w:r>
    </w:p>
    <w:p w:rsidR="00C404C5" w:rsidRPr="00714D4F" w:rsidRDefault="00AE633A" w:rsidP="00D132BD">
      <w:pPr>
        <w:pStyle w:val="Akapitzlist"/>
        <w:numPr>
          <w:ilvl w:val="0"/>
          <w:numId w:val="42"/>
        </w:numPr>
        <w:spacing w:before="120"/>
        <w:ind w:left="284" w:hanging="284"/>
        <w:rPr>
          <w:sz w:val="22"/>
          <w:szCs w:val="22"/>
        </w:rPr>
      </w:pPr>
      <w:r w:rsidRPr="00714D4F">
        <w:rPr>
          <w:sz w:val="22"/>
          <w:szCs w:val="22"/>
        </w:rPr>
        <w:t xml:space="preserve">Projekt </w:t>
      </w:r>
      <w:r w:rsidRPr="00714D4F">
        <w:rPr>
          <w:i/>
          <w:iCs/>
          <w:sz w:val="22"/>
          <w:szCs w:val="22"/>
        </w:rPr>
        <w:t xml:space="preserve">"Uruchomienie lotniska komunikacyjnego poprzez modernizację istniejącej infrastruktury oraz budowę nowej związanej z obsługą samolotów i pasażerów na terenie byłego lotniska wojskowego w Modlinie (Nowy Dwór Mazowiecki)." - </w:t>
      </w:r>
      <w:r w:rsidRPr="00714D4F">
        <w:rPr>
          <w:sz w:val="22"/>
          <w:szCs w:val="22"/>
        </w:rPr>
        <w:t>W związku z dokapitalizowaniami spółki dokonanymi przez jej udziałowców w latach 2005 - 2007,  pojawił</w:t>
      </w:r>
      <w:r w:rsidR="00230C78">
        <w:rPr>
          <w:sz w:val="22"/>
          <w:szCs w:val="22"/>
        </w:rPr>
        <w:t>a</w:t>
      </w:r>
      <w:r w:rsidRPr="00714D4F">
        <w:rPr>
          <w:sz w:val="22"/>
          <w:szCs w:val="22"/>
        </w:rPr>
        <w:t xml:space="preserve"> się </w:t>
      </w:r>
      <w:r w:rsidR="00230C78">
        <w:rPr>
          <w:sz w:val="22"/>
          <w:szCs w:val="22"/>
        </w:rPr>
        <w:t>wątpliwość</w:t>
      </w:r>
      <w:r w:rsidRPr="00714D4F">
        <w:rPr>
          <w:sz w:val="22"/>
          <w:szCs w:val="22"/>
        </w:rPr>
        <w:t xml:space="preserve"> co do możliwości udzielenia pomocy w ramach RPO. Zgodnie z Rozporządzeniem Rady (WE) 659/1999 z dnia 22 marca 1999 r. ustanawiającym szczegółowe zasady stosowania art. 93 Traktatu WE nie można udzielić pomocy publicznej do momentu podjęcia przez KE decyzji w sprawie zgodności udzielonej wcześniej  pomocy z zasadami wspólnego rynku.</w:t>
      </w:r>
    </w:p>
    <w:p w:rsidR="00C404C5" w:rsidRPr="00714D4F" w:rsidRDefault="00AE633A" w:rsidP="00D132BD">
      <w:pPr>
        <w:pStyle w:val="Akapitzlist"/>
        <w:numPr>
          <w:ilvl w:val="0"/>
          <w:numId w:val="42"/>
        </w:numPr>
        <w:spacing w:before="120"/>
        <w:ind w:left="284" w:hanging="284"/>
        <w:rPr>
          <w:sz w:val="22"/>
          <w:szCs w:val="22"/>
        </w:rPr>
      </w:pPr>
      <w:r w:rsidRPr="00714D4F">
        <w:rPr>
          <w:sz w:val="22"/>
          <w:szCs w:val="22"/>
        </w:rPr>
        <w:t xml:space="preserve">W dniu 16 sierpnia 2011 r. po zakończeniu </w:t>
      </w:r>
      <w:r w:rsidR="00D11AB8" w:rsidRPr="00714D4F">
        <w:rPr>
          <w:sz w:val="22"/>
          <w:szCs w:val="22"/>
        </w:rPr>
        <w:t>oceny, uchwałą</w:t>
      </w:r>
      <w:r w:rsidRPr="00714D4F">
        <w:rPr>
          <w:sz w:val="22"/>
          <w:szCs w:val="22"/>
        </w:rPr>
        <w:t xml:space="preserve"> ZWM nr 1738/72/11 projekt został zatwierdzony do dofinansowania. Jednocześnie beneficjent zwrócił się z prośbą o zwiększenie dofinansowania projektu z jednoczesnym rozdzieleniem wydatków na część objętą pomocą publiczną i część związaną z bezpieczeństwem lotniska, która nie będzie podlegać zasadom pomocy publicznej. Beneficjent w uzasadnieniu poinformował, że zwiększenie dofinansowania ma kluczowe znaczenie dla zapewnienia większej stabilizacji finansowej realizowanej inwestycji. W okresie realizacji projektu wystąpiły istotne zmiany w środowisku funkcjonowania beneficjenta oraz zmiany co do realizacji samego projektu. Do czynników powodujących prośbę o zwiększenie dofinansowania </w:t>
      </w:r>
      <w:r w:rsidR="00230C78">
        <w:rPr>
          <w:sz w:val="22"/>
          <w:szCs w:val="22"/>
        </w:rPr>
        <w:t>Beneficjent zaklasyfikował:</w:t>
      </w:r>
    </w:p>
    <w:p w:rsidR="00C404C5" w:rsidRPr="00714D4F" w:rsidRDefault="00AE633A" w:rsidP="00965DF2">
      <w:pPr>
        <w:pStyle w:val="Akapitzlist"/>
        <w:numPr>
          <w:ilvl w:val="0"/>
          <w:numId w:val="138"/>
        </w:numPr>
        <w:spacing w:before="120"/>
        <w:ind w:left="641" w:hanging="357"/>
        <w:rPr>
          <w:sz w:val="22"/>
          <w:szCs w:val="22"/>
        </w:rPr>
      </w:pPr>
      <w:r w:rsidRPr="00714D4F">
        <w:rPr>
          <w:sz w:val="22"/>
          <w:szCs w:val="22"/>
        </w:rPr>
        <w:lastRenderedPageBreak/>
        <w:t>ogólnoświatowy kryzys finansowy powodujący spadek wartości złotego, co przekłada się na wyższe ceny zakupu usług i towarów denominowanych w walucie obcej,</w:t>
      </w:r>
    </w:p>
    <w:p w:rsidR="00C404C5" w:rsidRPr="00714D4F" w:rsidRDefault="00AE633A" w:rsidP="00965DF2">
      <w:pPr>
        <w:pStyle w:val="Akapitzlist"/>
        <w:numPr>
          <w:ilvl w:val="0"/>
          <w:numId w:val="138"/>
        </w:numPr>
        <w:spacing w:before="120"/>
        <w:ind w:left="641" w:hanging="357"/>
        <w:rPr>
          <w:sz w:val="22"/>
          <w:szCs w:val="22"/>
        </w:rPr>
      </w:pPr>
      <w:r w:rsidRPr="00714D4F">
        <w:rPr>
          <w:sz w:val="22"/>
          <w:szCs w:val="22"/>
        </w:rPr>
        <w:t>zmiany w prawie lotniczym podnoszące koszty wybudowania i funkcjonowania lotniska,</w:t>
      </w:r>
    </w:p>
    <w:p w:rsidR="00C404C5" w:rsidRPr="00714D4F" w:rsidRDefault="00AE633A" w:rsidP="00965DF2">
      <w:pPr>
        <w:pStyle w:val="Akapitzlist"/>
        <w:numPr>
          <w:ilvl w:val="0"/>
          <w:numId w:val="138"/>
        </w:numPr>
        <w:spacing w:before="120"/>
        <w:ind w:left="641" w:hanging="357"/>
        <w:rPr>
          <w:sz w:val="22"/>
          <w:szCs w:val="22"/>
        </w:rPr>
      </w:pPr>
      <w:r w:rsidRPr="00714D4F">
        <w:rPr>
          <w:sz w:val="22"/>
          <w:szCs w:val="22"/>
        </w:rPr>
        <w:t>sprzeciw organizacji ekologicznych wymuszające ponoszenie dodatkowych nakładów na monitoring i ochronę środowiska,</w:t>
      </w:r>
    </w:p>
    <w:p w:rsidR="00C404C5" w:rsidRPr="00714D4F" w:rsidRDefault="00AE633A" w:rsidP="00965DF2">
      <w:pPr>
        <w:pStyle w:val="Akapitzlist"/>
        <w:numPr>
          <w:ilvl w:val="0"/>
          <w:numId w:val="138"/>
        </w:numPr>
        <w:spacing w:before="120"/>
        <w:ind w:left="641" w:hanging="357"/>
        <w:rPr>
          <w:sz w:val="22"/>
          <w:szCs w:val="22"/>
        </w:rPr>
      </w:pPr>
      <w:r w:rsidRPr="00714D4F">
        <w:rPr>
          <w:sz w:val="22"/>
          <w:szCs w:val="22"/>
        </w:rPr>
        <w:t>zwiększenie nakładów w zakresie bezpieczeństwa ruch lotniczego i pasażerów, dostosowanie do światowych standardów,</w:t>
      </w:r>
    </w:p>
    <w:p w:rsidR="00AE633A" w:rsidRPr="00714D4F" w:rsidRDefault="00AE633A" w:rsidP="00965DF2">
      <w:pPr>
        <w:pStyle w:val="Akapitzlist"/>
        <w:numPr>
          <w:ilvl w:val="0"/>
          <w:numId w:val="138"/>
        </w:numPr>
        <w:spacing w:before="120"/>
        <w:ind w:left="641" w:hanging="357"/>
        <w:rPr>
          <w:sz w:val="22"/>
          <w:szCs w:val="22"/>
        </w:rPr>
      </w:pPr>
      <w:r w:rsidRPr="00714D4F">
        <w:rPr>
          <w:sz w:val="22"/>
          <w:szCs w:val="22"/>
        </w:rPr>
        <w:t xml:space="preserve">konieczność poniesienia dodatkowych prac nieprzewidzianych w kosztorysie inwestorskim </w:t>
      </w:r>
    </w:p>
    <w:p w:rsidR="00AE633A" w:rsidRPr="00714D4F" w:rsidRDefault="00AE633A" w:rsidP="001947AD">
      <w:pPr>
        <w:pStyle w:val="Akapitzlist"/>
        <w:ind w:left="0" w:firstLine="0"/>
        <w:rPr>
          <w:sz w:val="22"/>
          <w:szCs w:val="22"/>
        </w:rPr>
      </w:pPr>
    </w:p>
    <w:p w:rsidR="007302E5" w:rsidRPr="00714D4F" w:rsidRDefault="007302E5" w:rsidP="001947AD">
      <w:pPr>
        <w:spacing w:before="120" w:after="120"/>
        <w:ind w:firstLine="0"/>
        <w:rPr>
          <w:b/>
          <w:sz w:val="22"/>
          <w:szCs w:val="22"/>
          <w:u w:val="single"/>
        </w:rPr>
      </w:pPr>
      <w:r w:rsidRPr="00714D4F">
        <w:rPr>
          <w:b/>
          <w:sz w:val="22"/>
          <w:szCs w:val="22"/>
          <w:u w:val="single"/>
        </w:rPr>
        <w:t>Środki zaradcze:</w:t>
      </w:r>
    </w:p>
    <w:p w:rsidR="00DB5263" w:rsidRPr="00714D4F" w:rsidRDefault="00DB5263" w:rsidP="00D132BD">
      <w:pPr>
        <w:pStyle w:val="Akapitzlist"/>
        <w:numPr>
          <w:ilvl w:val="0"/>
          <w:numId w:val="43"/>
        </w:numPr>
        <w:spacing w:before="120"/>
        <w:ind w:left="284" w:hanging="284"/>
        <w:rPr>
          <w:iCs/>
          <w:sz w:val="22"/>
          <w:szCs w:val="22"/>
        </w:rPr>
      </w:pPr>
      <w:r w:rsidRPr="00714D4F">
        <w:rPr>
          <w:sz w:val="22"/>
          <w:szCs w:val="22"/>
        </w:rPr>
        <w:t xml:space="preserve">IZ otrzymała od MF i MRR wiążące stanowiska </w:t>
      </w:r>
      <w:proofErr w:type="spellStart"/>
      <w:r w:rsidRPr="00714D4F">
        <w:rPr>
          <w:sz w:val="22"/>
          <w:szCs w:val="22"/>
        </w:rPr>
        <w:t>ws</w:t>
      </w:r>
      <w:proofErr w:type="spellEnd"/>
      <w:r w:rsidRPr="00714D4F">
        <w:rPr>
          <w:sz w:val="22"/>
          <w:szCs w:val="22"/>
        </w:rPr>
        <w:t>. podziału środków na należność główną i odsetki. Na ich podstawie IZ przygotowała stanowisko dotyczące prawidłowego sposobu postępowania i</w:t>
      </w:r>
      <w:r w:rsidR="00C404C5" w:rsidRPr="00714D4F">
        <w:rPr>
          <w:sz w:val="22"/>
          <w:szCs w:val="22"/>
        </w:rPr>
        <w:t> </w:t>
      </w:r>
      <w:r w:rsidRPr="00714D4F">
        <w:rPr>
          <w:sz w:val="22"/>
          <w:szCs w:val="22"/>
        </w:rPr>
        <w:t>przekazała wytyczną do IP II</w:t>
      </w:r>
      <w:r w:rsidR="00F026F2" w:rsidRPr="00714D4F">
        <w:rPr>
          <w:sz w:val="22"/>
          <w:szCs w:val="22"/>
        </w:rPr>
        <w:t xml:space="preserve"> w IV kwartale 2011 r.</w:t>
      </w:r>
    </w:p>
    <w:p w:rsidR="007302E5" w:rsidRPr="00714D4F" w:rsidRDefault="007302E5" w:rsidP="00F026F2">
      <w:pPr>
        <w:pStyle w:val="Akapitzlist"/>
        <w:numPr>
          <w:ilvl w:val="0"/>
          <w:numId w:val="43"/>
        </w:numPr>
        <w:spacing w:before="120"/>
        <w:ind w:left="284" w:hanging="284"/>
        <w:rPr>
          <w:iCs/>
          <w:sz w:val="22"/>
          <w:szCs w:val="22"/>
        </w:rPr>
      </w:pPr>
      <w:r w:rsidRPr="00714D4F">
        <w:rPr>
          <w:bCs/>
          <w:sz w:val="22"/>
          <w:szCs w:val="22"/>
        </w:rPr>
        <w:t>Prowadzone są obecnie prace firmy RODAN nad opracowaniem modułu korekty danych w systemie SEZAM (LSI), który pozwoli na poprawę danych w systemie i umożliwienie pełnego wykorzystania jego możliwości.</w:t>
      </w:r>
      <w:r w:rsidR="00F026F2" w:rsidRPr="00714D4F">
        <w:rPr>
          <w:bCs/>
          <w:sz w:val="22"/>
          <w:szCs w:val="22"/>
        </w:rPr>
        <w:t xml:space="preserve"> </w:t>
      </w:r>
      <w:r w:rsidR="00F026F2" w:rsidRPr="00714D4F">
        <w:rPr>
          <w:sz w:val="22"/>
          <w:szCs w:val="22"/>
        </w:rPr>
        <w:t>Ostatecznie przedmiotowe środki zaradcze zostaną wdrożone w przyszłym okresie sprawozdawczym.</w:t>
      </w:r>
    </w:p>
    <w:p w:rsidR="007302E5" w:rsidRPr="00714D4F" w:rsidRDefault="007302E5" w:rsidP="00D132BD">
      <w:pPr>
        <w:pStyle w:val="Akapitzlist"/>
        <w:numPr>
          <w:ilvl w:val="0"/>
          <w:numId w:val="43"/>
        </w:numPr>
        <w:spacing w:before="120"/>
        <w:ind w:left="284" w:hanging="284"/>
        <w:rPr>
          <w:bCs/>
          <w:sz w:val="22"/>
          <w:szCs w:val="22"/>
        </w:rPr>
      </w:pPr>
      <w:r w:rsidRPr="00714D4F">
        <w:rPr>
          <w:bCs/>
          <w:sz w:val="22"/>
          <w:szCs w:val="22"/>
        </w:rPr>
        <w:t>Doprecyzowano procedurę odwoławczą tak, aby umożliwić tworzenie jednej listy rezerwowej dla projektów nieobjętych i objętych procedurą odwoławczą. Dzięki temu, dofinansowane są najwyżej ocenione projekty niezależnie od tego czy ob</w:t>
      </w:r>
      <w:r w:rsidR="0072666B" w:rsidRPr="00714D4F">
        <w:rPr>
          <w:bCs/>
          <w:sz w:val="22"/>
          <w:szCs w:val="22"/>
        </w:rPr>
        <w:t>jęte były procedurą odwoławczą - Uchwała Nr 2405/102/11 Zarządu Województwa Mazowieckiego z dnia 2 listopada 2011 r. zmieniająca uchwałę w</w:t>
      </w:r>
      <w:r w:rsidR="00C404C5" w:rsidRPr="00714D4F">
        <w:rPr>
          <w:bCs/>
          <w:sz w:val="22"/>
          <w:szCs w:val="22"/>
        </w:rPr>
        <w:t> </w:t>
      </w:r>
      <w:r w:rsidR="0072666B" w:rsidRPr="00714D4F">
        <w:rPr>
          <w:bCs/>
          <w:sz w:val="22"/>
          <w:szCs w:val="22"/>
        </w:rPr>
        <w:t>sprawie Procedury odwoławczej dla wniosków o dofinansowanie projektów realizowanych w</w:t>
      </w:r>
      <w:r w:rsidR="00C404C5" w:rsidRPr="00714D4F">
        <w:rPr>
          <w:bCs/>
          <w:sz w:val="22"/>
          <w:szCs w:val="22"/>
        </w:rPr>
        <w:t> </w:t>
      </w:r>
      <w:r w:rsidR="0072666B" w:rsidRPr="00714D4F">
        <w:rPr>
          <w:bCs/>
          <w:sz w:val="22"/>
          <w:szCs w:val="22"/>
        </w:rPr>
        <w:t>ramach Regionalnego Programu Operacyjnego Województwa Mazowieckiego 2007 - 2013.</w:t>
      </w:r>
    </w:p>
    <w:p w:rsidR="007302E5" w:rsidRPr="00714D4F" w:rsidRDefault="007302E5" w:rsidP="00D132BD">
      <w:pPr>
        <w:pStyle w:val="Akapitzlist"/>
        <w:numPr>
          <w:ilvl w:val="0"/>
          <w:numId w:val="43"/>
        </w:numPr>
        <w:spacing w:before="120"/>
        <w:ind w:left="284" w:hanging="284"/>
        <w:rPr>
          <w:bCs/>
          <w:sz w:val="22"/>
          <w:szCs w:val="22"/>
        </w:rPr>
      </w:pPr>
      <w:r w:rsidRPr="00714D4F">
        <w:rPr>
          <w:bCs/>
          <w:sz w:val="22"/>
          <w:szCs w:val="22"/>
        </w:rPr>
        <w:t>Na prośbę Ministerstwa Rozwoju Regionalnego weryfikowano zgodność projektów które uzyskały dofinansowanie w ramach Działania 4.4 z Ramową Dyrektywą Wodną. Zgodnie z sugestią MRR beneficjenci projektów zidentyfikowanych, jako podlegające weryfikacji z RDW, poproszono beneficjentów o uzupełnienie opracowanych przez MRR ankiet w celu potwierdzenia zgodności lub braku zgodności ich projektów z RDW.</w:t>
      </w:r>
      <w:r w:rsidR="001F4F60" w:rsidRPr="00714D4F">
        <w:rPr>
          <w:bCs/>
          <w:sz w:val="22"/>
          <w:szCs w:val="22"/>
        </w:rPr>
        <w:t xml:space="preserve"> propozycja uzupełnienia przez beneficjentów ankiet opracowanych przez MRR, nastąpiło w grudniu 2011 r. Ostateczna odpowiedź, </w:t>
      </w:r>
      <w:r w:rsidR="0072666B" w:rsidRPr="00714D4F">
        <w:rPr>
          <w:bCs/>
          <w:sz w:val="22"/>
          <w:szCs w:val="22"/>
        </w:rPr>
        <w:t>zostanie przygotowana w przyszłym okresie sprawozdawczym.</w:t>
      </w:r>
    </w:p>
    <w:p w:rsidR="007302E5" w:rsidRPr="00714D4F" w:rsidRDefault="00060808" w:rsidP="00C404C5">
      <w:pPr>
        <w:tabs>
          <w:tab w:val="left" w:pos="5820"/>
        </w:tabs>
        <w:spacing w:before="120"/>
        <w:ind w:left="284" w:hanging="284"/>
        <w:rPr>
          <w:sz w:val="22"/>
          <w:szCs w:val="22"/>
        </w:rPr>
      </w:pPr>
      <w:r w:rsidRPr="00714D4F">
        <w:rPr>
          <w:sz w:val="22"/>
          <w:szCs w:val="22"/>
        </w:rPr>
        <w:t>5</w:t>
      </w:r>
      <w:r w:rsidR="007302E5" w:rsidRPr="00714D4F">
        <w:rPr>
          <w:sz w:val="22"/>
          <w:szCs w:val="22"/>
        </w:rPr>
        <w:t xml:space="preserve"> i </w:t>
      </w:r>
      <w:r w:rsidRPr="00714D4F">
        <w:rPr>
          <w:sz w:val="22"/>
          <w:szCs w:val="22"/>
        </w:rPr>
        <w:t>6</w:t>
      </w:r>
      <w:r w:rsidR="007302E5" w:rsidRPr="00714D4F">
        <w:rPr>
          <w:sz w:val="22"/>
          <w:szCs w:val="22"/>
        </w:rPr>
        <w:t xml:space="preserve">. </w:t>
      </w:r>
      <w:r w:rsidR="006E3C9E" w:rsidRPr="00714D4F">
        <w:rPr>
          <w:sz w:val="22"/>
          <w:szCs w:val="22"/>
        </w:rPr>
        <w:t>Pod koniec 2011 r. z</w:t>
      </w:r>
      <w:r w:rsidR="007302E5" w:rsidRPr="00714D4F">
        <w:rPr>
          <w:sz w:val="22"/>
          <w:szCs w:val="22"/>
        </w:rPr>
        <w:t xml:space="preserve">weryfikowano, czy beneficjenci Działania 7.1 RPO </w:t>
      </w:r>
      <w:r w:rsidR="00D11AB8" w:rsidRPr="00714D4F">
        <w:rPr>
          <w:sz w:val="22"/>
          <w:szCs w:val="22"/>
        </w:rPr>
        <w:t>WM posiadają</w:t>
      </w:r>
      <w:r w:rsidR="007302E5" w:rsidRPr="00714D4F">
        <w:rPr>
          <w:sz w:val="22"/>
          <w:szCs w:val="22"/>
        </w:rPr>
        <w:t xml:space="preserve"> aktualny kontrakt</w:t>
      </w:r>
      <w:r w:rsidR="006E3C9E" w:rsidRPr="00714D4F">
        <w:rPr>
          <w:sz w:val="22"/>
          <w:szCs w:val="22"/>
        </w:rPr>
        <w:t xml:space="preserve"> z NFZ</w:t>
      </w:r>
      <w:r w:rsidR="007302E5" w:rsidRPr="00714D4F">
        <w:rPr>
          <w:sz w:val="22"/>
          <w:szCs w:val="22"/>
        </w:rPr>
        <w:t>.</w:t>
      </w:r>
      <w:r w:rsidR="006774A6" w:rsidRPr="00714D4F">
        <w:rPr>
          <w:sz w:val="22"/>
          <w:szCs w:val="22"/>
        </w:rPr>
        <w:t xml:space="preserve"> </w:t>
      </w:r>
      <w:r w:rsidR="007302E5" w:rsidRPr="00714D4F">
        <w:rPr>
          <w:sz w:val="22"/>
          <w:szCs w:val="22"/>
        </w:rPr>
        <w:t>IZ planuje m.in. rozszerzyć treść wniosku o płatność o pytania związane z</w:t>
      </w:r>
      <w:r w:rsidR="00C404C5" w:rsidRPr="00714D4F">
        <w:rPr>
          <w:sz w:val="22"/>
          <w:szCs w:val="22"/>
        </w:rPr>
        <w:t> </w:t>
      </w:r>
      <w:r w:rsidR="007302E5" w:rsidRPr="00714D4F">
        <w:rPr>
          <w:sz w:val="22"/>
          <w:szCs w:val="22"/>
        </w:rPr>
        <w:t>posiadaniem kontraktu z NFZ. IZ analizuje możliwość, która mogłyby pozytywnie wpłynąć na efektywność wykorzystania środków otrzymanych z RPO WM, poprzez wprowadzenie mechanizmów pozwalających na wykorzystanie zakupionego sprzętu lub finansowanej infrastruktury również poza NFZ z jednoczesnym uniknięciem lub poszanowaniem zasad udzielania pomocy publicznej.</w:t>
      </w:r>
    </w:p>
    <w:p w:rsidR="0072666B" w:rsidRPr="00714D4F" w:rsidRDefault="0072666B" w:rsidP="00517560">
      <w:pPr>
        <w:pStyle w:val="Akapitzlist"/>
        <w:numPr>
          <w:ilvl w:val="0"/>
          <w:numId w:val="44"/>
        </w:numPr>
        <w:spacing w:before="120"/>
        <w:rPr>
          <w:bCs/>
          <w:sz w:val="22"/>
          <w:szCs w:val="22"/>
        </w:rPr>
      </w:pPr>
      <w:r w:rsidRPr="00714D4F">
        <w:rPr>
          <w:bCs/>
          <w:sz w:val="22"/>
          <w:szCs w:val="22"/>
        </w:rPr>
        <w:t xml:space="preserve">W celu wyeliminowania zagrożenia występowania pomocy publicznej w projektach z zakresu kultury przygotowano i udostępniono w lipcu 2011 r. na stronie internetowej MJWPU </w:t>
      </w:r>
      <w:r w:rsidRPr="00714D4F">
        <w:rPr>
          <w:bCs/>
          <w:i/>
          <w:sz w:val="22"/>
          <w:szCs w:val="22"/>
        </w:rPr>
        <w:t>Wskazania dla beneficjantów projektów z zakresu kultury</w:t>
      </w:r>
      <w:r w:rsidRPr="00714D4F">
        <w:rPr>
          <w:bCs/>
          <w:sz w:val="22"/>
          <w:szCs w:val="22"/>
        </w:rPr>
        <w:t xml:space="preserve">. W II półroczu 2011 </w:t>
      </w:r>
      <w:r w:rsidR="00D11AB8" w:rsidRPr="00714D4F">
        <w:rPr>
          <w:bCs/>
          <w:sz w:val="22"/>
          <w:szCs w:val="22"/>
        </w:rPr>
        <w:t>r. wystąpiono</w:t>
      </w:r>
      <w:r w:rsidRPr="00714D4F">
        <w:rPr>
          <w:bCs/>
          <w:sz w:val="22"/>
          <w:szCs w:val="22"/>
        </w:rPr>
        <w:t xml:space="preserve"> do beneficjentów z</w:t>
      </w:r>
      <w:r w:rsidR="00C404C5" w:rsidRPr="00714D4F">
        <w:rPr>
          <w:bCs/>
          <w:sz w:val="22"/>
          <w:szCs w:val="22"/>
        </w:rPr>
        <w:t> </w:t>
      </w:r>
      <w:r w:rsidRPr="00714D4F">
        <w:rPr>
          <w:bCs/>
          <w:sz w:val="22"/>
          <w:szCs w:val="22"/>
        </w:rPr>
        <w:t>prośbą o wskazanie mechanizmów eliminujących występowanie pomocy publicznej w</w:t>
      </w:r>
      <w:r w:rsidR="00C404C5" w:rsidRPr="00714D4F">
        <w:rPr>
          <w:bCs/>
          <w:sz w:val="22"/>
          <w:szCs w:val="22"/>
        </w:rPr>
        <w:t> </w:t>
      </w:r>
      <w:r w:rsidRPr="00714D4F">
        <w:rPr>
          <w:bCs/>
          <w:sz w:val="22"/>
          <w:szCs w:val="22"/>
        </w:rPr>
        <w:t>realizowanych projektach. Beneficjenci wskazali zastosowane lub wdrażane mechanizmy eliminujące występowanie pomocy publicznej w projektach z zakresu kultury.</w:t>
      </w:r>
    </w:p>
    <w:p w:rsidR="007302E5" w:rsidRPr="00714D4F" w:rsidRDefault="007302E5" w:rsidP="00D132BD">
      <w:pPr>
        <w:pStyle w:val="Akapitzlist"/>
        <w:numPr>
          <w:ilvl w:val="0"/>
          <w:numId w:val="44"/>
        </w:numPr>
        <w:spacing w:before="120"/>
        <w:ind w:left="284" w:hanging="284"/>
        <w:rPr>
          <w:bCs/>
          <w:sz w:val="22"/>
          <w:szCs w:val="22"/>
        </w:rPr>
      </w:pPr>
      <w:r w:rsidRPr="00714D4F">
        <w:rPr>
          <w:bCs/>
          <w:iCs/>
          <w:sz w:val="22"/>
          <w:szCs w:val="22"/>
        </w:rPr>
        <w:lastRenderedPageBreak/>
        <w:t xml:space="preserve">W celu zmniejszenia </w:t>
      </w:r>
      <w:r w:rsidR="00D11AB8" w:rsidRPr="00714D4F">
        <w:rPr>
          <w:bCs/>
          <w:iCs/>
          <w:sz w:val="22"/>
          <w:szCs w:val="22"/>
        </w:rPr>
        <w:t>ryzyka braku</w:t>
      </w:r>
      <w:r w:rsidRPr="00714D4F">
        <w:rPr>
          <w:bCs/>
          <w:iCs/>
          <w:sz w:val="22"/>
          <w:szCs w:val="22"/>
        </w:rPr>
        <w:t xml:space="preserve"> identyfikacji dużego projektu, wprowadzono mechanizm monitorowania </w:t>
      </w:r>
      <w:bookmarkStart w:id="266" w:name="_Toc308591869"/>
      <w:r w:rsidRPr="00714D4F">
        <w:rPr>
          <w:bCs/>
          <w:iCs/>
          <w:sz w:val="22"/>
          <w:szCs w:val="22"/>
        </w:rPr>
        <w:t>projektów zagrożonych przekroczeniem minimalnego progu wartości dużego projektu.</w:t>
      </w:r>
      <w:bookmarkEnd w:id="266"/>
      <w:r w:rsidRPr="00714D4F">
        <w:rPr>
          <w:bCs/>
          <w:iCs/>
          <w:sz w:val="22"/>
          <w:szCs w:val="22"/>
        </w:rPr>
        <w:t xml:space="preserve"> Do Instrukcji Wykonawczej IPII wprowadzono procedurę przedstawiającą sposób monitorowania wartości projektu na poszczególnych etapach jego oceny i realizacji oraz po zakończeniu. </w:t>
      </w:r>
      <w:r w:rsidR="00DB5263" w:rsidRPr="00714D4F">
        <w:rPr>
          <w:bCs/>
          <w:iCs/>
          <w:sz w:val="22"/>
          <w:szCs w:val="22"/>
        </w:rPr>
        <w:t>W dniu 27 grudnia 2011r. Zarząd przyjął Uszczegółowienie RPO WM  w którym, d</w:t>
      </w:r>
      <w:r w:rsidRPr="00714D4F">
        <w:rPr>
          <w:bCs/>
          <w:iCs/>
          <w:sz w:val="22"/>
          <w:szCs w:val="22"/>
        </w:rPr>
        <w:t>o kryteriów wykonalności zawartych w Załączniku nr 5 do SZOP, dodano kryterium nr 5 dotyczące prawidłowości</w:t>
      </w:r>
      <w:r w:rsidRPr="00714D4F">
        <w:rPr>
          <w:bCs/>
          <w:iCs/>
          <w:sz w:val="22"/>
          <w:szCs w:val="22"/>
          <w:lang w:eastAsia="ja-JP"/>
        </w:rPr>
        <w:t xml:space="preserve"> </w:t>
      </w:r>
      <w:r w:rsidRPr="00714D4F">
        <w:rPr>
          <w:bCs/>
          <w:iCs/>
          <w:sz w:val="22"/>
          <w:szCs w:val="22"/>
        </w:rPr>
        <w:t xml:space="preserve">zaklasyfikowania projektu jako </w:t>
      </w:r>
      <w:r w:rsidRPr="00714D4F">
        <w:rPr>
          <w:bCs/>
          <w:iCs/>
          <w:sz w:val="22"/>
          <w:szCs w:val="22"/>
          <w:lang w:eastAsia="ja-JP"/>
        </w:rPr>
        <w:t>będą</w:t>
      </w:r>
      <w:r w:rsidRPr="00714D4F">
        <w:rPr>
          <w:bCs/>
          <w:iCs/>
          <w:sz w:val="22"/>
          <w:szCs w:val="22"/>
        </w:rPr>
        <w:t>cego/nieb</w:t>
      </w:r>
      <w:r w:rsidRPr="00714D4F">
        <w:rPr>
          <w:bCs/>
          <w:iCs/>
          <w:sz w:val="22"/>
          <w:szCs w:val="22"/>
          <w:lang w:eastAsia="ja-JP"/>
        </w:rPr>
        <w:t>ędą</w:t>
      </w:r>
      <w:r w:rsidRPr="00714D4F">
        <w:rPr>
          <w:bCs/>
          <w:iCs/>
          <w:sz w:val="22"/>
          <w:szCs w:val="22"/>
        </w:rPr>
        <w:t>cego du</w:t>
      </w:r>
      <w:r w:rsidRPr="00714D4F">
        <w:rPr>
          <w:bCs/>
          <w:iCs/>
          <w:sz w:val="22"/>
          <w:szCs w:val="22"/>
          <w:lang w:eastAsia="ja-JP"/>
        </w:rPr>
        <w:t>ż</w:t>
      </w:r>
      <w:r w:rsidRPr="00714D4F">
        <w:rPr>
          <w:bCs/>
          <w:iCs/>
          <w:sz w:val="22"/>
          <w:szCs w:val="22"/>
        </w:rPr>
        <w:t>ym projektem. Kryterium bada, czy prawid</w:t>
      </w:r>
      <w:r w:rsidRPr="00714D4F">
        <w:rPr>
          <w:bCs/>
          <w:iCs/>
          <w:sz w:val="22"/>
          <w:szCs w:val="22"/>
          <w:lang w:eastAsia="ja-JP"/>
        </w:rPr>
        <w:t>ł</w:t>
      </w:r>
      <w:r w:rsidRPr="00714D4F">
        <w:rPr>
          <w:bCs/>
          <w:iCs/>
          <w:sz w:val="22"/>
          <w:szCs w:val="22"/>
        </w:rPr>
        <w:t>owo zaklasyfikowano projekt, jako b</w:t>
      </w:r>
      <w:r w:rsidRPr="00714D4F">
        <w:rPr>
          <w:bCs/>
          <w:iCs/>
          <w:sz w:val="22"/>
          <w:szCs w:val="22"/>
          <w:lang w:eastAsia="ja-JP"/>
        </w:rPr>
        <w:t>ędą</w:t>
      </w:r>
      <w:r w:rsidRPr="00714D4F">
        <w:rPr>
          <w:bCs/>
          <w:iCs/>
          <w:sz w:val="22"/>
          <w:szCs w:val="22"/>
        </w:rPr>
        <w:t>cy lub nieb</w:t>
      </w:r>
      <w:r w:rsidRPr="00714D4F">
        <w:rPr>
          <w:bCs/>
          <w:iCs/>
          <w:sz w:val="22"/>
          <w:szCs w:val="22"/>
          <w:lang w:eastAsia="ja-JP"/>
        </w:rPr>
        <w:t>ędą</w:t>
      </w:r>
      <w:r w:rsidRPr="00714D4F">
        <w:rPr>
          <w:bCs/>
          <w:iCs/>
          <w:sz w:val="22"/>
          <w:szCs w:val="22"/>
        </w:rPr>
        <w:t>cy du</w:t>
      </w:r>
      <w:r w:rsidRPr="00714D4F">
        <w:rPr>
          <w:bCs/>
          <w:iCs/>
          <w:sz w:val="22"/>
          <w:szCs w:val="22"/>
          <w:lang w:eastAsia="ja-JP"/>
        </w:rPr>
        <w:t>ż</w:t>
      </w:r>
      <w:r w:rsidRPr="00714D4F">
        <w:rPr>
          <w:bCs/>
          <w:iCs/>
          <w:sz w:val="22"/>
          <w:szCs w:val="22"/>
        </w:rPr>
        <w:t>ym projektem w rozumieniu art. 39 Rozporz</w:t>
      </w:r>
      <w:r w:rsidRPr="00714D4F">
        <w:rPr>
          <w:bCs/>
          <w:iCs/>
          <w:sz w:val="22"/>
          <w:szCs w:val="22"/>
          <w:lang w:eastAsia="ja-JP"/>
        </w:rPr>
        <w:t>ą</w:t>
      </w:r>
      <w:r w:rsidRPr="00714D4F">
        <w:rPr>
          <w:bCs/>
          <w:iCs/>
          <w:sz w:val="22"/>
          <w:szCs w:val="22"/>
        </w:rPr>
        <w:t>dzenia Rady (WE) nr 1083/2006 z dnia 11 lipca 2006 r., tzn. czy ww. status projektu, zadeklarowany we wniosku aplikacyjnym, jest zgodny z o</w:t>
      </w:r>
      <w:r w:rsidRPr="00714D4F">
        <w:rPr>
          <w:bCs/>
          <w:iCs/>
          <w:sz w:val="22"/>
          <w:szCs w:val="22"/>
          <w:lang w:eastAsia="ja-JP"/>
        </w:rPr>
        <w:t>ś</w:t>
      </w:r>
      <w:r w:rsidRPr="00714D4F">
        <w:rPr>
          <w:bCs/>
          <w:iCs/>
          <w:sz w:val="22"/>
          <w:szCs w:val="22"/>
        </w:rPr>
        <w:t>wiadczeniem Wnioskodawcy (je</w:t>
      </w:r>
      <w:r w:rsidRPr="00714D4F">
        <w:rPr>
          <w:bCs/>
          <w:iCs/>
          <w:sz w:val="22"/>
          <w:szCs w:val="22"/>
          <w:lang w:eastAsia="ja-JP"/>
        </w:rPr>
        <w:t>ś</w:t>
      </w:r>
      <w:r w:rsidRPr="00714D4F">
        <w:rPr>
          <w:bCs/>
          <w:iCs/>
          <w:sz w:val="22"/>
          <w:szCs w:val="22"/>
        </w:rPr>
        <w:t>li dotyczy) i dokumentacj</w:t>
      </w:r>
      <w:r w:rsidRPr="00714D4F">
        <w:rPr>
          <w:bCs/>
          <w:iCs/>
          <w:sz w:val="22"/>
          <w:szCs w:val="22"/>
          <w:lang w:eastAsia="ja-JP"/>
        </w:rPr>
        <w:t xml:space="preserve">ą </w:t>
      </w:r>
      <w:r w:rsidRPr="00714D4F">
        <w:rPr>
          <w:bCs/>
          <w:iCs/>
          <w:sz w:val="22"/>
          <w:szCs w:val="22"/>
        </w:rPr>
        <w:t>techniczn</w:t>
      </w:r>
      <w:r w:rsidRPr="00714D4F">
        <w:rPr>
          <w:bCs/>
          <w:iCs/>
          <w:sz w:val="22"/>
          <w:szCs w:val="22"/>
          <w:lang w:eastAsia="ja-JP"/>
        </w:rPr>
        <w:t>ą</w:t>
      </w:r>
      <w:r w:rsidRPr="00714D4F">
        <w:rPr>
          <w:bCs/>
          <w:iCs/>
          <w:sz w:val="22"/>
          <w:szCs w:val="22"/>
        </w:rPr>
        <w:t>. W przypadku projektu oznaczonego jako nieb</w:t>
      </w:r>
      <w:r w:rsidRPr="00714D4F">
        <w:rPr>
          <w:bCs/>
          <w:iCs/>
          <w:sz w:val="22"/>
          <w:szCs w:val="22"/>
          <w:lang w:eastAsia="ja-JP"/>
        </w:rPr>
        <w:t>ędą</w:t>
      </w:r>
      <w:r w:rsidRPr="00714D4F">
        <w:rPr>
          <w:bCs/>
          <w:iCs/>
          <w:sz w:val="22"/>
          <w:szCs w:val="22"/>
        </w:rPr>
        <w:t>cy „du</w:t>
      </w:r>
      <w:r w:rsidRPr="00714D4F">
        <w:rPr>
          <w:bCs/>
          <w:iCs/>
          <w:sz w:val="22"/>
          <w:szCs w:val="22"/>
          <w:lang w:eastAsia="ja-JP"/>
        </w:rPr>
        <w:t>ż</w:t>
      </w:r>
      <w:r w:rsidRPr="00714D4F">
        <w:rPr>
          <w:bCs/>
          <w:iCs/>
          <w:sz w:val="22"/>
          <w:szCs w:val="22"/>
        </w:rPr>
        <w:t>ym projektem”, ocenie podlega tak</w:t>
      </w:r>
      <w:r w:rsidRPr="00714D4F">
        <w:rPr>
          <w:bCs/>
          <w:iCs/>
          <w:sz w:val="22"/>
          <w:szCs w:val="22"/>
          <w:lang w:eastAsia="ja-JP"/>
        </w:rPr>
        <w:t>ż</w:t>
      </w:r>
      <w:r w:rsidRPr="00714D4F">
        <w:rPr>
          <w:bCs/>
          <w:iCs/>
          <w:sz w:val="22"/>
          <w:szCs w:val="22"/>
        </w:rPr>
        <w:t>e, czy z tre</w:t>
      </w:r>
      <w:r w:rsidRPr="00714D4F">
        <w:rPr>
          <w:bCs/>
          <w:iCs/>
          <w:sz w:val="22"/>
          <w:szCs w:val="22"/>
          <w:lang w:eastAsia="ja-JP"/>
        </w:rPr>
        <w:t>ś</w:t>
      </w:r>
      <w:r w:rsidRPr="00714D4F">
        <w:rPr>
          <w:bCs/>
          <w:iCs/>
          <w:sz w:val="22"/>
          <w:szCs w:val="22"/>
        </w:rPr>
        <w:t>ci wniosku o dofinansowanie lub za</w:t>
      </w:r>
      <w:r w:rsidRPr="00714D4F">
        <w:rPr>
          <w:bCs/>
          <w:iCs/>
          <w:sz w:val="22"/>
          <w:szCs w:val="22"/>
          <w:lang w:eastAsia="ja-JP"/>
        </w:rPr>
        <w:t>łą</w:t>
      </w:r>
      <w:r w:rsidRPr="00714D4F">
        <w:rPr>
          <w:bCs/>
          <w:iCs/>
          <w:sz w:val="22"/>
          <w:szCs w:val="22"/>
        </w:rPr>
        <w:t xml:space="preserve">czników nie wynika, </w:t>
      </w:r>
      <w:r w:rsidRPr="00714D4F">
        <w:rPr>
          <w:bCs/>
          <w:iCs/>
          <w:sz w:val="22"/>
          <w:szCs w:val="22"/>
          <w:lang w:eastAsia="ja-JP"/>
        </w:rPr>
        <w:t>ż</w:t>
      </w:r>
      <w:r w:rsidRPr="00714D4F">
        <w:rPr>
          <w:bCs/>
          <w:iCs/>
          <w:sz w:val="22"/>
          <w:szCs w:val="22"/>
        </w:rPr>
        <w:t>e jest on cz</w:t>
      </w:r>
      <w:r w:rsidRPr="00714D4F">
        <w:rPr>
          <w:bCs/>
          <w:iCs/>
          <w:sz w:val="22"/>
          <w:szCs w:val="22"/>
          <w:lang w:eastAsia="ja-JP"/>
        </w:rPr>
        <w:t>ęś</w:t>
      </w:r>
      <w:r w:rsidRPr="00714D4F">
        <w:rPr>
          <w:bCs/>
          <w:iCs/>
          <w:sz w:val="22"/>
          <w:szCs w:val="22"/>
        </w:rPr>
        <w:t>ci</w:t>
      </w:r>
      <w:r w:rsidRPr="00714D4F">
        <w:rPr>
          <w:bCs/>
          <w:iCs/>
          <w:sz w:val="22"/>
          <w:szCs w:val="22"/>
          <w:lang w:eastAsia="ja-JP"/>
        </w:rPr>
        <w:t xml:space="preserve">ą </w:t>
      </w:r>
      <w:r w:rsidRPr="00714D4F">
        <w:rPr>
          <w:bCs/>
          <w:i/>
          <w:iCs/>
          <w:sz w:val="22"/>
          <w:szCs w:val="22"/>
        </w:rPr>
        <w:t>niepodzielnego</w:t>
      </w:r>
      <w:r w:rsidRPr="00714D4F">
        <w:rPr>
          <w:bCs/>
          <w:iCs/>
          <w:sz w:val="22"/>
          <w:szCs w:val="22"/>
        </w:rPr>
        <w:t xml:space="preserve"> </w:t>
      </w:r>
      <w:r w:rsidRPr="00714D4F">
        <w:rPr>
          <w:bCs/>
          <w:i/>
          <w:iCs/>
          <w:sz w:val="22"/>
          <w:szCs w:val="22"/>
        </w:rPr>
        <w:t>zadania o sprecyzowanym charakterze gospodarczym lub technicznym, które posiada jasno określone cele i którego całkowity koszt przekracza kwotę 50 mln euro</w:t>
      </w:r>
      <w:r w:rsidRPr="00714D4F">
        <w:rPr>
          <w:bCs/>
          <w:iCs/>
          <w:sz w:val="22"/>
          <w:szCs w:val="22"/>
        </w:rPr>
        <w:t>, co</w:t>
      </w:r>
      <w:r w:rsidRPr="00714D4F">
        <w:rPr>
          <w:bCs/>
          <w:i/>
          <w:iCs/>
          <w:sz w:val="22"/>
          <w:szCs w:val="22"/>
        </w:rPr>
        <w:t xml:space="preserve"> </w:t>
      </w:r>
      <w:r w:rsidRPr="00714D4F">
        <w:rPr>
          <w:bCs/>
          <w:iCs/>
          <w:sz w:val="22"/>
          <w:szCs w:val="22"/>
        </w:rPr>
        <w:t>wskazywa</w:t>
      </w:r>
      <w:r w:rsidRPr="00714D4F">
        <w:rPr>
          <w:bCs/>
          <w:iCs/>
          <w:sz w:val="22"/>
          <w:szCs w:val="22"/>
          <w:lang w:eastAsia="ja-JP"/>
        </w:rPr>
        <w:t>ł</w:t>
      </w:r>
      <w:r w:rsidRPr="00714D4F">
        <w:rPr>
          <w:bCs/>
          <w:iCs/>
          <w:sz w:val="22"/>
          <w:szCs w:val="22"/>
        </w:rPr>
        <w:t>oby na zani</w:t>
      </w:r>
      <w:r w:rsidRPr="00714D4F">
        <w:rPr>
          <w:bCs/>
          <w:iCs/>
          <w:sz w:val="22"/>
          <w:szCs w:val="22"/>
          <w:lang w:eastAsia="ja-JP"/>
        </w:rPr>
        <w:t>ż</w:t>
      </w:r>
      <w:r w:rsidRPr="00714D4F">
        <w:rPr>
          <w:bCs/>
          <w:iCs/>
          <w:sz w:val="22"/>
          <w:szCs w:val="22"/>
        </w:rPr>
        <w:t>enie warto</w:t>
      </w:r>
      <w:r w:rsidRPr="00714D4F">
        <w:rPr>
          <w:bCs/>
          <w:iCs/>
          <w:sz w:val="22"/>
          <w:szCs w:val="22"/>
          <w:lang w:eastAsia="ja-JP"/>
        </w:rPr>
        <w:t>ś</w:t>
      </w:r>
      <w:r w:rsidR="00DB5263" w:rsidRPr="00714D4F">
        <w:rPr>
          <w:bCs/>
          <w:iCs/>
          <w:sz w:val="22"/>
          <w:szCs w:val="22"/>
        </w:rPr>
        <w:t>ci.</w:t>
      </w:r>
    </w:p>
    <w:p w:rsidR="00C404C5" w:rsidRPr="00714D4F" w:rsidRDefault="007302E5" w:rsidP="00D132BD">
      <w:pPr>
        <w:pStyle w:val="Akapitzlist"/>
        <w:numPr>
          <w:ilvl w:val="0"/>
          <w:numId w:val="44"/>
        </w:numPr>
        <w:spacing w:before="120"/>
        <w:ind w:left="284" w:hanging="284"/>
        <w:rPr>
          <w:bCs/>
          <w:sz w:val="22"/>
          <w:szCs w:val="22"/>
        </w:rPr>
      </w:pPr>
      <w:r w:rsidRPr="00714D4F">
        <w:rPr>
          <w:bCs/>
          <w:sz w:val="22"/>
          <w:szCs w:val="22"/>
        </w:rPr>
        <w:t>Ze względu na przewidywane bardzo duże zainteresowanie przedsiębiorców konkursami z Działania 1.5, przeprowadzono 3 oddzielne nabory wniosków (w podziale na kategorie przedsiębiorstw z sektora MŚP); aby uniknąć spiętrzenia w ostatnich dniach trwającego naboru składanych wniosków (i</w:t>
      </w:r>
      <w:r w:rsidR="00C404C5" w:rsidRPr="00714D4F">
        <w:rPr>
          <w:bCs/>
          <w:sz w:val="22"/>
          <w:szCs w:val="22"/>
        </w:rPr>
        <w:t> </w:t>
      </w:r>
      <w:r w:rsidRPr="00714D4F">
        <w:rPr>
          <w:bCs/>
          <w:sz w:val="22"/>
          <w:szCs w:val="22"/>
        </w:rPr>
        <w:t>wysyłanych w Systemie MEWA), wprowadzono zasadę wysłania elektronicznej wersji w terminie trwania naboru, natomiast dostarczenie wersji papierowej musiało nastąpić w ciągu 7 dni od zakończenia naboru; łącznie w 3 konkur</w:t>
      </w:r>
      <w:r w:rsidR="00F31BD5" w:rsidRPr="00714D4F">
        <w:rPr>
          <w:bCs/>
          <w:sz w:val="22"/>
          <w:szCs w:val="22"/>
        </w:rPr>
        <w:t>sach złożono ok.700 wniosków - IV kwartał 2011r.</w:t>
      </w:r>
    </w:p>
    <w:p w:rsidR="00C404C5" w:rsidRPr="00714D4F" w:rsidRDefault="007302E5" w:rsidP="00D132BD">
      <w:pPr>
        <w:pStyle w:val="Akapitzlist"/>
        <w:numPr>
          <w:ilvl w:val="0"/>
          <w:numId w:val="44"/>
        </w:numPr>
        <w:spacing w:before="120"/>
        <w:ind w:left="284" w:hanging="284"/>
        <w:rPr>
          <w:bCs/>
          <w:sz w:val="22"/>
          <w:szCs w:val="22"/>
        </w:rPr>
      </w:pPr>
      <w:r w:rsidRPr="00714D4F">
        <w:rPr>
          <w:bCs/>
          <w:sz w:val="22"/>
          <w:szCs w:val="22"/>
        </w:rPr>
        <w:t>Dodatkowo w celu skrócenia czasu na korespondencję drogą tradycyjną, wprowadzono na etapie oceny formalnej korespondencję elektroniczną pomiędzy MJWPU a wnioskodawcami na wskazany</w:t>
      </w:r>
      <w:r w:rsidR="00F31BD5" w:rsidRPr="00714D4F">
        <w:rPr>
          <w:bCs/>
          <w:sz w:val="22"/>
          <w:szCs w:val="22"/>
        </w:rPr>
        <w:t xml:space="preserve"> przez wnioskodawcę adres e</w:t>
      </w:r>
      <w:r w:rsidR="00F852AD" w:rsidRPr="00714D4F">
        <w:rPr>
          <w:bCs/>
          <w:sz w:val="22"/>
          <w:szCs w:val="22"/>
        </w:rPr>
        <w:t xml:space="preserve">mail - </w:t>
      </w:r>
      <w:r w:rsidR="00F852AD" w:rsidRPr="00714D4F">
        <w:rPr>
          <w:sz w:val="22"/>
          <w:szCs w:val="22"/>
        </w:rPr>
        <w:t>IV kwartał 2011r. – I kwartał 2012r., w trakcie trwania weryfikacji formalnej wniosków złożonych w konkursach z 1.5 w 2011r.).</w:t>
      </w:r>
    </w:p>
    <w:p w:rsidR="007302E5" w:rsidRPr="00714D4F" w:rsidRDefault="007302E5" w:rsidP="00D132BD">
      <w:pPr>
        <w:pStyle w:val="Akapitzlist"/>
        <w:numPr>
          <w:ilvl w:val="0"/>
          <w:numId w:val="44"/>
        </w:numPr>
        <w:spacing w:before="120"/>
        <w:ind w:left="284" w:hanging="284"/>
        <w:rPr>
          <w:bCs/>
          <w:sz w:val="22"/>
          <w:szCs w:val="22"/>
        </w:rPr>
      </w:pPr>
      <w:r w:rsidRPr="00714D4F">
        <w:rPr>
          <w:sz w:val="22"/>
          <w:szCs w:val="22"/>
        </w:rPr>
        <w:t xml:space="preserve">Przygotowano szereg działań naprawczych mających na celu poprawę stopnia realizacji wskaźników kluczowych w Programie między innymi: przygotowywane są stosowne matryce wskaźników które zostaną przesłane do beneficjentów w celu uzupełnienia wszystkich realizowanych wskaźników przez wdrażane projekty (w tym brakujące wskaźniki kluczowe). </w:t>
      </w:r>
      <w:r w:rsidR="00D11AB8" w:rsidRPr="00714D4F">
        <w:rPr>
          <w:sz w:val="22"/>
          <w:szCs w:val="22"/>
        </w:rPr>
        <w:t>Prowadzone są</w:t>
      </w:r>
      <w:r w:rsidRPr="00714D4F">
        <w:rPr>
          <w:sz w:val="22"/>
          <w:szCs w:val="22"/>
        </w:rPr>
        <w:t xml:space="preserve"> również działania mające na celu skorelowanie nazw wskaźników w projektach aby możliwe było powiązanie ich ze wskaźnikami kluczowymi (w tym celu opracowano stosowne tabele mapowania oraz zdefiniowano wszystkie wskaźniki występujące w projektach).</w:t>
      </w:r>
      <w:r w:rsidR="0072666B" w:rsidRPr="00714D4F">
        <w:rPr>
          <w:sz w:val="22"/>
          <w:szCs w:val="22"/>
        </w:rPr>
        <w:t xml:space="preserve"> Wszystkie przedmiotowe działania odbywały się na przestrzeni</w:t>
      </w:r>
      <w:r w:rsidR="00F31BD5" w:rsidRPr="00714D4F">
        <w:rPr>
          <w:sz w:val="22"/>
          <w:szCs w:val="22"/>
        </w:rPr>
        <w:t xml:space="preserve"> całego okresu sprawozdawczego. </w:t>
      </w:r>
      <w:r w:rsidRPr="00714D4F">
        <w:rPr>
          <w:sz w:val="22"/>
          <w:szCs w:val="22"/>
        </w:rPr>
        <w:t xml:space="preserve">Należy również wskazać problem niewłaściwego określenia wartości docelowych wskaźników w wielu Działaniach, które są albo przeszacowane lub niedoszacowanie. </w:t>
      </w:r>
      <w:r w:rsidR="00CC2BCA" w:rsidRPr="00714D4F">
        <w:rPr>
          <w:sz w:val="22"/>
          <w:szCs w:val="22"/>
        </w:rPr>
        <w:t>P</w:t>
      </w:r>
      <w:r w:rsidRPr="00714D4F">
        <w:rPr>
          <w:sz w:val="22"/>
          <w:szCs w:val="22"/>
        </w:rPr>
        <w:t xml:space="preserve">roblem pojawił się na etapie przeglądu </w:t>
      </w:r>
      <w:proofErr w:type="spellStart"/>
      <w:r w:rsidRPr="00714D4F">
        <w:rPr>
          <w:sz w:val="22"/>
          <w:szCs w:val="22"/>
        </w:rPr>
        <w:t>śródokresowego</w:t>
      </w:r>
      <w:proofErr w:type="spellEnd"/>
      <w:r w:rsidRPr="00714D4F">
        <w:rPr>
          <w:sz w:val="22"/>
          <w:szCs w:val="22"/>
        </w:rPr>
        <w:t xml:space="preserve"> Programu.</w:t>
      </w:r>
      <w:r w:rsidR="00402D8A" w:rsidRPr="00714D4F">
        <w:rPr>
          <w:sz w:val="22"/>
          <w:szCs w:val="22"/>
        </w:rPr>
        <w:t xml:space="preserve"> Zgodnie z </w:t>
      </w:r>
      <w:r w:rsidR="00D11AB8" w:rsidRPr="00714D4F">
        <w:rPr>
          <w:sz w:val="22"/>
          <w:szCs w:val="22"/>
        </w:rPr>
        <w:t>założeniami</w:t>
      </w:r>
      <w:r w:rsidR="00402D8A" w:rsidRPr="00714D4F">
        <w:rPr>
          <w:sz w:val="22"/>
          <w:szCs w:val="22"/>
        </w:rPr>
        <w:t xml:space="preserve"> IZ RPO WM opisane</w:t>
      </w:r>
      <w:r w:rsidR="00163AE3" w:rsidRPr="00714D4F">
        <w:rPr>
          <w:sz w:val="22"/>
          <w:szCs w:val="22"/>
        </w:rPr>
        <w:t xml:space="preserve"> środki zaradcze</w:t>
      </w:r>
      <w:r w:rsidR="00402D8A" w:rsidRPr="00714D4F">
        <w:rPr>
          <w:sz w:val="22"/>
          <w:szCs w:val="22"/>
        </w:rPr>
        <w:t xml:space="preserve"> zostaną </w:t>
      </w:r>
      <w:r w:rsidR="00163AE3" w:rsidRPr="00714D4F">
        <w:rPr>
          <w:sz w:val="22"/>
          <w:szCs w:val="22"/>
        </w:rPr>
        <w:t>ostatnie wdrożone</w:t>
      </w:r>
      <w:r w:rsidR="00402D8A" w:rsidRPr="00714D4F">
        <w:rPr>
          <w:sz w:val="22"/>
          <w:szCs w:val="22"/>
        </w:rPr>
        <w:t xml:space="preserve"> w przyszłym okresie sprawozdawczym.</w:t>
      </w:r>
    </w:p>
    <w:p w:rsidR="00C404C5" w:rsidRPr="00714D4F" w:rsidRDefault="007302E5" w:rsidP="00D132BD">
      <w:pPr>
        <w:numPr>
          <w:ilvl w:val="0"/>
          <w:numId w:val="44"/>
        </w:numPr>
        <w:spacing w:before="120"/>
        <w:ind w:left="284" w:hanging="284"/>
        <w:rPr>
          <w:sz w:val="22"/>
          <w:szCs w:val="22"/>
        </w:rPr>
      </w:pPr>
      <w:r w:rsidRPr="00714D4F">
        <w:rPr>
          <w:sz w:val="22"/>
          <w:szCs w:val="22"/>
        </w:rPr>
        <w:t xml:space="preserve">Opiekunowie </w:t>
      </w:r>
      <w:r w:rsidR="00D11AB8" w:rsidRPr="00714D4F">
        <w:rPr>
          <w:sz w:val="22"/>
          <w:szCs w:val="22"/>
        </w:rPr>
        <w:t>projektu weryfikują</w:t>
      </w:r>
      <w:r w:rsidRPr="00714D4F">
        <w:rPr>
          <w:sz w:val="22"/>
          <w:szCs w:val="22"/>
        </w:rPr>
        <w:t xml:space="preserve"> wersje robocze wniosków o płatność w celu uniknięcia konieczności składania korekt wniosków o płatność, pozostają w ciągłej komunikacji z opiekunami projektów ze strony Beneficjenta.  Ponadto pracownicy Wydziałów Wdrażania są w stałym kontakcie z pracownikami BGK w celu jak najszybszego wyjaśniania zwrotów oraz przekazywania w wersji elektronicznej potwierdzenia zwrotu w celu jak najszybszego zatwierdzenia wniosków o płatność.</w:t>
      </w:r>
      <w:r w:rsidR="00060808" w:rsidRPr="00714D4F">
        <w:rPr>
          <w:sz w:val="22"/>
          <w:szCs w:val="22"/>
        </w:rPr>
        <w:t xml:space="preserve"> Ostatecznie</w:t>
      </w:r>
      <w:r w:rsidR="001B29AC" w:rsidRPr="00714D4F">
        <w:rPr>
          <w:sz w:val="22"/>
          <w:szCs w:val="22"/>
        </w:rPr>
        <w:t xml:space="preserve"> przedmiotowe</w:t>
      </w:r>
      <w:r w:rsidR="00060808" w:rsidRPr="00714D4F">
        <w:rPr>
          <w:sz w:val="22"/>
          <w:szCs w:val="22"/>
        </w:rPr>
        <w:t xml:space="preserve"> środki </w:t>
      </w:r>
      <w:r w:rsidR="001B29AC" w:rsidRPr="00714D4F">
        <w:rPr>
          <w:sz w:val="22"/>
          <w:szCs w:val="22"/>
        </w:rPr>
        <w:t>zaradcze zostaną wdrożone w przyszłym okresie sprawozdawczym.</w:t>
      </w:r>
      <w:r w:rsidR="00F026F2" w:rsidRPr="00714D4F">
        <w:rPr>
          <w:sz w:val="22"/>
          <w:szCs w:val="22"/>
        </w:rPr>
        <w:t xml:space="preserve"> </w:t>
      </w:r>
    </w:p>
    <w:p w:rsidR="00AE633A" w:rsidRPr="00714D4F" w:rsidRDefault="001F4F60" w:rsidP="00D132BD">
      <w:pPr>
        <w:numPr>
          <w:ilvl w:val="0"/>
          <w:numId w:val="44"/>
        </w:numPr>
        <w:spacing w:before="120"/>
        <w:ind w:left="284" w:hanging="284"/>
        <w:rPr>
          <w:sz w:val="22"/>
          <w:szCs w:val="22"/>
        </w:rPr>
      </w:pPr>
      <w:r w:rsidRPr="00714D4F">
        <w:rPr>
          <w:sz w:val="22"/>
          <w:szCs w:val="22"/>
        </w:rPr>
        <w:t>Na przełomie III i IV kwartału okresu sprawozdawczego</w:t>
      </w:r>
      <w:r w:rsidR="00AE633A" w:rsidRPr="00714D4F">
        <w:rPr>
          <w:sz w:val="22"/>
          <w:szCs w:val="22"/>
        </w:rPr>
        <w:t xml:space="preserve"> został przygotowany wniosek notyfikacyjny dla dokapitalizowań spółki w latach 2005 - 2007 jako wsparcia mającego charakter pomocy publicznej zgodnej ze wspólnym rynkiem  </w:t>
      </w:r>
      <w:r w:rsidR="00AE633A" w:rsidRPr="00714D4F">
        <w:rPr>
          <w:sz w:val="22"/>
          <w:szCs w:val="22"/>
          <w:lang w:eastAsia="en-GB"/>
        </w:rPr>
        <w:t xml:space="preserve">w rozumieniu art. 107 ust. 3 lit. a) oraz lit. c) TFUE. </w:t>
      </w:r>
      <w:r w:rsidRPr="00714D4F">
        <w:rPr>
          <w:sz w:val="22"/>
          <w:szCs w:val="22"/>
          <w:lang w:eastAsia="en-GB"/>
        </w:rPr>
        <w:t xml:space="preserve">W sierpniu 2011 </w:t>
      </w:r>
      <w:r w:rsidRPr="00714D4F">
        <w:rPr>
          <w:sz w:val="22"/>
          <w:szCs w:val="22"/>
          <w:lang w:eastAsia="en-GB"/>
        </w:rPr>
        <w:lastRenderedPageBreak/>
        <w:t xml:space="preserve">r. </w:t>
      </w:r>
      <w:r w:rsidRPr="00714D4F">
        <w:rPr>
          <w:sz w:val="22"/>
          <w:szCs w:val="22"/>
        </w:rPr>
        <w:t>p</w:t>
      </w:r>
      <w:r w:rsidR="00AE633A" w:rsidRPr="00714D4F">
        <w:rPr>
          <w:sz w:val="22"/>
          <w:szCs w:val="22"/>
        </w:rPr>
        <w:t xml:space="preserve">rzyjęte zostały również propozycje zapisów do ewentualnej umowy warunkowej o dofinansowanie, uzależniające realizację projektu oraz refundację poniesionych wydatków </w:t>
      </w:r>
      <w:proofErr w:type="spellStart"/>
      <w:r w:rsidR="00AE633A" w:rsidRPr="00714D4F">
        <w:rPr>
          <w:sz w:val="22"/>
          <w:szCs w:val="22"/>
        </w:rPr>
        <w:t>kwalifikowalnych</w:t>
      </w:r>
      <w:proofErr w:type="spellEnd"/>
      <w:r w:rsidR="00AE633A" w:rsidRPr="00714D4F">
        <w:rPr>
          <w:sz w:val="22"/>
          <w:szCs w:val="22"/>
        </w:rPr>
        <w:t xml:space="preserve"> od pozytywnej decyzji KE w kwestii udzielonych dokapitalizowań. </w:t>
      </w:r>
    </w:p>
    <w:p w:rsidR="00AE633A" w:rsidRPr="00714D4F" w:rsidRDefault="00AE633A" w:rsidP="00D132BD">
      <w:pPr>
        <w:numPr>
          <w:ilvl w:val="0"/>
          <w:numId w:val="44"/>
        </w:numPr>
        <w:spacing w:before="120"/>
        <w:ind w:left="284" w:hanging="284"/>
        <w:rPr>
          <w:sz w:val="22"/>
          <w:szCs w:val="22"/>
        </w:rPr>
      </w:pPr>
      <w:r w:rsidRPr="00714D4F">
        <w:rPr>
          <w:sz w:val="22"/>
          <w:szCs w:val="22"/>
        </w:rPr>
        <w:t>IZ RPO dokonała analizy możliwości zwiększenia dofinansowania projektu z jednoczesnym rozdzieleniem wydatków na część objętą pomocą publiczną i część związaną z bezpieczeństwem lotniska, która nie</w:t>
      </w:r>
      <w:r w:rsidRPr="00714D4F">
        <w:t xml:space="preserve"> będzie podlegać zasadom pomocy publicznej, biorąc pod uwagę następujące założenia:</w:t>
      </w:r>
    </w:p>
    <w:p w:rsidR="00AE633A" w:rsidRPr="00714D4F" w:rsidRDefault="00AE633A" w:rsidP="00D132BD">
      <w:pPr>
        <w:pStyle w:val="Akapitzlist"/>
        <w:numPr>
          <w:ilvl w:val="0"/>
          <w:numId w:val="47"/>
        </w:numPr>
        <w:spacing w:before="120"/>
        <w:ind w:left="709" w:hanging="425"/>
        <w:contextualSpacing/>
      </w:pPr>
      <w:r w:rsidRPr="00714D4F">
        <w:t>bardzo duże znaczenie projektu dla rozwoju województwa (jedna z najważniejszych inwestycji realizowanych w ramach RPO WM 2007 – 2013),</w:t>
      </w:r>
    </w:p>
    <w:p w:rsidR="00AE633A" w:rsidRPr="00714D4F" w:rsidRDefault="00AE633A" w:rsidP="00D132BD">
      <w:pPr>
        <w:pStyle w:val="Akapitzlist"/>
        <w:numPr>
          <w:ilvl w:val="0"/>
          <w:numId w:val="47"/>
        </w:numPr>
        <w:spacing w:before="120"/>
        <w:ind w:left="709" w:hanging="425"/>
        <w:contextualSpacing/>
      </w:pPr>
      <w:r w:rsidRPr="00714D4F">
        <w:t xml:space="preserve">możliwość wykorzystania całej alokacji w Działaniu 3.3., która może być przeznaczona tylko na projekt Lotniska w Modlinie, wskazany do realizacji przez KE jako jedyny projekt </w:t>
      </w:r>
      <w:r w:rsidR="00D11AB8" w:rsidRPr="00714D4F">
        <w:t>lotniskowy możliwy</w:t>
      </w:r>
      <w:r w:rsidRPr="00714D4F">
        <w:t xml:space="preserve"> do realizacji w ramach RPO WM 2007 – 2013 (dotychczas projekt nie wykorzystywał całej dostępnej alokacji),</w:t>
      </w:r>
    </w:p>
    <w:p w:rsidR="00AE633A" w:rsidRPr="00714D4F" w:rsidRDefault="00AE633A" w:rsidP="00D132BD">
      <w:pPr>
        <w:pStyle w:val="Akapitzlist"/>
        <w:numPr>
          <w:ilvl w:val="0"/>
          <w:numId w:val="47"/>
        </w:numPr>
        <w:spacing w:before="120"/>
        <w:ind w:left="709" w:hanging="425"/>
        <w:contextualSpacing/>
      </w:pPr>
      <w:r w:rsidRPr="00714D4F">
        <w:t>realokacja wolnych środków z działań 3.1 i 3.2. do działania 3.3. w celu zwiększenia dofinansowania projektu przy jednoczesnym zwiększeniu stopnia wykorzystania kategorii realizujących cele Strategii Lizbońskiej,</w:t>
      </w:r>
    </w:p>
    <w:p w:rsidR="00AE633A" w:rsidRPr="00714D4F" w:rsidRDefault="00AE633A" w:rsidP="00D132BD">
      <w:pPr>
        <w:pStyle w:val="Akapitzlist"/>
        <w:numPr>
          <w:ilvl w:val="0"/>
          <w:numId w:val="47"/>
        </w:numPr>
        <w:spacing w:before="120"/>
        <w:ind w:left="709" w:hanging="425"/>
        <w:contextualSpacing/>
      </w:pPr>
      <w:r w:rsidRPr="00714D4F">
        <w:t>zgoda MRR na zwiększenie kwoty dofinansowania projektu, w kontekście budżetu programu pomocowego N/196 „Pomoc na inwestycje w portach lotniczych w ramach regionalnych programów operacyjnych”, zatwierdzonego przez KE (potwierdzenie pismo MRR z 13 lutego 2012 r.)</w:t>
      </w:r>
    </w:p>
    <w:p w:rsidR="00AE633A" w:rsidRPr="00714D4F" w:rsidRDefault="00AE633A" w:rsidP="00D132BD">
      <w:pPr>
        <w:pStyle w:val="Akapitzlist"/>
        <w:numPr>
          <w:ilvl w:val="0"/>
          <w:numId w:val="47"/>
        </w:numPr>
        <w:spacing w:before="120"/>
        <w:ind w:left="709" w:hanging="425"/>
        <w:contextualSpacing/>
      </w:pPr>
      <w:r w:rsidRPr="00714D4F">
        <w:t>konieczność przeprowadzenia ponownej oceny projektu</w:t>
      </w:r>
      <w:r w:rsidR="00060808" w:rsidRPr="00714D4F">
        <w:t>.</w:t>
      </w:r>
      <w:r w:rsidRPr="00714D4F">
        <w:t xml:space="preserve"> </w:t>
      </w:r>
    </w:p>
    <w:p w:rsidR="00C404C5" w:rsidRPr="00714D4F" w:rsidRDefault="00AE633A" w:rsidP="00060808">
      <w:pPr>
        <w:ind w:left="284" w:firstLine="0"/>
      </w:pPr>
      <w:r w:rsidRPr="00714D4F">
        <w:t>IZ RPO wyraziła zgodę na wnioskowane przez beneficjenta zwiększenie kwoty dofinansowania projektu oraz dokonanie odpowiedniej realokacji środków pomiędzy działaniami w Priorytecie III, które zostało zatwierdzone uchwałą Komitetu Monitorującego RPO WM.</w:t>
      </w:r>
    </w:p>
    <w:p w:rsidR="00AE633A" w:rsidRPr="00714D4F" w:rsidRDefault="00AE633A" w:rsidP="00060808">
      <w:pPr>
        <w:ind w:left="284" w:firstLine="0"/>
      </w:pPr>
      <w:r w:rsidRPr="00714D4F">
        <w:t>Po dokonaniu stosownych zmian w IWIPK dla RPO WM 2007 – 2013, beneficjent złoży nowy wniosek o dofinansowanie, który zostanie poddany ocenie zgodnie z obowiązującymi procedurami i kryteriami</w:t>
      </w:r>
      <w:r w:rsidR="001F4F60" w:rsidRPr="00714D4F">
        <w:t xml:space="preserve"> (IV kwartał 2011 r. - I kwartał 2012)</w:t>
      </w:r>
      <w:r w:rsidRPr="00714D4F">
        <w:t>.</w:t>
      </w:r>
    </w:p>
    <w:p w:rsidR="00783B63" w:rsidRPr="00714D4F" w:rsidRDefault="00783B63" w:rsidP="001947AD">
      <w:pPr>
        <w:tabs>
          <w:tab w:val="left" w:pos="0"/>
        </w:tabs>
        <w:ind w:firstLine="0"/>
        <w:rPr>
          <w:sz w:val="22"/>
          <w:szCs w:val="22"/>
        </w:rPr>
      </w:pPr>
    </w:p>
    <w:p w:rsidR="00C068C6" w:rsidRPr="00714D4F" w:rsidRDefault="00DC4773" w:rsidP="00C404C5">
      <w:pPr>
        <w:pStyle w:val="Nagwek2"/>
        <w:tabs>
          <w:tab w:val="left" w:pos="7033"/>
        </w:tabs>
        <w:ind w:left="0" w:firstLine="0"/>
        <w:rPr>
          <w:sz w:val="22"/>
          <w:lang w:val="pl-PL"/>
        </w:rPr>
      </w:pPr>
      <w:bookmarkStart w:id="267" w:name="_Toc292452263"/>
      <w:bookmarkStart w:id="268" w:name="_Toc323200622"/>
      <w:bookmarkStart w:id="269" w:name="_Toc323218029"/>
      <w:bookmarkStart w:id="270" w:name="_Toc323215715"/>
      <w:bookmarkStart w:id="271" w:name="_Toc323284655"/>
      <w:bookmarkStart w:id="272" w:name="_Toc323285594"/>
      <w:bookmarkStart w:id="273" w:name="_Toc323286426"/>
      <w:bookmarkStart w:id="274" w:name="_Toc323243653"/>
      <w:bookmarkStart w:id="275" w:name="_Toc323288065"/>
      <w:bookmarkStart w:id="276" w:name="_Toc323288933"/>
      <w:bookmarkStart w:id="277" w:name="_Toc327341506"/>
      <w:r w:rsidRPr="00714D4F">
        <w:rPr>
          <w:sz w:val="22"/>
          <w:lang w:val="pl-PL"/>
        </w:rPr>
        <w:t>2.4 Zmiany w kontekście realizacji program operacyjnego</w:t>
      </w:r>
      <w:bookmarkEnd w:id="267"/>
      <w:bookmarkEnd w:id="268"/>
      <w:bookmarkEnd w:id="269"/>
      <w:bookmarkEnd w:id="270"/>
      <w:bookmarkEnd w:id="271"/>
      <w:bookmarkEnd w:id="272"/>
      <w:bookmarkEnd w:id="273"/>
      <w:bookmarkEnd w:id="274"/>
      <w:bookmarkEnd w:id="275"/>
      <w:bookmarkEnd w:id="276"/>
      <w:bookmarkEnd w:id="277"/>
    </w:p>
    <w:p w:rsidR="00E431D5" w:rsidRDefault="00E431D5" w:rsidP="00E431D5">
      <w:pPr>
        <w:ind w:firstLine="0"/>
      </w:pPr>
      <w:bookmarkStart w:id="278" w:name="_Toc318289044"/>
      <w:bookmarkStart w:id="279" w:name="_Toc292452264"/>
    </w:p>
    <w:bookmarkEnd w:id="278"/>
    <w:p w:rsidR="00EA2025" w:rsidRDefault="00EA2025" w:rsidP="00EA2025">
      <w:pPr>
        <w:spacing w:before="120" w:after="120"/>
        <w:rPr>
          <w:sz w:val="22"/>
          <w:szCs w:val="22"/>
        </w:rPr>
      </w:pPr>
      <w:r w:rsidRPr="00714D4F">
        <w:rPr>
          <w:sz w:val="22"/>
          <w:szCs w:val="22"/>
        </w:rPr>
        <w:t xml:space="preserve">W 2011 r. polska gospodarka rozwijała się </w:t>
      </w:r>
      <w:r w:rsidR="00D11AB8" w:rsidRPr="00714D4F">
        <w:rPr>
          <w:sz w:val="22"/>
          <w:szCs w:val="22"/>
        </w:rPr>
        <w:t>w dość</w:t>
      </w:r>
      <w:r w:rsidRPr="00714D4F">
        <w:rPr>
          <w:sz w:val="22"/>
          <w:szCs w:val="22"/>
        </w:rPr>
        <w:t xml:space="preserve"> wysokim - biorąc pod uwagę niekorzystne uwarunkowania zewnętrzne - tempie 4,3%</w:t>
      </w:r>
      <w:r w:rsidRPr="00714D4F">
        <w:rPr>
          <w:rStyle w:val="Odwoanieprzypisudolnego"/>
          <w:sz w:val="22"/>
          <w:szCs w:val="22"/>
        </w:rPr>
        <w:footnoteReference w:id="8"/>
      </w:r>
      <w:r w:rsidRPr="00714D4F">
        <w:rPr>
          <w:sz w:val="22"/>
          <w:szCs w:val="22"/>
        </w:rPr>
        <w:t>, wyższym niż w 2010 r. (3,9%). W Unii Europejskiej nastąpiło w tym czasie spowolnienie tempa wzrostu z 2,0% w 2010 r. do 1,5%</w:t>
      </w:r>
      <w:r w:rsidRPr="00714D4F">
        <w:rPr>
          <w:rStyle w:val="Odwoanieprzypisudolnego"/>
          <w:sz w:val="22"/>
          <w:szCs w:val="22"/>
        </w:rPr>
        <w:footnoteReference w:id="9"/>
      </w:r>
      <w:r w:rsidRPr="00714D4F">
        <w:rPr>
          <w:sz w:val="22"/>
          <w:szCs w:val="22"/>
        </w:rPr>
        <w:t xml:space="preserve"> w 2011 r.</w:t>
      </w:r>
    </w:p>
    <w:p w:rsidR="00192CC2" w:rsidRDefault="00192CC2" w:rsidP="00192CC2">
      <w:pPr>
        <w:spacing w:before="120" w:after="120"/>
        <w:ind w:firstLine="0"/>
        <w:rPr>
          <w:sz w:val="22"/>
          <w:szCs w:val="22"/>
        </w:rPr>
      </w:pPr>
    </w:p>
    <w:p w:rsidR="00192CC2" w:rsidRPr="00192CC2" w:rsidRDefault="00192CC2" w:rsidP="00192CC2">
      <w:pPr>
        <w:pStyle w:val="Legenda"/>
        <w:ind w:firstLine="0"/>
      </w:pPr>
      <w:bookmarkStart w:id="280" w:name="_Toc327339466"/>
      <w:r>
        <w:t xml:space="preserve">Wykres </w:t>
      </w:r>
      <w:fldSimple w:instr=" SEQ Wykres \* ARABIC ">
        <w:r w:rsidR="00192957">
          <w:rPr>
            <w:noProof/>
          </w:rPr>
          <w:t>17</w:t>
        </w:r>
      </w:fldSimple>
      <w:r>
        <w:t xml:space="preserve">. </w:t>
      </w:r>
      <w:r w:rsidRPr="00E1433C">
        <w:t>Tendencje w gospodarce Polski w 2011 roku</w:t>
      </w:r>
      <w:bookmarkEnd w:id="280"/>
    </w:p>
    <w:p w:rsidR="00EA2025" w:rsidRPr="00714D4F" w:rsidRDefault="00B03B7B" w:rsidP="00E1433C">
      <w:pPr>
        <w:ind w:firstLine="0"/>
        <w:rPr>
          <w:sz w:val="22"/>
          <w:szCs w:val="22"/>
        </w:rPr>
      </w:pPr>
      <w:r>
        <w:rPr>
          <w:noProof/>
          <w:sz w:val="22"/>
          <w:szCs w:val="22"/>
        </w:rPr>
        <w:lastRenderedPageBreak/>
        <w:drawing>
          <wp:inline distT="0" distB="0" distL="0" distR="0">
            <wp:extent cx="5663565" cy="1910715"/>
            <wp:effectExtent l="0" t="0" r="0" b="0"/>
            <wp:docPr id="22" name="Obiek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A2025" w:rsidRPr="009C3534" w:rsidRDefault="00EA2025" w:rsidP="00E1433C">
      <w:pPr>
        <w:spacing w:after="120"/>
        <w:ind w:firstLine="0"/>
        <w:rPr>
          <w:sz w:val="22"/>
          <w:lang w:val="en-US"/>
        </w:rPr>
      </w:pPr>
      <w:proofErr w:type="spellStart"/>
      <w:r w:rsidRPr="009C3534">
        <w:rPr>
          <w:sz w:val="22"/>
          <w:lang w:val="en-US"/>
        </w:rPr>
        <w:t>Źródło</w:t>
      </w:r>
      <w:proofErr w:type="spellEnd"/>
      <w:r w:rsidRPr="009C3534">
        <w:rPr>
          <w:sz w:val="22"/>
          <w:lang w:val="en-US"/>
        </w:rPr>
        <w:t xml:space="preserve">: </w:t>
      </w:r>
      <w:r w:rsidRPr="009C3534">
        <w:rPr>
          <w:i/>
          <w:sz w:val="22"/>
          <w:lang w:val="en-US"/>
        </w:rPr>
        <w:t>Interim Forecast</w:t>
      </w:r>
      <w:r w:rsidRPr="009C3534">
        <w:rPr>
          <w:sz w:val="22"/>
          <w:lang w:val="en-US"/>
        </w:rPr>
        <w:t xml:space="preserve">, KE, </w:t>
      </w:r>
      <w:proofErr w:type="spellStart"/>
      <w:r w:rsidRPr="009C3534">
        <w:rPr>
          <w:sz w:val="22"/>
          <w:lang w:val="en-US"/>
        </w:rPr>
        <w:t>luty</w:t>
      </w:r>
      <w:proofErr w:type="spellEnd"/>
      <w:r w:rsidRPr="009C3534">
        <w:rPr>
          <w:sz w:val="22"/>
          <w:lang w:val="en-US"/>
        </w:rPr>
        <w:t xml:space="preserve"> 2012 r.</w:t>
      </w:r>
    </w:p>
    <w:p w:rsidR="00EA2025" w:rsidRDefault="00EA2025" w:rsidP="00EA2025">
      <w:pPr>
        <w:spacing w:before="120" w:after="120"/>
        <w:rPr>
          <w:sz w:val="22"/>
          <w:szCs w:val="22"/>
        </w:rPr>
      </w:pPr>
      <w:r w:rsidRPr="00714D4F">
        <w:rPr>
          <w:sz w:val="22"/>
          <w:szCs w:val="22"/>
        </w:rPr>
        <w:t xml:space="preserve">Relatywnie wysoka </w:t>
      </w:r>
      <w:r w:rsidRPr="00714D4F">
        <w:rPr>
          <w:b/>
          <w:sz w:val="22"/>
          <w:szCs w:val="22"/>
        </w:rPr>
        <w:t xml:space="preserve">dynamika </w:t>
      </w:r>
      <w:r w:rsidRPr="00714D4F">
        <w:rPr>
          <w:sz w:val="22"/>
          <w:szCs w:val="22"/>
        </w:rPr>
        <w:t>polskiego</w:t>
      </w:r>
      <w:r w:rsidRPr="00714D4F">
        <w:rPr>
          <w:b/>
          <w:sz w:val="22"/>
          <w:szCs w:val="22"/>
        </w:rPr>
        <w:t xml:space="preserve"> PKB</w:t>
      </w:r>
      <w:r w:rsidRPr="00714D4F">
        <w:rPr>
          <w:sz w:val="22"/>
          <w:szCs w:val="22"/>
        </w:rPr>
        <w:t xml:space="preserve"> w  2011 r. na </w:t>
      </w:r>
      <w:r w:rsidR="00D11AB8" w:rsidRPr="00714D4F">
        <w:rPr>
          <w:sz w:val="22"/>
          <w:szCs w:val="22"/>
        </w:rPr>
        <w:t>poziomie 104,3% była</w:t>
      </w:r>
      <w:r w:rsidRPr="00714D4F">
        <w:rPr>
          <w:sz w:val="22"/>
          <w:szCs w:val="22"/>
        </w:rPr>
        <w:t xml:space="preserve"> w głównej mierze wynikiem rosnącego popytu krajowego (wzrost o 3,8% w porównaniu z 2010 r.). Handel zagraniczny miał dodatni wpływ na tempo wzrostu gospodarczego. Motorem popytu krajowego było zarówno spożycie (wzrost o 2,1%, w tym spożycie indywidualne o 3,1%), jak i akumulacja (wzrost o 10,0%). </w:t>
      </w:r>
    </w:p>
    <w:p w:rsidR="00E1433C" w:rsidRPr="00714D4F" w:rsidRDefault="00192CC2" w:rsidP="00192CC2">
      <w:pPr>
        <w:pStyle w:val="Legenda"/>
        <w:ind w:firstLine="0"/>
        <w:rPr>
          <w:sz w:val="22"/>
          <w:szCs w:val="22"/>
        </w:rPr>
      </w:pPr>
      <w:bookmarkStart w:id="281" w:name="_Toc327339467"/>
      <w:r>
        <w:t xml:space="preserve">Wykres </w:t>
      </w:r>
      <w:fldSimple w:instr=" SEQ Wykres \* ARABIC ">
        <w:r w:rsidR="00192957">
          <w:rPr>
            <w:noProof/>
          </w:rPr>
          <w:t>18</w:t>
        </w:r>
      </w:fldSimple>
      <w:r>
        <w:t xml:space="preserve">. </w:t>
      </w:r>
      <w:r w:rsidR="00E1433C">
        <w:t>Popyt krajowy</w:t>
      </w:r>
      <w:bookmarkEnd w:id="281"/>
    </w:p>
    <w:p w:rsidR="00EA2025" w:rsidRPr="00714D4F" w:rsidRDefault="00B03B7B" w:rsidP="00E1433C">
      <w:pPr>
        <w:ind w:firstLine="0"/>
        <w:rPr>
          <w:sz w:val="22"/>
          <w:szCs w:val="22"/>
        </w:rPr>
      </w:pPr>
      <w:r>
        <w:rPr>
          <w:noProof/>
          <w:sz w:val="22"/>
          <w:szCs w:val="22"/>
        </w:rPr>
        <w:drawing>
          <wp:inline distT="0" distB="0" distL="0" distR="0">
            <wp:extent cx="5677535" cy="1624330"/>
            <wp:effectExtent l="0" t="0" r="0" b="0"/>
            <wp:docPr id="23" name="Obiek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A2025" w:rsidRPr="006A3536" w:rsidRDefault="00EA2025" w:rsidP="00EA2025">
      <w:pPr>
        <w:spacing w:before="120" w:after="120"/>
        <w:rPr>
          <w:sz w:val="20"/>
          <w:szCs w:val="20"/>
        </w:rPr>
      </w:pPr>
      <w:r w:rsidRPr="006A3536">
        <w:rPr>
          <w:sz w:val="20"/>
          <w:szCs w:val="20"/>
        </w:rPr>
        <w:t>Źródło: GUS</w:t>
      </w:r>
    </w:p>
    <w:p w:rsidR="00EA2025" w:rsidRPr="00714D4F" w:rsidRDefault="00EA2025" w:rsidP="00EA2025">
      <w:pPr>
        <w:spacing w:before="120" w:after="120"/>
        <w:rPr>
          <w:sz w:val="22"/>
          <w:szCs w:val="22"/>
        </w:rPr>
      </w:pPr>
      <w:r w:rsidRPr="00714D4F">
        <w:rPr>
          <w:sz w:val="22"/>
          <w:szCs w:val="22"/>
        </w:rPr>
        <w:t xml:space="preserve">Po dwóch kolejnych latach spadku, w 2011 r. zwiększyły się (o 8,5%) </w:t>
      </w:r>
      <w:r w:rsidRPr="00714D4F">
        <w:rPr>
          <w:b/>
          <w:sz w:val="22"/>
          <w:szCs w:val="22"/>
        </w:rPr>
        <w:t>nakłady brutto na środki trwałe</w:t>
      </w:r>
      <w:r w:rsidRPr="00714D4F">
        <w:rPr>
          <w:sz w:val="22"/>
          <w:szCs w:val="22"/>
        </w:rPr>
        <w:t>; wyższą aktywnością inwestycyjną charakteryzowały się zarówno przedsiębiorstwa, jak i sektor publiczny. Stopa inwestycji wzrosła z 19,9% w 2010 r. do 20,3%</w:t>
      </w:r>
      <w:r w:rsidRPr="00714D4F">
        <w:rPr>
          <w:rStyle w:val="Odwoanieprzypisudolnego"/>
          <w:sz w:val="22"/>
          <w:szCs w:val="22"/>
        </w:rPr>
        <w:footnoteReference w:id="10"/>
      </w:r>
      <w:r w:rsidRPr="00714D4F">
        <w:rPr>
          <w:sz w:val="22"/>
          <w:szCs w:val="22"/>
        </w:rPr>
        <w:t xml:space="preserve"> w 2011 r. Wartość dodana brutto (WDB) wzrosła  o 4,0% tj. w nieco większym stopniu niż rok wcześniej. Wzrost WDB powyżej średniego nastąpił między innymi w przemyśle (6,3%), budownictwie (11,8%), transporcie i gospodarce magazynowej (5,1%) oraz handlu i naprawach pojazdów samochodowych (4,6%).  </w:t>
      </w:r>
    </w:p>
    <w:p w:rsidR="00EA2025" w:rsidRPr="00714D4F" w:rsidRDefault="00EA2025" w:rsidP="00EA2025">
      <w:pPr>
        <w:spacing w:before="120" w:after="120"/>
        <w:rPr>
          <w:sz w:val="22"/>
          <w:szCs w:val="22"/>
        </w:rPr>
      </w:pPr>
      <w:r w:rsidRPr="00714D4F">
        <w:rPr>
          <w:sz w:val="22"/>
          <w:szCs w:val="22"/>
        </w:rPr>
        <w:t>W 2011 r. korzystne zmiany obserwowano w wielu obszarach gospodarki</w:t>
      </w:r>
      <w:r w:rsidRPr="00714D4F">
        <w:rPr>
          <w:rStyle w:val="Odwoanieprzypisudolnego"/>
          <w:sz w:val="22"/>
          <w:szCs w:val="22"/>
        </w:rPr>
        <w:footnoteReference w:id="11"/>
      </w:r>
      <w:r w:rsidRPr="00714D4F">
        <w:rPr>
          <w:sz w:val="22"/>
          <w:szCs w:val="22"/>
        </w:rPr>
        <w:t>. Większa o 1,3% niż przed rokiem była globalna produkcja rolnicza. Nadal wysoki był wzrost produkcji sprzedanej przemysłu (7,5% wobec 9,0% w 2010 r.)  Znacznie wyższe niż rok wcześniej było tempo produkcji budowlano-montażowej – 12,0% wobec 4,6% w 2010 r.  Lepsze wyniki odnotowano w  sprzedaży detalicznej (wzrost o 1,3% wobec spadku o 1,0% w roku poprzednim) oraz sprzedaży usług w transporcie (8,0% wobec 5,4% w 2010 r.) i łączności. Należy podkreślić, że podobnie jak w latach poprzednich, wyższą dynamikę sprzedaży produkcji wykazywały jednostki zatrudniające powyżej 9 osób, zwłaszcza w budownictwie oraz w handlu detalicznym.</w:t>
      </w:r>
    </w:p>
    <w:p w:rsidR="00EA2025" w:rsidRPr="00714D4F" w:rsidRDefault="00EA2025" w:rsidP="00EA2025">
      <w:pPr>
        <w:pStyle w:val="Default"/>
        <w:spacing w:after="120"/>
        <w:rPr>
          <w:color w:val="auto"/>
          <w:sz w:val="22"/>
          <w:szCs w:val="22"/>
        </w:rPr>
      </w:pPr>
      <w:r w:rsidRPr="00714D4F">
        <w:rPr>
          <w:color w:val="auto"/>
          <w:sz w:val="22"/>
          <w:szCs w:val="22"/>
        </w:rPr>
        <w:lastRenderedPageBreak/>
        <w:t xml:space="preserve">W okresie trzech kwartałów 2011 r. </w:t>
      </w:r>
      <w:r w:rsidRPr="00714D4F">
        <w:rPr>
          <w:b/>
          <w:color w:val="auto"/>
          <w:sz w:val="22"/>
          <w:szCs w:val="22"/>
        </w:rPr>
        <w:t>wyniki finansowe przedsiębiorstw</w:t>
      </w:r>
      <w:r w:rsidRPr="00714D4F">
        <w:rPr>
          <w:color w:val="auto"/>
          <w:sz w:val="22"/>
          <w:szCs w:val="22"/>
        </w:rPr>
        <w:t xml:space="preserve"> były korzystniejsze niż w tym samym okresie poprzedniego roku. </w:t>
      </w:r>
    </w:p>
    <w:p w:rsidR="00EA2025" w:rsidRPr="00714D4F" w:rsidRDefault="00EA2025" w:rsidP="00EA2025">
      <w:pPr>
        <w:spacing w:before="120" w:after="120"/>
        <w:rPr>
          <w:sz w:val="22"/>
          <w:szCs w:val="22"/>
        </w:rPr>
      </w:pPr>
      <w:r w:rsidRPr="00714D4F">
        <w:rPr>
          <w:sz w:val="22"/>
          <w:szCs w:val="22"/>
        </w:rPr>
        <w:t xml:space="preserve">Jak wynika z danych GUS, w 2011 r. </w:t>
      </w:r>
      <w:r w:rsidRPr="00714D4F">
        <w:rPr>
          <w:b/>
          <w:sz w:val="22"/>
          <w:szCs w:val="22"/>
        </w:rPr>
        <w:t>obroty handlu zagranicznego</w:t>
      </w:r>
      <w:r w:rsidRPr="00714D4F">
        <w:rPr>
          <w:sz w:val="22"/>
          <w:szCs w:val="22"/>
        </w:rPr>
        <w:t xml:space="preserve"> były wyższe niż w 2010 r., zwłaszcza po stronie eksportu. Eksport w euro był wyższy o 12,8%, a import o 12,1%; w przeliczeniu na złote, analogiczne wskaźniki  wyniosły 15,3% oraz 14,6%. </w:t>
      </w:r>
    </w:p>
    <w:p w:rsidR="00EA2025" w:rsidRPr="00714D4F" w:rsidRDefault="00EA2025" w:rsidP="00EA2025">
      <w:pPr>
        <w:spacing w:before="120" w:after="120"/>
        <w:rPr>
          <w:sz w:val="22"/>
          <w:szCs w:val="22"/>
        </w:rPr>
      </w:pPr>
      <w:r w:rsidRPr="00714D4F">
        <w:rPr>
          <w:sz w:val="22"/>
          <w:szCs w:val="22"/>
        </w:rPr>
        <w:t>Ujemne saldo wymiany handlowej kształtowało się w tym okresie na poziomie 14,7 mld euro, i było o 1 mld euro wyższe niż w 2010 r. W  przeliczeniu złotowym, saldo wymiany wynosiło 59,6 mld zł wobec 55,1 mld zł w roku poprzednim.</w:t>
      </w:r>
    </w:p>
    <w:p w:rsidR="00EA2025" w:rsidRPr="00714D4F" w:rsidRDefault="00EA2025" w:rsidP="00EA2025">
      <w:pPr>
        <w:spacing w:before="120" w:after="120"/>
        <w:rPr>
          <w:sz w:val="22"/>
          <w:szCs w:val="22"/>
        </w:rPr>
      </w:pPr>
      <w:r w:rsidRPr="00714D4F">
        <w:rPr>
          <w:sz w:val="22"/>
          <w:szCs w:val="22"/>
        </w:rPr>
        <w:t>W strukturze geograficznej obrotów międzynarodowych nie nastąpiły znaczące zmiany. Obniżył  się nieco udział obrotów  z krajami UE, bardziej po stronie eksportu (z 79,1% w 2010 r. do 77,8% w 2011 r.) niż importu (spadek udziału w tym czasie o 0,3 pkt. proc. do 59,2%). Umocniła się dominująca pozycja Niemiec – ich udział w eksporcie utrzymał się na poziomie 26,1%, a w imporcie wzrósł do 22,3%; dane te ilustrują,  jak duży wpływ ma koniunktura w tym kraju na sytuację przedsiębiorstw w Polsce. Drugim - po Niemczech - rynkiem eksportowym dla Polski była Wielka Brytania, a następnie Republika Czeska i Francja. Zwiększył się  udział Rosji w imporcie o 2 pkt. proc. do 12,2%, co wynikało przede wszystkim ze wzrostu cen importowanych stamtąd towarów, w tym zwłaszcza paliw.</w:t>
      </w:r>
    </w:p>
    <w:p w:rsidR="00EA2025" w:rsidRPr="00714D4F" w:rsidRDefault="00EA2025" w:rsidP="00EA2025">
      <w:pPr>
        <w:spacing w:before="120" w:after="120"/>
        <w:rPr>
          <w:sz w:val="22"/>
          <w:szCs w:val="22"/>
        </w:rPr>
      </w:pPr>
      <w:r w:rsidRPr="00714D4F">
        <w:rPr>
          <w:sz w:val="22"/>
          <w:szCs w:val="22"/>
        </w:rPr>
        <w:t xml:space="preserve">Według wstępnych szacunków NBP, ujemne </w:t>
      </w:r>
      <w:r w:rsidRPr="00714D4F">
        <w:rPr>
          <w:b/>
          <w:sz w:val="22"/>
          <w:szCs w:val="22"/>
        </w:rPr>
        <w:t>saldo rachunku bieżącego</w:t>
      </w:r>
      <w:r w:rsidRPr="00714D4F">
        <w:rPr>
          <w:sz w:val="22"/>
          <w:szCs w:val="22"/>
        </w:rPr>
        <w:t xml:space="preserve"> wyniosło w 2011 r. 15,2 mld euro wobec minus 16,5 mld euro rok wcześniej (w przeliczeniu na złote, kształtowało się ono na poziomie 62,9 mld zł  i było niższe niż w 2010 r. o niecałe 3 mld zł).  Dwie główne pozycje rachunku bieżącego, decydujące o wielkości jego salda tj. obroty towarowe i dochody, wykazały  ujemny bilans wyższy niż w 2010 r. - odpowiednio minus 10,3 mld euro (42,3 mld zł)  oraz minus 13,9 mld euro (57 mld zł). Poprawa wyniku na rachunku bieżącym nastąpiła dzięki znaczącemu zwiększeniu dodatniego salda usług (dwukrotny wzrost  do prawie 4,9 mld euro tj. 20 mld zł) oraz transferów bieżących (do 4,1 mld euro tj. 16,4 mld zł). W rezultacie,  nastąpiło obniżenie  </w:t>
      </w:r>
      <w:r w:rsidRPr="00714D4F">
        <w:rPr>
          <w:b/>
          <w:sz w:val="22"/>
          <w:szCs w:val="22"/>
        </w:rPr>
        <w:t>relacji  salda rachunku bieżącego do PKB</w:t>
      </w:r>
      <w:r w:rsidRPr="00714D4F">
        <w:rPr>
          <w:sz w:val="22"/>
          <w:szCs w:val="22"/>
        </w:rPr>
        <w:t xml:space="preserve">  do  4,1%  wobec 4,7% rok wcześniej. </w:t>
      </w:r>
    </w:p>
    <w:p w:rsidR="00EA2025" w:rsidRPr="00714D4F" w:rsidRDefault="00EA2025" w:rsidP="00EA2025">
      <w:pPr>
        <w:spacing w:before="120" w:after="120"/>
        <w:rPr>
          <w:sz w:val="22"/>
          <w:szCs w:val="22"/>
        </w:rPr>
      </w:pPr>
      <w:r w:rsidRPr="00714D4F">
        <w:rPr>
          <w:sz w:val="22"/>
          <w:szCs w:val="22"/>
        </w:rPr>
        <w:t xml:space="preserve">W 2011 r. </w:t>
      </w:r>
      <w:r w:rsidRPr="00714D4F">
        <w:rPr>
          <w:b/>
          <w:sz w:val="22"/>
          <w:szCs w:val="22"/>
        </w:rPr>
        <w:t>nasiliły się  zjawiska inflacyjne</w:t>
      </w:r>
      <w:r w:rsidRPr="00714D4F">
        <w:rPr>
          <w:sz w:val="22"/>
          <w:szCs w:val="22"/>
        </w:rPr>
        <w:t xml:space="preserve">, zarówno w odniesieniu do cen konsumpcyjnych, jak i cen producentów. </w:t>
      </w:r>
    </w:p>
    <w:p w:rsidR="00EA2025" w:rsidRPr="00714D4F" w:rsidRDefault="00EA2025" w:rsidP="00EA2025">
      <w:pPr>
        <w:spacing w:before="120" w:after="120"/>
        <w:rPr>
          <w:sz w:val="22"/>
          <w:szCs w:val="22"/>
        </w:rPr>
      </w:pPr>
      <w:r w:rsidRPr="00714D4F">
        <w:rPr>
          <w:sz w:val="22"/>
          <w:szCs w:val="22"/>
        </w:rPr>
        <w:t xml:space="preserve">Średnioroczny </w:t>
      </w:r>
      <w:r w:rsidRPr="00714D4F">
        <w:rPr>
          <w:b/>
          <w:sz w:val="22"/>
          <w:szCs w:val="22"/>
        </w:rPr>
        <w:t>wzrost cen towarów i usług konsumpcyjnych</w:t>
      </w:r>
      <w:r w:rsidRPr="00714D4F">
        <w:rPr>
          <w:sz w:val="22"/>
          <w:szCs w:val="22"/>
        </w:rPr>
        <w:t xml:space="preserve"> w 2011 r. na poziomie 4,3%  był większy zarówno od notowanego w 2010 r. (2,6%), jak i od założonego w ustawie budżetowej na 2011 r.(2,3%). Należy zaznaczyć, że wskaźnik inflacji w 2011 r. był najwyższy od 2001 r., kiedy to wynosił 5,5%. Przyspieszenie dynamiki cen w skali roku nastąpiło między innymi w grupie towarów żywnościowych oraz związanych z mieszkaniem i transportem, czyli w grupach wydatków mających znaczący udział w budżetach domowych; było ono zauważalne zwłaszcza  w ostatnich miesiącach minionego roku.</w:t>
      </w:r>
    </w:p>
    <w:p w:rsidR="00EA2025" w:rsidRPr="00714D4F" w:rsidRDefault="00EA2025" w:rsidP="00EA2025">
      <w:pPr>
        <w:spacing w:before="120" w:after="120"/>
        <w:rPr>
          <w:sz w:val="22"/>
          <w:szCs w:val="22"/>
        </w:rPr>
      </w:pPr>
      <w:r w:rsidRPr="00714D4F">
        <w:rPr>
          <w:sz w:val="22"/>
          <w:szCs w:val="22"/>
        </w:rPr>
        <w:t xml:space="preserve">Dane </w:t>
      </w:r>
      <w:proofErr w:type="spellStart"/>
      <w:r w:rsidRPr="00714D4F">
        <w:rPr>
          <w:sz w:val="22"/>
          <w:szCs w:val="22"/>
        </w:rPr>
        <w:t>Eurostatu</w:t>
      </w:r>
      <w:proofErr w:type="spellEnd"/>
      <w:r w:rsidRPr="00714D4F">
        <w:rPr>
          <w:sz w:val="22"/>
          <w:szCs w:val="22"/>
        </w:rPr>
        <w:t xml:space="preserve"> dotyczące inflacji mierzonej zharmonizowanym indeksem cen konsumpcyjnych HICP</w:t>
      </w:r>
      <w:r w:rsidRPr="00714D4F">
        <w:rPr>
          <w:rStyle w:val="Odwoanieprzypisudolnego"/>
          <w:sz w:val="22"/>
          <w:szCs w:val="22"/>
        </w:rPr>
        <w:footnoteReference w:id="12"/>
      </w:r>
      <w:r w:rsidRPr="00714D4F">
        <w:rPr>
          <w:sz w:val="22"/>
          <w:szCs w:val="22"/>
        </w:rPr>
        <w:t xml:space="preserve"> wskazują, że w 2011 r. Polska należała do grupy krajów o najwyższym wzroście cen w UE: roczny wskaźnik inflacji w grudniu 2011 r. wynosił 4,5% dla  Polski</w:t>
      </w:r>
      <w:r w:rsidRPr="00714D4F">
        <w:rPr>
          <w:rStyle w:val="Odwoanieprzypisudolnego"/>
          <w:sz w:val="22"/>
          <w:szCs w:val="22"/>
        </w:rPr>
        <w:footnoteReference w:id="13"/>
      </w:r>
      <w:r w:rsidRPr="00714D4F">
        <w:rPr>
          <w:sz w:val="22"/>
          <w:szCs w:val="22"/>
        </w:rPr>
        <w:t>, przy średniej  3,0% dla całej UE-27. Pod tym względem wyprzedzała nas tylko Słowacja (4,6%) oraz Wielka Brytania (4,8%)</w:t>
      </w:r>
      <w:r w:rsidRPr="00714D4F">
        <w:rPr>
          <w:rStyle w:val="Odwoanieprzypisudolnego"/>
          <w:sz w:val="22"/>
          <w:szCs w:val="22"/>
        </w:rPr>
        <w:footnoteReference w:id="14"/>
      </w:r>
      <w:r w:rsidRPr="00714D4F">
        <w:rPr>
          <w:sz w:val="22"/>
          <w:szCs w:val="22"/>
        </w:rPr>
        <w:t>. O znacznym przyspieszeniu wzrostu cen w 2011 r. świadczy fakt, że w grudniu 2010 r. analogiczny wskaźnik dla Polski wynosił 2,9% przy średniej unijnej 2,7%.</w:t>
      </w:r>
    </w:p>
    <w:p w:rsidR="00EA2025" w:rsidRDefault="00EA2025" w:rsidP="00EA2025">
      <w:pPr>
        <w:spacing w:before="120" w:after="120"/>
        <w:rPr>
          <w:sz w:val="22"/>
          <w:szCs w:val="22"/>
        </w:rPr>
      </w:pPr>
      <w:r w:rsidRPr="00714D4F">
        <w:rPr>
          <w:sz w:val="22"/>
          <w:szCs w:val="22"/>
        </w:rPr>
        <w:lastRenderedPageBreak/>
        <w:t xml:space="preserve">Wzrost cen mierzony wskaźnikiem HICP obliczonym metodą średniej ruchomej w okresie 12 miesięcy  2011 r. w relacji do 2010 r.  wyniósł 3,9% dla Polski, przy średniej 3,1% dla UE-27. </w:t>
      </w:r>
    </w:p>
    <w:p w:rsidR="00E1433C" w:rsidRPr="00714D4F" w:rsidRDefault="00192CC2" w:rsidP="00192CC2">
      <w:pPr>
        <w:pStyle w:val="Legenda"/>
        <w:ind w:firstLine="0"/>
        <w:rPr>
          <w:sz w:val="22"/>
          <w:szCs w:val="22"/>
        </w:rPr>
      </w:pPr>
      <w:bookmarkStart w:id="282" w:name="_Toc327339468"/>
      <w:r>
        <w:t xml:space="preserve">Wykres </w:t>
      </w:r>
      <w:fldSimple w:instr=" SEQ Wykres \* ARABIC ">
        <w:r w:rsidR="00192957">
          <w:rPr>
            <w:noProof/>
          </w:rPr>
          <w:t>19</w:t>
        </w:r>
      </w:fldSimple>
      <w:r>
        <w:t xml:space="preserve">. </w:t>
      </w:r>
      <w:r w:rsidR="00E1433C">
        <w:t>Wskaźnik inflacji HICP</w:t>
      </w:r>
      <w:bookmarkEnd w:id="282"/>
    </w:p>
    <w:p w:rsidR="00EA2025" w:rsidRPr="00714D4F" w:rsidRDefault="00B03B7B" w:rsidP="00E1433C">
      <w:pPr>
        <w:spacing w:before="120" w:after="120"/>
        <w:ind w:firstLine="0"/>
        <w:rPr>
          <w:sz w:val="22"/>
          <w:szCs w:val="22"/>
        </w:rPr>
      </w:pPr>
      <w:r>
        <w:rPr>
          <w:noProof/>
          <w:sz w:val="22"/>
          <w:szCs w:val="22"/>
        </w:rPr>
        <w:drawing>
          <wp:inline distT="0" distB="0" distL="0" distR="0">
            <wp:extent cx="5690870" cy="2238375"/>
            <wp:effectExtent l="0" t="0" r="0" b="0"/>
            <wp:docPr id="24" name="Obiek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A2025" w:rsidRPr="006A3536" w:rsidRDefault="00EA2025" w:rsidP="00EA2025">
      <w:pPr>
        <w:spacing w:before="120" w:after="120"/>
        <w:rPr>
          <w:sz w:val="20"/>
          <w:szCs w:val="20"/>
        </w:rPr>
      </w:pPr>
      <w:r w:rsidRPr="006A3536">
        <w:rPr>
          <w:sz w:val="20"/>
          <w:szCs w:val="20"/>
        </w:rPr>
        <w:t xml:space="preserve">Źródło: </w:t>
      </w:r>
      <w:proofErr w:type="spellStart"/>
      <w:r w:rsidRPr="006A3536">
        <w:rPr>
          <w:sz w:val="20"/>
          <w:szCs w:val="20"/>
        </w:rPr>
        <w:t>Eurostat</w:t>
      </w:r>
      <w:proofErr w:type="spellEnd"/>
      <w:r w:rsidRPr="006A3536">
        <w:rPr>
          <w:sz w:val="20"/>
          <w:szCs w:val="20"/>
        </w:rPr>
        <w:t xml:space="preserve">, </w:t>
      </w:r>
      <w:proofErr w:type="spellStart"/>
      <w:r w:rsidRPr="006A3536">
        <w:rPr>
          <w:sz w:val="20"/>
          <w:szCs w:val="20"/>
        </w:rPr>
        <w:t>Euroindicators</w:t>
      </w:r>
      <w:proofErr w:type="spellEnd"/>
      <w:r w:rsidRPr="006A3536">
        <w:rPr>
          <w:sz w:val="20"/>
          <w:szCs w:val="20"/>
        </w:rPr>
        <w:t xml:space="preserve"> 9/2012 z 17 I 2012; dane za XII 2011 r. lub ostatnie dostępne.</w:t>
      </w:r>
    </w:p>
    <w:p w:rsidR="006A3536" w:rsidRPr="00714D4F" w:rsidRDefault="006A3536" w:rsidP="00EA2025">
      <w:pPr>
        <w:spacing w:before="120" w:after="120"/>
        <w:rPr>
          <w:sz w:val="22"/>
          <w:szCs w:val="22"/>
        </w:rPr>
      </w:pPr>
    </w:p>
    <w:p w:rsidR="00EA2025" w:rsidRPr="00714D4F" w:rsidRDefault="00EA2025" w:rsidP="00EA2025">
      <w:pPr>
        <w:spacing w:before="60" w:after="60"/>
        <w:rPr>
          <w:sz w:val="22"/>
          <w:szCs w:val="22"/>
        </w:rPr>
      </w:pPr>
      <w:r w:rsidRPr="00714D4F">
        <w:rPr>
          <w:sz w:val="22"/>
          <w:szCs w:val="22"/>
        </w:rPr>
        <w:t xml:space="preserve">Również </w:t>
      </w:r>
      <w:r w:rsidRPr="00714D4F">
        <w:rPr>
          <w:b/>
          <w:sz w:val="22"/>
          <w:szCs w:val="22"/>
        </w:rPr>
        <w:t>ceny produkcji</w:t>
      </w:r>
      <w:r w:rsidRPr="00714D4F">
        <w:rPr>
          <w:sz w:val="22"/>
          <w:szCs w:val="22"/>
        </w:rPr>
        <w:t xml:space="preserve"> sprzedanej w przemyśle  rosły szybciej  niż przed rokiem (7,6% wobec 2,1% w 2010 r.). W dużej mierze był to rezultat wysokiego wzrostu światowych cen surowców, w tym ropy naftowej oraz osłabienia złotego, zwłaszcza w II półroczu.  Odnotowano także niewielki wzrost cen  produkcji budowlano-montażowej, o 1,0%, wobec nieznacznego spadku w 2010 r. </w:t>
      </w:r>
    </w:p>
    <w:p w:rsidR="00EA2025" w:rsidRPr="00714D4F" w:rsidRDefault="00EA2025" w:rsidP="00EA2025">
      <w:pPr>
        <w:spacing w:before="60" w:after="60"/>
        <w:rPr>
          <w:sz w:val="22"/>
          <w:szCs w:val="22"/>
        </w:rPr>
      </w:pPr>
      <w:r w:rsidRPr="00714D4F">
        <w:rPr>
          <w:sz w:val="22"/>
          <w:szCs w:val="22"/>
        </w:rPr>
        <w:t xml:space="preserve">W 2011 r. dynamika </w:t>
      </w:r>
      <w:r w:rsidRPr="00714D4F">
        <w:rPr>
          <w:b/>
          <w:sz w:val="22"/>
          <w:szCs w:val="22"/>
        </w:rPr>
        <w:t>cen towarów eksportowanych i importowanych</w:t>
      </w:r>
      <w:r w:rsidRPr="00714D4F">
        <w:rPr>
          <w:sz w:val="22"/>
          <w:szCs w:val="22"/>
        </w:rPr>
        <w:t xml:space="preserve"> (liczonych w złotych)  była wyższa niż w roku poprzednim, przy czym wzrost cen transakcyjnych w eksporcie był niższy niż w imporcie, co spowodowało, że wskaźnik </w:t>
      </w:r>
      <w:proofErr w:type="spellStart"/>
      <w:r w:rsidRPr="00714D4F">
        <w:rPr>
          <w:i/>
          <w:sz w:val="22"/>
          <w:szCs w:val="22"/>
        </w:rPr>
        <w:t>terms</w:t>
      </w:r>
      <w:proofErr w:type="spellEnd"/>
      <w:r w:rsidRPr="00714D4F">
        <w:rPr>
          <w:i/>
          <w:sz w:val="22"/>
          <w:szCs w:val="22"/>
        </w:rPr>
        <w:t xml:space="preserve"> of trade</w:t>
      </w:r>
      <w:r w:rsidRPr="00714D4F">
        <w:rPr>
          <w:sz w:val="22"/>
          <w:szCs w:val="22"/>
        </w:rPr>
        <w:t xml:space="preserve"> w okresie styczeń – listopad  2011 r. pogorszył się do poziomu 97,9 (w 2010 r. wynosił 99,0).  </w:t>
      </w:r>
    </w:p>
    <w:p w:rsidR="00E431D5" w:rsidRDefault="00EA2025" w:rsidP="00E431D5">
      <w:pPr>
        <w:ind w:firstLine="0"/>
      </w:pPr>
      <w:r w:rsidRPr="00714D4F">
        <w:rPr>
          <w:sz w:val="22"/>
          <w:szCs w:val="22"/>
        </w:rPr>
        <w:t>Na przebieg zjawisk inflacyjnych w 2011 r. w znacznej mierze  wpłynęło osłabienie złotego.  Średni  kurs euro w NBP wynosił w grudniu 2011 r. 447,66 zł/100 EUR i był wyższy o 12,0% niż rok wcześniej. W nieco większej  skali zwiększył się kurs dolara amerykańskiego (o 12,5%, do poziomu 339,59 zł/100 USD), natomiast kurs franka szwajcarskiego wzrósł aż  o 17,1%, do 364,68 zł/100 CHF.</w:t>
      </w:r>
      <w:bookmarkStart w:id="283" w:name="_Toc318289045"/>
    </w:p>
    <w:p w:rsidR="00EA2025" w:rsidRPr="00E431D5" w:rsidRDefault="00EA2025" w:rsidP="00E431D5">
      <w:pPr>
        <w:ind w:firstLine="0"/>
        <w:rPr>
          <w:b/>
        </w:rPr>
      </w:pPr>
      <w:bookmarkStart w:id="284" w:name="_Toc323200624"/>
      <w:r w:rsidRPr="00E431D5">
        <w:rPr>
          <w:b/>
        </w:rPr>
        <w:t>Ludność, sytuacja na rynku pracy</w:t>
      </w:r>
      <w:bookmarkEnd w:id="283"/>
      <w:bookmarkEnd w:id="284"/>
      <w:r w:rsidRPr="00E431D5">
        <w:rPr>
          <w:b/>
        </w:rPr>
        <w:t xml:space="preserve"> </w:t>
      </w:r>
    </w:p>
    <w:p w:rsidR="00EA2025" w:rsidRPr="00714D4F" w:rsidRDefault="00EA2025" w:rsidP="00EA2025">
      <w:pPr>
        <w:spacing w:before="120" w:after="120"/>
        <w:rPr>
          <w:sz w:val="22"/>
          <w:szCs w:val="22"/>
        </w:rPr>
      </w:pPr>
      <w:r w:rsidRPr="00714D4F">
        <w:rPr>
          <w:sz w:val="22"/>
          <w:szCs w:val="22"/>
        </w:rPr>
        <w:t>Z danych statystycznych dotyczących ludności wynika, że w końcu listopada  2011 r. ludność Polski wynosiła 38,2 mln osób, tj. nieznacznie więcej niż w tym samym okresie 2010 r.</w:t>
      </w:r>
      <w:r w:rsidRPr="00714D4F">
        <w:rPr>
          <w:rStyle w:val="Odwoanieprzypisudolnego"/>
          <w:sz w:val="22"/>
          <w:szCs w:val="22"/>
        </w:rPr>
        <w:footnoteReference w:id="15"/>
      </w:r>
      <w:r w:rsidRPr="00714D4F">
        <w:rPr>
          <w:sz w:val="22"/>
          <w:szCs w:val="22"/>
        </w:rPr>
        <w:t xml:space="preserve"> </w:t>
      </w:r>
    </w:p>
    <w:p w:rsidR="00EA2025" w:rsidRPr="00714D4F" w:rsidRDefault="00EA2025" w:rsidP="00EA2025">
      <w:pPr>
        <w:spacing w:before="120" w:after="120"/>
        <w:rPr>
          <w:sz w:val="22"/>
          <w:szCs w:val="22"/>
        </w:rPr>
      </w:pPr>
      <w:r w:rsidRPr="00714D4F">
        <w:rPr>
          <w:sz w:val="22"/>
          <w:szCs w:val="22"/>
        </w:rPr>
        <w:t xml:space="preserve">Polska weszła w okres, w którym wszystkie czynniki demograficzne </w:t>
      </w:r>
      <w:proofErr w:type="spellStart"/>
      <w:r w:rsidRPr="00714D4F">
        <w:rPr>
          <w:sz w:val="22"/>
          <w:szCs w:val="22"/>
        </w:rPr>
        <w:t>oddziaływują</w:t>
      </w:r>
      <w:proofErr w:type="spellEnd"/>
      <w:r w:rsidRPr="00714D4F">
        <w:rPr>
          <w:sz w:val="22"/>
          <w:szCs w:val="22"/>
        </w:rPr>
        <w:t xml:space="preserve"> negatywnie na przyrost ludności. Rok 2011 był kolejnym, w którym malała  liczba urodzeń</w:t>
      </w:r>
      <w:r w:rsidRPr="00714D4F">
        <w:rPr>
          <w:rStyle w:val="Odwoanieprzypisudolnego"/>
          <w:sz w:val="22"/>
          <w:szCs w:val="22"/>
        </w:rPr>
        <w:footnoteReference w:id="16"/>
      </w:r>
      <w:r w:rsidRPr="00714D4F">
        <w:rPr>
          <w:sz w:val="22"/>
          <w:szCs w:val="22"/>
        </w:rPr>
        <w:t xml:space="preserve">, na skutek czego przyrost naturalny wyniósł tylko 15 tys. wobec średniego poziomu przyrostu na poziomie 20-30 tys. w latach 2008-2010. Od kilku lat maleje liczba zawieranych małżeństw, co również nie jest dobrym prognostykiem dynamiki demograficznej, z uwagi na fakt, że około 80% dzieci w Polsce rodzi się w związkach małżeńskich. Ponadto, w 2011 r. liczba zawieranych małżeństw była o 21 tys. mniejsza, a liczba rozwodów  - o 3 tys. większa niż rok wcześniej. Od roku 2010 nie następuje przyrost ludności w </w:t>
      </w:r>
      <w:r w:rsidRPr="00714D4F">
        <w:rPr>
          <w:sz w:val="22"/>
          <w:szCs w:val="22"/>
        </w:rPr>
        <w:lastRenderedPageBreak/>
        <w:t>wieku produkcyjnym, co zmniejsza presję na rynek pracy, ale stwarza zagrożenia o charakterze długookresowym. Saldo migracji zagranicznych na stałe szacuje się na tym samym poziomie co w 2010 r.</w:t>
      </w:r>
    </w:p>
    <w:p w:rsidR="00EA2025" w:rsidRPr="00714D4F" w:rsidRDefault="00EA2025" w:rsidP="00EA2025">
      <w:pPr>
        <w:spacing w:before="120" w:after="120"/>
        <w:rPr>
          <w:sz w:val="22"/>
          <w:szCs w:val="22"/>
        </w:rPr>
      </w:pPr>
      <w:r w:rsidRPr="00714D4F">
        <w:rPr>
          <w:sz w:val="22"/>
          <w:szCs w:val="22"/>
        </w:rPr>
        <w:t xml:space="preserve">Pozytywne tendencje obserwowane w sferze realnej w 2011 r. wpłynęły na niewielkie zwiększenie liczby pracujących w gospodarce narodowej. W sektorze przedsiębiorstw wzrost przeciętnego zatrudnienia wynosił 3,2% </w:t>
      </w:r>
      <w:proofErr w:type="spellStart"/>
      <w:r w:rsidRPr="00714D4F">
        <w:rPr>
          <w:sz w:val="22"/>
          <w:szCs w:val="22"/>
        </w:rPr>
        <w:t>r</w:t>
      </w:r>
      <w:proofErr w:type="spellEnd"/>
      <w:r w:rsidRPr="00714D4F">
        <w:rPr>
          <w:sz w:val="22"/>
          <w:szCs w:val="22"/>
        </w:rPr>
        <w:t xml:space="preserve">/r.; relatywnie wysoki jego wzrost (powyżej 7% w skali roku) wystąpił w budownictwie oraz niektórych rodzajach usług (zakwaterowanie i gastronomia, obsługa rynku nieruchomości, działalność profesjonalna, naukowa i techniczna).  </w:t>
      </w:r>
    </w:p>
    <w:p w:rsidR="00EA2025" w:rsidRDefault="00EA2025" w:rsidP="00EA2025">
      <w:pPr>
        <w:spacing w:before="120" w:after="120"/>
        <w:rPr>
          <w:sz w:val="22"/>
          <w:szCs w:val="22"/>
        </w:rPr>
      </w:pPr>
      <w:r w:rsidRPr="00714D4F">
        <w:rPr>
          <w:sz w:val="22"/>
          <w:szCs w:val="22"/>
        </w:rPr>
        <w:t>Mimo wzrostu ilości miejsc pracy, sytuacja na rynku pracy pozostawała nadal trudna, przede wszystkim w odniesieniu do poziomu bezrobocia, którego nie udało się ograniczyć. Stopa bezrobocia według BAEL wyniosła w grudniu  2011 r. 9,9%</w:t>
      </w:r>
      <w:r w:rsidRPr="00714D4F">
        <w:rPr>
          <w:rStyle w:val="Odwoanieprzypisudolnego"/>
          <w:sz w:val="22"/>
          <w:szCs w:val="22"/>
        </w:rPr>
        <w:footnoteReference w:id="17"/>
      </w:r>
      <w:r w:rsidRPr="00714D4F">
        <w:rPr>
          <w:sz w:val="22"/>
          <w:szCs w:val="22"/>
        </w:rPr>
        <w:t xml:space="preserve"> tj. dokładnie tyle, co średnia unijna i była o 0,3 pkt. proc. wyższa niż przed rokiem.</w:t>
      </w:r>
    </w:p>
    <w:p w:rsidR="00E1433C" w:rsidRPr="00714D4F" w:rsidRDefault="00192CC2" w:rsidP="00192CC2">
      <w:pPr>
        <w:pStyle w:val="Legenda"/>
        <w:ind w:firstLine="0"/>
        <w:rPr>
          <w:sz w:val="22"/>
          <w:szCs w:val="22"/>
        </w:rPr>
      </w:pPr>
      <w:bookmarkStart w:id="285" w:name="_Toc327339469"/>
      <w:r>
        <w:t xml:space="preserve">Wykres </w:t>
      </w:r>
      <w:fldSimple w:instr=" SEQ Wykres \* ARABIC ">
        <w:r w:rsidR="00192957">
          <w:rPr>
            <w:noProof/>
          </w:rPr>
          <w:t>20</w:t>
        </w:r>
      </w:fldSimple>
      <w:r>
        <w:t xml:space="preserve">. </w:t>
      </w:r>
      <w:r w:rsidR="00E1433C">
        <w:t>Stopa bezrobocia w UE w XII 2011 r.</w:t>
      </w:r>
      <w:bookmarkEnd w:id="285"/>
    </w:p>
    <w:p w:rsidR="00EA2025" w:rsidRPr="00714D4F" w:rsidRDefault="00B03B7B" w:rsidP="00E1433C">
      <w:pPr>
        <w:ind w:firstLine="0"/>
        <w:rPr>
          <w:i/>
          <w:sz w:val="22"/>
          <w:szCs w:val="22"/>
        </w:rPr>
      </w:pPr>
      <w:r>
        <w:rPr>
          <w:noProof/>
          <w:sz w:val="22"/>
          <w:szCs w:val="22"/>
        </w:rPr>
        <w:drawing>
          <wp:inline distT="0" distB="0" distL="0" distR="0">
            <wp:extent cx="5704840" cy="2566035"/>
            <wp:effectExtent l="0" t="0" r="0" b="0"/>
            <wp:docPr id="25" name="Obiek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A2025" w:rsidRDefault="00EA2025" w:rsidP="00EA2025">
      <w:pPr>
        <w:spacing w:before="120" w:after="120"/>
        <w:rPr>
          <w:sz w:val="20"/>
          <w:szCs w:val="20"/>
        </w:rPr>
      </w:pPr>
      <w:r w:rsidRPr="006A3536">
        <w:rPr>
          <w:sz w:val="20"/>
          <w:szCs w:val="20"/>
        </w:rPr>
        <w:t xml:space="preserve">Źródło: </w:t>
      </w:r>
      <w:proofErr w:type="spellStart"/>
      <w:r w:rsidRPr="006A3536">
        <w:rPr>
          <w:sz w:val="20"/>
          <w:szCs w:val="20"/>
        </w:rPr>
        <w:t>Eurostat</w:t>
      </w:r>
      <w:proofErr w:type="spellEnd"/>
      <w:r w:rsidRPr="006A3536">
        <w:rPr>
          <w:sz w:val="20"/>
          <w:szCs w:val="20"/>
        </w:rPr>
        <w:t xml:space="preserve">, </w:t>
      </w:r>
      <w:proofErr w:type="spellStart"/>
      <w:r w:rsidRPr="006A3536">
        <w:rPr>
          <w:i/>
          <w:sz w:val="20"/>
          <w:szCs w:val="20"/>
        </w:rPr>
        <w:t>Euroindicators</w:t>
      </w:r>
      <w:proofErr w:type="spellEnd"/>
      <w:r w:rsidRPr="006A3536">
        <w:rPr>
          <w:i/>
          <w:sz w:val="20"/>
          <w:szCs w:val="20"/>
        </w:rPr>
        <w:t xml:space="preserve"> </w:t>
      </w:r>
      <w:r w:rsidRPr="006A3536">
        <w:rPr>
          <w:sz w:val="20"/>
          <w:szCs w:val="20"/>
        </w:rPr>
        <w:t>16/2012 z 31 I 2012; dane za grudzień 2011 lub ostatnie dostępne.</w:t>
      </w:r>
    </w:p>
    <w:p w:rsidR="006A3536" w:rsidRPr="006A3536" w:rsidRDefault="006A3536" w:rsidP="00EA2025">
      <w:pPr>
        <w:spacing w:before="120" w:after="120"/>
        <w:rPr>
          <w:sz w:val="20"/>
          <w:szCs w:val="20"/>
        </w:rPr>
      </w:pPr>
    </w:p>
    <w:p w:rsidR="00EA2025" w:rsidRPr="00714D4F" w:rsidRDefault="00EA2025" w:rsidP="00EA2025">
      <w:pPr>
        <w:spacing w:before="120" w:after="120"/>
        <w:rPr>
          <w:sz w:val="22"/>
          <w:szCs w:val="22"/>
        </w:rPr>
      </w:pPr>
      <w:r w:rsidRPr="00714D4F">
        <w:rPr>
          <w:sz w:val="22"/>
          <w:szCs w:val="22"/>
        </w:rPr>
        <w:t>Z danych GUS z badania BAEL za IV kwartał 2011 r. wynika, że zbiorowość aktywnych zawodowo w Polsce wyniosła prawie 18 mln osób tj. o 1,3% więcej (227 tys.) niż przed rokiem, na skutek czego  zwiększył się współczynnik aktywności zawodowej w porównaniu z analogicznym okresem lat ubiegłych (do 56,3%, wobec 55,8% w IV kwartale 2010 r.).</w:t>
      </w:r>
    </w:p>
    <w:p w:rsidR="00EA2025" w:rsidRPr="00714D4F" w:rsidRDefault="00EA2025" w:rsidP="00EA2025">
      <w:pPr>
        <w:spacing w:before="120" w:after="120"/>
        <w:rPr>
          <w:sz w:val="22"/>
          <w:szCs w:val="22"/>
        </w:rPr>
      </w:pPr>
      <w:r w:rsidRPr="00714D4F">
        <w:rPr>
          <w:sz w:val="22"/>
          <w:szCs w:val="22"/>
        </w:rPr>
        <w:t>Liczba pracujących w gospodarce narodowej (16,2 mln) była wyższa o 0,8% tj. o 126 tys.,  natomiast liczba bezrobotnych (1,8 mln) przewyższała o 6,1% (tj. o 101 tys.) wielkość z analogicznego kwartału poprzedniego roku. Oznacza to zbyt małą skalę tworzenia miejsc pracy w gospodarce w relacji do zmian w poziomie aktywności zawodowej Polaków.</w:t>
      </w:r>
    </w:p>
    <w:p w:rsidR="00EA2025" w:rsidRPr="00714D4F" w:rsidRDefault="00EA2025" w:rsidP="00EA2025">
      <w:pPr>
        <w:spacing w:before="120" w:after="120"/>
        <w:rPr>
          <w:sz w:val="22"/>
          <w:szCs w:val="22"/>
        </w:rPr>
      </w:pPr>
      <w:r w:rsidRPr="00714D4F">
        <w:rPr>
          <w:sz w:val="22"/>
          <w:szCs w:val="22"/>
        </w:rPr>
        <w:t>Udział długotrwale bezrobotnych w ogółem bezrobotnych wynosił w  IV kw. 2011 r. ponad  33% i był wyższy niż w tym samym okresie trzech lat poprzednich.</w:t>
      </w:r>
    </w:p>
    <w:p w:rsidR="00EA2025" w:rsidRPr="00714D4F" w:rsidRDefault="00EA2025" w:rsidP="00EA2025">
      <w:pPr>
        <w:spacing w:before="120" w:after="120"/>
        <w:rPr>
          <w:sz w:val="22"/>
          <w:szCs w:val="22"/>
        </w:rPr>
      </w:pPr>
      <w:r w:rsidRPr="00714D4F">
        <w:rPr>
          <w:sz w:val="22"/>
          <w:szCs w:val="22"/>
        </w:rPr>
        <w:t xml:space="preserve">Wzrost liczby pracujących miał miejsce przede wszystkim w sektorze prywatnym, a w przekroju rodzajów działalności – w sektorze II (przemysł i budownictwo).  </w:t>
      </w:r>
    </w:p>
    <w:p w:rsidR="00EA2025" w:rsidRPr="00714D4F" w:rsidRDefault="00EA2025" w:rsidP="00EA2025">
      <w:pPr>
        <w:rPr>
          <w:sz w:val="22"/>
          <w:szCs w:val="22"/>
        </w:rPr>
      </w:pPr>
      <w:r w:rsidRPr="00714D4F">
        <w:rPr>
          <w:sz w:val="22"/>
          <w:szCs w:val="22"/>
        </w:rPr>
        <w:lastRenderedPageBreak/>
        <w:t>Wskaźnik zatrudnienia osób w wieku 15-64 lata wzrósł z 59,3% w 2010 r. do 59,7%</w:t>
      </w:r>
      <w:r w:rsidRPr="00714D4F">
        <w:rPr>
          <w:rStyle w:val="Odwoanieprzypisudolnego"/>
          <w:sz w:val="22"/>
          <w:szCs w:val="22"/>
        </w:rPr>
        <w:footnoteReference w:id="18"/>
      </w:r>
      <w:r w:rsidRPr="00714D4F">
        <w:rPr>
          <w:sz w:val="22"/>
          <w:szCs w:val="22"/>
        </w:rPr>
        <w:t xml:space="preserve"> w 2011 r. Nastąpiło to w rezultacie jego wzrostu w starszych grupach wiekowych (wskaźnik zatrudnienia osób w wieku 55-64 lata wzrósł z 34,0% w 2010 r. do 36,9%</w:t>
      </w:r>
      <w:r w:rsidRPr="00714D4F">
        <w:rPr>
          <w:rStyle w:val="Odwoanieprzypisudolnego"/>
          <w:sz w:val="22"/>
          <w:szCs w:val="22"/>
        </w:rPr>
        <w:footnoteReference w:id="19"/>
      </w:r>
      <w:r w:rsidRPr="00714D4F">
        <w:rPr>
          <w:sz w:val="22"/>
          <w:szCs w:val="22"/>
        </w:rPr>
        <w:t xml:space="preserve"> w 2011 r.), co  częściowo wynika z wdrażanych w ostatnich latach w odniesieniu do różnych grup zawodowych zmian w przepisach emerytalnych; natomiast obniżył się w odniesieniu do  najmłodszych uczestników rynku pracy. </w:t>
      </w:r>
    </w:p>
    <w:p w:rsidR="00EA2025" w:rsidRPr="00714D4F" w:rsidRDefault="00EA2025" w:rsidP="00EA2025">
      <w:pPr>
        <w:rPr>
          <w:sz w:val="22"/>
          <w:szCs w:val="22"/>
        </w:rPr>
      </w:pPr>
      <w:r w:rsidRPr="00714D4F">
        <w:rPr>
          <w:sz w:val="22"/>
          <w:szCs w:val="22"/>
        </w:rPr>
        <w:t>Stopa bezrobocia wzrastała w ostatnich latach najszybciej w grupie 15-24 lata</w:t>
      </w:r>
      <w:r w:rsidRPr="00714D4F">
        <w:rPr>
          <w:rStyle w:val="Odwoanieprzypisudolnego"/>
          <w:sz w:val="22"/>
          <w:szCs w:val="22"/>
        </w:rPr>
        <w:footnoteReference w:id="20"/>
      </w:r>
      <w:r w:rsidRPr="00714D4F">
        <w:rPr>
          <w:sz w:val="22"/>
          <w:szCs w:val="22"/>
        </w:rPr>
        <w:t xml:space="preserve">. W tej grupie wiekowej co czwarty młody człowiek bezskutecznie poszukiwał pracy. </w:t>
      </w:r>
    </w:p>
    <w:p w:rsidR="00EA2025" w:rsidRPr="00714D4F" w:rsidRDefault="00EA2025" w:rsidP="00EA2025">
      <w:pPr>
        <w:spacing w:before="60" w:after="60"/>
        <w:rPr>
          <w:sz w:val="22"/>
          <w:szCs w:val="22"/>
        </w:rPr>
      </w:pPr>
      <w:r w:rsidRPr="00714D4F">
        <w:rPr>
          <w:sz w:val="22"/>
          <w:szCs w:val="22"/>
        </w:rPr>
        <w:t>Stopa bezrobocia rejestrowanego zwiększyła się nieznacznie w porównaniu z końcem 2010 r., do 12,5%. Prawie 84% osób bezrobotnych nie posiadało prawa do zasiłku z tego tytułu. Do urzędów pracy zgłoszono znacznie mniej ofert pracy niż rok wcześniej.</w:t>
      </w:r>
    </w:p>
    <w:p w:rsidR="00EA2025" w:rsidRPr="00714D4F" w:rsidRDefault="00EA2025" w:rsidP="00EA2025">
      <w:pPr>
        <w:spacing w:before="60" w:after="60"/>
        <w:rPr>
          <w:sz w:val="22"/>
          <w:szCs w:val="22"/>
        </w:rPr>
      </w:pPr>
      <w:r w:rsidRPr="00714D4F">
        <w:rPr>
          <w:sz w:val="22"/>
          <w:szCs w:val="22"/>
        </w:rPr>
        <w:t xml:space="preserve">W przekroju województw w 2011 r. miały miejsce dosyć niewielkie wahania stopy bezrobocia rejestrowanego, za wyjątkiem woj. dolnośląskiego, gdzie nastąpiła największa poprawa sytuacji na rynku pracy i zmniejszenie stopy bezrobocia rejestrowanego o 0,6 pkt. proc., a także woj. łódzkiego, gdzie miał miejsce największy jej wzrost  o 0,5 pkt. proc. Najwyższa stopy bezrobocia rejestrowanego występowała w woj. warmińsko-mazurskim (20,1%), a najniższa w wielkopolskim (9,2%) i mazowieckim (9,9%). </w:t>
      </w:r>
    </w:p>
    <w:p w:rsidR="00EA2025" w:rsidRPr="00714D4F" w:rsidRDefault="00EA2025" w:rsidP="00EA2025">
      <w:pPr>
        <w:spacing w:before="60" w:after="60"/>
        <w:rPr>
          <w:sz w:val="22"/>
          <w:szCs w:val="22"/>
        </w:rPr>
      </w:pPr>
      <w:r w:rsidRPr="00714D4F">
        <w:rPr>
          <w:sz w:val="22"/>
          <w:szCs w:val="22"/>
        </w:rPr>
        <w:t xml:space="preserve">Przeciętne miesięczne </w:t>
      </w:r>
      <w:r w:rsidRPr="00714D4F">
        <w:rPr>
          <w:b/>
          <w:sz w:val="22"/>
          <w:szCs w:val="22"/>
        </w:rPr>
        <w:t>wynagrodzenie w gospodarce narodowej</w:t>
      </w:r>
      <w:r w:rsidRPr="00714D4F">
        <w:rPr>
          <w:sz w:val="22"/>
          <w:szCs w:val="22"/>
        </w:rPr>
        <w:t xml:space="preserve"> wyniosło w 2011 r. 3399,52 zł</w:t>
      </w:r>
      <w:r w:rsidRPr="00714D4F">
        <w:rPr>
          <w:rStyle w:val="Odwoanieprzypisudolnego"/>
          <w:sz w:val="22"/>
          <w:szCs w:val="22"/>
        </w:rPr>
        <w:footnoteReference w:id="21"/>
      </w:r>
      <w:r w:rsidRPr="00714D4F">
        <w:rPr>
          <w:sz w:val="22"/>
          <w:szCs w:val="22"/>
        </w:rPr>
        <w:t xml:space="preserve"> i było realnie  wyższe o 1,2%  niż w 2010 r. (w 2010 r. wzrost wynagrodzenia realnego  w gospodarce narodowej wyniósł  1,4%, a w 2009 r. -  2,0%).</w:t>
      </w:r>
    </w:p>
    <w:p w:rsidR="00EA2025" w:rsidRPr="00714D4F" w:rsidRDefault="00EA2025" w:rsidP="00EA2025">
      <w:pPr>
        <w:spacing w:before="60" w:after="60"/>
        <w:rPr>
          <w:sz w:val="22"/>
          <w:szCs w:val="22"/>
        </w:rPr>
      </w:pPr>
      <w:r w:rsidRPr="00714D4F">
        <w:rPr>
          <w:sz w:val="22"/>
          <w:szCs w:val="22"/>
        </w:rPr>
        <w:t>W sektorze przedsiębiorstw przeciętne wynagrodzenie realne  w 2011 r. zwiększyło się  o 0,9% w skali rocznej wobec wzrostu o 0,8% w 2010 r. i o 1,1% w 2009 r.</w:t>
      </w:r>
    </w:p>
    <w:p w:rsidR="00EA2025" w:rsidRDefault="00EA2025" w:rsidP="00EA2025">
      <w:pPr>
        <w:spacing w:before="60" w:after="60"/>
        <w:rPr>
          <w:sz w:val="22"/>
          <w:szCs w:val="22"/>
        </w:rPr>
      </w:pPr>
      <w:r w:rsidRPr="00714D4F">
        <w:rPr>
          <w:sz w:val="22"/>
          <w:szCs w:val="22"/>
        </w:rPr>
        <w:t xml:space="preserve">Niskie na tle lat ubiegłych tempo wzrostu </w:t>
      </w:r>
      <w:r w:rsidRPr="00AD6A81">
        <w:rPr>
          <w:sz w:val="22"/>
          <w:szCs w:val="22"/>
        </w:rPr>
        <w:t xml:space="preserve">realnych dochodów z tytułu pracy stwarza zagrożenie zmniejszania się korzystnego dotychczas wpływu spożycia indywidualnego na wzrost PKB.  Na wzrost wynagrodzeń hamująco wpływała ogólna sytuacja gospodarcza i pogarszająca się koniunktura, co zmuszało podmioty gospodarcze do  utrzymywania dyscypliny płacowej, ale także rosnąca aktywność zawodowa i konkurencja na rynku pracy. </w:t>
      </w:r>
    </w:p>
    <w:p w:rsidR="00AD6A81" w:rsidRDefault="00AD6A81" w:rsidP="00EA2025">
      <w:pPr>
        <w:spacing w:before="60" w:after="60"/>
        <w:rPr>
          <w:sz w:val="22"/>
          <w:szCs w:val="22"/>
        </w:rPr>
      </w:pPr>
    </w:p>
    <w:p w:rsidR="00AD6A81" w:rsidRDefault="00B53A62" w:rsidP="00AD6A81">
      <w:pPr>
        <w:pStyle w:val="Legenda"/>
        <w:ind w:firstLine="0"/>
        <w:jc w:val="left"/>
        <w:rPr>
          <w:sz w:val="22"/>
          <w:szCs w:val="22"/>
        </w:rPr>
      </w:pPr>
      <w:bookmarkStart w:id="286" w:name="_Toc327339470"/>
      <w:r>
        <w:br w:type="page"/>
      </w:r>
      <w:r w:rsidR="00AD6A81">
        <w:lastRenderedPageBreak/>
        <w:t xml:space="preserve">Wykres </w:t>
      </w:r>
      <w:fldSimple w:instr=" SEQ Wykres \* ARABIC ">
        <w:r w:rsidR="00192957">
          <w:rPr>
            <w:noProof/>
          </w:rPr>
          <w:t>21</w:t>
        </w:r>
      </w:fldSimple>
      <w:r w:rsidR="009C3534">
        <w:t>.</w:t>
      </w:r>
      <w:r w:rsidR="00AD6A81">
        <w:t xml:space="preserve"> Kurs EUR/PLN w 2011</w:t>
      </w:r>
      <w:bookmarkEnd w:id="286"/>
    </w:p>
    <w:p w:rsidR="00AD6A81" w:rsidRPr="00AD6A81" w:rsidRDefault="00B03B7B" w:rsidP="00AD6A81">
      <w:pPr>
        <w:spacing w:before="60" w:after="60"/>
        <w:ind w:firstLine="0"/>
        <w:rPr>
          <w:sz w:val="22"/>
          <w:szCs w:val="22"/>
        </w:rPr>
      </w:pPr>
      <w:r>
        <w:rPr>
          <w:noProof/>
          <w:sz w:val="22"/>
          <w:szCs w:val="22"/>
        </w:rPr>
        <w:drawing>
          <wp:inline distT="0" distB="0" distL="0" distR="0">
            <wp:extent cx="5936615" cy="2865755"/>
            <wp:effectExtent l="19050" t="0" r="6985" b="0"/>
            <wp:docPr id="26" name="Obraz 26" descr="kurs EUR-P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rs EUR-PLN"/>
                    <pic:cNvPicPr>
                      <a:picLocks noChangeAspect="1" noChangeArrowheads="1"/>
                    </pic:cNvPicPr>
                  </pic:nvPicPr>
                  <pic:blipFill>
                    <a:blip r:embed="rId94" cstate="print"/>
                    <a:srcRect/>
                    <a:stretch>
                      <a:fillRect/>
                    </a:stretch>
                  </pic:blipFill>
                  <pic:spPr bwMode="auto">
                    <a:xfrm>
                      <a:off x="0" y="0"/>
                      <a:ext cx="5936615" cy="2865755"/>
                    </a:xfrm>
                    <a:prstGeom prst="rect">
                      <a:avLst/>
                    </a:prstGeom>
                    <a:noFill/>
                    <a:ln w="9525">
                      <a:noFill/>
                      <a:miter lim="800000"/>
                      <a:headEnd/>
                      <a:tailEnd/>
                    </a:ln>
                  </pic:spPr>
                </pic:pic>
              </a:graphicData>
            </a:graphic>
          </wp:inline>
        </w:drawing>
      </w:r>
    </w:p>
    <w:p w:rsidR="00AD6A81" w:rsidRPr="00AD6A81" w:rsidRDefault="00AD6A81" w:rsidP="00AD6A81">
      <w:pPr>
        <w:spacing w:before="60" w:after="60"/>
        <w:ind w:firstLine="0"/>
        <w:rPr>
          <w:sz w:val="20"/>
          <w:szCs w:val="20"/>
        </w:rPr>
      </w:pPr>
      <w:r w:rsidRPr="00AD6A81">
        <w:rPr>
          <w:sz w:val="20"/>
          <w:szCs w:val="20"/>
        </w:rPr>
        <w:t>Źródło: EBC</w:t>
      </w:r>
    </w:p>
    <w:p w:rsidR="00AD6A81" w:rsidRDefault="00AD6A81" w:rsidP="00AD6A81">
      <w:pPr>
        <w:spacing w:before="60" w:after="60"/>
        <w:rPr>
          <w:sz w:val="22"/>
          <w:szCs w:val="22"/>
        </w:rPr>
      </w:pPr>
    </w:p>
    <w:p w:rsidR="00AD6A81" w:rsidRPr="00AD6A81" w:rsidRDefault="00AD6A81" w:rsidP="00AD6A81">
      <w:pPr>
        <w:spacing w:before="60" w:after="60"/>
        <w:rPr>
          <w:sz w:val="22"/>
          <w:szCs w:val="22"/>
        </w:rPr>
      </w:pPr>
      <w:r w:rsidRPr="00AD6A81">
        <w:rPr>
          <w:sz w:val="22"/>
          <w:szCs w:val="22"/>
        </w:rPr>
        <w:t xml:space="preserve">Zmieniająca się sytuacja makroekonomiczna nie spowodowała znaczących opóźnień we wdrażaniu Programu w 2011 r. Wpływ kryzysu gospodarczego w Europie może jednak oddziaływać na realizację poszczególnych projektów poprzez, np. deprecjację złotówki względem euro. Sytuacja taka występuje, np. w przypadku projektu z Działania 3.3 polegającego na budowie lotniska w Modlenie, gdzie spadek wartości złotego doprowadził do znaczącego wzrostu wartości realizacji projektu. IZ na bieżąco monitoruję sytuację, gdzie występują tego typu problemy i podejmuje działania adekwatne do potrzeb. W przypadku ww. projektu IZ na wniosek </w:t>
      </w:r>
      <w:r>
        <w:rPr>
          <w:sz w:val="22"/>
          <w:szCs w:val="22"/>
        </w:rPr>
        <w:t>beneficjenta</w:t>
      </w:r>
      <w:r w:rsidRPr="00AD6A81">
        <w:rPr>
          <w:sz w:val="22"/>
          <w:szCs w:val="22"/>
        </w:rPr>
        <w:t xml:space="preserve"> zdecydowała o zwiększaniu dofinansowania.</w:t>
      </w:r>
    </w:p>
    <w:p w:rsidR="007108EB" w:rsidRPr="00AD6A81" w:rsidRDefault="00EA2025" w:rsidP="00FF209C">
      <w:pPr>
        <w:spacing w:before="120" w:after="120"/>
        <w:rPr>
          <w:sz w:val="22"/>
          <w:szCs w:val="22"/>
        </w:rPr>
      </w:pPr>
      <w:r w:rsidRPr="00AD6A81">
        <w:rPr>
          <w:sz w:val="22"/>
          <w:szCs w:val="22"/>
        </w:rPr>
        <w:t xml:space="preserve"> </w:t>
      </w:r>
    </w:p>
    <w:p w:rsidR="00C068C6" w:rsidRPr="00714D4F" w:rsidRDefault="00C068C6" w:rsidP="00C404C5">
      <w:pPr>
        <w:pStyle w:val="Nagwek2"/>
        <w:ind w:left="0" w:firstLine="0"/>
        <w:rPr>
          <w:sz w:val="22"/>
          <w:lang w:val="pl-PL"/>
        </w:rPr>
      </w:pPr>
      <w:bookmarkStart w:id="287" w:name="_Toc323200625"/>
      <w:bookmarkStart w:id="288" w:name="_Toc323218030"/>
      <w:bookmarkStart w:id="289" w:name="_Toc323215716"/>
      <w:bookmarkStart w:id="290" w:name="_Toc323284656"/>
      <w:bookmarkStart w:id="291" w:name="_Toc323285595"/>
      <w:bookmarkStart w:id="292" w:name="_Toc323286427"/>
      <w:bookmarkStart w:id="293" w:name="_Toc323243654"/>
      <w:bookmarkStart w:id="294" w:name="_Toc323288066"/>
      <w:bookmarkStart w:id="295" w:name="_Toc323288934"/>
      <w:bookmarkStart w:id="296" w:name="_Toc327341507"/>
      <w:r w:rsidRPr="00714D4F">
        <w:rPr>
          <w:sz w:val="22"/>
          <w:lang w:val="pl-PL"/>
        </w:rPr>
        <w:t>2.5 Zasadnicze modyfikacje w rozumieniu art. 57 rozporządzenia nr 1083/2006</w:t>
      </w:r>
      <w:bookmarkEnd w:id="279"/>
      <w:bookmarkEnd w:id="287"/>
      <w:bookmarkEnd w:id="288"/>
      <w:bookmarkEnd w:id="289"/>
      <w:bookmarkEnd w:id="290"/>
      <w:bookmarkEnd w:id="291"/>
      <w:bookmarkEnd w:id="292"/>
      <w:bookmarkEnd w:id="293"/>
      <w:bookmarkEnd w:id="294"/>
      <w:bookmarkEnd w:id="295"/>
      <w:bookmarkEnd w:id="296"/>
      <w:r w:rsidRPr="00714D4F">
        <w:rPr>
          <w:sz w:val="22"/>
          <w:lang w:val="pl-PL"/>
        </w:rPr>
        <w:t xml:space="preserve"> </w:t>
      </w:r>
    </w:p>
    <w:p w:rsidR="00AB6016" w:rsidRPr="00714D4F" w:rsidRDefault="00DC4773" w:rsidP="001947AD">
      <w:pPr>
        <w:spacing w:after="120"/>
        <w:ind w:firstLine="0"/>
        <w:rPr>
          <w:sz w:val="22"/>
          <w:szCs w:val="22"/>
        </w:rPr>
      </w:pPr>
      <w:r w:rsidRPr="009D57C4">
        <w:rPr>
          <w:sz w:val="22"/>
          <w:szCs w:val="22"/>
        </w:rPr>
        <w:t>W okresie sprawozdawczym nie stwierdzono zasadniczych modyfikacji w rozumieniu art. 57 rozporządzenia nr 1083/2006.</w:t>
      </w:r>
    </w:p>
    <w:p w:rsidR="00C068C6" w:rsidRPr="00714D4F" w:rsidRDefault="00C068C6" w:rsidP="001947AD">
      <w:pPr>
        <w:spacing w:after="120"/>
        <w:ind w:firstLine="0"/>
        <w:rPr>
          <w:b/>
          <w:sz w:val="22"/>
          <w:szCs w:val="22"/>
        </w:rPr>
      </w:pPr>
    </w:p>
    <w:p w:rsidR="00AB6016" w:rsidRPr="00E1433C" w:rsidRDefault="00E33835" w:rsidP="00C404C5">
      <w:pPr>
        <w:pStyle w:val="Nagwek2"/>
        <w:ind w:left="0" w:firstLine="0"/>
        <w:rPr>
          <w:sz w:val="24"/>
          <w:lang w:val="pl-PL"/>
        </w:rPr>
      </w:pPr>
      <w:bookmarkStart w:id="297" w:name="_Toc292452265"/>
      <w:bookmarkStart w:id="298" w:name="_Toc323200626"/>
      <w:bookmarkStart w:id="299" w:name="_Toc323218031"/>
      <w:bookmarkStart w:id="300" w:name="_Toc323215717"/>
      <w:bookmarkStart w:id="301" w:name="_Toc323284657"/>
      <w:bookmarkStart w:id="302" w:name="_Toc323285596"/>
      <w:bookmarkStart w:id="303" w:name="_Toc323286428"/>
      <w:bookmarkStart w:id="304" w:name="_Toc323243655"/>
      <w:bookmarkStart w:id="305" w:name="_Toc323288067"/>
      <w:bookmarkStart w:id="306" w:name="_Toc323288935"/>
      <w:bookmarkStart w:id="307" w:name="_Toc327341508"/>
      <w:r w:rsidRPr="00E1433C">
        <w:rPr>
          <w:sz w:val="24"/>
          <w:lang w:val="pl-PL"/>
        </w:rPr>
        <w:t xml:space="preserve">2.6 </w:t>
      </w:r>
      <w:r w:rsidR="00C068C6" w:rsidRPr="00E1433C">
        <w:rPr>
          <w:sz w:val="24"/>
          <w:lang w:val="pl-PL"/>
        </w:rPr>
        <w:t>Komplementarność pomocy z innymi instrumentami wsparcia</w:t>
      </w:r>
      <w:bookmarkEnd w:id="297"/>
      <w:bookmarkEnd w:id="298"/>
      <w:bookmarkEnd w:id="299"/>
      <w:bookmarkEnd w:id="300"/>
      <w:bookmarkEnd w:id="301"/>
      <w:bookmarkEnd w:id="302"/>
      <w:bookmarkEnd w:id="303"/>
      <w:bookmarkEnd w:id="304"/>
      <w:bookmarkEnd w:id="305"/>
      <w:bookmarkEnd w:id="306"/>
      <w:bookmarkEnd w:id="307"/>
      <w:r w:rsidR="00C068C6" w:rsidRPr="00E1433C">
        <w:rPr>
          <w:sz w:val="24"/>
          <w:lang w:val="pl-PL"/>
        </w:rPr>
        <w:t xml:space="preserve"> </w:t>
      </w:r>
    </w:p>
    <w:p w:rsidR="00C404C5" w:rsidRPr="00714D4F" w:rsidRDefault="00C404C5" w:rsidP="001947AD">
      <w:pPr>
        <w:autoSpaceDE w:val="0"/>
        <w:autoSpaceDN w:val="0"/>
        <w:adjustRightInd w:val="0"/>
        <w:ind w:firstLine="0"/>
        <w:rPr>
          <w:sz w:val="22"/>
          <w:szCs w:val="22"/>
        </w:rPr>
      </w:pPr>
    </w:p>
    <w:p w:rsidR="008E555D" w:rsidRPr="00714D4F" w:rsidRDefault="008E555D" w:rsidP="00C404C5">
      <w:pPr>
        <w:autoSpaceDE w:val="0"/>
        <w:autoSpaceDN w:val="0"/>
        <w:adjustRightInd w:val="0"/>
        <w:ind w:firstLine="426"/>
        <w:rPr>
          <w:sz w:val="22"/>
          <w:szCs w:val="22"/>
        </w:rPr>
      </w:pPr>
      <w:r w:rsidRPr="00714D4F">
        <w:rPr>
          <w:sz w:val="22"/>
          <w:szCs w:val="22"/>
        </w:rPr>
        <w:t>Komplementarność pomocy udzielanej w ramach RPO WM z pomocą udzielaną w ramach innych programów operacyjnych wynika z art. 9</w:t>
      </w:r>
      <w:r w:rsidR="002B6DC2" w:rsidRPr="00714D4F">
        <w:rPr>
          <w:sz w:val="22"/>
          <w:szCs w:val="22"/>
        </w:rPr>
        <w:t>.</w:t>
      </w:r>
      <w:r w:rsidRPr="00714D4F">
        <w:rPr>
          <w:sz w:val="22"/>
          <w:szCs w:val="22"/>
        </w:rPr>
        <w:t xml:space="preserve"> </w:t>
      </w:r>
      <w:r w:rsidR="002B6DC2" w:rsidRPr="00714D4F">
        <w:rPr>
          <w:sz w:val="22"/>
          <w:szCs w:val="22"/>
        </w:rPr>
        <w:t>R</w:t>
      </w:r>
      <w:r w:rsidRPr="00714D4F">
        <w:rPr>
          <w:sz w:val="22"/>
          <w:szCs w:val="22"/>
        </w:rPr>
        <w:t>ozporządzenia nr 1083/2006</w:t>
      </w:r>
      <w:r w:rsidR="002B6DC2" w:rsidRPr="00714D4F">
        <w:rPr>
          <w:sz w:val="22"/>
          <w:szCs w:val="22"/>
        </w:rPr>
        <w:t xml:space="preserve"> ze zm.</w:t>
      </w:r>
      <w:r w:rsidRPr="00714D4F">
        <w:rPr>
          <w:sz w:val="22"/>
          <w:szCs w:val="22"/>
        </w:rPr>
        <w:t xml:space="preserve"> i została wskazana w Programie Operacyjnym oraz szczegółowo określona w odniesieniu do poszczególnych Działań w Szczegółowym Opisie Osi Priorytetowych RPO WM na lata 2007–2013.</w:t>
      </w:r>
    </w:p>
    <w:p w:rsidR="008E555D" w:rsidRPr="00714D4F" w:rsidRDefault="008E555D" w:rsidP="001947AD">
      <w:pPr>
        <w:autoSpaceDE w:val="0"/>
        <w:autoSpaceDN w:val="0"/>
        <w:adjustRightInd w:val="0"/>
        <w:ind w:firstLine="0"/>
        <w:rPr>
          <w:sz w:val="22"/>
          <w:szCs w:val="22"/>
          <w:u w:val="single"/>
        </w:rPr>
      </w:pPr>
      <w:r w:rsidRPr="00714D4F">
        <w:rPr>
          <w:sz w:val="22"/>
          <w:szCs w:val="22"/>
          <w:u w:val="single"/>
        </w:rPr>
        <w:t>Działania w ramach RPO WM są komplementarne do:</w:t>
      </w:r>
    </w:p>
    <w:p w:rsidR="008E555D" w:rsidRPr="00714D4F" w:rsidRDefault="008E555D" w:rsidP="00D132BD">
      <w:pPr>
        <w:numPr>
          <w:ilvl w:val="0"/>
          <w:numId w:val="126"/>
        </w:numPr>
        <w:autoSpaceDE w:val="0"/>
        <w:autoSpaceDN w:val="0"/>
        <w:adjustRightInd w:val="0"/>
        <w:spacing w:before="120"/>
        <w:ind w:left="426" w:hanging="426"/>
        <w:rPr>
          <w:sz w:val="22"/>
          <w:szCs w:val="22"/>
        </w:rPr>
      </w:pPr>
      <w:r w:rsidRPr="00714D4F">
        <w:rPr>
          <w:sz w:val="22"/>
          <w:szCs w:val="22"/>
        </w:rPr>
        <w:t>Działań w ramach PO Innowacyjna Gospodarka – w szczególności w zakresie inwestycji w innowacje, badań i rozwoju nowoczesnych technologii, przedsiębiorczości, społeczeństwa informacyjnego;</w:t>
      </w:r>
    </w:p>
    <w:p w:rsidR="008E555D" w:rsidRPr="00714D4F" w:rsidRDefault="008E555D" w:rsidP="00D132BD">
      <w:pPr>
        <w:numPr>
          <w:ilvl w:val="0"/>
          <w:numId w:val="126"/>
        </w:numPr>
        <w:autoSpaceDE w:val="0"/>
        <w:autoSpaceDN w:val="0"/>
        <w:adjustRightInd w:val="0"/>
        <w:spacing w:before="120"/>
        <w:ind w:left="426" w:hanging="426"/>
        <w:rPr>
          <w:sz w:val="22"/>
          <w:szCs w:val="22"/>
        </w:rPr>
      </w:pPr>
      <w:r w:rsidRPr="00714D4F">
        <w:rPr>
          <w:sz w:val="22"/>
          <w:szCs w:val="22"/>
        </w:rPr>
        <w:t>Działań w ramach PO Infrastruktura i Środowisko – w szczególności w zakresie transportu, środowiska, energetyki, infrastruktury społecznej;</w:t>
      </w:r>
    </w:p>
    <w:p w:rsidR="008E555D" w:rsidRPr="00714D4F" w:rsidRDefault="008E555D" w:rsidP="00D132BD">
      <w:pPr>
        <w:pStyle w:val="Listapunktowana"/>
        <w:numPr>
          <w:ilvl w:val="0"/>
          <w:numId w:val="126"/>
        </w:numPr>
        <w:spacing w:before="120"/>
        <w:ind w:left="426" w:hanging="426"/>
        <w:rPr>
          <w:rFonts w:ascii="Times New Roman" w:hAnsi="Times New Roman" w:cs="Times New Roman"/>
          <w:sz w:val="22"/>
          <w:szCs w:val="22"/>
        </w:rPr>
      </w:pPr>
      <w:r w:rsidRPr="00714D4F">
        <w:rPr>
          <w:rFonts w:ascii="Times New Roman" w:hAnsi="Times New Roman" w:cs="Times New Roman"/>
          <w:sz w:val="22"/>
          <w:szCs w:val="22"/>
        </w:rPr>
        <w:lastRenderedPageBreak/>
        <w:t>Działań w ramach PO Kapitał Ludzki – w szczególności w zakresie zatrudnienia i przedsiębiorczości, integracji społecznej, edukacji, rozwoju zasobów ludzkich;</w:t>
      </w:r>
    </w:p>
    <w:p w:rsidR="008E555D" w:rsidRPr="00714D4F" w:rsidRDefault="008E555D" w:rsidP="00D132BD">
      <w:pPr>
        <w:numPr>
          <w:ilvl w:val="0"/>
          <w:numId w:val="126"/>
        </w:numPr>
        <w:autoSpaceDE w:val="0"/>
        <w:autoSpaceDN w:val="0"/>
        <w:adjustRightInd w:val="0"/>
        <w:spacing w:before="120"/>
        <w:ind w:left="426" w:hanging="426"/>
        <w:rPr>
          <w:sz w:val="22"/>
          <w:szCs w:val="22"/>
        </w:rPr>
      </w:pPr>
      <w:r w:rsidRPr="00714D4F">
        <w:rPr>
          <w:sz w:val="22"/>
          <w:szCs w:val="22"/>
        </w:rPr>
        <w:t>Działań w ramach PO Rozwój Polski Wschodniej – w szczególności w zakresie infrastruktury drogowej, instytucji otoczenia biznesu, szkolnictwa wyższego oraz infrastruktury społeczeństwa informacyjnego;</w:t>
      </w:r>
    </w:p>
    <w:p w:rsidR="008E555D" w:rsidRPr="00714D4F" w:rsidRDefault="008E555D" w:rsidP="00D132BD">
      <w:pPr>
        <w:numPr>
          <w:ilvl w:val="0"/>
          <w:numId w:val="126"/>
        </w:numPr>
        <w:autoSpaceDE w:val="0"/>
        <w:autoSpaceDN w:val="0"/>
        <w:adjustRightInd w:val="0"/>
        <w:spacing w:before="120"/>
        <w:ind w:left="426" w:hanging="426"/>
        <w:rPr>
          <w:sz w:val="22"/>
          <w:szCs w:val="22"/>
        </w:rPr>
      </w:pPr>
      <w:r w:rsidRPr="00714D4F">
        <w:rPr>
          <w:sz w:val="22"/>
          <w:szCs w:val="22"/>
        </w:rPr>
        <w:t>Działań w ramach Programu Rozwoju Obszarów Wiejskich – w szczególności w zakresie infrastruktury ochrony środowiska, infrastruktury społecznej, przedsiębiorczości;</w:t>
      </w:r>
    </w:p>
    <w:p w:rsidR="008E555D" w:rsidRPr="00714D4F" w:rsidRDefault="008E555D" w:rsidP="00D132BD">
      <w:pPr>
        <w:numPr>
          <w:ilvl w:val="0"/>
          <w:numId w:val="126"/>
        </w:numPr>
        <w:autoSpaceDE w:val="0"/>
        <w:autoSpaceDN w:val="0"/>
        <w:adjustRightInd w:val="0"/>
        <w:spacing w:before="120"/>
        <w:ind w:left="426" w:hanging="426"/>
        <w:rPr>
          <w:sz w:val="22"/>
          <w:szCs w:val="22"/>
        </w:rPr>
      </w:pPr>
      <w:r w:rsidRPr="00714D4F">
        <w:rPr>
          <w:sz w:val="22"/>
          <w:szCs w:val="22"/>
        </w:rPr>
        <w:t>Działań w ramach PO Zrównoważony rozwój sektora rybołówstwa i nadbrzeżnych obszarów rybackich – w szczególności w zakresie wsparcia dla gospodarstw i przedsiębiorstw zajmujących się produkcją i przetwórstwem rybnym śródlądowym oraz ochrony środowiska.</w:t>
      </w:r>
    </w:p>
    <w:p w:rsidR="00C404C5" w:rsidRPr="00714D4F" w:rsidRDefault="00C404C5" w:rsidP="001947AD">
      <w:pPr>
        <w:autoSpaceDE w:val="0"/>
        <w:autoSpaceDN w:val="0"/>
        <w:adjustRightInd w:val="0"/>
        <w:ind w:firstLine="0"/>
        <w:rPr>
          <w:sz w:val="22"/>
          <w:szCs w:val="22"/>
        </w:rPr>
      </w:pPr>
    </w:p>
    <w:p w:rsidR="008E555D" w:rsidRPr="00714D4F" w:rsidRDefault="008E555D" w:rsidP="00C404C5">
      <w:pPr>
        <w:tabs>
          <w:tab w:val="left" w:pos="284"/>
        </w:tabs>
        <w:autoSpaceDE w:val="0"/>
        <w:autoSpaceDN w:val="0"/>
        <w:adjustRightInd w:val="0"/>
        <w:ind w:firstLine="426"/>
        <w:rPr>
          <w:sz w:val="22"/>
          <w:szCs w:val="22"/>
        </w:rPr>
      </w:pPr>
      <w:r w:rsidRPr="00714D4F">
        <w:rPr>
          <w:sz w:val="22"/>
          <w:szCs w:val="22"/>
        </w:rPr>
        <w:t xml:space="preserve">Komplementarność zgodnie z przyjętą definicją jest rozumiana jako wzajemne uzupełnianie się świadomie podejmowanych działań poprzez skierowanie strumienia wsparcia na ich realizację dla efektywniejszego rozwiązania problemu lub osiągnięcia założonego celu, uzupełnianie się obszarów interwencji, działań i projektów prowadzące do efektu synergii. </w:t>
      </w:r>
    </w:p>
    <w:p w:rsidR="0084376A" w:rsidRPr="00714D4F" w:rsidRDefault="008E555D" w:rsidP="001947AD">
      <w:pPr>
        <w:ind w:firstLine="0"/>
        <w:rPr>
          <w:sz w:val="22"/>
          <w:szCs w:val="22"/>
        </w:rPr>
      </w:pPr>
      <w:r w:rsidRPr="00714D4F">
        <w:rPr>
          <w:sz w:val="22"/>
          <w:szCs w:val="22"/>
        </w:rPr>
        <w:t>Regionalny Program Operacyjny Województwa Mazowieckiego jest jednym z głównych elementów prowadzonej przez Samorząd Województwa polityki rozwoju społeczno-gospodarczego regionu, a</w:t>
      </w:r>
      <w:r w:rsidR="00AE6BF1" w:rsidRPr="00714D4F">
        <w:rPr>
          <w:sz w:val="22"/>
          <w:szCs w:val="22"/>
        </w:rPr>
        <w:t> </w:t>
      </w:r>
      <w:r w:rsidRPr="00714D4F">
        <w:rPr>
          <w:sz w:val="22"/>
          <w:szCs w:val="22"/>
        </w:rPr>
        <w:t>komplementarność oferowanego w ramach RPO WM wsparcia w stosunku do innych instrumentów finansowych wzmacnia realizację celów określonych w Strategii Rozwoju Województwa Mazowieckiego, Strategii Rozwoju Kraju na lata 2007-2015 oraz Narodowych Strategicznych Ram Odniesienia 2007-2013 wspierających wzrost gospodarczy i zatrudnienie</w:t>
      </w:r>
    </w:p>
    <w:p w:rsidR="008E555D" w:rsidRPr="00714D4F" w:rsidRDefault="008E555D" w:rsidP="001947AD">
      <w:pPr>
        <w:ind w:firstLine="0"/>
        <w:rPr>
          <w:sz w:val="22"/>
          <w:szCs w:val="22"/>
        </w:rPr>
      </w:pPr>
    </w:p>
    <w:p w:rsidR="0084376A" w:rsidRPr="00714D4F" w:rsidRDefault="00E33835" w:rsidP="00E431D5">
      <w:pPr>
        <w:pStyle w:val="Nagwek3"/>
        <w:ind w:left="0" w:firstLine="0"/>
        <w:rPr>
          <w:lang w:val="pl-PL"/>
        </w:rPr>
      </w:pPr>
      <w:bookmarkStart w:id="308" w:name="_Toc323200627"/>
      <w:bookmarkStart w:id="309" w:name="_Toc323218032"/>
      <w:bookmarkStart w:id="310" w:name="_Toc323215718"/>
      <w:bookmarkStart w:id="311" w:name="_Toc323284658"/>
      <w:bookmarkStart w:id="312" w:name="_Toc323285597"/>
      <w:bookmarkStart w:id="313" w:name="_Toc323286429"/>
      <w:bookmarkStart w:id="314" w:name="_Toc323243656"/>
      <w:bookmarkStart w:id="315" w:name="_Toc323288068"/>
      <w:bookmarkStart w:id="316" w:name="_Toc323288936"/>
      <w:bookmarkStart w:id="317" w:name="_Toc327341509"/>
      <w:r w:rsidRPr="00714D4F">
        <w:rPr>
          <w:lang w:val="pl-PL"/>
        </w:rPr>
        <w:t>2</w:t>
      </w:r>
      <w:r w:rsidR="0084376A" w:rsidRPr="00714D4F">
        <w:rPr>
          <w:lang w:val="pl-PL"/>
        </w:rPr>
        <w:t>.6.1 Wpływ działalności KM, instytucji i grup na zapewnienie koordynacji i</w:t>
      </w:r>
      <w:r w:rsidR="00EC76C2" w:rsidRPr="00714D4F">
        <w:rPr>
          <w:lang w:val="pl-PL"/>
        </w:rPr>
        <w:t> </w:t>
      </w:r>
      <w:r w:rsidR="0084376A" w:rsidRPr="00714D4F">
        <w:rPr>
          <w:lang w:val="pl-PL"/>
        </w:rPr>
        <w:t>komplementarności wsparcia</w:t>
      </w:r>
      <w:bookmarkEnd w:id="308"/>
      <w:bookmarkEnd w:id="309"/>
      <w:bookmarkEnd w:id="310"/>
      <w:bookmarkEnd w:id="311"/>
      <w:bookmarkEnd w:id="312"/>
      <w:bookmarkEnd w:id="313"/>
      <w:bookmarkEnd w:id="314"/>
      <w:bookmarkEnd w:id="315"/>
      <w:bookmarkEnd w:id="316"/>
      <w:bookmarkEnd w:id="317"/>
    </w:p>
    <w:p w:rsidR="00AE6BF1" w:rsidRPr="00714D4F" w:rsidRDefault="00E5046E" w:rsidP="00AE6BF1">
      <w:pPr>
        <w:ind w:firstLine="426"/>
        <w:rPr>
          <w:sz w:val="22"/>
          <w:szCs w:val="22"/>
        </w:rPr>
      </w:pPr>
      <w:bookmarkStart w:id="318" w:name="_Toc292452267"/>
      <w:r w:rsidRPr="00714D4F">
        <w:rPr>
          <w:sz w:val="22"/>
          <w:szCs w:val="22"/>
        </w:rPr>
        <w:t>Instytucją odpowiedzialną za zapewnienie koordynacji między instrumentami finansowymi Polityki Spójności oraz Wspólnej Polityki Rolnej i Wspólnej Polityki Rybołówstwa jest Komitet Koordynujący NSRO 2007-2013. Do jego zadań należy m.in. monitorowanie realizacji NSRO 2007-2013 i</w:t>
      </w:r>
      <w:r w:rsidR="00AE6BF1" w:rsidRPr="00714D4F">
        <w:rPr>
          <w:sz w:val="22"/>
          <w:szCs w:val="22"/>
        </w:rPr>
        <w:t> </w:t>
      </w:r>
      <w:r w:rsidRPr="00714D4F">
        <w:rPr>
          <w:sz w:val="22"/>
          <w:szCs w:val="22"/>
        </w:rPr>
        <w:t>poszczególnych programów operacyjnych oraz komplementarności działań realizowanych w ramach Polityki Spójności oraz Wspólnej Polityki Rolnej i Wspólnej Polityki Rybackiej. KK NSRO 2007-2013 przewodniczy Minister Rozwoju Regionalnego. Przedstawiciel IZ RPO WM jest członkiem KK NSRO 2007-2013.</w:t>
      </w:r>
    </w:p>
    <w:p w:rsidR="00AE6BF1" w:rsidRPr="00714D4F" w:rsidRDefault="00E5046E" w:rsidP="00AE6BF1">
      <w:pPr>
        <w:ind w:firstLine="426"/>
        <w:rPr>
          <w:sz w:val="22"/>
          <w:szCs w:val="22"/>
        </w:rPr>
      </w:pPr>
      <w:r w:rsidRPr="00714D4F">
        <w:rPr>
          <w:sz w:val="22"/>
          <w:szCs w:val="22"/>
        </w:rPr>
        <w:t>W ramach KK NSRO 2007-2013 funkcjonuje Grupa robocza ds. koordynacji i komplementarności, w</w:t>
      </w:r>
      <w:r w:rsidR="00AE6BF1" w:rsidRPr="00714D4F">
        <w:rPr>
          <w:sz w:val="22"/>
          <w:szCs w:val="22"/>
        </w:rPr>
        <w:t> </w:t>
      </w:r>
      <w:r w:rsidRPr="00714D4F">
        <w:rPr>
          <w:sz w:val="22"/>
          <w:szCs w:val="22"/>
        </w:rPr>
        <w:t xml:space="preserve">skład której wchodzą przedstawiciele administracji rządowej, samorządowej oraz partnerzy społeczno – gospodarczy. W pracach Grupy uczestniczy także przedstawiciel IZ RPO WM. </w:t>
      </w:r>
    </w:p>
    <w:p w:rsidR="00AE6BF1" w:rsidRPr="00714D4F" w:rsidRDefault="00E5046E" w:rsidP="00AE6BF1">
      <w:pPr>
        <w:ind w:firstLine="426"/>
        <w:rPr>
          <w:sz w:val="22"/>
          <w:szCs w:val="22"/>
        </w:rPr>
      </w:pPr>
      <w:r w:rsidRPr="00714D4F">
        <w:rPr>
          <w:sz w:val="22"/>
          <w:szCs w:val="22"/>
        </w:rPr>
        <w:t>W okresie sprawozdawczym w ramach posiedzeń Grupy roboczej ds. koordynacji i</w:t>
      </w:r>
      <w:r w:rsidR="00AE6BF1" w:rsidRPr="00714D4F">
        <w:rPr>
          <w:sz w:val="22"/>
          <w:szCs w:val="22"/>
        </w:rPr>
        <w:t> </w:t>
      </w:r>
      <w:r w:rsidRPr="00714D4F">
        <w:rPr>
          <w:sz w:val="22"/>
          <w:szCs w:val="22"/>
        </w:rPr>
        <w:t xml:space="preserve">komplementarności m.in. dyskutowano nad kwestiami problemowymi w obszarze linii demarkacyjnej, dokonano podsumowania dwóch sesji seminarium w zakresie komplementarności interwencji, poruszono kwestię możliwości sporządzenia przez Członków Grupy roboczej opracowania dotyczącego podejścia zintegrowanego jako mechanizmu realizującego polityki spójności UE oraz przeprowadzono dyskusję, której celem było ustalenie </w:t>
      </w:r>
      <w:r w:rsidR="00D11AB8" w:rsidRPr="00714D4F">
        <w:rPr>
          <w:sz w:val="22"/>
          <w:szCs w:val="22"/>
        </w:rPr>
        <w:t>ogólnie obowiązujących</w:t>
      </w:r>
      <w:r w:rsidRPr="00714D4F">
        <w:rPr>
          <w:sz w:val="22"/>
          <w:szCs w:val="22"/>
        </w:rPr>
        <w:t xml:space="preserve"> definicji w obszarze komplementarności.</w:t>
      </w:r>
    </w:p>
    <w:p w:rsidR="00AE6BF1" w:rsidRPr="00714D4F" w:rsidRDefault="00E5046E" w:rsidP="00AE6BF1">
      <w:pPr>
        <w:ind w:firstLine="426"/>
        <w:rPr>
          <w:sz w:val="22"/>
          <w:szCs w:val="22"/>
        </w:rPr>
      </w:pPr>
      <w:r w:rsidRPr="00714D4F">
        <w:rPr>
          <w:sz w:val="22"/>
          <w:szCs w:val="22"/>
        </w:rPr>
        <w:t xml:space="preserve">Na poziomie regionalnym funkcjonuje Regionalna Grupa Sterująca Ewaluacją Województwa Mazowieckiego, wspólna dla RPO WM oraz komponentu regionalnego PO KL. W ramach Grupy powołany został stały zespół roboczy do spraw komplementarności programów operacyjnych współfinansowanych z funduszy strukturalnych w województwie mazowieckim. Jego zadaniem jest analiza i ocena komplementarności wsparcia udzielanego w ramach dostępnych w regionie funduszy </w:t>
      </w:r>
      <w:r w:rsidRPr="00714D4F">
        <w:rPr>
          <w:sz w:val="22"/>
          <w:szCs w:val="22"/>
        </w:rPr>
        <w:lastRenderedPageBreak/>
        <w:t>strukturalnych oraz formułowanie rekomendacji dotyczących spójności działań prowadzonych w ramach programów operacyjnych w celu osiągnięcia strategicznych celów społeczno – gospodarczych regionu. Zgodnie z uchwałą Zarządu Województwa Mazowieckiego w skład RSGE WM wchodzą przedstawiciele IZ RPO, IZ POKL, IP POKL. IPII POKL, IPII RPO WM, Krajowej Jednostki Oceny oraz Mazowieckiego Biura Planowania Regionalnego. W 2011 roku podczas dwóch spotkań grupy roboczej przedstawiono koncepcje badań ewaluacyjnych, które I</w:t>
      </w:r>
      <w:r w:rsidR="008E555D" w:rsidRPr="00714D4F">
        <w:rPr>
          <w:sz w:val="22"/>
          <w:szCs w:val="22"/>
        </w:rPr>
        <w:t>Z RPO WM zamierza przeprowadzić do końca okresu sprawozdawczego.</w:t>
      </w:r>
    </w:p>
    <w:p w:rsidR="00E5046E" w:rsidRPr="00714D4F" w:rsidRDefault="00E5046E" w:rsidP="00AE6BF1">
      <w:pPr>
        <w:ind w:firstLine="426"/>
        <w:rPr>
          <w:sz w:val="22"/>
          <w:szCs w:val="22"/>
        </w:rPr>
      </w:pPr>
      <w:r w:rsidRPr="00714D4F">
        <w:rPr>
          <w:sz w:val="22"/>
          <w:szCs w:val="22"/>
        </w:rPr>
        <w:t xml:space="preserve">W okresie sprawozdawczym w ramach posiedzeń Komitet Monitorujący RPO WM dyskutowano nad kwestią komplementarności lecz nie podjęto w związku z tym istotnych decyzji. </w:t>
      </w:r>
    </w:p>
    <w:p w:rsidR="004C2776" w:rsidRPr="00714D4F" w:rsidRDefault="004C2776" w:rsidP="00AE6BF1"/>
    <w:p w:rsidR="00C068C6" w:rsidRPr="00714D4F" w:rsidRDefault="002B6DC2" w:rsidP="002B6DC2">
      <w:pPr>
        <w:pStyle w:val="Nagwek3"/>
        <w:tabs>
          <w:tab w:val="clear" w:pos="1920"/>
        </w:tabs>
        <w:ind w:left="0" w:firstLine="0"/>
        <w:rPr>
          <w:lang w:val="pl-PL"/>
        </w:rPr>
      </w:pPr>
      <w:bookmarkStart w:id="319" w:name="_Toc323200628"/>
      <w:bookmarkStart w:id="320" w:name="_Toc323218033"/>
      <w:bookmarkStart w:id="321" w:name="_Toc323215719"/>
      <w:bookmarkStart w:id="322" w:name="_Toc323284659"/>
      <w:bookmarkStart w:id="323" w:name="_Toc323285598"/>
      <w:bookmarkStart w:id="324" w:name="_Toc323286430"/>
      <w:bookmarkStart w:id="325" w:name="_Toc323243657"/>
      <w:bookmarkStart w:id="326" w:name="_Toc323288069"/>
      <w:bookmarkStart w:id="327" w:name="_Toc323288937"/>
      <w:bookmarkStart w:id="328" w:name="_Toc327341510"/>
      <w:r w:rsidRPr="00714D4F">
        <w:rPr>
          <w:b w:val="0"/>
          <w:lang w:val="pl-PL"/>
        </w:rPr>
        <w:t>2.</w:t>
      </w:r>
      <w:r w:rsidRPr="00714D4F">
        <w:rPr>
          <w:lang w:val="pl-PL"/>
        </w:rPr>
        <w:t xml:space="preserve">6.2 </w:t>
      </w:r>
      <w:r w:rsidR="00C068C6" w:rsidRPr="00714D4F">
        <w:rPr>
          <w:lang w:val="pl-PL"/>
        </w:rPr>
        <w:t>Informacje na temat stosowanych mechanizmów i narzędzi służących zapewnieniu koordynacji i komplementarności wsparcia i ich oceny</w:t>
      </w:r>
      <w:bookmarkEnd w:id="318"/>
      <w:bookmarkEnd w:id="319"/>
      <w:bookmarkEnd w:id="320"/>
      <w:bookmarkEnd w:id="321"/>
      <w:bookmarkEnd w:id="322"/>
      <w:bookmarkEnd w:id="323"/>
      <w:bookmarkEnd w:id="324"/>
      <w:bookmarkEnd w:id="325"/>
      <w:bookmarkEnd w:id="326"/>
      <w:bookmarkEnd w:id="327"/>
      <w:bookmarkEnd w:id="328"/>
    </w:p>
    <w:p w:rsidR="002B6DC2" w:rsidRPr="006605EE" w:rsidRDefault="002B6DC2" w:rsidP="002B6DC2">
      <w:pPr>
        <w:ind w:firstLine="708"/>
        <w:rPr>
          <w:sz w:val="22"/>
          <w:szCs w:val="22"/>
        </w:rPr>
      </w:pPr>
      <w:r w:rsidRPr="006605EE">
        <w:rPr>
          <w:sz w:val="22"/>
          <w:szCs w:val="22"/>
        </w:rPr>
        <w:t xml:space="preserve">Wykorzystanie funduszy europejskich, w tym Regionalnego Programu Operacyjnego Województwa Mazowieckiego komplementarnie oddziałujących na poszczególne obszary zapewni osiągnięcie celów określonych w Strategii Rozwoju Województwa Mazowieckiego do roku 2020 (SRWM). </w:t>
      </w:r>
    </w:p>
    <w:p w:rsidR="002B6DC2" w:rsidRPr="006605EE" w:rsidRDefault="002B6DC2" w:rsidP="002B6DC2">
      <w:pPr>
        <w:ind w:firstLine="708"/>
        <w:rPr>
          <w:sz w:val="22"/>
          <w:szCs w:val="22"/>
        </w:rPr>
      </w:pPr>
      <w:r w:rsidRPr="006605EE">
        <w:rPr>
          <w:sz w:val="22"/>
          <w:szCs w:val="22"/>
        </w:rPr>
        <w:t xml:space="preserve">Najistotniejszym mechanizmem służącym zapewnieniu komplementarności jest właściwe zaprogramowanie wsparcia w ramach dostępnych programów operacyjnych. Komplementarność zachodzi zarówno pomiędzy (1) programami operacyjnymi, gdzie osiągnięcie celów poszczególnych programów operacyjnych wzajemnie wzmacnia uzyskane efekty, (2) osiami priorytetowymi programów, które wspierają te same obszary tematyczne, jednakże z uwzględnieniem zasięgu i charakteru przedsięwzięć (regionalny, ponadlokalny, lokalny </w:t>
      </w:r>
      <w:proofErr w:type="spellStart"/>
      <w:r w:rsidRPr="006605EE">
        <w:rPr>
          <w:sz w:val="22"/>
          <w:szCs w:val="22"/>
        </w:rPr>
        <w:t>vs</w:t>
      </w:r>
      <w:proofErr w:type="spellEnd"/>
      <w:r w:rsidRPr="006605EE">
        <w:rPr>
          <w:sz w:val="22"/>
          <w:szCs w:val="22"/>
        </w:rPr>
        <w:t xml:space="preserve"> krajowy, ponadregionalny, systemowy [PO KL]), jak również (3) wewnątrz programów, gdzie poszczególne priorytety są komplementarne względem siebie i uzupełniają się wywołując efekt synergii. </w:t>
      </w:r>
    </w:p>
    <w:p w:rsidR="002B6DC2" w:rsidRPr="002D11F7" w:rsidRDefault="002B6DC2" w:rsidP="002B6DC2">
      <w:pPr>
        <w:ind w:firstLine="708"/>
        <w:rPr>
          <w:sz w:val="22"/>
        </w:rPr>
      </w:pPr>
      <w:r w:rsidRPr="002D11F7">
        <w:rPr>
          <w:sz w:val="22"/>
        </w:rPr>
        <w:t xml:space="preserve">Kryterium </w:t>
      </w:r>
      <w:r w:rsidR="00D75F7E" w:rsidRPr="002D11F7">
        <w:rPr>
          <w:sz w:val="22"/>
        </w:rPr>
        <w:t xml:space="preserve">komplementarności </w:t>
      </w:r>
      <w:r w:rsidRPr="002D11F7">
        <w:rPr>
          <w:sz w:val="22"/>
        </w:rPr>
        <w:t xml:space="preserve">należy do kategorii kryteriów merytorycznych horyzontalnych, czyli jest wspólne dla wszystkich działań. Ocenie podlega komplementarność projektu z innymi zrealizowanymi lub realizowanymi projektami, rozumiana jako wzajemne uzupełnianie się lub dopełnianie projektów w celu zaspokojenia określonej potrzeby i/lub uzyskania synergii (synergia to współdziałanie różnych interwencji, skuteczniejsze niż suma ich oddzielnych działań; wzajemne wzmacnianie, potęgowanie się efektów interwencji). Definicja komplementarności, na której opiera się kryterium, została opracowana na podstawie definicji Ministerstwa Rozwoju Regionalnego („Mechanizmy zapewnienia komplementarności działań pomiędzy Europejskim Funduszem Społecznym a Europejskim Funduszem Rozwoju Regionalnego”) oraz na definicjach sformułowanych w badaniach ewaluacyjnych. Zakłada ona zróżnicowane punktowanie spełniania kryterium komplementarności w zależności od jej rodzaju: komplementarności </w:t>
      </w:r>
      <w:proofErr w:type="spellStart"/>
      <w:r w:rsidRPr="002D11F7">
        <w:rPr>
          <w:sz w:val="22"/>
        </w:rPr>
        <w:t>międzyfunduszowej</w:t>
      </w:r>
      <w:proofErr w:type="spellEnd"/>
      <w:r w:rsidRPr="002D11F7">
        <w:rPr>
          <w:sz w:val="22"/>
        </w:rPr>
        <w:t>, przedmiotowej, geograficznej i funkcjonalnej. Mechanizm ten ma na celu zapewnienie promowania projektów komplementarnych w innymi projektami realizowanymi z udziałem funduszy Unii Europejskiej w ramach EFRR, EFS, a także w ramach Wspólnej Polityki Rolnej (PROW) i Wspólnej Polityki Rybackiej (PO RYBY).</w:t>
      </w:r>
    </w:p>
    <w:p w:rsidR="002B6DC2" w:rsidRPr="002D11F7" w:rsidRDefault="002B6DC2" w:rsidP="00965DF2">
      <w:pPr>
        <w:numPr>
          <w:ilvl w:val="0"/>
          <w:numId w:val="175"/>
        </w:numPr>
        <w:rPr>
          <w:sz w:val="22"/>
        </w:rPr>
      </w:pPr>
      <w:r w:rsidRPr="002D11F7">
        <w:rPr>
          <w:sz w:val="22"/>
        </w:rPr>
        <w:t xml:space="preserve">Komplementarność przedmiotowa – występująca w przypadku ukierunkowania wsparcia na konkretną dziedzinę np. branżę, problem społeczno-gospodarczy. </w:t>
      </w:r>
    </w:p>
    <w:p w:rsidR="002B6DC2" w:rsidRPr="002D11F7" w:rsidRDefault="002B6DC2" w:rsidP="00965DF2">
      <w:pPr>
        <w:numPr>
          <w:ilvl w:val="0"/>
          <w:numId w:val="175"/>
        </w:numPr>
        <w:rPr>
          <w:sz w:val="22"/>
        </w:rPr>
      </w:pPr>
      <w:r w:rsidRPr="002D11F7">
        <w:rPr>
          <w:sz w:val="22"/>
        </w:rPr>
        <w:t>Komplementarność geograficzna – występująca w przypadku ukierunkowania wsparcia pochodzącego z różnych źródeł na te same tereny, bądź do tych samych środowisk, przy czym są to tereny rozumiane w węższy sposób niż teren danego województwa.</w:t>
      </w:r>
    </w:p>
    <w:p w:rsidR="002B6DC2" w:rsidRPr="002D11F7" w:rsidRDefault="002B6DC2" w:rsidP="00965DF2">
      <w:pPr>
        <w:numPr>
          <w:ilvl w:val="0"/>
          <w:numId w:val="175"/>
        </w:numPr>
        <w:rPr>
          <w:sz w:val="22"/>
        </w:rPr>
      </w:pPr>
      <w:r w:rsidRPr="002D11F7">
        <w:rPr>
          <w:sz w:val="22"/>
        </w:rPr>
        <w:t>Komplementarność funkcjonalna</w:t>
      </w:r>
      <w:r w:rsidRPr="002D11F7">
        <w:rPr>
          <w:b/>
          <w:sz w:val="22"/>
        </w:rPr>
        <w:t xml:space="preserve"> </w:t>
      </w:r>
      <w:r w:rsidRPr="002D11F7">
        <w:rPr>
          <w:sz w:val="22"/>
        </w:rPr>
        <w:t xml:space="preserve">– występująca w przypadku, gdy projekty wzajemnie dopełniają się. Osiągnięcie celów nadrzędnych projektów jest uzależnione od realizacji obu projektów. Np. wsparcie w ramach projektów jest ukierunkowane na konkretny proces np. społeczno-gospodarczy, tworzenie sieci itp. Podczas oceny komplementarności funkcjonalnej </w:t>
      </w:r>
      <w:r w:rsidRPr="002D11F7">
        <w:rPr>
          <w:sz w:val="22"/>
        </w:rPr>
        <w:lastRenderedPageBreak/>
        <w:t xml:space="preserve">zakładamy, że projekt stanowi jedną ze strategii osiągnięcia celu tj. wybraniem rozwiązań mających poprawić sytuację, ale z reguły nie obejmuje wszystkich przyczyn składających się na główny problem (nadrzędny), drugi – komplementarny projekt powinien być drugą dopełniającą strategią rozwiązania problemu. </w:t>
      </w:r>
    </w:p>
    <w:p w:rsidR="002B6DC2" w:rsidRPr="002D11F7" w:rsidRDefault="002B6DC2" w:rsidP="00965DF2">
      <w:pPr>
        <w:numPr>
          <w:ilvl w:val="0"/>
          <w:numId w:val="175"/>
        </w:numPr>
        <w:rPr>
          <w:sz w:val="22"/>
        </w:rPr>
      </w:pPr>
      <w:r w:rsidRPr="002D11F7">
        <w:rPr>
          <w:sz w:val="22"/>
        </w:rPr>
        <w:t xml:space="preserve">Komplementarność </w:t>
      </w:r>
      <w:proofErr w:type="spellStart"/>
      <w:r w:rsidRPr="002D11F7">
        <w:rPr>
          <w:sz w:val="22"/>
        </w:rPr>
        <w:t>międzyfunduszowa</w:t>
      </w:r>
      <w:proofErr w:type="spellEnd"/>
      <w:r w:rsidRPr="002D11F7">
        <w:rPr>
          <w:sz w:val="22"/>
        </w:rPr>
        <w:t xml:space="preserve"> – występująca gdy projekt jest komplementarny z projektem/projektami realizowanymi w ramach Programu współfinansowanego z innego funduszu europejskiego np. z PO KL, SPO RZL (Europejski Fundusz Społeczny), </w:t>
      </w:r>
      <w:proofErr w:type="spellStart"/>
      <w:r w:rsidRPr="002D11F7">
        <w:rPr>
          <w:sz w:val="22"/>
        </w:rPr>
        <w:t>POIiŚ</w:t>
      </w:r>
      <w:proofErr w:type="spellEnd"/>
      <w:r w:rsidRPr="002D11F7">
        <w:rPr>
          <w:sz w:val="22"/>
        </w:rPr>
        <w:t xml:space="preserve"> (dotyczy działań współfinansowanych z Funduszu Spójności), PROW. </w:t>
      </w:r>
    </w:p>
    <w:p w:rsidR="002B6DC2" w:rsidRPr="002D11F7" w:rsidRDefault="002B6DC2" w:rsidP="002B6DC2">
      <w:pPr>
        <w:ind w:firstLine="708"/>
        <w:rPr>
          <w:sz w:val="22"/>
        </w:rPr>
      </w:pPr>
      <w:r w:rsidRPr="002D11F7">
        <w:rPr>
          <w:sz w:val="22"/>
        </w:rPr>
        <w:t xml:space="preserve">Wnioskodawca jest zobowiązany określić, czy jego projekt jest komplementarny, jeżeli tak powinien podać m.in. nazwę projektu, wartość i program w ramach którego był realizowany oraz krótki opis związku pomiędzy projektami i stopień ich komplementarności. </w:t>
      </w:r>
    </w:p>
    <w:p w:rsidR="002B6DC2" w:rsidRPr="002D11F7" w:rsidRDefault="002B6DC2" w:rsidP="002B6DC2">
      <w:pPr>
        <w:pStyle w:val="Default"/>
        <w:rPr>
          <w:color w:val="auto"/>
          <w:sz w:val="22"/>
        </w:rPr>
      </w:pPr>
      <w:r w:rsidRPr="002D11F7">
        <w:rPr>
          <w:color w:val="auto"/>
          <w:sz w:val="22"/>
        </w:rPr>
        <w:tab/>
        <w:t xml:space="preserve">Ponadto, w przypadku projektów z zakresu transportu drogowego, zgodnie z rekomendacjami horyzontalnymi w RPO WM funkcjonuje kryterium wyboru operacji „Powiązanie z siecią </w:t>
      </w:r>
      <w:proofErr w:type="spellStart"/>
      <w:r w:rsidRPr="002D11F7">
        <w:rPr>
          <w:color w:val="auto"/>
          <w:sz w:val="22"/>
        </w:rPr>
        <w:t>TEN-T</w:t>
      </w:r>
      <w:proofErr w:type="spellEnd"/>
      <w:r w:rsidRPr="002D11F7">
        <w:rPr>
          <w:color w:val="auto"/>
          <w:sz w:val="22"/>
        </w:rPr>
        <w:t>”.</w:t>
      </w:r>
    </w:p>
    <w:p w:rsidR="002B6DC2" w:rsidRPr="002D11F7" w:rsidRDefault="002B6DC2" w:rsidP="002B6DC2">
      <w:pPr>
        <w:pStyle w:val="Default"/>
        <w:rPr>
          <w:color w:val="auto"/>
          <w:sz w:val="22"/>
        </w:rPr>
      </w:pPr>
      <w:r w:rsidRPr="002D11F7">
        <w:rPr>
          <w:color w:val="auto"/>
          <w:sz w:val="22"/>
        </w:rPr>
        <w:tab/>
        <w:t>W zakresie rekomendacji dotyczącej ogłaszania konkursów tematycznych mających na celu bezpośrednie powiązanie projektów z projektami realizowanymi w ramach EFS, ze względu na zaawansowanie wdrażania RPO WM i bardziej elastyczny mechanizm dotyczący zarządzania konkursami w ramach PO KL, IZ RPO WM – wykorzystując komplementarność instytucjonalną (ta sama instytucja pełni rolę IP POKL) – zdecydowała o wykorzystaniu rocznego systemu planowania konkursów i definiowania dla nich kryteriów strategicznych i dostępu w ramach PO KL do zapewnienia powiązania projektów realizowanych z EFRR i EFS w regionie. W związku z powyższym w 201</w:t>
      </w:r>
      <w:r w:rsidR="006E019D">
        <w:rPr>
          <w:color w:val="auto"/>
          <w:sz w:val="22"/>
        </w:rPr>
        <w:t>0</w:t>
      </w:r>
      <w:r w:rsidRPr="002D11F7">
        <w:rPr>
          <w:color w:val="auto"/>
          <w:sz w:val="22"/>
        </w:rPr>
        <w:t xml:space="preserve"> r. w ramach PO KL zastosowane zostały kryteria strategiczne, określone w Planach działań dla Priorytetów, mające na celu preferowanie projektów komplementarnych do projektów realizowanych w ramach RPO WM. Dotyczyły one powiązania projektów:</w:t>
      </w:r>
    </w:p>
    <w:p w:rsidR="002B6DC2" w:rsidRPr="002D11F7" w:rsidRDefault="002B6DC2" w:rsidP="00965DF2">
      <w:pPr>
        <w:pStyle w:val="Default"/>
        <w:numPr>
          <w:ilvl w:val="0"/>
          <w:numId w:val="176"/>
        </w:numPr>
        <w:rPr>
          <w:color w:val="auto"/>
          <w:sz w:val="22"/>
        </w:rPr>
      </w:pPr>
      <w:r w:rsidRPr="002D11F7">
        <w:rPr>
          <w:color w:val="auto"/>
          <w:sz w:val="22"/>
        </w:rPr>
        <w:t>z zakresu przeciwdziałania wykluczeniu społecznemu i wsparcia ekonomii społecznej z inwestycjami w zakresie rozbudowy infrastruktury społecznej współfinansowanej z EFRR;</w:t>
      </w:r>
    </w:p>
    <w:p w:rsidR="002B6DC2" w:rsidRPr="002D11F7" w:rsidRDefault="002B6DC2" w:rsidP="00965DF2">
      <w:pPr>
        <w:pStyle w:val="Default"/>
        <w:numPr>
          <w:ilvl w:val="0"/>
          <w:numId w:val="176"/>
        </w:numPr>
        <w:rPr>
          <w:color w:val="auto"/>
          <w:sz w:val="22"/>
        </w:rPr>
      </w:pPr>
      <w:r w:rsidRPr="002D11F7">
        <w:rPr>
          <w:color w:val="auto"/>
          <w:sz w:val="22"/>
        </w:rPr>
        <w:t>z zakresu rozwoju kwalifikacji zawodowych i doradztwa dla przedsiębiorstw z projektami inwestycyjnymi dla przedsiębiorców współfinansowanymi z EFRR;</w:t>
      </w:r>
    </w:p>
    <w:p w:rsidR="002B6DC2" w:rsidRPr="002D11F7" w:rsidRDefault="002B6DC2" w:rsidP="00965DF2">
      <w:pPr>
        <w:pStyle w:val="Default"/>
        <w:numPr>
          <w:ilvl w:val="0"/>
          <w:numId w:val="176"/>
        </w:numPr>
        <w:rPr>
          <w:color w:val="auto"/>
          <w:sz w:val="22"/>
        </w:rPr>
      </w:pPr>
      <w:r w:rsidRPr="002D11F7">
        <w:rPr>
          <w:color w:val="auto"/>
          <w:sz w:val="22"/>
        </w:rPr>
        <w:t>z zakresu współpracy sfery nauki i przedsiębiorstw z projektami dotyczącymi transferu wiedzy współfinansowanymi z EFRR;</w:t>
      </w:r>
    </w:p>
    <w:p w:rsidR="002B6DC2" w:rsidRPr="002D11F7" w:rsidRDefault="002B6DC2" w:rsidP="00965DF2">
      <w:pPr>
        <w:pStyle w:val="Default"/>
        <w:numPr>
          <w:ilvl w:val="0"/>
          <w:numId w:val="176"/>
        </w:numPr>
        <w:rPr>
          <w:color w:val="auto"/>
          <w:sz w:val="22"/>
        </w:rPr>
      </w:pPr>
      <w:r w:rsidRPr="002D11F7">
        <w:rPr>
          <w:color w:val="auto"/>
          <w:sz w:val="22"/>
        </w:rPr>
        <w:t xml:space="preserve">z zakresu edukacji z projektami w zakresie wsparcia infrastruktury edukacyjnej współfinansowanej z EFRR. </w:t>
      </w:r>
    </w:p>
    <w:p w:rsidR="002B6DC2" w:rsidRPr="002D11F7" w:rsidRDefault="002B6DC2" w:rsidP="002B6DC2">
      <w:pPr>
        <w:ind w:firstLine="708"/>
        <w:rPr>
          <w:sz w:val="22"/>
        </w:rPr>
      </w:pPr>
      <w:r w:rsidRPr="002D11F7">
        <w:rPr>
          <w:sz w:val="22"/>
        </w:rPr>
        <w:t xml:space="preserve">Praktyczną realizację zasady komplementarności między programami Polityki Spójności można przedstawić również na wybranych przykładach projektów indywidualnych w ramach poszczególnych programów. </w:t>
      </w:r>
    </w:p>
    <w:p w:rsidR="002B6DC2" w:rsidRPr="002D11F7" w:rsidRDefault="002B6DC2" w:rsidP="002B6DC2">
      <w:pPr>
        <w:ind w:firstLine="708"/>
        <w:rPr>
          <w:sz w:val="22"/>
        </w:rPr>
      </w:pPr>
      <w:r w:rsidRPr="002D11F7">
        <w:rPr>
          <w:sz w:val="22"/>
        </w:rPr>
        <w:t xml:space="preserve">W obszarze </w:t>
      </w:r>
      <w:proofErr w:type="spellStart"/>
      <w:r w:rsidRPr="002D11F7">
        <w:rPr>
          <w:sz w:val="22"/>
        </w:rPr>
        <w:t>B+R</w:t>
      </w:r>
      <w:proofErr w:type="spellEnd"/>
      <w:r w:rsidRPr="002D11F7">
        <w:rPr>
          <w:sz w:val="22"/>
        </w:rPr>
        <w:t xml:space="preserve"> oraz innowacyjności w ramach RPO WM jest realizowany projekt „Wzmocnienie potencjału innowacyjnego ośrodka w Świerku w zakresie rozwoju technologii wykorzystujących promieniowanie”, który jest komplementarny do projektu w ramach PO IG „Rozwój wyspecjalizowanych systemów wykorzystujących akceleratory i detektory promieniowania jonizującego do terapii medycznej oraz wykrywania materiałów niebezpiecznych i odpadów toksycznych”, którego beneficjentem jest Instytut Problemów Jądrowych im. Andrzeja </w:t>
      </w:r>
      <w:proofErr w:type="spellStart"/>
      <w:r w:rsidRPr="002D11F7">
        <w:rPr>
          <w:sz w:val="22"/>
        </w:rPr>
        <w:t>Sołtana</w:t>
      </w:r>
      <w:proofErr w:type="spellEnd"/>
      <w:r w:rsidRPr="002D11F7">
        <w:rPr>
          <w:sz w:val="22"/>
        </w:rPr>
        <w:t xml:space="preserve"> w Świerku. </w:t>
      </w:r>
    </w:p>
    <w:p w:rsidR="002B6DC2" w:rsidRPr="002D11F7" w:rsidRDefault="002B6DC2" w:rsidP="002B6DC2">
      <w:pPr>
        <w:ind w:firstLine="708"/>
        <w:rPr>
          <w:sz w:val="22"/>
        </w:rPr>
      </w:pPr>
      <w:r w:rsidRPr="002D11F7">
        <w:rPr>
          <w:sz w:val="22"/>
        </w:rPr>
        <w:t xml:space="preserve">W zakresie rozwoju e-usług komplementarne są projekty: dofinansowany w ramach RPO WM projekt Komendy Wojewódzkiej Policji w Radomiu „Rozwój infrastruktury teleinformatycznej i e – usług w policji mazowieckiej” z projektem indywidualnym w ramach POIG, realizowanym przez Ministerstwo Spraw Wewnętrznych i Administracji/ Centrum Projektów Informatycznych </w:t>
      </w:r>
      <w:proofErr w:type="spellStart"/>
      <w:r w:rsidRPr="002D11F7">
        <w:rPr>
          <w:sz w:val="22"/>
        </w:rPr>
        <w:t>MSWiA</w:t>
      </w:r>
      <w:proofErr w:type="spellEnd"/>
      <w:r w:rsidRPr="002D11F7">
        <w:rPr>
          <w:sz w:val="22"/>
        </w:rPr>
        <w:t xml:space="preserve"> pt. „Zintegrowana, </w:t>
      </w:r>
      <w:proofErr w:type="spellStart"/>
      <w:r w:rsidRPr="002D11F7">
        <w:rPr>
          <w:sz w:val="22"/>
        </w:rPr>
        <w:t>wielousługowa</w:t>
      </w:r>
      <w:proofErr w:type="spellEnd"/>
      <w:r w:rsidRPr="002D11F7">
        <w:rPr>
          <w:sz w:val="22"/>
        </w:rPr>
        <w:t xml:space="preserve"> platforma komunikacyjna Policji z funkcją e- Usług dla obywateli i przedsiębiorców”, polegającym na budowie systemu informatycznego pozwalającego na wykorzystanie technologii informacyjnych i komunikacyjnych w Policji.</w:t>
      </w:r>
    </w:p>
    <w:p w:rsidR="002B6DC2" w:rsidRPr="002D11F7" w:rsidRDefault="002B6DC2" w:rsidP="002B6DC2">
      <w:pPr>
        <w:ind w:firstLine="708"/>
        <w:rPr>
          <w:sz w:val="22"/>
        </w:rPr>
      </w:pPr>
      <w:r w:rsidRPr="002D11F7">
        <w:rPr>
          <w:sz w:val="22"/>
        </w:rPr>
        <w:lastRenderedPageBreak/>
        <w:t>W obszarze transportu projekt kluczowy RPO WM „Uruchomienie lotniska komunikacyjnego poprzez modernizację istniejącej infrastruktury oraz budowę nowej związanej z obsługą samolotów i pasażerów na terenie byłego lotniska wojskowego w Modlinie (Nowy Dwór Mazowiecki)” jest uzupełniany przez projekty indywidualne w ramach PO IŚ „Zakup taboru kolejowego do obsługi portów lotniczych i przewozów aglomeracyjnych w korytarzu linii E-65 oraz aglomeracji warszawskiej” oraz „Przebudowa i rozbudowa bocznicy kolejowej ze stacji kolejowej Modlin do Portu Lotniczego w Modlinie oraz budowa stacji/przystanku kolejowego na terenie Portu Lotniczego w Modlinie”.</w:t>
      </w:r>
    </w:p>
    <w:p w:rsidR="002B6DC2" w:rsidRPr="0049646E" w:rsidRDefault="002B6DC2" w:rsidP="002B6DC2">
      <w:pPr>
        <w:ind w:firstLine="708"/>
        <w:rPr>
          <w:sz w:val="22"/>
          <w:szCs w:val="22"/>
        </w:rPr>
      </w:pPr>
      <w:r w:rsidRPr="0049646E">
        <w:rPr>
          <w:sz w:val="22"/>
          <w:szCs w:val="22"/>
        </w:rPr>
        <w:t>Poza działaniami na rzecz zapewnienia komplementarności w zakresie procedury wyboru projektów IZ RPO WM (w stosunku do pozostałych programów Polityki Spójności, Wspólnej Polityki Rolnej, Wspólnej Polityki Rybackiej), zgodnie z rekomendacjami KK NSRO, stworzyła również mechanizm ułatwiający wnioskodawcom planowanie projektów komplementarnych tj. Wojewódzki Katalog Internetowy Europejskich Projektów. Jest to serwis internetowy, który w sposób przystępny dostarcza wiedzy na temat projektów realizowanych w ramach RPO WM oraz komponentu regionalnego PO KL w województwie mazowieckim. Informacje o projektach realizowanych w regionie mogą być wykorzystywane przez Beneficjentów podczas planowania swoich przedsięwzięć tak, aby w jak największym stopniu wykorzystać efekt synergii. Serwis ma również na celu przedstawienie przykładów „dobrych praktyk”, które dla wnioskodawców mogą stanowić inspirację oraz przykład do wykorzystania.</w:t>
      </w:r>
    </w:p>
    <w:p w:rsidR="002B6DC2" w:rsidRPr="00714D4F" w:rsidRDefault="002B6DC2" w:rsidP="002B6DC2">
      <w:pPr>
        <w:ind w:firstLine="708"/>
        <w:rPr>
          <w:sz w:val="22"/>
          <w:szCs w:val="22"/>
        </w:rPr>
      </w:pPr>
      <w:r w:rsidRPr="0049646E">
        <w:rPr>
          <w:sz w:val="22"/>
          <w:szCs w:val="22"/>
        </w:rPr>
        <w:t xml:space="preserve">Inne przykłady projektów komplementarnych zostały wskazane w </w:t>
      </w:r>
      <w:proofErr w:type="spellStart"/>
      <w:r w:rsidRPr="0049646E">
        <w:rPr>
          <w:sz w:val="22"/>
          <w:szCs w:val="22"/>
        </w:rPr>
        <w:t>pkt</w:t>
      </w:r>
      <w:proofErr w:type="spellEnd"/>
      <w:r w:rsidRPr="0049646E">
        <w:rPr>
          <w:sz w:val="22"/>
          <w:szCs w:val="22"/>
        </w:rPr>
        <w:t xml:space="preserve"> 2.6.5 niniejszego sprawozdania.</w:t>
      </w:r>
    </w:p>
    <w:p w:rsidR="009D4893" w:rsidRPr="00714D4F" w:rsidRDefault="009D4893" w:rsidP="001947AD">
      <w:pPr>
        <w:ind w:firstLine="0"/>
        <w:rPr>
          <w:sz w:val="22"/>
        </w:rPr>
      </w:pPr>
    </w:p>
    <w:p w:rsidR="00C068C6" w:rsidRPr="00714D4F" w:rsidRDefault="00C068C6" w:rsidP="00AE6BF1">
      <w:pPr>
        <w:pStyle w:val="Nagwek3"/>
        <w:ind w:left="0" w:firstLine="0"/>
        <w:rPr>
          <w:lang w:val="pl-PL"/>
        </w:rPr>
      </w:pPr>
      <w:bookmarkStart w:id="329" w:name="_Toc292452268"/>
      <w:bookmarkStart w:id="330" w:name="_Toc323200629"/>
      <w:bookmarkStart w:id="331" w:name="_Toc323218034"/>
      <w:bookmarkStart w:id="332" w:name="_Toc323215720"/>
      <w:bookmarkStart w:id="333" w:name="_Toc323284660"/>
      <w:bookmarkStart w:id="334" w:name="_Toc323285599"/>
      <w:bookmarkStart w:id="335" w:name="_Toc323286431"/>
      <w:bookmarkStart w:id="336" w:name="_Toc323243658"/>
      <w:bookmarkStart w:id="337" w:name="_Toc323288070"/>
      <w:bookmarkStart w:id="338" w:name="_Toc323288938"/>
      <w:bookmarkStart w:id="339" w:name="_Toc327341511"/>
      <w:r w:rsidRPr="00714D4F">
        <w:rPr>
          <w:lang w:val="pl-PL"/>
        </w:rPr>
        <w:t xml:space="preserve">2.6.3 Cross </w:t>
      </w:r>
      <w:proofErr w:type="spellStart"/>
      <w:r w:rsidRPr="00714D4F">
        <w:rPr>
          <w:lang w:val="pl-PL"/>
        </w:rPr>
        <w:t>financing</w:t>
      </w:r>
      <w:bookmarkEnd w:id="329"/>
      <w:bookmarkEnd w:id="330"/>
      <w:bookmarkEnd w:id="331"/>
      <w:bookmarkEnd w:id="332"/>
      <w:bookmarkEnd w:id="333"/>
      <w:bookmarkEnd w:id="334"/>
      <w:bookmarkEnd w:id="335"/>
      <w:bookmarkEnd w:id="336"/>
      <w:bookmarkEnd w:id="337"/>
      <w:bookmarkEnd w:id="338"/>
      <w:bookmarkEnd w:id="339"/>
      <w:proofErr w:type="spellEnd"/>
    </w:p>
    <w:p w:rsidR="000A470B" w:rsidRPr="00714D4F" w:rsidRDefault="00AE6BF1" w:rsidP="00AE6BF1">
      <w:pPr>
        <w:pStyle w:val="Text3"/>
        <w:tabs>
          <w:tab w:val="clear" w:pos="2302"/>
          <w:tab w:val="left" w:pos="426"/>
        </w:tabs>
        <w:ind w:left="0" w:firstLine="0"/>
        <w:rPr>
          <w:sz w:val="22"/>
          <w:szCs w:val="22"/>
          <w:lang w:val="pl-PL"/>
        </w:rPr>
      </w:pPr>
      <w:r w:rsidRPr="0049646E">
        <w:rPr>
          <w:sz w:val="22"/>
          <w:szCs w:val="22"/>
          <w:lang w:val="pl-PL"/>
        </w:rPr>
        <w:tab/>
      </w:r>
      <w:r w:rsidR="0049646E" w:rsidRPr="0049646E">
        <w:rPr>
          <w:sz w:val="22"/>
          <w:szCs w:val="22"/>
          <w:lang w:val="pl-PL"/>
        </w:rPr>
        <w:t xml:space="preserve">Na obecnym etapie </w:t>
      </w:r>
      <w:r w:rsidR="0049646E">
        <w:rPr>
          <w:sz w:val="22"/>
          <w:szCs w:val="22"/>
          <w:lang w:val="pl-PL"/>
        </w:rPr>
        <w:t xml:space="preserve">mechanizm </w:t>
      </w:r>
      <w:proofErr w:type="spellStart"/>
      <w:r w:rsidR="0049646E">
        <w:rPr>
          <w:sz w:val="22"/>
          <w:szCs w:val="22"/>
          <w:lang w:val="pl-PL"/>
        </w:rPr>
        <w:t>cross-financingu</w:t>
      </w:r>
      <w:proofErr w:type="spellEnd"/>
      <w:r w:rsidR="0049646E">
        <w:rPr>
          <w:sz w:val="22"/>
          <w:szCs w:val="22"/>
          <w:lang w:val="pl-PL"/>
        </w:rPr>
        <w:t xml:space="preserve"> </w:t>
      </w:r>
      <w:r w:rsidR="0049646E" w:rsidRPr="0049646E">
        <w:rPr>
          <w:sz w:val="22"/>
          <w:szCs w:val="22"/>
          <w:lang w:val="pl-PL"/>
        </w:rPr>
        <w:t xml:space="preserve">nie jest wykorzystywany w ramach </w:t>
      </w:r>
      <w:r w:rsidR="0049646E">
        <w:rPr>
          <w:sz w:val="22"/>
          <w:szCs w:val="22"/>
          <w:lang w:val="pl-PL"/>
        </w:rPr>
        <w:t xml:space="preserve">RPO WM. </w:t>
      </w:r>
      <w:r w:rsidR="0049646E" w:rsidRPr="0049646E">
        <w:rPr>
          <w:sz w:val="22"/>
          <w:szCs w:val="22"/>
          <w:lang w:val="pl-PL"/>
        </w:rPr>
        <w:t xml:space="preserve">IZ nie podjęła do końca okresu sprawozdawczego decyzji o </w:t>
      </w:r>
      <w:r w:rsidR="00D11AB8" w:rsidRPr="0049646E">
        <w:rPr>
          <w:sz w:val="22"/>
          <w:szCs w:val="22"/>
          <w:lang w:val="pl-PL"/>
        </w:rPr>
        <w:t>ewentualnym</w:t>
      </w:r>
      <w:r w:rsidR="0049646E" w:rsidRPr="0049646E">
        <w:rPr>
          <w:sz w:val="22"/>
          <w:szCs w:val="22"/>
          <w:lang w:val="pl-PL"/>
        </w:rPr>
        <w:t xml:space="preserve"> wdrożeniu tego instrumentu</w:t>
      </w:r>
      <w:r w:rsidR="00EA2025" w:rsidRPr="0049646E">
        <w:rPr>
          <w:sz w:val="22"/>
          <w:szCs w:val="22"/>
          <w:lang w:val="pl-PL"/>
        </w:rPr>
        <w:t>.</w:t>
      </w:r>
    </w:p>
    <w:p w:rsidR="00C068C6" w:rsidRPr="00714D4F" w:rsidRDefault="00C068C6" w:rsidP="00AE6BF1">
      <w:pPr>
        <w:pStyle w:val="Nagwek3"/>
        <w:ind w:left="0" w:firstLine="0"/>
        <w:rPr>
          <w:lang w:val="pl-PL"/>
        </w:rPr>
      </w:pPr>
      <w:bookmarkStart w:id="340" w:name="_Toc292452269"/>
      <w:bookmarkStart w:id="341" w:name="_Toc323200630"/>
      <w:bookmarkStart w:id="342" w:name="_Toc323218035"/>
      <w:bookmarkStart w:id="343" w:name="_Toc323215721"/>
      <w:bookmarkStart w:id="344" w:name="_Toc323284661"/>
      <w:bookmarkStart w:id="345" w:name="_Toc323285600"/>
      <w:bookmarkStart w:id="346" w:name="_Toc323286432"/>
      <w:bookmarkStart w:id="347" w:name="_Toc323243659"/>
      <w:bookmarkStart w:id="348" w:name="_Toc323288071"/>
      <w:bookmarkStart w:id="349" w:name="_Toc323288939"/>
      <w:bookmarkStart w:id="350" w:name="_Toc327341512"/>
      <w:r w:rsidRPr="00714D4F">
        <w:rPr>
          <w:lang w:val="pl-PL"/>
        </w:rPr>
        <w:t>2.6.4 Koordynacja i komplementarność jako przedmiot badań ewaluacyjnych</w:t>
      </w:r>
      <w:bookmarkEnd w:id="340"/>
      <w:bookmarkEnd w:id="341"/>
      <w:bookmarkEnd w:id="342"/>
      <w:bookmarkEnd w:id="343"/>
      <w:bookmarkEnd w:id="344"/>
      <w:bookmarkEnd w:id="345"/>
      <w:bookmarkEnd w:id="346"/>
      <w:bookmarkEnd w:id="347"/>
      <w:bookmarkEnd w:id="348"/>
      <w:bookmarkEnd w:id="349"/>
      <w:bookmarkEnd w:id="350"/>
    </w:p>
    <w:p w:rsidR="00FE1BEE" w:rsidRPr="00714D4F" w:rsidRDefault="00FE1BEE" w:rsidP="001947AD">
      <w:pPr>
        <w:ind w:firstLine="0"/>
        <w:rPr>
          <w:sz w:val="22"/>
          <w:szCs w:val="22"/>
        </w:rPr>
      </w:pPr>
    </w:p>
    <w:p w:rsidR="00FE1BEE" w:rsidRPr="00714D4F" w:rsidRDefault="00FE1BEE" w:rsidP="00AE6BF1">
      <w:pPr>
        <w:ind w:firstLine="426"/>
        <w:rPr>
          <w:sz w:val="22"/>
          <w:szCs w:val="22"/>
        </w:rPr>
      </w:pPr>
      <w:r w:rsidRPr="00714D4F">
        <w:rPr>
          <w:sz w:val="22"/>
          <w:szCs w:val="22"/>
        </w:rPr>
        <w:t>Wykorzystując komplementarność instytucjonalną i koordynację prac w zakresie komplementarności na poziomie regionu, w ramach komponentu regionalnego PO KL przeprowadzono badanie mające na celu wskazanie mechanizmów i narzędzi zapewniających komplementarność projektów realizowanych w PO KL w stosunku do RPO WM, możliwych do zastosowania na etapie programowania działań PO KL i wyboru projektów. Zgodnie z wynikami badania większość zidentyfikowanych obszarów komplementarności między RPO WM a komponentem regionalnym PO KL gromadzi się w trzech skupiskach, na styku:</w:t>
      </w:r>
    </w:p>
    <w:p w:rsidR="00FE1BEE" w:rsidRPr="00714D4F" w:rsidRDefault="00FE1BEE" w:rsidP="00965DF2">
      <w:pPr>
        <w:numPr>
          <w:ilvl w:val="0"/>
          <w:numId w:val="127"/>
        </w:numPr>
        <w:ind w:left="426" w:hanging="426"/>
        <w:rPr>
          <w:sz w:val="22"/>
          <w:szCs w:val="22"/>
        </w:rPr>
      </w:pPr>
      <w:r w:rsidRPr="00714D4F">
        <w:rPr>
          <w:sz w:val="22"/>
          <w:szCs w:val="22"/>
        </w:rPr>
        <w:t>wsparcia inwestycyjnego dla przedsiębiorców oraz pobudzania współpracy przedsiębiorców z</w:t>
      </w:r>
      <w:r w:rsidR="00AE6BF1" w:rsidRPr="00714D4F">
        <w:rPr>
          <w:sz w:val="22"/>
          <w:szCs w:val="22"/>
        </w:rPr>
        <w:t> </w:t>
      </w:r>
      <w:r w:rsidRPr="00714D4F">
        <w:rPr>
          <w:sz w:val="22"/>
          <w:szCs w:val="22"/>
        </w:rPr>
        <w:t xml:space="preserve">sektorem </w:t>
      </w:r>
      <w:proofErr w:type="spellStart"/>
      <w:r w:rsidRPr="00714D4F">
        <w:rPr>
          <w:sz w:val="22"/>
          <w:szCs w:val="22"/>
        </w:rPr>
        <w:t>B+R</w:t>
      </w:r>
      <w:proofErr w:type="spellEnd"/>
      <w:r w:rsidRPr="00714D4F">
        <w:rPr>
          <w:sz w:val="22"/>
          <w:szCs w:val="22"/>
        </w:rPr>
        <w:t>,</w:t>
      </w:r>
    </w:p>
    <w:p w:rsidR="00FE1BEE" w:rsidRPr="00714D4F" w:rsidRDefault="00FE1BEE" w:rsidP="00965DF2">
      <w:pPr>
        <w:numPr>
          <w:ilvl w:val="0"/>
          <w:numId w:val="127"/>
        </w:numPr>
        <w:ind w:left="426" w:hanging="426"/>
        <w:rPr>
          <w:sz w:val="22"/>
          <w:szCs w:val="22"/>
        </w:rPr>
      </w:pPr>
      <w:r w:rsidRPr="00714D4F">
        <w:rPr>
          <w:sz w:val="22"/>
          <w:szCs w:val="22"/>
        </w:rPr>
        <w:t>rewitalizacji miast oraz aktywizacji zawodowej bezrobotnych i społecznej osób zagrożonych wykluczeniem społecznym,</w:t>
      </w:r>
    </w:p>
    <w:p w:rsidR="00FE1BEE" w:rsidRPr="00714D4F" w:rsidRDefault="00FE1BEE" w:rsidP="00965DF2">
      <w:pPr>
        <w:numPr>
          <w:ilvl w:val="0"/>
          <w:numId w:val="127"/>
        </w:numPr>
        <w:ind w:left="426" w:hanging="426"/>
        <w:rPr>
          <w:sz w:val="22"/>
          <w:szCs w:val="22"/>
        </w:rPr>
      </w:pPr>
      <w:r w:rsidRPr="00714D4F">
        <w:rPr>
          <w:sz w:val="22"/>
          <w:szCs w:val="22"/>
        </w:rPr>
        <w:t xml:space="preserve">infrastruktury edukacji oraz upowszechnienia i podnoszenia jakości usług edukacyjnych, w tym kształcenia zawodowego i ustawicznego. </w:t>
      </w:r>
    </w:p>
    <w:p w:rsidR="00AE6BF1" w:rsidRPr="00714D4F" w:rsidRDefault="00AE6BF1" w:rsidP="001947AD">
      <w:pPr>
        <w:ind w:firstLine="0"/>
        <w:rPr>
          <w:sz w:val="22"/>
          <w:szCs w:val="22"/>
        </w:rPr>
      </w:pPr>
    </w:p>
    <w:p w:rsidR="00AE6BF1" w:rsidRPr="00714D4F" w:rsidRDefault="00FE1BEE" w:rsidP="00AE6BF1">
      <w:pPr>
        <w:ind w:firstLine="426"/>
        <w:rPr>
          <w:sz w:val="22"/>
          <w:szCs w:val="22"/>
        </w:rPr>
      </w:pPr>
      <w:r w:rsidRPr="00714D4F">
        <w:rPr>
          <w:sz w:val="22"/>
          <w:szCs w:val="22"/>
        </w:rPr>
        <w:t>Powyższe jest potwierdzeniem zaplanowanej logiki wsparcia w ramach tych programów.</w:t>
      </w:r>
      <w:r w:rsidR="00D11AB8">
        <w:rPr>
          <w:sz w:val="22"/>
          <w:szCs w:val="22"/>
        </w:rPr>
        <w:t xml:space="preserve"> </w:t>
      </w:r>
      <w:r w:rsidRPr="00714D4F">
        <w:rPr>
          <w:sz w:val="22"/>
          <w:szCs w:val="22"/>
        </w:rPr>
        <w:t xml:space="preserve">Pozytywnie został oceniony fakt skupienia funkcji IP PO KL i IZ RPO WM w jednym departamencie oraz skupienie funkcji wdrożeniowych PO KL i RPO WM w jednej instytucji. Potwierdzona została również wcześniej sygnalizowana trudność w stosowaniu mechanizmów zapewniających komplementarność na poziomie projektów dotycząca zaawansowania stanu realizacji i konstrukcji programów. </w:t>
      </w:r>
    </w:p>
    <w:p w:rsidR="00FE1BEE" w:rsidRPr="00714D4F" w:rsidRDefault="00FE1BEE" w:rsidP="00AE6BF1">
      <w:pPr>
        <w:ind w:firstLine="426"/>
        <w:rPr>
          <w:sz w:val="22"/>
          <w:szCs w:val="22"/>
        </w:rPr>
      </w:pPr>
      <w:r w:rsidRPr="00714D4F">
        <w:rPr>
          <w:sz w:val="22"/>
          <w:szCs w:val="22"/>
        </w:rPr>
        <w:lastRenderedPageBreak/>
        <w:t>W wyniku badania sformułowano rekomendacje dotyczące możliwych do zastosowania narzędzi komplementarności, skierowanych zarówno do IP POKL jak i IZ RPO WM. Poniżej przedstawiono rekomendacje odnoszące się do RPO WM.</w:t>
      </w:r>
    </w:p>
    <w:p w:rsidR="00FE1BEE" w:rsidRPr="00714D4F" w:rsidRDefault="00FE1BEE" w:rsidP="001947AD">
      <w:pPr>
        <w:ind w:firstLine="0"/>
        <w:rPr>
          <w:sz w:val="22"/>
          <w:szCs w:val="22"/>
        </w:rPr>
      </w:pPr>
      <w:proofErr w:type="spellStart"/>
      <w:r w:rsidRPr="00714D4F">
        <w:rPr>
          <w:sz w:val="22"/>
          <w:szCs w:val="22"/>
        </w:rPr>
        <w:t>Ewaluatorzy</w:t>
      </w:r>
      <w:proofErr w:type="spellEnd"/>
      <w:r w:rsidRPr="00714D4F">
        <w:rPr>
          <w:sz w:val="22"/>
          <w:szCs w:val="22"/>
        </w:rPr>
        <w:t xml:space="preserve"> zaproponowali:</w:t>
      </w:r>
    </w:p>
    <w:p w:rsidR="00FE1BEE" w:rsidRPr="00714D4F" w:rsidRDefault="00FE1BEE" w:rsidP="00965DF2">
      <w:pPr>
        <w:numPr>
          <w:ilvl w:val="0"/>
          <w:numId w:val="128"/>
        </w:numPr>
        <w:ind w:left="426" w:hanging="426"/>
        <w:rPr>
          <w:sz w:val="22"/>
          <w:szCs w:val="22"/>
        </w:rPr>
      </w:pPr>
      <w:r w:rsidRPr="00714D4F">
        <w:rPr>
          <w:sz w:val="22"/>
          <w:szCs w:val="22"/>
        </w:rPr>
        <w:t>rozważenie pomysłu wprowadzenia w procedury wdrażania RPO WM dokumentów odpowiadających planom działania dla priorytetów w POKL;</w:t>
      </w:r>
    </w:p>
    <w:p w:rsidR="00FE1BEE" w:rsidRPr="00714D4F" w:rsidRDefault="00FE1BEE" w:rsidP="00965DF2">
      <w:pPr>
        <w:numPr>
          <w:ilvl w:val="0"/>
          <w:numId w:val="128"/>
        </w:numPr>
        <w:ind w:left="426" w:hanging="426"/>
        <w:rPr>
          <w:sz w:val="22"/>
          <w:szCs w:val="22"/>
        </w:rPr>
      </w:pPr>
      <w:r w:rsidRPr="00714D4F">
        <w:rPr>
          <w:sz w:val="22"/>
          <w:szCs w:val="22"/>
        </w:rPr>
        <w:t>przygotowanie materiału, publikacji na temat komplementarności, pełniącego funkcję uzupełnienia SZOP;</w:t>
      </w:r>
    </w:p>
    <w:p w:rsidR="00FE1BEE" w:rsidRPr="00714D4F" w:rsidRDefault="00FE1BEE" w:rsidP="00965DF2">
      <w:pPr>
        <w:numPr>
          <w:ilvl w:val="0"/>
          <w:numId w:val="128"/>
        </w:numPr>
        <w:ind w:left="426" w:hanging="426"/>
        <w:rPr>
          <w:sz w:val="22"/>
          <w:szCs w:val="22"/>
        </w:rPr>
      </w:pPr>
      <w:r w:rsidRPr="00714D4F">
        <w:rPr>
          <w:sz w:val="22"/>
          <w:szCs w:val="22"/>
        </w:rPr>
        <w:t>wyeksponowanie zagadnienia komplementarności podczas szkoleń dla ekspertów oceniających projekty;</w:t>
      </w:r>
    </w:p>
    <w:p w:rsidR="00FE1BEE" w:rsidRPr="00714D4F" w:rsidRDefault="00FE1BEE" w:rsidP="00965DF2">
      <w:pPr>
        <w:numPr>
          <w:ilvl w:val="0"/>
          <w:numId w:val="128"/>
        </w:numPr>
        <w:ind w:left="426" w:hanging="426"/>
        <w:rPr>
          <w:sz w:val="22"/>
          <w:szCs w:val="22"/>
        </w:rPr>
      </w:pPr>
      <w:r w:rsidRPr="00714D4F">
        <w:rPr>
          <w:sz w:val="22"/>
          <w:szCs w:val="22"/>
        </w:rPr>
        <w:t>promowanie zasady komplementarności w ramach działań informacyjnych kierowanych do beneficjentów;</w:t>
      </w:r>
    </w:p>
    <w:p w:rsidR="00FE1BEE" w:rsidRPr="00714D4F" w:rsidRDefault="00FE1BEE" w:rsidP="001947AD">
      <w:pPr>
        <w:ind w:firstLine="0"/>
        <w:rPr>
          <w:sz w:val="22"/>
          <w:szCs w:val="22"/>
        </w:rPr>
      </w:pPr>
    </w:p>
    <w:p w:rsidR="00AE6BF1" w:rsidRPr="00714D4F" w:rsidRDefault="00FE1BEE" w:rsidP="00AE6BF1">
      <w:pPr>
        <w:ind w:firstLine="426"/>
        <w:rPr>
          <w:sz w:val="22"/>
          <w:szCs w:val="22"/>
        </w:rPr>
      </w:pPr>
      <w:r w:rsidRPr="00714D4F">
        <w:rPr>
          <w:sz w:val="22"/>
          <w:szCs w:val="22"/>
        </w:rPr>
        <w:t>Wdrażanie ww. rekomendacji zostało rozpoczęte w 2011 r. Dla wszystkich naborów z kryterium komplementarności w dokumentacji konkursowej doprecyzowano zapisy dotyczące zakresu opisu komplementarności projektu (co powinien zawierać opis) oraz uwzględnienia danych w konkretnych polach wniosku, w określonym formacie. Zapisy doprecyzowanego kryterium zostały uwzględnione w</w:t>
      </w:r>
      <w:r w:rsidR="00AE6BF1" w:rsidRPr="00714D4F">
        <w:rPr>
          <w:sz w:val="22"/>
          <w:szCs w:val="22"/>
        </w:rPr>
        <w:t> </w:t>
      </w:r>
      <w:r w:rsidRPr="00714D4F">
        <w:rPr>
          <w:sz w:val="22"/>
          <w:szCs w:val="22"/>
        </w:rPr>
        <w:t>Planie Działań na 2011 r.</w:t>
      </w:r>
    </w:p>
    <w:p w:rsidR="00AE6BF1" w:rsidRPr="00714D4F" w:rsidRDefault="00FE1BEE" w:rsidP="00AE6BF1">
      <w:pPr>
        <w:ind w:firstLine="426"/>
        <w:rPr>
          <w:sz w:val="22"/>
          <w:szCs w:val="22"/>
        </w:rPr>
      </w:pPr>
      <w:r w:rsidRPr="00714D4F">
        <w:rPr>
          <w:sz w:val="22"/>
          <w:szCs w:val="22"/>
        </w:rPr>
        <w:t>W roku 2011 r. na zlecenie Zarządu Województwa Mazowieckiego przeprowadzono badanie pt.: „Ocena wykorzystania projektów realizowanych przez jednostki samorządu terytorialnego województwa mazowieckiego współfinansowanych ze środków Unii Europejskiej jako czynnika rozwoju lokalnego i</w:t>
      </w:r>
      <w:r w:rsidR="00AE6BF1" w:rsidRPr="00714D4F">
        <w:rPr>
          <w:sz w:val="22"/>
          <w:szCs w:val="22"/>
        </w:rPr>
        <w:t> </w:t>
      </w:r>
      <w:r w:rsidRPr="00714D4F">
        <w:rPr>
          <w:sz w:val="22"/>
          <w:szCs w:val="22"/>
        </w:rPr>
        <w:t>regionalnego”. Celem głównym była ocena zasięgu oddziaływania projektów realizowanych przez samorządy gminne i powiatowe województwa (w tym spółki, których właścicielami są jednostki samorządu terytorialnego (JST)) ze środków Unii Europejskiej.</w:t>
      </w:r>
    </w:p>
    <w:p w:rsidR="00AE6BF1" w:rsidRPr="00714D4F" w:rsidRDefault="00FE1BEE" w:rsidP="00AE6BF1">
      <w:pPr>
        <w:ind w:firstLine="426"/>
        <w:rPr>
          <w:sz w:val="22"/>
          <w:szCs w:val="22"/>
        </w:rPr>
      </w:pPr>
      <w:r w:rsidRPr="00714D4F">
        <w:rPr>
          <w:sz w:val="22"/>
          <w:szCs w:val="22"/>
        </w:rPr>
        <w:t>Istotnym elementem badania była również ocena zasięgu oddziaływania projektów mazowieckich JST, w szczególności pod kątem identyfikacji przedsięwzięć o zasięgu wykraczającym poza teren danej jednostki. Duży nacisk położono również na ocenę wykorzystania dostępnych środków UE na rzecz budowania potencjału rozwojowego i konkurencyjności danej jednostki oraz wpływu realizowanych projektów przez pryzmat czynników rozwoju lokalnego i regionalnego.</w:t>
      </w:r>
    </w:p>
    <w:p w:rsidR="00AE6BF1" w:rsidRPr="00714D4F" w:rsidRDefault="00FE1BEE" w:rsidP="00AE6BF1">
      <w:pPr>
        <w:ind w:firstLine="426"/>
        <w:rPr>
          <w:sz w:val="22"/>
          <w:szCs w:val="22"/>
        </w:rPr>
      </w:pPr>
      <w:r w:rsidRPr="00714D4F">
        <w:rPr>
          <w:sz w:val="22"/>
          <w:szCs w:val="22"/>
        </w:rPr>
        <w:t>Badaniem objęto wszystkie JST województwa mazowieckiego, tj. 42 powiaty oraz 314 gmin. Przedmiotem zainteresowania były wszystkie projekty realizowane od 2007 r. przy udziale współfinansowania ze środków UE przez mazowieckie JST, z uwzględnieniem projektów realizowanych również przez Samorząd Województwa Mazowieckiego. Analiza objęła projekty wdrażane w ramach następujących Programów Operacyjnych (PO): Infrastruktura i Środowisko, Innowacyjna Gospodarka, Kapitał Ludzki, Rozwój Polski Wschodniej, Zrównoważony rozwój sektora rybołówstwa i nadbrzeżnych obszarów rybackich, a także w ramach Programów Europejskiej Współpracy Terytorialnej, Programu Rozwój Obszarów Wiejskich oraz Regionalnego Programu Operacyjnego Województwa Mazowieckiego 2007-2013.</w:t>
      </w:r>
    </w:p>
    <w:p w:rsidR="00B53A62" w:rsidRDefault="00FE1BEE" w:rsidP="00AE6BF1">
      <w:pPr>
        <w:ind w:firstLine="426"/>
        <w:rPr>
          <w:sz w:val="22"/>
          <w:szCs w:val="22"/>
        </w:rPr>
      </w:pPr>
      <w:r w:rsidRPr="00714D4F">
        <w:rPr>
          <w:sz w:val="22"/>
          <w:szCs w:val="22"/>
        </w:rPr>
        <w:t>W ramach badania zidentyfikowano 237 przypadków projektów o zasięgu szerszym niż obszar danej JST oraz 126 projektów realizowanych przez mazowieckie gminy i powiaty we współpracy (w tym 2</w:t>
      </w:r>
      <w:r w:rsidR="00AE6BF1" w:rsidRPr="00714D4F">
        <w:rPr>
          <w:sz w:val="22"/>
          <w:szCs w:val="22"/>
        </w:rPr>
        <w:t> </w:t>
      </w:r>
      <w:r w:rsidRPr="00714D4F">
        <w:rPr>
          <w:sz w:val="22"/>
          <w:szCs w:val="22"/>
        </w:rPr>
        <w:t>projekty realizowane przez związki gmin). Przedmiotem analizy było w jakim stopniu i w jaki sposób w</w:t>
      </w:r>
      <w:r w:rsidR="00AE6BF1" w:rsidRPr="00714D4F">
        <w:rPr>
          <w:sz w:val="22"/>
          <w:szCs w:val="22"/>
        </w:rPr>
        <w:t> </w:t>
      </w:r>
      <w:r w:rsidRPr="00714D4F">
        <w:rPr>
          <w:sz w:val="22"/>
          <w:szCs w:val="22"/>
        </w:rPr>
        <w:t>realizowane projekty zaangażowane są partnerstwa JST, czy projekty realizowane na terenach ze sobą sąsiadujących są ze sobą powiązane oraz jakie czynniki wpływają na zwiększenie zasięgu oddziaływania projektów czy osiągnięcie efektu komplementarności. Diagnozując zasięg projektów realizowanych przez mazowieckie JST, skupiono się na zasięgu terytorialnym oraz zasięgu podmiotowym, rozumianym jako stopień wykorzystania mechanizmów partnerstwa/współpracy na potrzeby realizacji projektów; rozpatrzono wszelkie inicjatywy podejmowane przez więcej niż jedną JST – zarówno przypadki inwestycji realizowanych wspólnie, jak i projektów komplementarnych.</w:t>
      </w:r>
    </w:p>
    <w:p w:rsidR="00FE1BEE" w:rsidRPr="00714D4F" w:rsidRDefault="00FE1BEE" w:rsidP="00B53A62">
      <w:pPr>
        <w:ind w:firstLine="426"/>
        <w:rPr>
          <w:b/>
        </w:rPr>
      </w:pPr>
    </w:p>
    <w:p w:rsidR="00FE1BEE" w:rsidRPr="00714D4F" w:rsidRDefault="00984B3A" w:rsidP="00984B3A">
      <w:pPr>
        <w:pStyle w:val="Legenda"/>
        <w:ind w:firstLine="0"/>
        <w:rPr>
          <w:b w:val="0"/>
        </w:rPr>
      </w:pPr>
      <w:bookmarkStart w:id="351" w:name="_Toc327339885"/>
      <w:r>
        <w:t xml:space="preserve">Mapa </w:t>
      </w:r>
      <w:fldSimple w:instr=" SEQ Mapa \* ARABIC ">
        <w:r>
          <w:rPr>
            <w:noProof/>
          </w:rPr>
          <w:t>3</w:t>
        </w:r>
      </w:fldSimple>
      <w:r>
        <w:t>.</w:t>
      </w:r>
      <w:r w:rsidR="00E1433C">
        <w:t xml:space="preserve"> </w:t>
      </w:r>
      <w:r w:rsidR="00FE1BEE" w:rsidRPr="00E1433C">
        <w:t>Powiązania projektów realizowanych przez mazowieckie gminy</w:t>
      </w:r>
      <w:bookmarkEnd w:id="351"/>
    </w:p>
    <w:p w:rsidR="00FE1BEE" w:rsidRPr="00714D4F" w:rsidRDefault="00B03B7B" w:rsidP="001947AD">
      <w:pPr>
        <w:ind w:firstLine="0"/>
      </w:pPr>
      <w:r>
        <w:rPr>
          <w:noProof/>
        </w:rPr>
        <w:drawing>
          <wp:inline distT="0" distB="0" distL="0" distR="0">
            <wp:extent cx="5650230" cy="6537325"/>
            <wp:effectExtent l="19050" t="19050" r="26670" b="15875"/>
            <wp:docPr id="27" name="Obraz 3" descr="C:\Users\epl013\Desktop\mapy4\mapy4\powiazania_gminy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epl013\Desktop\mapy4\mapy4\powiazania_gminy900.jpg"/>
                    <pic:cNvPicPr>
                      <a:picLocks noChangeAspect="1" noChangeArrowheads="1"/>
                    </pic:cNvPicPr>
                  </pic:nvPicPr>
                  <pic:blipFill>
                    <a:blip r:embed="rId95" cstate="print"/>
                    <a:srcRect t="18510"/>
                    <a:stretch>
                      <a:fillRect/>
                    </a:stretch>
                  </pic:blipFill>
                  <pic:spPr bwMode="auto">
                    <a:xfrm>
                      <a:off x="0" y="0"/>
                      <a:ext cx="5650230" cy="6537325"/>
                    </a:xfrm>
                    <a:prstGeom prst="rect">
                      <a:avLst/>
                    </a:prstGeom>
                    <a:noFill/>
                    <a:ln w="6350" cmpd="sng">
                      <a:solidFill>
                        <a:srgbClr val="000000"/>
                      </a:solidFill>
                      <a:miter lim="800000"/>
                      <a:headEnd/>
                      <a:tailEnd/>
                    </a:ln>
                    <a:effectLst/>
                  </pic:spPr>
                </pic:pic>
              </a:graphicData>
            </a:graphic>
          </wp:inline>
        </w:drawing>
      </w:r>
    </w:p>
    <w:p w:rsidR="003E1DFF" w:rsidRPr="00580934" w:rsidRDefault="003E1DFF" w:rsidP="003E1DFF">
      <w:pPr>
        <w:pStyle w:val="Legenda"/>
        <w:ind w:firstLine="0"/>
        <w:rPr>
          <w:b w:val="0"/>
        </w:rPr>
      </w:pPr>
      <w:r w:rsidRPr="00580934">
        <w:rPr>
          <w:b w:val="0"/>
        </w:rPr>
        <w:t>Źródło: opracowanie własne</w:t>
      </w:r>
    </w:p>
    <w:p w:rsidR="00FE1BEE" w:rsidRPr="006A3536" w:rsidRDefault="00FE1BEE" w:rsidP="001947AD">
      <w:pPr>
        <w:ind w:firstLine="0"/>
        <w:rPr>
          <w:sz w:val="20"/>
          <w:szCs w:val="20"/>
        </w:rPr>
      </w:pPr>
    </w:p>
    <w:p w:rsidR="006A3536" w:rsidRPr="00714D4F" w:rsidRDefault="006A3536" w:rsidP="001947AD">
      <w:pPr>
        <w:ind w:firstLine="0"/>
        <w:rPr>
          <w:sz w:val="22"/>
          <w:szCs w:val="22"/>
        </w:rPr>
      </w:pPr>
    </w:p>
    <w:p w:rsidR="00AE6BF1" w:rsidRPr="00714D4F" w:rsidRDefault="00FE1BEE" w:rsidP="00AE6BF1">
      <w:pPr>
        <w:ind w:firstLine="426"/>
        <w:rPr>
          <w:sz w:val="22"/>
          <w:szCs w:val="22"/>
        </w:rPr>
      </w:pPr>
      <w:r w:rsidRPr="00714D4F">
        <w:rPr>
          <w:sz w:val="22"/>
          <w:szCs w:val="22"/>
        </w:rPr>
        <w:t>Zauważono, że kwestie komplementarności projektów, ich zasięgu oddziaływania i realizacji projektów partnerskich są ze sobą ściśle powiązane: zarówno realizacja projektów partnerskich, jak i</w:t>
      </w:r>
      <w:r w:rsidR="00AE6BF1" w:rsidRPr="00714D4F">
        <w:rPr>
          <w:sz w:val="22"/>
          <w:szCs w:val="22"/>
        </w:rPr>
        <w:t> </w:t>
      </w:r>
      <w:r w:rsidRPr="00714D4F">
        <w:rPr>
          <w:sz w:val="22"/>
          <w:szCs w:val="22"/>
        </w:rPr>
        <w:t xml:space="preserve">realizacja projektów komplementarnych, to jedne z rozwiązań, które przekładają się na poszerzenie zasięgu oddziaływania projektów. Kombinacja dwu lub większej liczby inwestycji powiązanych ze sobą w sposób funkcjonalny umożliwia osiągnięcie efektu synergii, a więc wzmocnienia oddziaływania każdej z inwestycji z osobna.  W ramach badania zidentyfikowano jednak nieliczne przykłady komplementarności inwestycji realizowanych przez różne JST. Zauważono  też problem niskiej </w:t>
      </w:r>
      <w:r w:rsidRPr="00714D4F">
        <w:rPr>
          <w:sz w:val="22"/>
          <w:szCs w:val="22"/>
        </w:rPr>
        <w:lastRenderedPageBreak/>
        <w:t xml:space="preserve">świadomości przedsięwzięć podejmowanych przez sąsiedzkie gminy, co może  stanowić istotną barierę dla implementacji zasady komplementarności. </w:t>
      </w:r>
    </w:p>
    <w:p w:rsidR="00AE6BF1" w:rsidRPr="00714D4F" w:rsidRDefault="00FE1BEE" w:rsidP="00AE6BF1">
      <w:pPr>
        <w:ind w:firstLine="426"/>
        <w:rPr>
          <w:sz w:val="22"/>
          <w:szCs w:val="22"/>
        </w:rPr>
      </w:pPr>
      <w:r w:rsidRPr="00714D4F">
        <w:rPr>
          <w:sz w:val="22"/>
          <w:szCs w:val="22"/>
        </w:rPr>
        <w:t>Zwrócono uwagę, że czynniki sprzyjające komplementarności projektów w dużej mierze pokrywają się z bodźcami zachęcającymi do nawiązywania współpracy partnerskiej. Jak zauważono, jedynie pierwszy z wymienionych czynników przekłada się bezpośrednio na komplementarność, nie mając jednocześnie wpływu na budowanie partnerstwa.</w:t>
      </w:r>
    </w:p>
    <w:p w:rsidR="00FE1BEE" w:rsidRPr="00714D4F" w:rsidRDefault="00FE1BEE" w:rsidP="00AE6BF1">
      <w:pPr>
        <w:ind w:firstLine="426"/>
        <w:rPr>
          <w:sz w:val="22"/>
          <w:szCs w:val="22"/>
        </w:rPr>
      </w:pPr>
      <w:r w:rsidRPr="00714D4F">
        <w:rPr>
          <w:sz w:val="22"/>
          <w:szCs w:val="22"/>
        </w:rPr>
        <w:t>Kryteria oceny projektów promujące komplementarność stanowią bodziec, który w bezpośredni sposób zachęca wnioskodawców do przemyślenia planowanego projektu pod kątem wykazania komplementarności z innymi inwestycjami. Pozostałe wymienione poniżej czynniki mogą sprzyjać zarówno realizacji projektów komplementarnych, jak i  projektów partnerskich (realizowanych wspólnie przez kilka JST):</w:t>
      </w:r>
    </w:p>
    <w:p w:rsidR="00FE1BEE" w:rsidRPr="00714D4F" w:rsidRDefault="00FE1BEE" w:rsidP="00965DF2">
      <w:pPr>
        <w:pStyle w:val="atekstECORYS"/>
        <w:numPr>
          <w:ilvl w:val="0"/>
          <w:numId w:val="129"/>
        </w:numPr>
        <w:ind w:left="426" w:hanging="426"/>
        <w:rPr>
          <w:rFonts w:ascii="Times New Roman" w:hAnsi="Times New Roman"/>
        </w:rPr>
      </w:pPr>
      <w:r w:rsidRPr="00714D4F">
        <w:rPr>
          <w:rFonts w:ascii="Times New Roman" w:hAnsi="Times New Roman"/>
        </w:rPr>
        <w:t>Lokalizacja – jest warunkiem koniecznym do wystąpienia powiązań między projektami realizowanymi na poziomie gmin lub powiatów. W przypadku inwestycji podejmowanych przez JST tylko bliskie sąsiedztwo daje szansę na realizację efektu synergii. Jednocześnie sąsiedztwo jednostki zainteresowanej realizacją podobnych działań jest czynnikiem sprzyjającym nawiązywaniu współpracy,</w:t>
      </w:r>
    </w:p>
    <w:p w:rsidR="00FE1BEE" w:rsidRPr="00714D4F" w:rsidRDefault="00FE1BEE" w:rsidP="00965DF2">
      <w:pPr>
        <w:pStyle w:val="atekstECORYS"/>
        <w:numPr>
          <w:ilvl w:val="0"/>
          <w:numId w:val="129"/>
        </w:numPr>
        <w:ind w:left="426" w:hanging="426"/>
        <w:rPr>
          <w:rFonts w:ascii="Times New Roman" w:hAnsi="Times New Roman"/>
        </w:rPr>
      </w:pPr>
      <w:r w:rsidRPr="00714D4F">
        <w:rPr>
          <w:rFonts w:ascii="Times New Roman" w:hAnsi="Times New Roman"/>
        </w:rPr>
        <w:t>Przepływ informacji między JST, dobre stosunki sąsiedzkie – bardzo ważny czynnik , tak dla osiągania komplementarności, jak i dla nawiązywania współpracy między jednostkami samorządu terytorialnego. Bez wiedzy o inicjatywach podejmowanych przez inne podmioty funkcjonujące w najbliższym sąsiedztwie, praktycznie niemożliwe jest myślenie o projektach uzupełniających się. Kontakty z ościennymi gminami mogą być ponadto inspiracją do tego, by podejmować podobne do sąsiadów działania,</w:t>
      </w:r>
    </w:p>
    <w:p w:rsidR="00FE1BEE" w:rsidRPr="00714D4F" w:rsidRDefault="00FE1BEE" w:rsidP="00965DF2">
      <w:pPr>
        <w:pStyle w:val="atekstECORYS"/>
        <w:numPr>
          <w:ilvl w:val="0"/>
          <w:numId w:val="129"/>
        </w:numPr>
        <w:ind w:left="426" w:hanging="426"/>
        <w:rPr>
          <w:rFonts w:ascii="Times New Roman" w:hAnsi="Times New Roman"/>
        </w:rPr>
      </w:pPr>
      <w:r w:rsidRPr="00714D4F">
        <w:rPr>
          <w:rFonts w:ascii="Times New Roman" w:hAnsi="Times New Roman"/>
        </w:rPr>
        <w:t>Typ projektu – o powiązania czy też realizację projektów partnerskich, obejmujących więcej niż jedną JST, łatwiej jest w przypadku niektórych typów projektów, które niejako samą swoją specyfiką stwarzają możliwość lub nawet potrzebę połączenia sił; do tego rodzaju projektów należą na przykład: inwestycje drogowe, wodno-kanalizacyjne czy związane z rozbudową sieci teleinformatycznej, projekty z zakresu dobrego rządzenia – usprawnienia w funkcjonowaniu urzędu oraz projekty związane z przygotowaniem infrastruktury turystyczno-kulturalnej,</w:t>
      </w:r>
      <w:r w:rsidRPr="00714D4F">
        <w:rPr>
          <w:rFonts w:ascii="Times New Roman" w:hAnsi="Times New Roman"/>
          <w:i/>
        </w:rPr>
        <w:t xml:space="preserve"> </w:t>
      </w:r>
    </w:p>
    <w:p w:rsidR="00FE1BEE" w:rsidRPr="00714D4F" w:rsidRDefault="00FE1BEE" w:rsidP="00965DF2">
      <w:pPr>
        <w:pStyle w:val="atekstECORYS"/>
        <w:numPr>
          <w:ilvl w:val="0"/>
          <w:numId w:val="129"/>
        </w:numPr>
        <w:ind w:left="426" w:hanging="426"/>
        <w:rPr>
          <w:rFonts w:ascii="Times New Roman" w:hAnsi="Times New Roman"/>
        </w:rPr>
      </w:pPr>
      <w:r w:rsidRPr="00714D4F">
        <w:rPr>
          <w:rFonts w:ascii="Times New Roman" w:hAnsi="Times New Roman"/>
        </w:rPr>
        <w:t>Świadomość realizacji wspólnych potrzeb – czynnik połączony ściśle z dobrym przepływem informacji między JST. To właśnie zbieżność potrzeb kilku JST jest jednym z kluczowych bodźców do podjęcia współpracy, natomiast w przypadku realizacji projektów odrębnych, ale uzupełniających się funkcjonalnie (komplementarnych), konieczna jest także świadomość, że inwestycje, choć różnego typu, przyczynią się do realizacji wspólnych celów,</w:t>
      </w:r>
    </w:p>
    <w:p w:rsidR="00FE1BEE" w:rsidRPr="00714D4F" w:rsidRDefault="00FE1BEE" w:rsidP="00965DF2">
      <w:pPr>
        <w:pStyle w:val="atekstECORYS"/>
        <w:numPr>
          <w:ilvl w:val="0"/>
          <w:numId w:val="129"/>
        </w:numPr>
        <w:ind w:left="426" w:hanging="426"/>
        <w:rPr>
          <w:rFonts w:ascii="Times New Roman" w:hAnsi="Times New Roman"/>
        </w:rPr>
      </w:pPr>
      <w:r w:rsidRPr="00714D4F">
        <w:rPr>
          <w:rFonts w:ascii="Times New Roman" w:hAnsi="Times New Roman"/>
        </w:rPr>
        <w:t>Wspólna strategia rozwoju – czynnik pokrewny poprzedniemu, choć związany również z potrzebą istnienia dokumentów formalnych, które stanowiłyby podstawę do realizacji wspólnych lub powiązanych działań.</w:t>
      </w:r>
    </w:p>
    <w:p w:rsidR="00FE1BEE" w:rsidRPr="00714D4F" w:rsidRDefault="00FE1BEE" w:rsidP="001947AD">
      <w:pPr>
        <w:ind w:firstLine="0"/>
        <w:rPr>
          <w:sz w:val="22"/>
          <w:szCs w:val="22"/>
        </w:rPr>
      </w:pPr>
    </w:p>
    <w:p w:rsidR="00AE6BF1" w:rsidRPr="00714D4F" w:rsidRDefault="00FE1BEE" w:rsidP="00AE6BF1">
      <w:pPr>
        <w:ind w:firstLine="426"/>
        <w:rPr>
          <w:sz w:val="22"/>
          <w:szCs w:val="22"/>
        </w:rPr>
      </w:pPr>
      <w:r w:rsidRPr="00714D4F">
        <w:rPr>
          <w:sz w:val="22"/>
          <w:szCs w:val="22"/>
        </w:rPr>
        <w:t>Dla większej synergii działań i promocji realizowanych projektów zarekomendowano zebranie informacji o podobnych projektach realizowanych przez poszczególne JST z terenu województwa w</w:t>
      </w:r>
      <w:r w:rsidR="00AE6BF1" w:rsidRPr="00714D4F">
        <w:rPr>
          <w:sz w:val="22"/>
          <w:szCs w:val="22"/>
        </w:rPr>
        <w:t> </w:t>
      </w:r>
      <w:r w:rsidRPr="00714D4F">
        <w:rPr>
          <w:sz w:val="22"/>
          <w:szCs w:val="22"/>
        </w:rPr>
        <w:t>jednym miejscu. Rolą samorządu województwa byłoby prowadzenie portali informacyjnych, które gromadziłyby informacje np. o ofercie turystyczno-kulturalnej (obiekty i imprezy organizowane przez władze województwa i władze lokalne), obejmującej zarówno te działania, które podejmowane są z</w:t>
      </w:r>
      <w:r w:rsidR="00AE6BF1" w:rsidRPr="00714D4F">
        <w:rPr>
          <w:sz w:val="22"/>
          <w:szCs w:val="22"/>
        </w:rPr>
        <w:t> </w:t>
      </w:r>
      <w:r w:rsidRPr="00714D4F">
        <w:rPr>
          <w:sz w:val="22"/>
          <w:szCs w:val="22"/>
        </w:rPr>
        <w:t>wykorzystaniem funduszy UE jak i w ramach budżetów własnych. Integracja rozproszonych informacji i</w:t>
      </w:r>
      <w:r w:rsidR="00AE6BF1" w:rsidRPr="00714D4F">
        <w:rPr>
          <w:sz w:val="22"/>
          <w:szCs w:val="22"/>
        </w:rPr>
        <w:t> </w:t>
      </w:r>
      <w:r w:rsidRPr="00714D4F">
        <w:rPr>
          <w:sz w:val="22"/>
          <w:szCs w:val="22"/>
        </w:rPr>
        <w:t>promowanie mniejszych produktów turystyczno-kulturalnych pod marką województwa umożliwiłyby dotarcie do większej grupy odbiorców.</w:t>
      </w:r>
    </w:p>
    <w:p w:rsidR="00FE1BEE" w:rsidRPr="00714D4F" w:rsidRDefault="00FE1BEE" w:rsidP="00AE6BF1">
      <w:pPr>
        <w:ind w:firstLine="426"/>
        <w:rPr>
          <w:sz w:val="22"/>
          <w:szCs w:val="22"/>
        </w:rPr>
      </w:pPr>
      <w:r w:rsidRPr="00714D4F">
        <w:rPr>
          <w:sz w:val="22"/>
          <w:szCs w:val="22"/>
        </w:rPr>
        <w:t xml:space="preserve">Z punktu widzenia komplementarności, a także zasięgu oddziaływania realizowanych projektów zaproponowano, aby gminy/powiaty porozumiewały się odnośnie do planowanych/realizowanych działań </w:t>
      </w:r>
      <w:r w:rsidRPr="00714D4F">
        <w:rPr>
          <w:sz w:val="22"/>
          <w:szCs w:val="22"/>
        </w:rPr>
        <w:lastRenderedPageBreak/>
        <w:t>w celu dostosowania zakresu projektów i powiązania między nimi. W związku z możliwymi sytuacjami konfliktowymi, a także sytuacją formalno-prawną, wskazane byłoby zewnętrzne stymulowanie współpracy i tworzenie rozwiązań motywujących JST do wspólnego planowania i realizacji działań.</w:t>
      </w:r>
    </w:p>
    <w:p w:rsidR="00EA2160" w:rsidRPr="00714D4F" w:rsidRDefault="00FE1BEE" w:rsidP="001947AD">
      <w:pPr>
        <w:ind w:firstLine="0"/>
        <w:rPr>
          <w:sz w:val="22"/>
          <w:szCs w:val="22"/>
        </w:rPr>
      </w:pPr>
      <w:r w:rsidRPr="00714D4F">
        <w:rPr>
          <w:sz w:val="22"/>
          <w:szCs w:val="22"/>
        </w:rPr>
        <w:t>Rekomendacje z przedmiotowego badania, w związku z zakończeniem  realizacji badania pod koniec 2011 r., stanowią obecnie przedmiot konsultacji.</w:t>
      </w:r>
    </w:p>
    <w:p w:rsidR="00FE1BEE" w:rsidRPr="00714D4F" w:rsidRDefault="00FE1BEE" w:rsidP="001947AD">
      <w:pPr>
        <w:ind w:firstLine="0"/>
        <w:rPr>
          <w:sz w:val="22"/>
          <w:szCs w:val="22"/>
        </w:rPr>
      </w:pPr>
    </w:p>
    <w:p w:rsidR="00C068C6" w:rsidRPr="00E1433C" w:rsidRDefault="00C068C6" w:rsidP="001947AD">
      <w:pPr>
        <w:pStyle w:val="Nagwek3"/>
        <w:ind w:left="0" w:firstLine="0"/>
        <w:rPr>
          <w:sz w:val="22"/>
          <w:lang w:val="pl-PL"/>
        </w:rPr>
      </w:pPr>
      <w:bookmarkStart w:id="352" w:name="_Toc292452270"/>
      <w:bookmarkStart w:id="353" w:name="_Toc323284662"/>
      <w:bookmarkStart w:id="354" w:name="_Toc323285601"/>
      <w:bookmarkStart w:id="355" w:name="_Toc323286433"/>
      <w:bookmarkStart w:id="356" w:name="_Toc323243660"/>
      <w:bookmarkStart w:id="357" w:name="_Toc323288072"/>
      <w:bookmarkStart w:id="358" w:name="_Toc323288940"/>
      <w:bookmarkStart w:id="359" w:name="_Toc327341513"/>
      <w:bookmarkStart w:id="360" w:name="_Toc323200631"/>
      <w:bookmarkStart w:id="361" w:name="_Toc323218036"/>
      <w:bookmarkStart w:id="362" w:name="_Toc323215722"/>
      <w:r w:rsidRPr="00E1433C">
        <w:rPr>
          <w:sz w:val="22"/>
          <w:lang w:val="pl-PL"/>
        </w:rPr>
        <w:t>2.6.5 Przykłady projektów komplementarnych</w:t>
      </w:r>
      <w:bookmarkEnd w:id="352"/>
      <w:bookmarkEnd w:id="353"/>
      <w:bookmarkEnd w:id="354"/>
      <w:bookmarkEnd w:id="355"/>
      <w:bookmarkEnd w:id="356"/>
      <w:bookmarkEnd w:id="357"/>
      <w:bookmarkEnd w:id="358"/>
      <w:bookmarkEnd w:id="359"/>
      <w:r w:rsidRPr="00E1433C">
        <w:rPr>
          <w:sz w:val="22"/>
          <w:lang w:val="pl-PL"/>
        </w:rPr>
        <w:t xml:space="preserve"> </w:t>
      </w:r>
      <w:bookmarkEnd w:id="360"/>
      <w:bookmarkEnd w:id="361"/>
      <w:bookmarkEnd w:id="362"/>
    </w:p>
    <w:p w:rsidR="00192CC2" w:rsidRPr="00192CC2" w:rsidRDefault="00192CC2" w:rsidP="00192CC2">
      <w:pPr>
        <w:ind w:left="425" w:firstLine="0"/>
      </w:pPr>
      <w:bookmarkStart w:id="363" w:name="_Toc291590163"/>
      <w:bookmarkStart w:id="364" w:name="_Toc292455993"/>
      <w:bookmarkStart w:id="365" w:name="_Toc292717429"/>
      <w:bookmarkStart w:id="366" w:name="_Toc292722841"/>
    </w:p>
    <w:p w:rsidR="00AE6BF1" w:rsidRPr="00714D4F" w:rsidRDefault="00192CC2" w:rsidP="00192CC2">
      <w:pPr>
        <w:pStyle w:val="Legenda"/>
        <w:ind w:firstLine="0"/>
      </w:pPr>
      <w:bookmarkStart w:id="367" w:name="_Toc327339278"/>
      <w:r>
        <w:t xml:space="preserve">Tabela </w:t>
      </w:r>
      <w:fldSimple w:instr=" SEQ Tabela \* ARABIC ">
        <w:r w:rsidR="00F637E4">
          <w:rPr>
            <w:noProof/>
          </w:rPr>
          <w:t>19</w:t>
        </w:r>
      </w:fldSimple>
      <w:r>
        <w:t xml:space="preserve">. </w:t>
      </w:r>
      <w:r w:rsidR="00E1433C">
        <w:t>I przykład projektów komplementarnych</w:t>
      </w:r>
      <w:bookmarkEnd w:id="367"/>
    </w:p>
    <w:tbl>
      <w:tblPr>
        <w:tblW w:w="4655" w:type="pct"/>
        <w:jc w:val="center"/>
        <w:tblLayout w:type="fixed"/>
        <w:tblCellMar>
          <w:left w:w="70" w:type="dxa"/>
          <w:right w:w="70" w:type="dxa"/>
        </w:tblCellMar>
        <w:tblLook w:val="04A0"/>
      </w:tblPr>
      <w:tblGrid>
        <w:gridCol w:w="1287"/>
        <w:gridCol w:w="1858"/>
        <w:gridCol w:w="2038"/>
        <w:gridCol w:w="1520"/>
        <w:gridCol w:w="2136"/>
      </w:tblGrid>
      <w:tr w:rsidR="00AE6BF1" w:rsidRPr="00714D4F" w:rsidTr="00CE663C">
        <w:trPr>
          <w:trHeight w:val="285"/>
          <w:jc w:val="center"/>
        </w:trPr>
        <w:tc>
          <w:tcPr>
            <w:tcW w:w="72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E6BF1" w:rsidRPr="00714D4F" w:rsidRDefault="00AE6BF1" w:rsidP="008664D5">
            <w:pPr>
              <w:ind w:firstLine="0"/>
              <w:jc w:val="center"/>
              <w:rPr>
                <w:rFonts w:ascii="Czcionka tekstu podstawowego" w:hAnsi="Czcionka tekstu podstawowego"/>
                <w:sz w:val="20"/>
                <w:szCs w:val="20"/>
              </w:rPr>
            </w:pPr>
          </w:p>
        </w:tc>
        <w:tc>
          <w:tcPr>
            <w:tcW w:w="3064" w:type="pct"/>
            <w:gridSpan w:val="3"/>
            <w:tcBorders>
              <w:top w:val="single" w:sz="4" w:space="0" w:color="auto"/>
              <w:left w:val="nil"/>
              <w:bottom w:val="single" w:sz="4" w:space="0" w:color="auto"/>
              <w:right w:val="single" w:sz="4" w:space="0" w:color="auto"/>
            </w:tcBorders>
            <w:shd w:val="clear" w:color="000000" w:fill="BFBFBF"/>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Projekty komplementarne</w:t>
            </w:r>
          </w:p>
        </w:tc>
        <w:tc>
          <w:tcPr>
            <w:tcW w:w="120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E6BF1" w:rsidRPr="00714D4F" w:rsidRDefault="00AE6BF1" w:rsidP="008664D5">
            <w:pPr>
              <w:ind w:hanging="13"/>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Na czym polega komplementarność </w:t>
            </w:r>
            <w:r w:rsidR="00D11AB8" w:rsidRPr="00714D4F">
              <w:rPr>
                <w:rFonts w:ascii="Czcionka tekstu podstawowego" w:hAnsi="Czcionka tekstu podstawowego"/>
                <w:sz w:val="20"/>
                <w:szCs w:val="20"/>
              </w:rPr>
              <w:t>projektów?</w:t>
            </w:r>
          </w:p>
        </w:tc>
      </w:tr>
      <w:tr w:rsidR="00AE6BF1" w:rsidRPr="00714D4F" w:rsidTr="00CE663C">
        <w:trPr>
          <w:trHeight w:val="645"/>
          <w:jc w:val="center"/>
        </w:trPr>
        <w:tc>
          <w:tcPr>
            <w:tcW w:w="728" w:type="pct"/>
            <w:vMerge/>
            <w:tcBorders>
              <w:top w:val="single" w:sz="4" w:space="0" w:color="auto"/>
              <w:left w:val="single" w:sz="4" w:space="0" w:color="auto"/>
              <w:bottom w:val="single" w:sz="4" w:space="0" w:color="auto"/>
              <w:right w:val="single" w:sz="4" w:space="0" w:color="auto"/>
            </w:tcBorders>
            <w:vAlign w:val="center"/>
            <w:hideMark/>
          </w:tcPr>
          <w:p w:rsidR="00AE6BF1" w:rsidRPr="00714D4F" w:rsidRDefault="00AE6BF1" w:rsidP="008664D5">
            <w:pPr>
              <w:ind w:firstLine="0"/>
              <w:jc w:val="center"/>
              <w:rPr>
                <w:rFonts w:ascii="Czcionka tekstu podstawowego" w:hAnsi="Czcionka tekstu podstawowego"/>
                <w:sz w:val="20"/>
                <w:szCs w:val="20"/>
              </w:rPr>
            </w:pPr>
          </w:p>
        </w:tc>
        <w:tc>
          <w:tcPr>
            <w:tcW w:w="1051" w:type="pct"/>
            <w:tcBorders>
              <w:top w:val="nil"/>
              <w:left w:val="nil"/>
              <w:bottom w:val="single" w:sz="4" w:space="0" w:color="auto"/>
              <w:right w:val="single" w:sz="4" w:space="0" w:color="auto"/>
            </w:tcBorders>
            <w:shd w:val="clear" w:color="000000" w:fill="D8D8D8"/>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w:t>
            </w:r>
          </w:p>
        </w:tc>
        <w:tc>
          <w:tcPr>
            <w:tcW w:w="1153" w:type="pct"/>
            <w:tcBorders>
              <w:top w:val="nil"/>
              <w:left w:val="nil"/>
              <w:bottom w:val="single" w:sz="4" w:space="0" w:color="auto"/>
              <w:right w:val="single" w:sz="4" w:space="0" w:color="auto"/>
            </w:tcBorders>
            <w:shd w:val="clear" w:color="000000" w:fill="D8D8D8"/>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1</w:t>
            </w:r>
          </w:p>
        </w:tc>
        <w:tc>
          <w:tcPr>
            <w:tcW w:w="860" w:type="pct"/>
            <w:tcBorders>
              <w:top w:val="nil"/>
              <w:left w:val="nil"/>
              <w:bottom w:val="single" w:sz="4" w:space="0" w:color="auto"/>
              <w:right w:val="single" w:sz="4" w:space="0" w:color="auto"/>
            </w:tcBorders>
            <w:shd w:val="clear" w:color="000000" w:fill="D8D8D8"/>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2</w:t>
            </w:r>
          </w:p>
        </w:tc>
        <w:tc>
          <w:tcPr>
            <w:tcW w:w="1208" w:type="pct"/>
            <w:vMerge/>
            <w:tcBorders>
              <w:top w:val="single" w:sz="4" w:space="0" w:color="auto"/>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070"/>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Tytuł projektu</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Budowa budynku Wydziału Humanistycznego z Pracownią Rzeźby dla Uniwersytetu</w:t>
            </w:r>
          </w:p>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Przyrodniczo - Humanistycznego w Siedlcach przy ul. Żytniej - II etap</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Rewaloryzacja Pałacu Ogińskich w Siedlcach - Rozwój Instytutu Informatyki Akademii</w:t>
            </w:r>
          </w:p>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Podlaskiej</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Komputer – to nic trudnego</w:t>
            </w:r>
          </w:p>
        </w:tc>
        <w:tc>
          <w:tcPr>
            <w:tcW w:w="1208" w:type="pct"/>
            <w:vMerge w:val="restart"/>
            <w:tcBorders>
              <w:top w:val="nil"/>
              <w:left w:val="single" w:sz="4" w:space="0" w:color="auto"/>
              <w:bottom w:val="single" w:sz="4" w:space="0" w:color="auto"/>
              <w:right w:val="single" w:sz="4" w:space="0" w:color="auto"/>
            </w:tcBorders>
            <w:shd w:val="clear" w:color="auto" w:fill="auto"/>
            <w:vAlign w:val="center"/>
            <w:hideMark/>
          </w:tcPr>
          <w:p w:rsidR="00CE663C" w:rsidRPr="00CE663C" w:rsidRDefault="00CE663C" w:rsidP="00CE663C">
            <w:pPr>
              <w:ind w:firstLine="0"/>
              <w:jc w:val="left"/>
              <w:rPr>
                <w:bCs/>
                <w:sz w:val="18"/>
                <w:szCs w:val="18"/>
              </w:rPr>
            </w:pPr>
            <w:r w:rsidRPr="00CE663C">
              <w:rPr>
                <w:sz w:val="18"/>
              </w:rPr>
              <w:t>Wszystkie trzy projekty stanowią kontynuację zarówno dotychczas zrealizowanych, jak również aktualnie podejmowanych</w:t>
            </w:r>
            <w:r>
              <w:rPr>
                <w:bCs/>
                <w:sz w:val="18"/>
                <w:szCs w:val="18"/>
              </w:rPr>
              <w:t xml:space="preserve"> </w:t>
            </w:r>
            <w:r w:rsidRPr="00CE663C">
              <w:rPr>
                <w:bCs/>
                <w:sz w:val="18"/>
                <w:szCs w:val="18"/>
              </w:rPr>
              <w:t>działań zmierzających do podniesienia jakości, dostępności i atrakcyjności kształcenia w</w:t>
            </w:r>
          </w:p>
          <w:p w:rsidR="00AE6BF1" w:rsidRPr="00714D4F" w:rsidRDefault="00CE663C" w:rsidP="00CE663C">
            <w:pPr>
              <w:ind w:hanging="13"/>
              <w:jc w:val="left"/>
              <w:rPr>
                <w:rFonts w:ascii="Czcionka tekstu podstawowego" w:hAnsi="Czcionka tekstu podstawowego"/>
                <w:sz w:val="20"/>
                <w:szCs w:val="20"/>
              </w:rPr>
            </w:pPr>
            <w:r w:rsidRPr="00CE663C">
              <w:rPr>
                <w:bCs/>
                <w:sz w:val="18"/>
                <w:szCs w:val="18"/>
              </w:rPr>
              <w:t xml:space="preserve">UPH w Siedlcach. Inwestycje będą pozytywnie oddziaływać na otoczenie uczelni, w szczególności na miasto Siedlce, subregion i województwo. Nowoczesna baza dydaktyczno-naukowa stworzy warunki do rozwoju kwalifikacji zawodowych aktualnej i przyszłej kadry dydaktyczno-naukowej oraz do pobudzenia aktywności i wykorzystania potencjału intelektualnego środowisk naukowych dla rozwoju społeczno-gospodarczego miasta i regionu. Umożliwi także udział  w tworzeniu i </w:t>
            </w:r>
            <w:r w:rsidRPr="00CE663C">
              <w:rPr>
                <w:bCs/>
                <w:sz w:val="18"/>
                <w:szCs w:val="18"/>
              </w:rPr>
              <w:lastRenderedPageBreak/>
              <w:t>pracach europejskiej przestrzeni badawczej, głównie z zakresu nauk humanistycznych</w:t>
            </w:r>
            <w:r w:rsidR="00AE6BF1" w:rsidRPr="00CE663C">
              <w:rPr>
                <w:sz w:val="18"/>
              </w:rPr>
              <w:t>.</w:t>
            </w:r>
          </w:p>
        </w:tc>
      </w:tr>
      <w:tr w:rsidR="00AE6BF1" w:rsidRPr="00714D4F" w:rsidTr="00CE663C">
        <w:trPr>
          <w:trHeight w:val="450"/>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beneficjenta</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Uniwersytet Przyrodniczo - Humanistyczny w Siedlcach</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Uniwersytet Przyrodniczo - Humanistyczny w Siedlcach</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Akademia Podlaska</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8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województwa</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8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funduszu</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EFS</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8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programu operacyjnego</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RPO WM 2007-2013</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ZPORR</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POKL</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8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Nr i nazwa działania</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07.02.00 - Działanie 7.2. Infrastruktura służąca edukacji</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1.3.1 Regionalna</w:t>
            </w:r>
          </w:p>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infrastruktura edukacyjna</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8.1.1 Wsparcie rozwoju kwalifikacji zawodowych i doradztwo dla przedsiębiorstw</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8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Okres realizacji projektu</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29-10-2010 – 31-12-2012</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2005-2008</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03-11-2008- 22.03.2010</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92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Cele projektu</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Celem projektu jest wybudowanie  i wyposażenie budynku Wydziału Humanistycznego Uniwersytetu Przyrodniczo-Humanistycznego w Siedlcach.</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Celem projektu jest </w:t>
            </w:r>
            <w:r w:rsidRPr="00714D4F">
              <w:rPr>
                <w:rFonts w:ascii="Czcionka tekstu podstawowego" w:hAnsi="Czcionka tekstu podstawowego"/>
                <w:bCs/>
                <w:sz w:val="20"/>
                <w:szCs w:val="20"/>
              </w:rPr>
              <w:t>rewaloryzacja, adaptacja oraz wyposażenie zabytkowego obiektu an potrzeby Instytutu Informatyki Akademii Podlaskiej.</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Celem</w:t>
            </w:r>
          </w:p>
          <w:p w:rsidR="00AE6BF1" w:rsidRPr="00714D4F" w:rsidRDefault="00AE6BF1"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projektu jest podniesienie i dostosowanie kwalifikacji/umiejętności informatycznych osób pracujących do potrzeb regionalnej gospodarki – rozszerzenie oferty szkoleniowej.</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285"/>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Całkowita wartość projektu</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10 161 918,30 EUR</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4 232 895,51 EUR</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62 625,92 EUR</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r w:rsidR="00AE6BF1" w:rsidRPr="00714D4F" w:rsidTr="00CE663C">
        <w:trPr>
          <w:trHeight w:val="330"/>
          <w:jc w:val="center"/>
        </w:trPr>
        <w:tc>
          <w:tcPr>
            <w:tcW w:w="728" w:type="pct"/>
            <w:tcBorders>
              <w:top w:val="nil"/>
              <w:left w:val="single" w:sz="4" w:space="0" w:color="auto"/>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Wartość wkładu UE</w:t>
            </w:r>
          </w:p>
        </w:tc>
        <w:tc>
          <w:tcPr>
            <w:tcW w:w="1051"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6 045 713,39 EUR</w:t>
            </w:r>
          </w:p>
        </w:tc>
        <w:tc>
          <w:tcPr>
            <w:tcW w:w="1153"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3 174 671,74 EUR</w:t>
            </w:r>
          </w:p>
        </w:tc>
        <w:tc>
          <w:tcPr>
            <w:tcW w:w="860" w:type="pct"/>
            <w:tcBorders>
              <w:top w:val="nil"/>
              <w:left w:val="nil"/>
              <w:bottom w:val="single" w:sz="4" w:space="0" w:color="auto"/>
              <w:right w:val="single" w:sz="4" w:space="0" w:color="auto"/>
            </w:tcBorders>
            <w:shd w:val="clear" w:color="auto" w:fill="auto"/>
            <w:vAlign w:val="center"/>
            <w:hideMark/>
          </w:tcPr>
          <w:p w:rsidR="00AE6BF1" w:rsidRPr="00714D4F" w:rsidRDefault="00AE6BF1"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53 232,02 EUR</w:t>
            </w:r>
          </w:p>
        </w:tc>
        <w:tc>
          <w:tcPr>
            <w:tcW w:w="1208" w:type="pct"/>
            <w:vMerge/>
            <w:tcBorders>
              <w:top w:val="nil"/>
              <w:left w:val="single" w:sz="4" w:space="0" w:color="auto"/>
              <w:bottom w:val="single" w:sz="4" w:space="0" w:color="auto"/>
              <w:right w:val="single" w:sz="4" w:space="0" w:color="auto"/>
            </w:tcBorders>
            <w:vAlign w:val="center"/>
            <w:hideMark/>
          </w:tcPr>
          <w:p w:rsidR="00AE6BF1" w:rsidRPr="00714D4F" w:rsidRDefault="00AE6BF1" w:rsidP="008664D5">
            <w:pPr>
              <w:jc w:val="center"/>
              <w:rPr>
                <w:rFonts w:ascii="Czcionka tekstu podstawowego" w:hAnsi="Czcionka tekstu podstawowego"/>
                <w:sz w:val="20"/>
                <w:szCs w:val="20"/>
              </w:rPr>
            </w:pPr>
          </w:p>
        </w:tc>
      </w:tr>
    </w:tbl>
    <w:p w:rsidR="00AE6BF1" w:rsidRPr="00714D4F" w:rsidRDefault="00AE6BF1" w:rsidP="001947AD">
      <w:pPr>
        <w:ind w:firstLine="0"/>
      </w:pPr>
    </w:p>
    <w:p w:rsidR="008664D5" w:rsidRPr="00714D4F" w:rsidRDefault="00192CC2" w:rsidP="00192CC2">
      <w:pPr>
        <w:pStyle w:val="Legenda"/>
        <w:ind w:firstLine="0"/>
      </w:pPr>
      <w:bookmarkStart w:id="368" w:name="_Toc327339279"/>
      <w:r>
        <w:t xml:space="preserve">Tabela </w:t>
      </w:r>
      <w:fldSimple w:instr=" SEQ Tabela \* ARABIC ">
        <w:r w:rsidR="00F637E4">
          <w:rPr>
            <w:noProof/>
          </w:rPr>
          <w:t>20</w:t>
        </w:r>
      </w:fldSimple>
      <w:r>
        <w:t xml:space="preserve">. </w:t>
      </w:r>
      <w:r w:rsidR="00E1433C">
        <w:t>II przykład projektów komplementarnych</w:t>
      </w:r>
      <w:bookmarkEnd w:id="368"/>
    </w:p>
    <w:tbl>
      <w:tblPr>
        <w:tblW w:w="4743" w:type="pct"/>
        <w:jc w:val="center"/>
        <w:tblCellMar>
          <w:left w:w="70" w:type="dxa"/>
          <w:right w:w="70" w:type="dxa"/>
        </w:tblCellMar>
        <w:tblLook w:val="04A0"/>
      </w:tblPr>
      <w:tblGrid>
        <w:gridCol w:w="1299"/>
        <w:gridCol w:w="1954"/>
        <w:gridCol w:w="1965"/>
        <w:gridCol w:w="1664"/>
        <w:gridCol w:w="2124"/>
      </w:tblGrid>
      <w:tr w:rsidR="008664D5" w:rsidRPr="00714D4F" w:rsidTr="00CE663C">
        <w:trPr>
          <w:trHeight w:val="285"/>
          <w:jc w:val="center"/>
        </w:trPr>
        <w:tc>
          <w:tcPr>
            <w:tcW w:w="721"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p>
        </w:tc>
        <w:tc>
          <w:tcPr>
            <w:tcW w:w="3100" w:type="pct"/>
            <w:gridSpan w:val="3"/>
            <w:tcBorders>
              <w:top w:val="single" w:sz="4" w:space="0" w:color="auto"/>
              <w:left w:val="nil"/>
              <w:bottom w:val="single" w:sz="4" w:space="0" w:color="auto"/>
              <w:right w:val="single" w:sz="4" w:space="0" w:color="auto"/>
            </w:tcBorders>
            <w:shd w:val="clear" w:color="000000" w:fill="BFBFBF"/>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Projekty komplementarne</w:t>
            </w:r>
          </w:p>
        </w:tc>
        <w:tc>
          <w:tcPr>
            <w:tcW w:w="117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Na czym polega komplementarność </w:t>
            </w:r>
            <w:r w:rsidR="00D11AB8" w:rsidRPr="00714D4F">
              <w:rPr>
                <w:rFonts w:ascii="Czcionka tekstu podstawowego" w:hAnsi="Czcionka tekstu podstawowego"/>
                <w:sz w:val="20"/>
                <w:szCs w:val="20"/>
              </w:rPr>
              <w:t>projektów?</w:t>
            </w:r>
          </w:p>
        </w:tc>
      </w:tr>
      <w:tr w:rsidR="008664D5" w:rsidRPr="00714D4F" w:rsidTr="003E1DFF">
        <w:trPr>
          <w:trHeight w:val="780"/>
          <w:jc w:val="center"/>
        </w:trPr>
        <w:tc>
          <w:tcPr>
            <w:tcW w:w="721" w:type="pct"/>
            <w:vMerge/>
            <w:tcBorders>
              <w:top w:val="single" w:sz="4" w:space="0" w:color="auto"/>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c>
          <w:tcPr>
            <w:tcW w:w="1085"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w:t>
            </w:r>
          </w:p>
        </w:tc>
        <w:tc>
          <w:tcPr>
            <w:tcW w:w="1091"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1</w:t>
            </w:r>
          </w:p>
        </w:tc>
        <w:tc>
          <w:tcPr>
            <w:tcW w:w="924"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2</w:t>
            </w: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228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Tytuł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Poprawa funkcjonowania transportu miejskiego w Siedlcach – III etap</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Modernizacja budynku „Sojusz” dla potrzeb kultury przy ulicy Pułaskiego 7 w Siedlcach</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Poprawa funkcjonowania transportu miejskiego w Siedlcach – etap II</w:t>
            </w:r>
          </w:p>
        </w:tc>
        <w:tc>
          <w:tcPr>
            <w:tcW w:w="1179" w:type="pct"/>
            <w:vMerge w:val="restart"/>
            <w:tcBorders>
              <w:top w:val="nil"/>
              <w:left w:val="single" w:sz="4" w:space="0" w:color="auto"/>
              <w:bottom w:val="single" w:sz="4" w:space="0" w:color="auto"/>
              <w:right w:val="single" w:sz="4" w:space="0" w:color="auto"/>
            </w:tcBorders>
            <w:shd w:val="clear" w:color="auto" w:fill="auto"/>
            <w:vAlign w:val="center"/>
            <w:hideMark/>
          </w:tcPr>
          <w:p w:rsidR="00CE663C" w:rsidRPr="00CE663C" w:rsidRDefault="00CE663C" w:rsidP="00CE663C">
            <w:pPr>
              <w:ind w:hanging="13"/>
              <w:jc w:val="left"/>
              <w:rPr>
                <w:bCs/>
                <w:sz w:val="18"/>
                <w:szCs w:val="18"/>
              </w:rPr>
            </w:pPr>
            <w:r>
              <w:rPr>
                <w:bCs/>
                <w:sz w:val="18"/>
                <w:szCs w:val="18"/>
              </w:rPr>
              <w:t xml:space="preserve">Wszystkie trzy </w:t>
            </w:r>
            <w:r w:rsidRPr="00CE663C">
              <w:rPr>
                <w:bCs/>
                <w:sz w:val="18"/>
                <w:szCs w:val="18"/>
              </w:rPr>
              <w:t>projekty dotyczą poprawy jakości i funkcjonalności systemu komunikacyjnego  oraz poprawy jakości i zwiększenia dostępności publicznej infrastruktury kultury w Siedlcach, dzięki czemu pod względem</w:t>
            </w:r>
            <w:r>
              <w:rPr>
                <w:bCs/>
                <w:sz w:val="18"/>
                <w:szCs w:val="18"/>
              </w:rPr>
              <w:t xml:space="preserve"> </w:t>
            </w:r>
            <w:r w:rsidRPr="00CE663C">
              <w:rPr>
                <w:bCs/>
                <w:sz w:val="18"/>
                <w:szCs w:val="18"/>
              </w:rPr>
              <w:t>zrealizowanych zadań, osiągniętych celów i zakładanych efektów są one komplementarne.</w:t>
            </w:r>
            <w:r>
              <w:rPr>
                <w:bCs/>
                <w:sz w:val="18"/>
                <w:szCs w:val="18"/>
              </w:rPr>
              <w:t xml:space="preserve"> </w:t>
            </w:r>
            <w:r w:rsidRPr="00CE663C">
              <w:rPr>
                <w:bCs/>
                <w:sz w:val="18"/>
                <w:szCs w:val="18"/>
              </w:rPr>
              <w:t xml:space="preserve">Dzięki realizacji projektów zmniejszone zostaną ograniczenia możliwości rozwoju miasta powodowane nieefektywnym systemem transportu publicznego. Sprawna komunikacja zapewniająca swobodę poruszania się po mieście, jest niezbędna dla jego harmonijnego rozwoju miasta. </w:t>
            </w:r>
          </w:p>
          <w:p w:rsidR="00CE663C" w:rsidRPr="00CE663C" w:rsidRDefault="00CE663C" w:rsidP="00CE663C">
            <w:pPr>
              <w:ind w:hanging="13"/>
              <w:jc w:val="left"/>
              <w:rPr>
                <w:bCs/>
                <w:sz w:val="18"/>
                <w:szCs w:val="18"/>
              </w:rPr>
            </w:pPr>
            <w:r w:rsidRPr="00CE663C">
              <w:rPr>
                <w:bCs/>
                <w:sz w:val="18"/>
                <w:szCs w:val="18"/>
              </w:rPr>
              <w:t xml:space="preserve">Dzięki projektom zwiększone zostaną </w:t>
            </w:r>
            <w:r w:rsidRPr="00CE663C">
              <w:rPr>
                <w:bCs/>
                <w:sz w:val="18"/>
                <w:szCs w:val="18"/>
              </w:rPr>
              <w:lastRenderedPageBreak/>
              <w:t>możliwości społecznego uczestnictwa osób niepełnosprawnych.</w:t>
            </w:r>
          </w:p>
          <w:p w:rsidR="00CE663C" w:rsidRPr="00CE663C" w:rsidRDefault="00CE663C" w:rsidP="00CE663C">
            <w:pPr>
              <w:ind w:hanging="13"/>
              <w:jc w:val="left"/>
              <w:rPr>
                <w:bCs/>
                <w:sz w:val="18"/>
                <w:szCs w:val="18"/>
              </w:rPr>
            </w:pPr>
            <w:r w:rsidRPr="00CE663C">
              <w:rPr>
                <w:bCs/>
                <w:sz w:val="18"/>
                <w:szCs w:val="18"/>
              </w:rPr>
              <w:t>Dla osób niepełnosprawnych, starszych i matek z wózkami, komunikacja publiczna jest na</w:t>
            </w:r>
          </w:p>
          <w:p w:rsidR="00CE663C" w:rsidRPr="00CE663C" w:rsidRDefault="00CE663C" w:rsidP="00CE663C">
            <w:pPr>
              <w:ind w:hanging="13"/>
              <w:jc w:val="left"/>
              <w:rPr>
                <w:bCs/>
                <w:sz w:val="18"/>
                <w:szCs w:val="18"/>
              </w:rPr>
            </w:pPr>
            <w:r w:rsidRPr="00CE663C">
              <w:rPr>
                <w:bCs/>
                <w:sz w:val="18"/>
                <w:szCs w:val="18"/>
              </w:rPr>
              <w:t>ogół jedyną dostępną formą transportu. W Siedlcach możliwości korzystania przez ww. grupy</w:t>
            </w:r>
            <w:r>
              <w:rPr>
                <w:bCs/>
                <w:sz w:val="18"/>
                <w:szCs w:val="18"/>
              </w:rPr>
              <w:t xml:space="preserve"> </w:t>
            </w:r>
            <w:r w:rsidRPr="00CE663C">
              <w:rPr>
                <w:bCs/>
                <w:sz w:val="18"/>
                <w:szCs w:val="18"/>
              </w:rPr>
              <w:t>z komunikacji miejskiej są ograniczone przez niedostosowanie infrastruktury transportu do</w:t>
            </w:r>
            <w:r>
              <w:rPr>
                <w:bCs/>
                <w:sz w:val="18"/>
                <w:szCs w:val="18"/>
              </w:rPr>
              <w:t xml:space="preserve"> </w:t>
            </w:r>
            <w:r w:rsidRPr="00CE663C">
              <w:rPr>
                <w:bCs/>
                <w:sz w:val="18"/>
                <w:szCs w:val="18"/>
              </w:rPr>
              <w:t>ich potrzeb. Dzięki realizacji tych projektów powinna nastąpić wyraźna poprawa w tym zakresie.</w:t>
            </w:r>
          </w:p>
          <w:p w:rsidR="008664D5" w:rsidRPr="00714D4F" w:rsidRDefault="008664D5" w:rsidP="00CE663C">
            <w:pPr>
              <w:ind w:hanging="13"/>
              <w:jc w:val="left"/>
              <w:rPr>
                <w:rFonts w:ascii="Czcionka tekstu podstawowego" w:hAnsi="Czcionka tekstu podstawowego"/>
                <w:sz w:val="20"/>
                <w:szCs w:val="20"/>
              </w:rPr>
            </w:pPr>
            <w:r w:rsidRPr="00CE663C">
              <w:rPr>
                <w:sz w:val="18"/>
              </w:rPr>
              <w:t>.</w:t>
            </w:r>
          </w:p>
        </w:tc>
      </w:tr>
      <w:tr w:rsidR="008664D5" w:rsidRPr="00714D4F" w:rsidTr="003E1DFF">
        <w:trPr>
          <w:trHeight w:val="285"/>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beneficjenta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Miasto Siedlce</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Miasto Siedlce</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Miejskie Przedsiębiorstwo Komunikacyjne</w:t>
            </w:r>
          </w:p>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w Siedlcach Sp. z o.o.</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285"/>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województwa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45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funduszu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45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programu operacyjnego</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RPO WM 2007-2013</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RPO WM 2007-2013</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ZPORR</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45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Nr i nazwa działania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Działanie 5.1. Transport miejski</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6.1  Kultura</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1.1.2 Infrastruktura transportu publicznego</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285"/>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Okres </w:t>
            </w:r>
            <w:r w:rsidRPr="00714D4F">
              <w:rPr>
                <w:rFonts w:ascii="Czcionka tekstu podstawowego" w:hAnsi="Czcionka tekstu podstawowego"/>
                <w:sz w:val="20"/>
                <w:szCs w:val="20"/>
              </w:rPr>
              <w:lastRenderedPageBreak/>
              <w:t>realizacji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07-06-2010 – 31-12-</w:t>
            </w:r>
            <w:r w:rsidRPr="00714D4F">
              <w:rPr>
                <w:rFonts w:ascii="Czcionka tekstu podstawowego" w:hAnsi="Czcionka tekstu podstawowego"/>
                <w:sz w:val="20"/>
                <w:szCs w:val="20"/>
              </w:rPr>
              <w:lastRenderedPageBreak/>
              <w:t>2012</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15-06-2008 – 30-09-</w:t>
            </w:r>
            <w:r w:rsidRPr="00714D4F">
              <w:rPr>
                <w:rFonts w:ascii="Czcionka tekstu podstawowego" w:hAnsi="Czcionka tekstu podstawowego"/>
                <w:sz w:val="20"/>
                <w:szCs w:val="20"/>
              </w:rPr>
              <w:lastRenderedPageBreak/>
              <w:t>2011</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lastRenderedPageBreak/>
              <w:t xml:space="preserve">30.05 2006 - </w:t>
            </w:r>
            <w:r w:rsidRPr="00714D4F">
              <w:rPr>
                <w:rFonts w:ascii="Czcionka tekstu podstawowego" w:hAnsi="Czcionka tekstu podstawowego"/>
                <w:bCs/>
                <w:sz w:val="20"/>
                <w:szCs w:val="20"/>
              </w:rPr>
              <w:lastRenderedPageBreak/>
              <w:t>20.04.2007</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474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Cele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sz w:val="20"/>
                <w:szCs w:val="20"/>
              </w:rPr>
              <w:t xml:space="preserve">Celem projektu jest </w:t>
            </w:r>
            <w:r w:rsidRPr="00714D4F">
              <w:rPr>
                <w:rFonts w:ascii="Czcionka tekstu podstawowego" w:hAnsi="Czcionka tekstu podstawowego"/>
                <w:bCs/>
                <w:sz w:val="20"/>
                <w:szCs w:val="20"/>
              </w:rPr>
              <w:t xml:space="preserve">poprawa stanu i jakości systemu komunikacji </w:t>
            </w:r>
            <w:proofErr w:type="spellStart"/>
            <w:r w:rsidRPr="00714D4F">
              <w:rPr>
                <w:rFonts w:ascii="Czcionka tekstu podstawowego" w:hAnsi="Czcionka tekstu podstawowego"/>
                <w:bCs/>
                <w:sz w:val="20"/>
                <w:szCs w:val="20"/>
              </w:rPr>
              <w:t>publ</w:t>
            </w:r>
            <w:proofErr w:type="spellEnd"/>
            <w:r w:rsidRPr="00714D4F">
              <w:rPr>
                <w:rFonts w:ascii="Czcionka tekstu podstawowego" w:hAnsi="Czcionka tekstu podstawowego"/>
                <w:bCs/>
                <w:sz w:val="20"/>
                <w:szCs w:val="20"/>
              </w:rPr>
              <w:t>. w Siedlcach</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poprzez: zakup nowego taboru; modernizację infrastruktury towarzyszącej transportu</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publicznego; budowę zintegrowanego systemu monitorowania i zarządzania ruchem; montaż</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elementów podnoszących użyteczność transportu publicznego oraz bezpieczeństwo ruchu</w:t>
            </w:r>
          </w:p>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drogowego.</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Celem projektu jest modernizacja budynku dawnego kina „Sojusz” oraz jego adaptacja dla</w:t>
            </w:r>
          </w:p>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potrzeb Miejskiego Ośrodka Kultury w Siedlcach (MOK).</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Projekt miał na celu poprawę jakości i efektywności komunikacji miejskiej w Siedlcach</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poprzez:</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 zakup 4 niskopodłogowych autobusów, spełniających normę emisji spalin EURO 3</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 zakup i montaż 4 wiat przystankowych</w:t>
            </w:r>
          </w:p>
          <w:p w:rsidR="008664D5" w:rsidRPr="00714D4F" w:rsidRDefault="008664D5" w:rsidP="008664D5">
            <w:pPr>
              <w:ind w:firstLine="0"/>
              <w:jc w:val="center"/>
              <w:rPr>
                <w:rFonts w:ascii="Czcionka tekstu podstawowego" w:hAnsi="Czcionka tekstu podstawowego"/>
                <w:bCs/>
                <w:sz w:val="20"/>
                <w:szCs w:val="20"/>
              </w:rPr>
            </w:pPr>
            <w:r w:rsidRPr="00714D4F">
              <w:rPr>
                <w:rFonts w:ascii="Czcionka tekstu podstawowego" w:hAnsi="Czcionka tekstu podstawowego"/>
                <w:bCs/>
                <w:sz w:val="20"/>
                <w:szCs w:val="20"/>
              </w:rPr>
              <w:t>- modernizację trzech istniejących linii autobusowych (12, 33, 18) oraz wydłużenie trasy linii</w:t>
            </w:r>
          </w:p>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nr 18.</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285"/>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Całkowita wartość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2 850 701,20 EUR</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1 191 917,33 EUR</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790 025,55 EUR</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915"/>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Wartość wkładu UE</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bCs/>
                <w:sz w:val="20"/>
                <w:szCs w:val="20"/>
              </w:rPr>
              <w:t>1 494 926,72 EUR</w:t>
            </w:r>
          </w:p>
        </w:tc>
        <w:tc>
          <w:tcPr>
            <w:tcW w:w="1091"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364 466,12 EUR</w:t>
            </w:r>
          </w:p>
        </w:tc>
        <w:tc>
          <w:tcPr>
            <w:tcW w:w="924"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485 671,44 EUR</w:t>
            </w:r>
          </w:p>
        </w:tc>
        <w:tc>
          <w:tcPr>
            <w:tcW w:w="1179"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bl>
    <w:p w:rsidR="003E1DFF" w:rsidRPr="00580934" w:rsidRDefault="003E1DFF" w:rsidP="003E1DFF">
      <w:pPr>
        <w:pStyle w:val="Legenda"/>
        <w:ind w:firstLine="0"/>
        <w:rPr>
          <w:b w:val="0"/>
        </w:rPr>
      </w:pPr>
      <w:r w:rsidRPr="00580934">
        <w:rPr>
          <w:b w:val="0"/>
        </w:rPr>
        <w:t>Źródło: opracowanie własne</w:t>
      </w:r>
    </w:p>
    <w:p w:rsidR="008664D5" w:rsidRPr="00714D4F" w:rsidRDefault="008664D5" w:rsidP="001947AD">
      <w:pPr>
        <w:ind w:firstLine="0"/>
      </w:pPr>
    </w:p>
    <w:p w:rsidR="008664D5" w:rsidRPr="00714D4F" w:rsidRDefault="00192CC2" w:rsidP="00192CC2">
      <w:pPr>
        <w:pStyle w:val="Legenda"/>
        <w:ind w:firstLine="0"/>
      </w:pPr>
      <w:bookmarkStart w:id="369" w:name="_Toc327339280"/>
      <w:r>
        <w:t xml:space="preserve">Tabela </w:t>
      </w:r>
      <w:fldSimple w:instr=" SEQ Tabela \* ARABIC ">
        <w:r w:rsidR="00F637E4">
          <w:rPr>
            <w:noProof/>
          </w:rPr>
          <w:t>21</w:t>
        </w:r>
      </w:fldSimple>
      <w:r>
        <w:t xml:space="preserve">. </w:t>
      </w:r>
      <w:r w:rsidR="00E1433C">
        <w:t>III przykład projektów komplementarnych</w:t>
      </w:r>
      <w:bookmarkEnd w:id="369"/>
    </w:p>
    <w:tbl>
      <w:tblPr>
        <w:tblW w:w="5000" w:type="pct"/>
        <w:jc w:val="center"/>
        <w:tblCellMar>
          <w:left w:w="70" w:type="dxa"/>
          <w:right w:w="70" w:type="dxa"/>
        </w:tblCellMar>
        <w:tblLook w:val="04A0"/>
      </w:tblPr>
      <w:tblGrid>
        <w:gridCol w:w="1411"/>
        <w:gridCol w:w="2060"/>
        <w:gridCol w:w="2079"/>
        <w:gridCol w:w="1608"/>
        <w:gridCol w:w="2336"/>
      </w:tblGrid>
      <w:tr w:rsidR="008664D5" w:rsidRPr="00714D4F" w:rsidTr="00CE663C">
        <w:trPr>
          <w:trHeight w:val="285"/>
          <w:jc w:val="center"/>
        </w:trPr>
        <w:tc>
          <w:tcPr>
            <w:tcW w:w="74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p>
        </w:tc>
        <w:tc>
          <w:tcPr>
            <w:tcW w:w="3027" w:type="pct"/>
            <w:gridSpan w:val="3"/>
            <w:tcBorders>
              <w:top w:val="single" w:sz="4" w:space="0" w:color="auto"/>
              <w:left w:val="nil"/>
              <w:bottom w:val="single" w:sz="4" w:space="0" w:color="auto"/>
              <w:right w:val="single" w:sz="4" w:space="0" w:color="auto"/>
            </w:tcBorders>
            <w:shd w:val="clear" w:color="000000" w:fill="BFBFBF"/>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Projekty komplementarne</w:t>
            </w:r>
          </w:p>
        </w:tc>
        <w:tc>
          <w:tcPr>
            <w:tcW w:w="123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Na czym polega komplementarność </w:t>
            </w:r>
            <w:r w:rsidR="00D11AB8" w:rsidRPr="00714D4F">
              <w:rPr>
                <w:rFonts w:ascii="Czcionka tekstu podstawowego" w:hAnsi="Czcionka tekstu podstawowego"/>
                <w:sz w:val="20"/>
                <w:szCs w:val="20"/>
              </w:rPr>
              <w:t>projektów?</w:t>
            </w:r>
          </w:p>
        </w:tc>
      </w:tr>
      <w:tr w:rsidR="008664D5" w:rsidRPr="00714D4F" w:rsidTr="003E1DFF">
        <w:trPr>
          <w:trHeight w:val="780"/>
          <w:jc w:val="center"/>
        </w:trPr>
        <w:tc>
          <w:tcPr>
            <w:tcW w:w="743" w:type="pct"/>
            <w:vMerge/>
            <w:tcBorders>
              <w:top w:val="single" w:sz="4" w:space="0" w:color="auto"/>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c>
          <w:tcPr>
            <w:tcW w:w="1085"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w:t>
            </w:r>
          </w:p>
        </w:tc>
        <w:tc>
          <w:tcPr>
            <w:tcW w:w="1095"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1</w:t>
            </w:r>
          </w:p>
        </w:tc>
        <w:tc>
          <w:tcPr>
            <w:tcW w:w="847"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2</w:t>
            </w: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2280"/>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Tytuł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Przebudowa drogi powiatowej Nr P 2306 W Nowa Wieś - Załęże - Wieczfnia Kościelna - Kuklin na odcinku od km 6+074,00 do km 8+766,00 na terenie powiatu mławskiego</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Przebudowa drogi powiatowej Nr P 2313 W Mława - Dębsk - Dzierzgowo od km</w:t>
            </w:r>
            <w:r w:rsidRPr="00714D4F">
              <w:rPr>
                <w:rFonts w:ascii="Czcionka tekstu podstawowego" w:hAnsi="Czcionka tekstu podstawowego"/>
                <w:sz w:val="20"/>
                <w:szCs w:val="20"/>
              </w:rPr>
              <w:br/>
              <w:t>8+560,00 do km 22+386,00 o łącznej długości 13+826,00 km</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Przebudowa drogi powiatowej powiatu przasnyskiego Nr 28322 Dzierzgowo - Grójec</w:t>
            </w:r>
            <w:r w:rsidRPr="00714D4F">
              <w:rPr>
                <w:rFonts w:ascii="Czcionka tekstu podstawowego" w:hAnsi="Czcionka tekstu podstawowego"/>
                <w:sz w:val="20"/>
                <w:szCs w:val="20"/>
              </w:rPr>
              <w:br/>
              <w:t xml:space="preserve">- Klewki od km 7+157,00 do km 20+488,00 o łącznej długości </w:t>
            </w:r>
            <w:r w:rsidRPr="00714D4F">
              <w:rPr>
                <w:rFonts w:ascii="Czcionka tekstu podstawowego" w:hAnsi="Czcionka tekstu podstawowego"/>
                <w:sz w:val="20"/>
                <w:szCs w:val="20"/>
              </w:rPr>
              <w:lastRenderedPageBreak/>
              <w:t>13+331,00 km</w:t>
            </w:r>
          </w:p>
        </w:tc>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CE663C" w:rsidP="00CE663C">
            <w:pPr>
              <w:ind w:firstLine="0"/>
              <w:jc w:val="left"/>
              <w:rPr>
                <w:rFonts w:ascii="Czcionka tekstu podstawowego" w:hAnsi="Czcionka tekstu podstawowego"/>
                <w:sz w:val="20"/>
                <w:szCs w:val="20"/>
              </w:rPr>
            </w:pPr>
            <w:r w:rsidRPr="00CE663C">
              <w:rPr>
                <w:bCs/>
                <w:sz w:val="18"/>
                <w:szCs w:val="18"/>
              </w:rPr>
              <w:lastRenderedPageBreak/>
              <w:t>1) Komplementarność tych projektów wiąże się z głównym celem projektu jako polepszenie</w:t>
            </w:r>
            <w:r>
              <w:rPr>
                <w:bCs/>
                <w:sz w:val="18"/>
                <w:szCs w:val="18"/>
              </w:rPr>
              <w:t xml:space="preserve"> </w:t>
            </w:r>
            <w:r w:rsidRPr="00CE663C">
              <w:rPr>
                <w:bCs/>
                <w:sz w:val="18"/>
                <w:szCs w:val="18"/>
              </w:rPr>
              <w:t>spójności komunikacyjnej, służącej zwiększeniu konkurencyjności i atrakcyjności</w:t>
            </w:r>
            <w:r>
              <w:rPr>
                <w:bCs/>
                <w:sz w:val="18"/>
                <w:szCs w:val="18"/>
              </w:rPr>
              <w:t xml:space="preserve"> </w:t>
            </w:r>
            <w:r w:rsidRPr="00CE663C">
              <w:rPr>
                <w:bCs/>
                <w:sz w:val="18"/>
                <w:szCs w:val="18"/>
              </w:rPr>
              <w:t>inwestycyjnej powiatu mławskiego. Oznacza to szybsze i bezpieczniejsze powiązania między</w:t>
            </w:r>
            <w:r>
              <w:rPr>
                <w:bCs/>
                <w:sz w:val="18"/>
                <w:szCs w:val="18"/>
              </w:rPr>
              <w:t xml:space="preserve"> </w:t>
            </w:r>
            <w:r w:rsidRPr="00CE663C">
              <w:rPr>
                <w:bCs/>
                <w:sz w:val="18"/>
                <w:szCs w:val="18"/>
              </w:rPr>
              <w:t xml:space="preserve">powiatem mławskim </w:t>
            </w:r>
            <w:r w:rsidRPr="00CE663C">
              <w:rPr>
                <w:bCs/>
                <w:sz w:val="18"/>
                <w:szCs w:val="18"/>
              </w:rPr>
              <w:lastRenderedPageBreak/>
              <w:t>a sąsiednimi powiatami nie tylko województwa mazowieckiego. 2) Droga ta stanowi połączenie na granicy powiatu mławskiego i powiatu przasnyskiego z drogą powiatową Nr P 2361 W powiatu mławskiego o której przebudowę Powiat Mławski ubiega się o dofinansowanie z Europejskiego Funduszu Rozwoju Regionalnego w ramach RPOWM 2007 - 2013. Komplementarność tych projektów wiąże się z głównym celem projektu</w:t>
            </w:r>
            <w:r>
              <w:rPr>
                <w:bCs/>
                <w:sz w:val="18"/>
                <w:szCs w:val="18"/>
              </w:rPr>
              <w:t xml:space="preserve"> </w:t>
            </w:r>
            <w:r w:rsidRPr="00CE663C">
              <w:rPr>
                <w:bCs/>
                <w:sz w:val="18"/>
                <w:szCs w:val="18"/>
              </w:rPr>
              <w:t>jako polepszenie spójności komunikacyjnej, służącej zwiększeniu konkurencyjności i</w:t>
            </w:r>
            <w:r>
              <w:rPr>
                <w:bCs/>
                <w:sz w:val="18"/>
                <w:szCs w:val="18"/>
              </w:rPr>
              <w:t xml:space="preserve"> </w:t>
            </w:r>
            <w:r w:rsidRPr="00CE663C">
              <w:rPr>
                <w:bCs/>
                <w:sz w:val="18"/>
                <w:szCs w:val="18"/>
              </w:rPr>
              <w:t>atrakcyjności inwestycyjnej powiatu mławskiego. Oznacza to szybsze i bezpieczniejsze</w:t>
            </w: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Nazwa beneficjenta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Powiat Mławski</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Powiat Mławski</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Powiat Mławski</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województwa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Mazowieckie</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450"/>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funduszu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Rezerwa subwencji ogólnej</w:t>
            </w:r>
            <w:r w:rsidRPr="00714D4F">
              <w:rPr>
                <w:rFonts w:ascii="Czcionka tekstu podstawowego" w:hAnsi="Czcionka tekstu podstawowego"/>
                <w:sz w:val="20"/>
                <w:szCs w:val="20"/>
              </w:rPr>
              <w:br/>
              <w:t>Ministerstwa Transportu</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ERFF</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450"/>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programu operacyjnego</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RPO WM</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Rezerwa subwencji ogólnej</w:t>
            </w:r>
            <w:r w:rsidRPr="00714D4F">
              <w:rPr>
                <w:rFonts w:ascii="Czcionka tekstu podstawowego" w:hAnsi="Czcionka tekstu podstawowego"/>
                <w:sz w:val="20"/>
                <w:szCs w:val="20"/>
              </w:rPr>
              <w:br/>
              <w:t>Ministerstwa Transportu</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ZPORR</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450"/>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Nr i nazwa działania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3.1. Infrastruktura drogowa</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Decyzja Ministra Finansów Nr ST 4 - 4824/429/2007</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Z/2.14/I/1.1.1</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Okres realizacji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2007-03-12 / 2009-12-31</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b/d</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b/d</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4740"/>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Cele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Celem głównym realizacji projektu jest polepszenie spójności komunikacyjnej, służącej</w:t>
            </w:r>
            <w:r w:rsidRPr="00714D4F">
              <w:rPr>
                <w:rFonts w:ascii="Czcionka tekstu podstawowego" w:hAnsi="Czcionka tekstu podstawowego"/>
                <w:sz w:val="20"/>
                <w:szCs w:val="20"/>
              </w:rPr>
              <w:br/>
              <w:t>zwiększeniu konkurencyjności i atrakcyjności inwestycyjnej powiatu mławskiego. Oznacza</w:t>
            </w:r>
            <w:r w:rsidRPr="00714D4F">
              <w:rPr>
                <w:rFonts w:ascii="Czcionka tekstu podstawowego" w:hAnsi="Czcionka tekstu podstawowego"/>
                <w:sz w:val="20"/>
                <w:szCs w:val="20"/>
              </w:rPr>
              <w:br/>
              <w:t>to szybsze i bezpieczniejsze powiązania między powiatem mławskim a sąsiednimi powiatami</w:t>
            </w:r>
            <w:r w:rsidRPr="00714D4F">
              <w:rPr>
                <w:rFonts w:ascii="Czcionka tekstu podstawowego" w:hAnsi="Czcionka tekstu podstawowego"/>
                <w:sz w:val="20"/>
                <w:szCs w:val="20"/>
              </w:rPr>
              <w:br/>
              <w:t>nidzickim, przasnyskim i ciechanowskim województwa mazowieckiego, miastami w</w:t>
            </w:r>
            <w:r w:rsidRPr="00714D4F">
              <w:rPr>
                <w:rFonts w:ascii="Czcionka tekstu podstawowego" w:hAnsi="Czcionka tekstu podstawowego"/>
                <w:sz w:val="20"/>
                <w:szCs w:val="20"/>
              </w:rPr>
              <w:br/>
              <w:t>danych powiatach województwa mazowieckiego i województwa warmińsko-mazurskiego</w:t>
            </w:r>
            <w:r w:rsidRPr="00714D4F">
              <w:rPr>
                <w:rFonts w:ascii="Czcionka tekstu podstawowego" w:hAnsi="Czcionka tekstu podstawowego"/>
                <w:sz w:val="20"/>
                <w:szCs w:val="20"/>
              </w:rPr>
              <w:br/>
              <w:t xml:space="preserve">a w szczególności </w:t>
            </w:r>
            <w:r w:rsidRPr="00714D4F">
              <w:rPr>
                <w:rFonts w:ascii="Czcionka tekstu podstawowego" w:hAnsi="Czcionka tekstu podstawowego"/>
                <w:sz w:val="20"/>
                <w:szCs w:val="20"/>
              </w:rPr>
              <w:lastRenderedPageBreak/>
              <w:t xml:space="preserve">połączenia z Ciechanowem, jako ośrodkiem </w:t>
            </w:r>
            <w:proofErr w:type="spellStart"/>
            <w:r w:rsidRPr="00714D4F">
              <w:rPr>
                <w:rFonts w:ascii="Czcionka tekstu podstawowego" w:hAnsi="Czcionka tekstu podstawowego"/>
                <w:sz w:val="20"/>
                <w:szCs w:val="20"/>
              </w:rPr>
              <w:t>subregionalnym</w:t>
            </w:r>
            <w:proofErr w:type="spellEnd"/>
            <w:r w:rsidRPr="00714D4F">
              <w:rPr>
                <w:rFonts w:ascii="Czcionka tekstu podstawowego" w:hAnsi="Czcionka tekstu podstawowego"/>
                <w:sz w:val="20"/>
                <w:szCs w:val="20"/>
              </w:rPr>
              <w:t>.</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Projekt przebudowy drogi powiatowej Nr P 2313 W Mława - Dębsk - Dzierzgowo</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Kompleksowa przebudowa drogi powiatowej powiatu przasnyskiego Nr 28322 Dzierzgowo - Grójec</w:t>
            </w:r>
            <w:r w:rsidRPr="00714D4F">
              <w:rPr>
                <w:rFonts w:ascii="Czcionka tekstu podstawowego" w:hAnsi="Czcionka tekstu podstawowego"/>
                <w:sz w:val="20"/>
                <w:szCs w:val="20"/>
              </w:rPr>
              <w:br/>
              <w:t>- Klewki od km 7+157, 00 do km 20+488,00 o łącznej długości 13+331,00 m.</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Całkowita wartość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785 140,77 EUR</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529 634,30 EUR</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991 412,44 EUR</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91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Wartość wkładu UE</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667 369,65 EUR</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b/d</w:t>
            </w:r>
          </w:p>
        </w:tc>
        <w:tc>
          <w:tcPr>
            <w:tcW w:w="847"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b/d</w:t>
            </w:r>
          </w:p>
        </w:tc>
        <w:tc>
          <w:tcPr>
            <w:tcW w:w="1230"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bl>
    <w:p w:rsidR="003E1DFF" w:rsidRPr="00580934" w:rsidRDefault="003E1DFF" w:rsidP="003E1DFF">
      <w:pPr>
        <w:pStyle w:val="Legenda"/>
        <w:ind w:firstLine="0"/>
        <w:rPr>
          <w:b w:val="0"/>
        </w:rPr>
      </w:pPr>
      <w:r w:rsidRPr="00580934">
        <w:rPr>
          <w:b w:val="0"/>
        </w:rPr>
        <w:t>Źródło: opracowanie własne</w:t>
      </w:r>
    </w:p>
    <w:p w:rsidR="008664D5" w:rsidRPr="00714D4F" w:rsidRDefault="008664D5" w:rsidP="001947AD">
      <w:pPr>
        <w:ind w:firstLine="0"/>
      </w:pPr>
    </w:p>
    <w:p w:rsidR="008664D5" w:rsidRPr="00714D4F" w:rsidRDefault="00192CC2" w:rsidP="00192CC2">
      <w:pPr>
        <w:pStyle w:val="Legenda"/>
        <w:ind w:firstLine="0"/>
      </w:pPr>
      <w:bookmarkStart w:id="370" w:name="_Toc327339281"/>
      <w:r>
        <w:t xml:space="preserve">Tabela </w:t>
      </w:r>
      <w:fldSimple w:instr=" SEQ Tabela \* ARABIC ">
        <w:r w:rsidR="00F637E4">
          <w:rPr>
            <w:noProof/>
          </w:rPr>
          <w:t>22</w:t>
        </w:r>
      </w:fldSimple>
      <w:r>
        <w:t xml:space="preserve">. </w:t>
      </w:r>
      <w:r w:rsidR="00E1433C">
        <w:t>IV przykład projektów komplementarnych</w:t>
      </w:r>
      <w:bookmarkEnd w:id="370"/>
    </w:p>
    <w:tbl>
      <w:tblPr>
        <w:tblW w:w="5000" w:type="pct"/>
        <w:jc w:val="center"/>
        <w:tblCellMar>
          <w:left w:w="70" w:type="dxa"/>
          <w:right w:w="70" w:type="dxa"/>
        </w:tblCellMar>
        <w:tblLook w:val="04A0"/>
      </w:tblPr>
      <w:tblGrid>
        <w:gridCol w:w="1411"/>
        <w:gridCol w:w="2060"/>
        <w:gridCol w:w="2079"/>
        <w:gridCol w:w="1631"/>
        <w:gridCol w:w="2313"/>
      </w:tblGrid>
      <w:tr w:rsidR="008664D5" w:rsidRPr="00714D4F" w:rsidTr="00CE663C">
        <w:trPr>
          <w:trHeight w:val="285"/>
          <w:jc w:val="center"/>
        </w:trPr>
        <w:tc>
          <w:tcPr>
            <w:tcW w:w="74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p>
        </w:tc>
        <w:tc>
          <w:tcPr>
            <w:tcW w:w="3039" w:type="pct"/>
            <w:gridSpan w:val="3"/>
            <w:tcBorders>
              <w:top w:val="single" w:sz="4" w:space="0" w:color="auto"/>
              <w:left w:val="nil"/>
              <w:bottom w:val="single" w:sz="4" w:space="0" w:color="auto"/>
              <w:right w:val="single" w:sz="4" w:space="0" w:color="auto"/>
            </w:tcBorders>
            <w:shd w:val="clear" w:color="000000" w:fill="BFBFBF"/>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Projekty komplementarne</w:t>
            </w:r>
          </w:p>
        </w:tc>
        <w:tc>
          <w:tcPr>
            <w:tcW w:w="121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Na czym polega komplementarność </w:t>
            </w:r>
            <w:r w:rsidR="00D11AB8" w:rsidRPr="00714D4F">
              <w:rPr>
                <w:rFonts w:ascii="Czcionka tekstu podstawowego" w:hAnsi="Czcionka tekstu podstawowego"/>
                <w:sz w:val="20"/>
                <w:szCs w:val="20"/>
              </w:rPr>
              <w:t>projektów?</w:t>
            </w:r>
          </w:p>
        </w:tc>
      </w:tr>
      <w:tr w:rsidR="008664D5" w:rsidRPr="00714D4F" w:rsidTr="003E1DFF">
        <w:trPr>
          <w:trHeight w:val="870"/>
          <w:jc w:val="center"/>
        </w:trPr>
        <w:tc>
          <w:tcPr>
            <w:tcW w:w="743" w:type="pct"/>
            <w:vMerge/>
            <w:tcBorders>
              <w:top w:val="single" w:sz="4" w:space="0" w:color="auto"/>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c>
          <w:tcPr>
            <w:tcW w:w="1085"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w:t>
            </w:r>
          </w:p>
        </w:tc>
        <w:tc>
          <w:tcPr>
            <w:tcW w:w="1095"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1</w:t>
            </w:r>
          </w:p>
        </w:tc>
        <w:tc>
          <w:tcPr>
            <w:tcW w:w="859" w:type="pct"/>
            <w:tcBorders>
              <w:top w:val="nil"/>
              <w:left w:val="nil"/>
              <w:bottom w:val="single" w:sz="4" w:space="0" w:color="auto"/>
              <w:right w:val="single" w:sz="4" w:space="0" w:color="auto"/>
            </w:tcBorders>
            <w:shd w:val="clear" w:color="000000" w:fill="D8D8D8"/>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Projekt komplementarny 2</w:t>
            </w:r>
          </w:p>
        </w:tc>
        <w:tc>
          <w:tcPr>
            <w:tcW w:w="1218" w:type="pct"/>
            <w:vMerge/>
            <w:tcBorders>
              <w:top w:val="single" w:sz="4" w:space="0" w:color="auto"/>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20"/>
                <w:szCs w:val="20"/>
              </w:rPr>
            </w:pPr>
          </w:p>
        </w:tc>
      </w:tr>
      <w:tr w:rsidR="008664D5" w:rsidRPr="00714D4F" w:rsidTr="003E1DFF">
        <w:trPr>
          <w:trHeight w:val="14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Tytuł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Renowacja Kościoła Świętego Krzyża wraz z zabudowaniami poklasztornymi w Warszawie, jako ważnego obiektu dziedzictwa kultury narodowej</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Rewitalizacja zabytkowego obszaru UW przy Krakowskim Przedmieściu w Warszawie</w:t>
            </w:r>
            <w:r w:rsidRPr="00714D4F">
              <w:rPr>
                <w:rFonts w:ascii="Czcionka tekstu podstawowego" w:hAnsi="Czcionka tekstu podstawowego"/>
                <w:sz w:val="20"/>
                <w:szCs w:val="20"/>
              </w:rPr>
              <w:br/>
              <w:t>Uniwersytet Warszawski</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Modernizacja nawierzchni ulicy Krakowskie Przedmieście</w:t>
            </w:r>
          </w:p>
        </w:tc>
        <w:tc>
          <w:tcPr>
            <w:tcW w:w="1218" w:type="pct"/>
            <w:vMerge w:val="restar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CE663C" w:rsidP="00CE663C">
            <w:pPr>
              <w:ind w:firstLine="0"/>
              <w:jc w:val="left"/>
              <w:rPr>
                <w:rFonts w:ascii="Czcionka tekstu podstawowego" w:hAnsi="Czcionka tekstu podstawowego"/>
                <w:sz w:val="20"/>
                <w:szCs w:val="20"/>
              </w:rPr>
            </w:pPr>
            <w:r w:rsidRPr="00CE663C">
              <w:rPr>
                <w:sz w:val="18"/>
              </w:rPr>
              <w:t>Na skutek realizacji przedmiotowych projektów cała przestrzeń Krakowskiego Przedmieścia zostanie włączona w układ tras tematycznych</w:t>
            </w:r>
            <w:r>
              <w:rPr>
                <w:bCs/>
                <w:sz w:val="18"/>
                <w:szCs w:val="18"/>
              </w:rPr>
              <w:t xml:space="preserve"> </w:t>
            </w:r>
            <w:r w:rsidRPr="00CE663C">
              <w:rPr>
                <w:bCs/>
                <w:sz w:val="18"/>
                <w:szCs w:val="18"/>
              </w:rPr>
              <w:t>związanych z kulturą (szlak Chopina) i historią. Kościół Świętego Krzyża odgrywa główna</w:t>
            </w:r>
            <w:r>
              <w:rPr>
                <w:bCs/>
                <w:sz w:val="18"/>
                <w:szCs w:val="18"/>
              </w:rPr>
              <w:t xml:space="preserve"> </w:t>
            </w:r>
            <w:r w:rsidRPr="00CE663C">
              <w:rPr>
                <w:bCs/>
                <w:sz w:val="18"/>
                <w:szCs w:val="18"/>
              </w:rPr>
              <w:t>role na tym szlaku, poprzez fakt, że w filarach świątyni wmurowana jest urna z sercem</w:t>
            </w:r>
            <w:r>
              <w:rPr>
                <w:bCs/>
                <w:sz w:val="18"/>
                <w:szCs w:val="18"/>
              </w:rPr>
              <w:t xml:space="preserve"> </w:t>
            </w:r>
            <w:r w:rsidRPr="00CE663C">
              <w:rPr>
                <w:bCs/>
                <w:sz w:val="18"/>
                <w:szCs w:val="18"/>
              </w:rPr>
              <w:t>Fryderyka Chopina. Tak, więc realizacja projektu pozwoli na osiągnięcie celu głównego,</w:t>
            </w:r>
            <w:r>
              <w:rPr>
                <w:bCs/>
                <w:sz w:val="18"/>
                <w:szCs w:val="18"/>
              </w:rPr>
              <w:t xml:space="preserve"> </w:t>
            </w:r>
            <w:r w:rsidRPr="00CE663C">
              <w:rPr>
                <w:bCs/>
                <w:sz w:val="18"/>
                <w:szCs w:val="18"/>
              </w:rPr>
              <w:t>jakim jest wypromowanie, wspólnie z instytucjami kultury, edukacji i turystyki, w pełni</w:t>
            </w:r>
            <w:r>
              <w:rPr>
                <w:bCs/>
                <w:sz w:val="18"/>
                <w:szCs w:val="18"/>
              </w:rPr>
              <w:t xml:space="preserve"> </w:t>
            </w:r>
            <w:r w:rsidRPr="00CE663C">
              <w:rPr>
                <w:bCs/>
                <w:sz w:val="18"/>
                <w:szCs w:val="18"/>
              </w:rPr>
              <w:t xml:space="preserve">konkurencyjnego na rynku europejskim Narodowego Produktu Turystycznego </w:t>
            </w:r>
            <w:r w:rsidRPr="00CE663C">
              <w:rPr>
                <w:bCs/>
                <w:sz w:val="18"/>
                <w:szCs w:val="18"/>
              </w:rPr>
              <w:lastRenderedPageBreak/>
              <w:t>„Trakt Królewski”. Realizacja projektów  wpłynie pośrednio na gospodarkę lokalną i regionalną poprzez zwiększenie atrakcyjności turystycznej nie tylko Miasta Stołecznego Warszawy ale też i regionu.</w:t>
            </w:r>
          </w:p>
        </w:tc>
      </w:tr>
      <w:tr w:rsidR="008664D5" w:rsidRPr="00714D4F" w:rsidTr="003E1DFF">
        <w:trPr>
          <w:trHeight w:val="750"/>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beneficjenta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Parafia Rzymskokatolicka Świętego Krzyża w Warszawie</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Parafia Rzymskokatolicka Świętego Krzyża w Warszawie</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Parafia Rzymskokatolicka Świętego Krzyża w Warszawie</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województwa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Województwo</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Województwo</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Województwo</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funduszu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EFRR</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Nazwa programu operacyjnego</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RPO WM</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ZPORR</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ZPORR</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 xml:space="preserve">Nr i nazwa </w:t>
            </w:r>
            <w:r w:rsidRPr="00714D4F">
              <w:rPr>
                <w:rFonts w:ascii="Czcionka tekstu podstawowego" w:hAnsi="Czcionka tekstu podstawowego"/>
                <w:sz w:val="20"/>
                <w:szCs w:val="20"/>
              </w:rPr>
              <w:lastRenderedPageBreak/>
              <w:t>działania</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6.1. Kultura</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Działania 1.4</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Działania 1.4</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lastRenderedPageBreak/>
              <w:t>Okres realizacji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2009-01-01 / 2011-01-31</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b/d</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b/d</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322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Cele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Celem głównym Projektu jest zachowanie dziedzictwa kulturowego poprzez restaurację</w:t>
            </w:r>
            <w:r w:rsidRPr="00714D4F">
              <w:rPr>
                <w:rFonts w:ascii="Czcionka tekstu podstawowego" w:hAnsi="Czcionka tekstu podstawowego"/>
                <w:sz w:val="20"/>
                <w:szCs w:val="20"/>
              </w:rPr>
              <w:br/>
              <w:t>zabytkowego kościoła św. Krzyża w Warszawie.</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Przedmiotem projektu jest zachowanie i renowacja zabytkowych zasobów UW w celu</w:t>
            </w:r>
            <w:r w:rsidRPr="00714D4F">
              <w:rPr>
                <w:rFonts w:ascii="Czcionka tekstu podstawowego" w:hAnsi="Czcionka tekstu podstawowego"/>
                <w:sz w:val="20"/>
                <w:szCs w:val="20"/>
              </w:rPr>
              <w:br/>
              <w:t>zwiększenia wartości turystycznej obiektów i zasobów dziedzictwa kulturowego UW w</w:t>
            </w:r>
            <w:r w:rsidRPr="00714D4F">
              <w:rPr>
                <w:rFonts w:ascii="Czcionka tekstu podstawowego" w:hAnsi="Czcionka tekstu podstawowego"/>
                <w:sz w:val="20"/>
                <w:szCs w:val="20"/>
              </w:rPr>
              <w:br/>
              <w:t>obrębie Traktu Królewskiego</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Modernizacja ulicy Krakowskie Przedmieście zakłada utworzenie większej przestrzeni</w:t>
            </w:r>
            <w:r w:rsidRPr="00714D4F">
              <w:rPr>
                <w:rFonts w:ascii="Czcionka tekstu podstawowego" w:hAnsi="Czcionka tekstu podstawowego"/>
                <w:sz w:val="20"/>
                <w:szCs w:val="20"/>
              </w:rPr>
              <w:br/>
              <w:t>dla pieszych – deptaka-promenady. Ponadto modernizacja nawierzchni (zarówno jezdni, jak i chodników) ma ułatwić turystom i mieszkańcom dostęp do zgromadzonych tu</w:t>
            </w:r>
            <w:r w:rsidRPr="00714D4F">
              <w:rPr>
                <w:rFonts w:ascii="Czcionka tekstu podstawowego" w:hAnsi="Czcionka tekstu podstawowego"/>
                <w:sz w:val="20"/>
                <w:szCs w:val="20"/>
              </w:rPr>
              <w:br/>
              <w:t>najcenniejszych zabytków, instytucji kultury i edukacji, gastronomii i handlu.</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2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Całkowita wartość projektu</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4 856 664,34 EUR</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4 123 987,87 EUR</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8 758 094,33 EUR</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r w:rsidR="008664D5" w:rsidRPr="00714D4F" w:rsidTr="003E1DFF">
        <w:trPr>
          <w:trHeight w:val="585"/>
          <w:jc w:val="center"/>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Wartość wkładu UE</w:t>
            </w:r>
          </w:p>
        </w:tc>
        <w:tc>
          <w:tcPr>
            <w:tcW w:w="108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4 128 164,69 EUR</w:t>
            </w:r>
          </w:p>
        </w:tc>
        <w:tc>
          <w:tcPr>
            <w:tcW w:w="1095"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3 092 461,51 EUR</w:t>
            </w:r>
          </w:p>
        </w:tc>
        <w:tc>
          <w:tcPr>
            <w:tcW w:w="859" w:type="pct"/>
            <w:tcBorders>
              <w:top w:val="nil"/>
              <w:left w:val="nil"/>
              <w:bottom w:val="single" w:sz="4" w:space="0" w:color="auto"/>
              <w:right w:val="single" w:sz="4" w:space="0" w:color="auto"/>
            </w:tcBorders>
            <w:shd w:val="clear" w:color="auto" w:fill="auto"/>
            <w:vAlign w:val="center"/>
            <w:hideMark/>
          </w:tcPr>
          <w:p w:rsidR="008664D5" w:rsidRPr="00714D4F" w:rsidRDefault="008664D5" w:rsidP="008664D5">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4 379 047,16 EUR</w:t>
            </w:r>
          </w:p>
        </w:tc>
        <w:tc>
          <w:tcPr>
            <w:tcW w:w="1218" w:type="pct"/>
            <w:vMerge/>
            <w:tcBorders>
              <w:top w:val="nil"/>
              <w:left w:val="single" w:sz="4" w:space="0" w:color="auto"/>
              <w:bottom w:val="single" w:sz="4" w:space="0" w:color="auto"/>
              <w:right w:val="single" w:sz="4" w:space="0" w:color="auto"/>
            </w:tcBorders>
            <w:vAlign w:val="center"/>
            <w:hideMark/>
          </w:tcPr>
          <w:p w:rsidR="008664D5" w:rsidRPr="00714D4F" w:rsidRDefault="008664D5" w:rsidP="008664D5">
            <w:pPr>
              <w:ind w:firstLine="0"/>
              <w:jc w:val="center"/>
              <w:rPr>
                <w:rFonts w:ascii="Czcionka tekstu podstawowego" w:hAnsi="Czcionka tekstu podstawowego"/>
                <w:sz w:val="16"/>
                <w:szCs w:val="16"/>
              </w:rPr>
            </w:pPr>
          </w:p>
        </w:tc>
      </w:tr>
    </w:tbl>
    <w:p w:rsidR="003E1DFF" w:rsidRPr="00580934" w:rsidRDefault="003E1DFF" w:rsidP="003E1DFF">
      <w:pPr>
        <w:pStyle w:val="Legenda"/>
        <w:ind w:firstLine="0"/>
        <w:rPr>
          <w:b w:val="0"/>
        </w:rPr>
      </w:pPr>
      <w:r w:rsidRPr="00580934">
        <w:rPr>
          <w:b w:val="0"/>
        </w:rPr>
        <w:t>Źródło: opracowanie własne</w:t>
      </w:r>
    </w:p>
    <w:p w:rsidR="008664D5" w:rsidRPr="00714D4F" w:rsidRDefault="008664D5" w:rsidP="001947AD">
      <w:pPr>
        <w:ind w:firstLine="0"/>
      </w:pPr>
    </w:p>
    <w:p w:rsidR="00CE663C" w:rsidRPr="00CE663C" w:rsidRDefault="00CE663C" w:rsidP="00CE663C">
      <w:pPr>
        <w:ind w:firstLine="0"/>
        <w:rPr>
          <w:b/>
          <w:sz w:val="22"/>
          <w:szCs w:val="22"/>
        </w:rPr>
      </w:pPr>
      <w:r w:rsidRPr="00CE663C">
        <w:rPr>
          <w:b/>
          <w:sz w:val="22"/>
          <w:szCs w:val="22"/>
        </w:rPr>
        <w:t>Efekty synergii dla przykładowych projektów komplementarnych</w:t>
      </w:r>
    </w:p>
    <w:p w:rsidR="00CE663C" w:rsidRPr="00CE663C" w:rsidRDefault="00CE663C" w:rsidP="00CE663C">
      <w:pPr>
        <w:rPr>
          <w:b/>
          <w:sz w:val="22"/>
          <w:szCs w:val="22"/>
        </w:rPr>
      </w:pPr>
    </w:p>
    <w:p w:rsidR="00CE663C" w:rsidRPr="00CE663C" w:rsidRDefault="00CE663C" w:rsidP="00CE663C">
      <w:pPr>
        <w:ind w:firstLine="397"/>
        <w:rPr>
          <w:sz w:val="22"/>
          <w:szCs w:val="22"/>
        </w:rPr>
      </w:pPr>
      <w:r w:rsidRPr="00CE663C">
        <w:rPr>
          <w:sz w:val="22"/>
          <w:szCs w:val="22"/>
        </w:rPr>
        <w:t>Efekt synergii występuje w projektach zintegrowanych i komplementarnych.</w:t>
      </w:r>
      <w:r>
        <w:rPr>
          <w:sz w:val="22"/>
          <w:szCs w:val="22"/>
        </w:rPr>
        <w:t xml:space="preserve"> </w:t>
      </w:r>
      <w:r w:rsidRPr="00CE663C">
        <w:rPr>
          <w:sz w:val="22"/>
          <w:szCs w:val="22"/>
        </w:rPr>
        <w:t>W województwie mazowieckim  w ramach RPO WM występują tylko projekty komplementarne.</w:t>
      </w:r>
      <w:r>
        <w:rPr>
          <w:sz w:val="22"/>
          <w:szCs w:val="22"/>
        </w:rPr>
        <w:t xml:space="preserve"> </w:t>
      </w:r>
      <w:r w:rsidRPr="00CE663C">
        <w:rPr>
          <w:sz w:val="22"/>
          <w:szCs w:val="22"/>
        </w:rPr>
        <w:t>Prawdopodobieństwo wystąpienia efektu synergii w wymienionych projektach w ramach RPO WM wystąpi głównie w</w:t>
      </w:r>
      <w:r>
        <w:rPr>
          <w:sz w:val="22"/>
          <w:szCs w:val="22"/>
        </w:rPr>
        <w:t> </w:t>
      </w:r>
      <w:r w:rsidRPr="00CE663C">
        <w:rPr>
          <w:sz w:val="22"/>
          <w:szCs w:val="22"/>
        </w:rPr>
        <w:t>powiązaniu terytorialnym projektów komplementarnych. Wystąpienie efektów synergicznych może być potwierdzone wyłącznie poprzez badanie ewaluacyjne ex post w związku z powyższym brak możliwości przedstawienia miarodajnych wyników przed zakończeniem ww. badań ewaluacyjnych.</w:t>
      </w:r>
    </w:p>
    <w:p w:rsidR="008664D5" w:rsidRPr="00714D4F" w:rsidRDefault="008664D5" w:rsidP="001947AD">
      <w:pPr>
        <w:ind w:firstLine="0"/>
      </w:pPr>
    </w:p>
    <w:p w:rsidR="00804785" w:rsidRPr="00714D4F" w:rsidRDefault="006C06ED" w:rsidP="008664D5">
      <w:pPr>
        <w:ind w:left="425" w:firstLine="0"/>
      </w:pPr>
      <w:r w:rsidRPr="00714D4F">
        <w:br w:type="page"/>
      </w:r>
      <w:bookmarkStart w:id="371" w:name="_Toc292452271"/>
      <w:bookmarkEnd w:id="363"/>
      <w:bookmarkEnd w:id="364"/>
      <w:bookmarkEnd w:id="365"/>
      <w:bookmarkEnd w:id="366"/>
    </w:p>
    <w:p w:rsidR="00C068C6" w:rsidRPr="00714D4F" w:rsidRDefault="00C068C6" w:rsidP="008664D5">
      <w:pPr>
        <w:pStyle w:val="Nagwek3"/>
        <w:ind w:left="0" w:firstLine="0"/>
        <w:rPr>
          <w:szCs w:val="22"/>
          <w:lang w:val="pl-PL"/>
        </w:rPr>
      </w:pPr>
      <w:bookmarkStart w:id="372" w:name="_Toc323200632"/>
      <w:bookmarkStart w:id="373" w:name="_Toc323218037"/>
      <w:bookmarkStart w:id="374" w:name="_Toc323215723"/>
      <w:bookmarkStart w:id="375" w:name="_Toc323284663"/>
      <w:bookmarkStart w:id="376" w:name="_Toc323285602"/>
      <w:bookmarkStart w:id="377" w:name="_Toc323286434"/>
      <w:bookmarkStart w:id="378" w:name="_Toc323243661"/>
      <w:bookmarkStart w:id="379" w:name="_Toc323288073"/>
      <w:bookmarkStart w:id="380" w:name="_Toc323288941"/>
      <w:bookmarkStart w:id="381" w:name="_Toc327341514"/>
      <w:r w:rsidRPr="00714D4F">
        <w:rPr>
          <w:lang w:val="pl-PL"/>
        </w:rPr>
        <w:lastRenderedPageBreak/>
        <w:t>2.6.6 Mechanizmy unikania podwójnego finansowania działań realizowanych w ramach polityki spójności z działaniami realizowanymi w ramach Wspólnej Polityki Rolnej oraz Wspólnej Polityki Rybackiej</w:t>
      </w:r>
      <w:bookmarkEnd w:id="371"/>
      <w:bookmarkEnd w:id="372"/>
      <w:bookmarkEnd w:id="373"/>
      <w:bookmarkEnd w:id="374"/>
      <w:bookmarkEnd w:id="375"/>
      <w:bookmarkEnd w:id="376"/>
      <w:bookmarkEnd w:id="377"/>
      <w:bookmarkEnd w:id="378"/>
      <w:bookmarkEnd w:id="379"/>
      <w:bookmarkEnd w:id="380"/>
      <w:bookmarkEnd w:id="381"/>
    </w:p>
    <w:p w:rsidR="002A53F9" w:rsidRPr="00714D4F" w:rsidRDefault="002A53F9" w:rsidP="002A53F9">
      <w:pPr>
        <w:pStyle w:val="Text3"/>
        <w:ind w:left="0"/>
        <w:rPr>
          <w:sz w:val="22"/>
          <w:szCs w:val="22"/>
          <w:lang w:val="pl-PL"/>
        </w:rPr>
      </w:pPr>
      <w:r w:rsidRPr="00714D4F">
        <w:rPr>
          <w:sz w:val="22"/>
          <w:szCs w:val="22"/>
          <w:lang w:val="pl-PL"/>
        </w:rPr>
        <w:t xml:space="preserve">W okresie sprawozdawczym nie odnotowano problemów z wdrażaniem mechanizmu unikania podwójnego finansowania. IZ na podstawie własnych analiz i danych otrzymywanym od IP II na </w:t>
      </w:r>
      <w:r w:rsidR="00D11AB8" w:rsidRPr="00714D4F">
        <w:rPr>
          <w:sz w:val="22"/>
          <w:szCs w:val="22"/>
          <w:lang w:val="pl-PL"/>
        </w:rPr>
        <w:t>bieżąco</w:t>
      </w:r>
      <w:r w:rsidRPr="00714D4F">
        <w:rPr>
          <w:sz w:val="22"/>
          <w:szCs w:val="22"/>
          <w:lang w:val="pl-PL"/>
        </w:rPr>
        <w:t xml:space="preserve"> śledzi jakość wdrażania ww. mechanizmów. </w:t>
      </w:r>
    </w:p>
    <w:p w:rsidR="009B425D" w:rsidRPr="00714D4F" w:rsidRDefault="009B425D" w:rsidP="002A53F9">
      <w:pPr>
        <w:pStyle w:val="Text3"/>
        <w:ind w:left="0"/>
        <w:rPr>
          <w:sz w:val="22"/>
          <w:lang w:val="pl-PL"/>
        </w:rPr>
      </w:pPr>
      <w:r w:rsidRPr="00714D4F">
        <w:rPr>
          <w:sz w:val="22"/>
          <w:lang w:val="pl-PL"/>
        </w:rPr>
        <w:t xml:space="preserve">W zakresie unikania podwójnego finansowania tych samych wydatków zapewnione są mechanizmy zapobiegające możliwości sfinansowania projektu, który mógłby uzyskać dofinansowanie w innym programie operacyjnym zgodnie z linią demarkacyjną. Służą temu kryteria formalne, którym podlega każdy wniosek aplikacyjny. Kryteria weryfikują m.in. rodzaj beneficjenta, </w:t>
      </w:r>
      <w:proofErr w:type="spellStart"/>
      <w:r w:rsidRPr="00714D4F">
        <w:rPr>
          <w:sz w:val="22"/>
          <w:lang w:val="pl-PL"/>
        </w:rPr>
        <w:t>kwalifikowalność</w:t>
      </w:r>
      <w:proofErr w:type="spellEnd"/>
      <w:r w:rsidRPr="00714D4F">
        <w:rPr>
          <w:sz w:val="22"/>
          <w:lang w:val="pl-PL"/>
        </w:rPr>
        <w:t xml:space="preserve"> projektu w zakresie wartości i poziomu dofinansowania, co wynika z linii demarkacyjnej. </w:t>
      </w:r>
    </w:p>
    <w:p w:rsidR="009B425D" w:rsidRPr="00714D4F" w:rsidRDefault="002A53F9" w:rsidP="009B425D">
      <w:pPr>
        <w:pStyle w:val="Text3"/>
        <w:ind w:left="0"/>
        <w:rPr>
          <w:lang w:val="pl-PL"/>
        </w:rPr>
      </w:pPr>
      <w:r w:rsidRPr="007A4A30">
        <w:rPr>
          <w:sz w:val="22"/>
          <w:lang w:val="pl-PL"/>
        </w:rPr>
        <w:t>Analogicznie jak w roku poprzednim, c</w:t>
      </w:r>
      <w:r w:rsidR="009B425D" w:rsidRPr="007A4A30">
        <w:rPr>
          <w:sz w:val="22"/>
          <w:lang w:val="pl-PL"/>
        </w:rPr>
        <w:t xml:space="preserve">elem uniknięcia podwójnego dofinansowania stosuje się </w:t>
      </w:r>
      <w:r w:rsidRPr="007A4A30">
        <w:rPr>
          <w:sz w:val="22"/>
          <w:lang w:val="pl-PL"/>
        </w:rPr>
        <w:t>podczas wdrażania</w:t>
      </w:r>
      <w:r w:rsidR="009B425D" w:rsidRPr="007A4A30">
        <w:rPr>
          <w:sz w:val="22"/>
          <w:lang w:val="pl-PL"/>
        </w:rPr>
        <w:t xml:space="preserve"> również oświadczenia beneficjentów o niefinansowaniu składanych projektów z innych źródeł UE.</w:t>
      </w:r>
      <w:r w:rsidR="009B425D" w:rsidRPr="00714D4F">
        <w:rPr>
          <w:lang w:val="pl-PL"/>
        </w:rPr>
        <w:t xml:space="preserve"> </w:t>
      </w:r>
      <w:r w:rsidR="009B425D" w:rsidRPr="00714D4F">
        <w:rPr>
          <w:sz w:val="22"/>
          <w:lang w:val="pl-PL"/>
        </w:rPr>
        <w:t xml:space="preserve">Wnioskodawca na etapie uzupełniania wniosku o dofinansowanie podpisuje oświadczenie, w którym zapewnia, że: </w:t>
      </w:r>
    </w:p>
    <w:p w:rsidR="009B425D" w:rsidRPr="00714D4F" w:rsidRDefault="009B425D" w:rsidP="00965DF2">
      <w:pPr>
        <w:pStyle w:val="Akapitzlist"/>
        <w:numPr>
          <w:ilvl w:val="0"/>
          <w:numId w:val="184"/>
        </w:numPr>
        <w:ind w:left="720"/>
        <w:rPr>
          <w:sz w:val="22"/>
        </w:rPr>
      </w:pPr>
      <w:r w:rsidRPr="00714D4F">
        <w:rPr>
          <w:sz w:val="22"/>
        </w:rPr>
        <w:t>nie zrefundowano tego samego wydatku w ramach dwóch różnych projektów współfinansowanych ze środków funduszy strukturalnych lub Funduszu Spójności;</w:t>
      </w:r>
    </w:p>
    <w:p w:rsidR="009B425D" w:rsidRPr="00714D4F" w:rsidRDefault="009B425D" w:rsidP="00965DF2">
      <w:pPr>
        <w:pStyle w:val="Akapitzlist"/>
        <w:numPr>
          <w:ilvl w:val="0"/>
          <w:numId w:val="184"/>
        </w:numPr>
        <w:ind w:left="720"/>
        <w:rPr>
          <w:sz w:val="22"/>
        </w:rPr>
      </w:pPr>
      <w:r w:rsidRPr="00714D4F">
        <w:rPr>
          <w:sz w:val="22"/>
        </w:rPr>
        <w:t>nie zrefundowano kosztów podatku VAT ze środków funduszy strukturalnych lub Funduszu Spójności, a następnie nie odzyskano tego podatku ze środków budżetu państwa zgodnie z ustawą z dnia 11 marca 2004r. o podatku od towarów i usług (</w:t>
      </w:r>
      <w:proofErr w:type="spellStart"/>
      <w:r w:rsidRPr="00714D4F">
        <w:rPr>
          <w:sz w:val="22"/>
        </w:rPr>
        <w:t>Dz.U</w:t>
      </w:r>
      <w:proofErr w:type="spellEnd"/>
      <w:r w:rsidRPr="00714D4F">
        <w:rPr>
          <w:sz w:val="22"/>
        </w:rPr>
        <w:t xml:space="preserve">. 2004. Nr 54. poz. 535, z </w:t>
      </w:r>
      <w:proofErr w:type="spellStart"/>
      <w:r w:rsidRPr="00714D4F">
        <w:rPr>
          <w:sz w:val="22"/>
        </w:rPr>
        <w:t>późn</w:t>
      </w:r>
      <w:proofErr w:type="spellEnd"/>
      <w:r w:rsidRPr="00714D4F">
        <w:rPr>
          <w:sz w:val="22"/>
        </w:rPr>
        <w:t>. zm.);</w:t>
      </w:r>
    </w:p>
    <w:p w:rsidR="009B425D" w:rsidRPr="00714D4F" w:rsidRDefault="009B425D" w:rsidP="00965DF2">
      <w:pPr>
        <w:pStyle w:val="Akapitzlist"/>
        <w:numPr>
          <w:ilvl w:val="0"/>
          <w:numId w:val="184"/>
        </w:numPr>
        <w:ind w:left="720"/>
        <w:rPr>
          <w:sz w:val="22"/>
        </w:rPr>
      </w:pPr>
      <w:r w:rsidRPr="00714D4F">
        <w:rPr>
          <w:sz w:val="22"/>
        </w:rPr>
        <w:t>nie zakupiono środka trwałego z udziałem środków dotacji krajowej a następnie nie zrefundowano kosztów amortyzacji tego środka trwałego w ramach funduszy strukturalnych lub Funduszu Spójności;</w:t>
      </w:r>
    </w:p>
    <w:p w:rsidR="009B425D" w:rsidRPr="00714D4F" w:rsidRDefault="009B425D" w:rsidP="00965DF2">
      <w:pPr>
        <w:pStyle w:val="Akapitzlist"/>
        <w:numPr>
          <w:ilvl w:val="0"/>
          <w:numId w:val="184"/>
        </w:numPr>
        <w:ind w:left="720"/>
        <w:rPr>
          <w:sz w:val="22"/>
        </w:rPr>
      </w:pPr>
      <w:r w:rsidRPr="00714D4F">
        <w:rPr>
          <w:sz w:val="22"/>
        </w:rPr>
        <w:t>nie otrzymano refundacji ze środków funduszy strukturalnych lub Funduszu Spójności na wydatek, który wcześniej został sfinansowany z preferencyjnej pożyczki ze środków publicznych oraz nie dokonano niezwłocznego zwrotu refundowanej części tej pożyczki;</w:t>
      </w:r>
    </w:p>
    <w:p w:rsidR="009B425D" w:rsidRPr="00714D4F" w:rsidRDefault="009B425D" w:rsidP="00965DF2">
      <w:pPr>
        <w:pStyle w:val="Akapitzlist"/>
        <w:numPr>
          <w:ilvl w:val="0"/>
          <w:numId w:val="184"/>
        </w:numPr>
        <w:ind w:left="720"/>
        <w:rPr>
          <w:sz w:val="22"/>
        </w:rPr>
      </w:pPr>
      <w:r w:rsidRPr="00714D4F">
        <w:rPr>
          <w:sz w:val="22"/>
        </w:rPr>
        <w:t>od momentu podpisania umowy o dofinansowanie wnioskodawca nie będzie ubiegał się o refundację kosztów zawartych w niniejszym projekcie ze środków Funduszy Strukturalnych i Funduszu Spójności oraz nie będzie ubiegał się o zrefundowanie tych samych kosztów w ramach różnych projektów złożonych w odpowiedzi na niniejszy konkurs.</w:t>
      </w:r>
    </w:p>
    <w:p w:rsidR="009B425D" w:rsidRPr="00714D4F" w:rsidRDefault="009B425D" w:rsidP="009B425D">
      <w:pPr>
        <w:rPr>
          <w:sz w:val="22"/>
          <w:highlight w:val="yellow"/>
        </w:rPr>
      </w:pPr>
    </w:p>
    <w:p w:rsidR="009B425D" w:rsidRPr="00714D4F" w:rsidRDefault="009B425D" w:rsidP="009B425D">
      <w:pPr>
        <w:rPr>
          <w:sz w:val="22"/>
        </w:rPr>
      </w:pPr>
      <w:r w:rsidRPr="00714D4F">
        <w:rPr>
          <w:sz w:val="22"/>
        </w:rPr>
        <w:t xml:space="preserve">Ponadto zakres możliwego wsparcia – przedmiotowego i podmiotowego – wynikającego z linii demarkacyjnej jest aktualizowany przy każdorazowej aktualizacji Uszczegółowienia RPO WM, a ponadto zapisy linii demarkacyjnej umieszczane są każdorazowo w regulaminach konkursów oraz ramach konkursów, umieszczanych na stronie internetowej MWJPU. </w:t>
      </w:r>
    </w:p>
    <w:p w:rsidR="009B425D" w:rsidRPr="00714D4F" w:rsidRDefault="009B425D" w:rsidP="009B425D">
      <w:pPr>
        <w:rPr>
          <w:sz w:val="22"/>
        </w:rPr>
      </w:pPr>
      <w:r w:rsidRPr="00714D4F">
        <w:rPr>
          <w:sz w:val="22"/>
        </w:rPr>
        <w:t xml:space="preserve">Wydział odpowiedzialny za powyższe otrzymuje do wiadomości kopie uchwał KK NSRO, m.in. dotyczące zmiany zapisów w linii demarkacyjnej. Zmiany są przekazywane do Wydziału Programowania Rozwoju Regionalnego w celu uwzględnienia zmian przy kolejnych aktualizacjach Uszczegółowienia PRO WM. </w:t>
      </w:r>
    </w:p>
    <w:p w:rsidR="00836291" w:rsidRDefault="009B425D" w:rsidP="009B425D">
      <w:pPr>
        <w:ind w:firstLine="708"/>
        <w:rPr>
          <w:sz w:val="22"/>
        </w:rPr>
      </w:pPr>
      <w:r w:rsidRPr="00714D4F">
        <w:rPr>
          <w:sz w:val="22"/>
        </w:rPr>
        <w:t>Zmiana linii demarkacyjnej należy do kompetencji Komitetu Koordynacyjnego NSRO. W roku 201</w:t>
      </w:r>
      <w:r w:rsidR="002A53F9" w:rsidRPr="00714D4F">
        <w:rPr>
          <w:sz w:val="22"/>
        </w:rPr>
        <w:t>1</w:t>
      </w:r>
      <w:r w:rsidRPr="00714D4F">
        <w:rPr>
          <w:sz w:val="22"/>
        </w:rPr>
        <w:t xml:space="preserve"> r. </w:t>
      </w:r>
      <w:r w:rsidR="002A53F9" w:rsidRPr="00714D4F">
        <w:rPr>
          <w:sz w:val="22"/>
        </w:rPr>
        <w:t xml:space="preserve">IZ RPO WM zgłosiła do KK </w:t>
      </w:r>
      <w:r w:rsidR="00836291">
        <w:rPr>
          <w:sz w:val="22"/>
        </w:rPr>
        <w:t xml:space="preserve">dwie </w:t>
      </w:r>
      <w:r w:rsidR="00D11AB8">
        <w:rPr>
          <w:sz w:val="22"/>
        </w:rPr>
        <w:t>propozycje</w:t>
      </w:r>
      <w:r w:rsidR="00836291">
        <w:rPr>
          <w:sz w:val="22"/>
        </w:rPr>
        <w:t xml:space="preserve"> zmian </w:t>
      </w:r>
      <w:r w:rsidR="00D11AB8">
        <w:rPr>
          <w:sz w:val="22"/>
        </w:rPr>
        <w:t>linii</w:t>
      </w:r>
      <w:r w:rsidR="00836291">
        <w:rPr>
          <w:sz w:val="22"/>
        </w:rPr>
        <w:t xml:space="preserve"> demarkacyjnej. Pierwsza zmiana </w:t>
      </w:r>
      <w:r w:rsidR="00D11AB8">
        <w:rPr>
          <w:iCs/>
          <w:sz w:val="22"/>
        </w:rPr>
        <w:t>dotyczyła</w:t>
      </w:r>
      <w:r w:rsidR="00836291" w:rsidRPr="00836291">
        <w:rPr>
          <w:sz w:val="22"/>
        </w:rPr>
        <w:t xml:space="preserve"> podniesienie wartości ma</w:t>
      </w:r>
      <w:r w:rsidR="00836291">
        <w:rPr>
          <w:sz w:val="22"/>
        </w:rPr>
        <w:t>ksymalnej</w:t>
      </w:r>
      <w:r w:rsidR="00836291" w:rsidRPr="00836291">
        <w:rPr>
          <w:sz w:val="22"/>
        </w:rPr>
        <w:t xml:space="preserve"> części badawczej projektów celowych </w:t>
      </w:r>
      <w:proofErr w:type="spellStart"/>
      <w:r w:rsidR="00836291" w:rsidRPr="00836291">
        <w:rPr>
          <w:sz w:val="22"/>
        </w:rPr>
        <w:t>B+R</w:t>
      </w:r>
      <w:proofErr w:type="spellEnd"/>
      <w:r w:rsidR="00836291" w:rsidRPr="00836291">
        <w:rPr>
          <w:sz w:val="22"/>
        </w:rPr>
        <w:t xml:space="preserve"> z obecnych </w:t>
      </w:r>
      <w:r w:rsidR="00836291" w:rsidRPr="00836291">
        <w:rPr>
          <w:iCs/>
          <w:sz w:val="22"/>
        </w:rPr>
        <w:t>400 tys. PLN</w:t>
      </w:r>
      <w:r w:rsidR="00836291" w:rsidRPr="00836291">
        <w:rPr>
          <w:sz w:val="22"/>
        </w:rPr>
        <w:t xml:space="preserve"> do 800 </w:t>
      </w:r>
      <w:r w:rsidR="00836291" w:rsidRPr="00836291">
        <w:rPr>
          <w:iCs/>
          <w:sz w:val="22"/>
        </w:rPr>
        <w:t xml:space="preserve">tys. PLN. </w:t>
      </w:r>
      <w:r w:rsidR="00836291">
        <w:rPr>
          <w:iCs/>
          <w:sz w:val="22"/>
        </w:rPr>
        <w:t>P</w:t>
      </w:r>
      <w:r w:rsidR="00836291" w:rsidRPr="00836291">
        <w:rPr>
          <w:sz w:val="22"/>
        </w:rPr>
        <w:t xml:space="preserve">ostulowaną zmianę </w:t>
      </w:r>
      <w:r w:rsidR="00836291">
        <w:rPr>
          <w:sz w:val="22"/>
        </w:rPr>
        <w:t>uzasadniono</w:t>
      </w:r>
      <w:r w:rsidR="00836291" w:rsidRPr="00836291">
        <w:rPr>
          <w:sz w:val="22"/>
        </w:rPr>
        <w:t xml:space="preserve"> fakt</w:t>
      </w:r>
      <w:r w:rsidR="00836291">
        <w:rPr>
          <w:sz w:val="22"/>
        </w:rPr>
        <w:t>em</w:t>
      </w:r>
      <w:r w:rsidR="00836291" w:rsidRPr="00836291">
        <w:rPr>
          <w:sz w:val="22"/>
        </w:rPr>
        <w:t xml:space="preserve"> relatywnie niedużego potencjału </w:t>
      </w:r>
      <w:r w:rsidR="00836291" w:rsidRPr="00836291">
        <w:rPr>
          <w:sz w:val="22"/>
        </w:rPr>
        <w:lastRenderedPageBreak/>
        <w:t xml:space="preserve">innowacyjnego sektora MSP w Polsce, w ramach którego nakłady na badania i rozwój to istotny, ale ciągle niewielki element działalności innowacyjnej MSP. W całym kraju zaledwie 7% nakładów innowacyjnych firm jest przeznaczanych na prace badawczo-rozwojowe. Rozkład nakładów na </w:t>
      </w:r>
      <w:proofErr w:type="spellStart"/>
      <w:r w:rsidR="00836291" w:rsidRPr="00836291">
        <w:rPr>
          <w:sz w:val="22"/>
        </w:rPr>
        <w:t>B+R</w:t>
      </w:r>
      <w:proofErr w:type="spellEnd"/>
      <w:r w:rsidR="00836291" w:rsidRPr="00836291">
        <w:rPr>
          <w:sz w:val="22"/>
        </w:rPr>
        <w:t xml:space="preserve"> w ujęciu regionalnym jest zbliżony do nakładów w odniesieniu do wszystkich firm.</w:t>
      </w:r>
    </w:p>
    <w:p w:rsidR="00836291" w:rsidRPr="00836291" w:rsidRDefault="00836291" w:rsidP="00836291">
      <w:pPr>
        <w:ind w:firstLine="426"/>
        <w:rPr>
          <w:sz w:val="22"/>
          <w:u w:val="single"/>
        </w:rPr>
      </w:pPr>
      <w:r>
        <w:rPr>
          <w:sz w:val="22"/>
        </w:rPr>
        <w:t xml:space="preserve">Druga propozycja dotyczyła </w:t>
      </w:r>
      <w:r w:rsidRPr="00836291">
        <w:rPr>
          <w:iCs/>
          <w:sz w:val="22"/>
        </w:rPr>
        <w:t>usunięci</w:t>
      </w:r>
      <w:r>
        <w:rPr>
          <w:iCs/>
          <w:sz w:val="22"/>
        </w:rPr>
        <w:t>a</w:t>
      </w:r>
      <w:r w:rsidRPr="00836291">
        <w:rPr>
          <w:iCs/>
          <w:sz w:val="22"/>
        </w:rPr>
        <w:t xml:space="preserve"> z ,,</w:t>
      </w:r>
      <w:r w:rsidRPr="00836291">
        <w:rPr>
          <w:i/>
          <w:iCs/>
          <w:sz w:val="22"/>
        </w:rPr>
        <w:t>Linii demarkacyjnej</w:t>
      </w:r>
      <w:r w:rsidRPr="00836291">
        <w:rPr>
          <w:iCs/>
          <w:sz w:val="22"/>
        </w:rPr>
        <w:t xml:space="preserve">…’’ zakazu objęcia wsparciem </w:t>
      </w:r>
      <w:r w:rsidRPr="00836291">
        <w:rPr>
          <w:sz w:val="22"/>
        </w:rPr>
        <w:t xml:space="preserve">zatrudniania młodych pracowników naukowych (doktorantów i studentów) w projektach  badawczych realizowanych w ramach RPO. </w:t>
      </w:r>
      <w:r>
        <w:rPr>
          <w:sz w:val="22"/>
        </w:rPr>
        <w:t>W opinii IZ p</w:t>
      </w:r>
      <w:r w:rsidRPr="00836291">
        <w:rPr>
          <w:sz w:val="22"/>
        </w:rPr>
        <w:t xml:space="preserve">rzemawia za tym imperatyw wspomagania rozwoju przedsiębiorczości akademickiej. Polskie ustawodawstwo, choć od niedawna, zmierza w kierunku tworzenia mechanizmów promujących, ułatwiających i stymulujących rozwój </w:t>
      </w:r>
      <w:r>
        <w:rPr>
          <w:sz w:val="22"/>
        </w:rPr>
        <w:t>przedsiębiorczości akademickiej</w:t>
      </w:r>
      <w:r w:rsidRPr="00836291">
        <w:rPr>
          <w:sz w:val="22"/>
        </w:rPr>
        <w:t xml:space="preserve">. Zasadniczą kwestią odróżniającą polski system wspierania </w:t>
      </w:r>
      <w:r>
        <w:rPr>
          <w:sz w:val="22"/>
        </w:rPr>
        <w:t>przedsiębiorczości akademickiej</w:t>
      </w:r>
      <w:r w:rsidRPr="00836291">
        <w:rPr>
          <w:sz w:val="22"/>
        </w:rPr>
        <w:t xml:space="preserve"> od najlepszych zachodnioeuropejskich jest skala działania. Objęcie wsparciem zatrudniania młodych pracowników naukowych, w tym doktorantów, byłoby istotnym poszerzeniem systemu bodźców, jakie istnieją w Polsce dla tego sektora. Młody pracownik naukowy, będąc zatrudniony w MSP mógłby zdobyć  niezbędne doświadczenie w zakresie prowadzenia działalności gospodarczej. Taka praktyczna wiedza mogłaby w przyszłości zaowocować tworzeniem własnego biznesu opartego na wykorzystaniu specjalistycznych rozwiązań innowacyjnych. Bez szerszego wsparcia finansowego, przedsiębiorczość akademicka nie będzie w stanie odegrać większej roli w gospodarce. Umożliwienie zatrudniania młodych pracowników  naukowych  może  stanowić kluczowe ogniwo w transferze wiedzy do sektora MSP.  </w:t>
      </w:r>
    </w:p>
    <w:p w:rsidR="002C4EA6" w:rsidRPr="00836291" w:rsidRDefault="002C4EA6" w:rsidP="00836291">
      <w:pPr>
        <w:ind w:firstLine="426"/>
        <w:rPr>
          <w:sz w:val="22"/>
          <w:u w:val="single"/>
        </w:rPr>
      </w:pPr>
      <w:r>
        <w:rPr>
          <w:sz w:val="22"/>
        </w:rPr>
        <w:t>W okresie sprawozdawczym nie przeprowadzono zmian w zakresie Linii demarkacyjnej w ramach RPO WM 2007 – 2013.</w:t>
      </w:r>
    </w:p>
    <w:p w:rsidR="009B425D" w:rsidRPr="00714D4F" w:rsidRDefault="009B425D" w:rsidP="009B425D"/>
    <w:p w:rsidR="009B425D" w:rsidRPr="00E431D5" w:rsidRDefault="009B425D" w:rsidP="00E431D5">
      <w:pPr>
        <w:ind w:firstLine="0"/>
        <w:rPr>
          <w:b/>
        </w:rPr>
      </w:pPr>
      <w:bookmarkStart w:id="382" w:name="_Toc323200633"/>
      <w:r w:rsidRPr="00E431D5">
        <w:rPr>
          <w:b/>
        </w:rPr>
        <w:t>Przestrzeganie realizacji linii demarkacyjnej</w:t>
      </w:r>
      <w:bookmarkEnd w:id="382"/>
    </w:p>
    <w:p w:rsidR="00E431D5" w:rsidRDefault="00E431D5" w:rsidP="00E431D5">
      <w:pPr>
        <w:pStyle w:val="NormalnyWeb"/>
        <w:spacing w:before="0" w:beforeAutospacing="0" w:after="0" w:afterAutospacing="0"/>
        <w:rPr>
          <w:sz w:val="22"/>
        </w:rPr>
      </w:pPr>
    </w:p>
    <w:p w:rsidR="009B425D" w:rsidRPr="00714D4F" w:rsidRDefault="009B425D" w:rsidP="00E431D5">
      <w:pPr>
        <w:pStyle w:val="NormalnyWeb"/>
        <w:spacing w:before="0" w:beforeAutospacing="0" w:after="0" w:afterAutospacing="0"/>
        <w:rPr>
          <w:i/>
          <w:sz w:val="22"/>
        </w:rPr>
      </w:pPr>
      <w:r w:rsidRPr="00714D4F">
        <w:rPr>
          <w:sz w:val="22"/>
        </w:rPr>
        <w:t xml:space="preserve">Prawo wspólnotowe zakazuje wielokrotnego finansowania tego samego typu operacji (typów projektów) z różnych funduszy UE. Na państwach członkowskich ciąży obowiązek zastosowania na poziomie krajowym takich rozwiązań, które wyraźnie określą zakres interwencji poszczególnych funduszy. W celu uniknięcia ryzyka </w:t>
      </w:r>
      <w:r w:rsidRPr="00714D4F">
        <w:rPr>
          <w:rStyle w:val="Pogrubienie"/>
          <w:b w:val="0"/>
          <w:sz w:val="22"/>
        </w:rPr>
        <w:t>interwencji programów współfinansowanych z funduszy strukturalnych, Funduszu Spójności, Europejskiego Funduszu Rolnego na rzecz Rozwoju Obszarów Wiejskich, Europejskiego Funduszu Rybackiego</w:t>
      </w:r>
      <w:r w:rsidRPr="00714D4F">
        <w:rPr>
          <w:sz w:val="22"/>
        </w:rPr>
        <w:t xml:space="preserve"> </w:t>
      </w:r>
      <w:r w:rsidRPr="00714D4F">
        <w:rPr>
          <w:rStyle w:val="Pogrubienie"/>
          <w:b w:val="0"/>
          <w:sz w:val="22"/>
        </w:rPr>
        <w:t xml:space="preserve">zaistniała konieczność wprowadzenia odpowiednich mechanizmów zapewniających koordynację wsparcia. </w:t>
      </w:r>
    </w:p>
    <w:p w:rsidR="009B425D" w:rsidRPr="00714D4F" w:rsidRDefault="009B425D" w:rsidP="009B425D">
      <w:pPr>
        <w:pStyle w:val="NormalnyWeb"/>
        <w:spacing w:before="120" w:beforeAutospacing="0" w:after="120" w:afterAutospacing="0"/>
        <w:rPr>
          <w:rStyle w:val="Pogrubienie"/>
          <w:b w:val="0"/>
          <w:sz w:val="22"/>
        </w:rPr>
      </w:pPr>
      <w:r w:rsidRPr="00714D4F">
        <w:rPr>
          <w:rStyle w:val="Pogrubienie"/>
          <w:b w:val="0"/>
          <w:sz w:val="22"/>
        </w:rPr>
        <w:t>W 2007 r. została zatwierdzona przez Komitet Koordynacyjny NSRO</w:t>
      </w:r>
      <w:r w:rsidRPr="00714D4F">
        <w:rPr>
          <w:rStyle w:val="Pogrubienie"/>
          <w:b w:val="0"/>
          <w:i/>
          <w:sz w:val="22"/>
        </w:rPr>
        <w:t xml:space="preserve"> Linia demarkacyjna pomiędzy Programami Operacyjnymi Polityki Spójności, Wspólnej Polityki Rolnej i Wspólnej Polityki Rybackiej</w:t>
      </w:r>
      <w:r w:rsidRPr="00714D4F">
        <w:rPr>
          <w:rStyle w:val="Pogrubienie"/>
          <w:b w:val="0"/>
          <w:sz w:val="22"/>
        </w:rPr>
        <w:t xml:space="preserve">, która zawiera kryteria rozgraniczające, takie jak zasięg terytorialny prowadzonych działań/ charakter projektów, wartość projektów, rodzaj beneficjenta itd. mające na </w:t>
      </w:r>
      <w:r w:rsidRPr="00714D4F">
        <w:rPr>
          <w:sz w:val="22"/>
        </w:rPr>
        <w:t>celu uniemożliwienie wielokrotnego finansowania ze środków różnych funduszy UE.</w:t>
      </w:r>
    </w:p>
    <w:p w:rsidR="009B425D" w:rsidRPr="00714D4F" w:rsidRDefault="009B425D" w:rsidP="009B425D">
      <w:pPr>
        <w:spacing w:before="120" w:after="120"/>
        <w:rPr>
          <w:sz w:val="22"/>
        </w:rPr>
      </w:pPr>
      <w:r w:rsidRPr="00714D4F">
        <w:rPr>
          <w:sz w:val="22"/>
        </w:rPr>
        <w:t>W celu zapewnienia stosowania linii demarkacyjnej (przestrzegania zapisanych w niej kryteriów demarkacji) zostały wypracowane i są stosowane konkretne mechanizmy, tj.:</w:t>
      </w:r>
    </w:p>
    <w:p w:rsidR="009B425D" w:rsidRPr="00714D4F" w:rsidRDefault="009B425D" w:rsidP="00965DF2">
      <w:pPr>
        <w:numPr>
          <w:ilvl w:val="0"/>
          <w:numId w:val="177"/>
        </w:numPr>
        <w:tabs>
          <w:tab w:val="clear" w:pos="720"/>
          <w:tab w:val="num" w:pos="360"/>
        </w:tabs>
        <w:spacing w:before="120" w:after="120"/>
        <w:ind w:left="360"/>
        <w:rPr>
          <w:sz w:val="22"/>
        </w:rPr>
      </w:pPr>
      <w:r w:rsidRPr="00714D4F">
        <w:rPr>
          <w:b/>
          <w:sz w:val="22"/>
          <w:u w:val="single"/>
        </w:rPr>
        <w:t>udział przedstawicieli</w:t>
      </w:r>
      <w:r w:rsidRPr="00714D4F">
        <w:rPr>
          <w:sz w:val="22"/>
        </w:rPr>
        <w:t xml:space="preserve"> poszczególnych programów operacyjnych w pracach komitetów monitorujących innych programów, a także udział przedstawicieli IZ programami operacyjnymi Polityki Spójności oraz Wspólnej Polityki Rolnej i Wspólnej Polityki Rybołówstwa w pracach Komitetu Koordynacyjnego Narodowych Strategicznych Ram Odniesienia (Narodowej Strategii Spójności);</w:t>
      </w:r>
    </w:p>
    <w:p w:rsidR="009B425D" w:rsidRPr="00714D4F" w:rsidRDefault="009B425D" w:rsidP="00965DF2">
      <w:pPr>
        <w:numPr>
          <w:ilvl w:val="0"/>
          <w:numId w:val="177"/>
        </w:numPr>
        <w:spacing w:before="120" w:after="120"/>
        <w:rPr>
          <w:sz w:val="22"/>
        </w:rPr>
      </w:pPr>
      <w:r w:rsidRPr="00714D4F">
        <w:rPr>
          <w:b/>
          <w:sz w:val="22"/>
          <w:u w:val="single"/>
        </w:rPr>
        <w:t>grupy robocze</w:t>
      </w:r>
      <w:r w:rsidRPr="00714D4F">
        <w:rPr>
          <w:sz w:val="22"/>
        </w:rPr>
        <w:t xml:space="preserve"> - poruszanie na forach kwestii związanych z problematyką demarkacji, wypracowywanie wspólnych rozwiązań (głównie na poziomie regionalnych/ międzyregionalnym) Przedstawiciele Instytucji Zarządzającej RPO WM w celu koordynowania </w:t>
      </w:r>
      <w:r w:rsidRPr="00714D4F">
        <w:rPr>
          <w:sz w:val="22"/>
        </w:rPr>
        <w:lastRenderedPageBreak/>
        <w:t xml:space="preserve">działań podejmowanych w programach operacyjnych realizowanych w ramach Polityki Spójności w województwie mazowieckim są członkami i biorą udział w pracach Podkomitetu Monitorującego Program Operacyjny Kapitał Ludzki na lata 2007-2013 w województwie mazowieckim. </w:t>
      </w:r>
    </w:p>
    <w:p w:rsidR="009B425D" w:rsidRPr="00714D4F" w:rsidRDefault="009B425D" w:rsidP="00965DF2">
      <w:pPr>
        <w:numPr>
          <w:ilvl w:val="0"/>
          <w:numId w:val="178"/>
        </w:numPr>
        <w:tabs>
          <w:tab w:val="clear" w:pos="720"/>
          <w:tab w:val="num" w:pos="360"/>
        </w:tabs>
        <w:spacing w:before="120" w:after="120"/>
        <w:ind w:left="360"/>
        <w:rPr>
          <w:sz w:val="22"/>
        </w:rPr>
      </w:pPr>
      <w:r w:rsidRPr="00714D4F">
        <w:rPr>
          <w:b/>
          <w:sz w:val="22"/>
          <w:u w:val="single"/>
        </w:rPr>
        <w:t>kryteria wyboru projektów</w:t>
      </w:r>
      <w:r w:rsidRPr="00714D4F">
        <w:rPr>
          <w:sz w:val="22"/>
        </w:rPr>
        <w:t xml:space="preserve"> w procedurze selekcji projektów - w poszczególnych Działaniach ocena projektów odbywa się w oparciu o kryteria wyboru określone w załączniku </w:t>
      </w:r>
      <w:r w:rsidRPr="00714D4F">
        <w:rPr>
          <w:sz w:val="22"/>
        </w:rPr>
        <w:tab/>
        <w:t>nr 5 </w:t>
      </w:r>
      <w:r w:rsidRPr="00714D4F">
        <w:rPr>
          <w:i/>
          <w:sz w:val="22"/>
        </w:rPr>
        <w:t>Uszczegółowienia RPO WM</w:t>
      </w:r>
      <w:r w:rsidRPr="00714D4F">
        <w:rPr>
          <w:sz w:val="22"/>
        </w:rPr>
        <w:t>, zatwierdzone przez Komitet Monitorujący RPO WM (KM), które uwzględniają wymogi związane z przestrzeganiem linii demarkacyjnej.</w:t>
      </w:r>
    </w:p>
    <w:p w:rsidR="009B425D" w:rsidRPr="00714D4F" w:rsidRDefault="009B425D" w:rsidP="009B425D">
      <w:pPr>
        <w:rPr>
          <w:sz w:val="22"/>
        </w:rPr>
      </w:pPr>
      <w:r w:rsidRPr="00714D4F">
        <w:rPr>
          <w:sz w:val="22"/>
        </w:rPr>
        <w:tab/>
        <w:t xml:space="preserve"> </w:t>
      </w:r>
    </w:p>
    <w:p w:rsidR="009B425D" w:rsidRPr="00714D4F" w:rsidRDefault="009B425D" w:rsidP="00965DF2">
      <w:pPr>
        <w:numPr>
          <w:ilvl w:val="0"/>
          <w:numId w:val="177"/>
        </w:numPr>
        <w:tabs>
          <w:tab w:val="clear" w:pos="720"/>
          <w:tab w:val="num" w:pos="360"/>
        </w:tabs>
        <w:spacing w:before="120" w:after="120"/>
        <w:ind w:left="360"/>
        <w:rPr>
          <w:sz w:val="22"/>
          <w:szCs w:val="22"/>
        </w:rPr>
      </w:pPr>
      <w:r w:rsidRPr="00714D4F">
        <w:rPr>
          <w:b/>
          <w:sz w:val="22"/>
          <w:szCs w:val="22"/>
          <w:u w:val="single"/>
        </w:rPr>
        <w:t>kontrole krzyżowe</w:t>
      </w:r>
      <w:r w:rsidRPr="00714D4F">
        <w:rPr>
          <w:sz w:val="22"/>
          <w:szCs w:val="22"/>
        </w:rPr>
        <w:t xml:space="preserve"> projektów (tzw. cross- </w:t>
      </w:r>
      <w:proofErr w:type="spellStart"/>
      <w:r w:rsidRPr="00714D4F">
        <w:rPr>
          <w:sz w:val="22"/>
          <w:szCs w:val="22"/>
        </w:rPr>
        <w:t>checking</w:t>
      </w:r>
      <w:proofErr w:type="spellEnd"/>
      <w:r w:rsidRPr="00714D4F">
        <w:rPr>
          <w:sz w:val="22"/>
          <w:szCs w:val="22"/>
        </w:rPr>
        <w:t xml:space="preserve">) – </w:t>
      </w:r>
      <w:r w:rsidR="00F061C2" w:rsidRPr="00F061C2">
        <w:rPr>
          <w:sz w:val="22"/>
          <w:szCs w:val="22"/>
        </w:rPr>
        <w:t xml:space="preserve"> </w:t>
      </w:r>
      <w:r w:rsidR="00FE5F1C">
        <w:rPr>
          <w:sz w:val="22"/>
          <w:szCs w:val="22"/>
        </w:rPr>
        <w:t>w</w:t>
      </w:r>
      <w:r w:rsidR="00F061C2" w:rsidRPr="00714D4F">
        <w:rPr>
          <w:sz w:val="22"/>
          <w:szCs w:val="22"/>
        </w:rPr>
        <w:t xml:space="preserve"> ramach RPO WM kontrole krzyżowe wydatków wykonywane są w trakcie weryfikacji każdego wniosku o płatność. W tym celu opracowano i zatwierdzono wzór </w:t>
      </w:r>
      <w:r w:rsidR="00F061C2" w:rsidRPr="00714D4F">
        <w:rPr>
          <w:i/>
          <w:sz w:val="22"/>
          <w:szCs w:val="22"/>
        </w:rPr>
        <w:t>listy sprawdzającej</w:t>
      </w:r>
      <w:r w:rsidR="00F061C2" w:rsidRPr="00714D4F">
        <w:rPr>
          <w:sz w:val="22"/>
          <w:szCs w:val="22"/>
        </w:rPr>
        <w:t xml:space="preserve"> do wniosku o płatność</w:t>
      </w:r>
      <w:r w:rsidR="00F061C2">
        <w:rPr>
          <w:sz w:val="22"/>
          <w:szCs w:val="22"/>
        </w:rPr>
        <w:t xml:space="preserve">. </w:t>
      </w:r>
      <w:r w:rsidR="00F061C2" w:rsidRPr="00714D4F">
        <w:rPr>
          <w:sz w:val="22"/>
          <w:szCs w:val="22"/>
        </w:rPr>
        <w:t>Kontrola krzyżowa horyzontalna z RPO, PROW 07-13 i PO RYBY odbywa się na podstawie  comiesięcznych raportów otrzymywanych od Departamentu Kontroli UM WM.</w:t>
      </w:r>
      <w:r w:rsidR="00F061C2">
        <w:rPr>
          <w:sz w:val="22"/>
          <w:szCs w:val="22"/>
        </w:rPr>
        <w:t xml:space="preserve"> Szers</w:t>
      </w:r>
      <w:r w:rsidR="00931A7D">
        <w:rPr>
          <w:sz w:val="22"/>
          <w:szCs w:val="22"/>
        </w:rPr>
        <w:t>za informacja nt. kontroli krzyż</w:t>
      </w:r>
      <w:r w:rsidR="00F061C2">
        <w:rPr>
          <w:sz w:val="22"/>
          <w:szCs w:val="22"/>
        </w:rPr>
        <w:t>owych znajduje się w pkt. 2.6.7.</w:t>
      </w:r>
    </w:p>
    <w:p w:rsidR="00C87438" w:rsidRDefault="00C87438" w:rsidP="008664D5">
      <w:pPr>
        <w:ind w:firstLine="0"/>
        <w:rPr>
          <w:sz w:val="22"/>
          <w:szCs w:val="22"/>
        </w:rPr>
      </w:pPr>
    </w:p>
    <w:p w:rsidR="00016F9F" w:rsidRDefault="00016F9F" w:rsidP="004A6A5F">
      <w:pPr>
        <w:ind w:firstLine="397"/>
        <w:rPr>
          <w:sz w:val="22"/>
          <w:szCs w:val="22"/>
        </w:rPr>
      </w:pPr>
      <w:r>
        <w:rPr>
          <w:sz w:val="22"/>
          <w:szCs w:val="22"/>
        </w:rPr>
        <w:t xml:space="preserve">W okresie sprawozdawczym </w:t>
      </w:r>
      <w:r w:rsidR="004A6A5F">
        <w:rPr>
          <w:sz w:val="22"/>
          <w:szCs w:val="22"/>
        </w:rPr>
        <w:t>nie wystąpiły problemy z przestrzeganiem Linii demarkacyjnej w ramach RPO WM 2007 – 2013.</w:t>
      </w:r>
    </w:p>
    <w:p w:rsidR="00016F9F" w:rsidRPr="00714D4F" w:rsidRDefault="00016F9F" w:rsidP="008664D5">
      <w:pPr>
        <w:ind w:firstLine="0"/>
        <w:rPr>
          <w:sz w:val="22"/>
          <w:szCs w:val="22"/>
        </w:rPr>
      </w:pPr>
    </w:p>
    <w:p w:rsidR="00C068C6" w:rsidRPr="00714D4F" w:rsidRDefault="00C068C6" w:rsidP="008664D5">
      <w:pPr>
        <w:pStyle w:val="Nagwek3"/>
        <w:ind w:left="0" w:firstLine="0"/>
        <w:rPr>
          <w:lang w:val="pl-PL"/>
        </w:rPr>
      </w:pPr>
      <w:bookmarkStart w:id="383" w:name="_Toc292452272"/>
      <w:bookmarkStart w:id="384" w:name="_Toc323200634"/>
      <w:bookmarkStart w:id="385" w:name="_Toc323218038"/>
      <w:bookmarkStart w:id="386" w:name="_Toc323215724"/>
      <w:bookmarkStart w:id="387" w:name="_Toc323284664"/>
      <w:bookmarkStart w:id="388" w:name="_Toc323285603"/>
      <w:bookmarkStart w:id="389" w:name="_Toc323286435"/>
      <w:bookmarkStart w:id="390" w:name="_Toc323243662"/>
      <w:bookmarkStart w:id="391" w:name="_Toc323288074"/>
      <w:bookmarkStart w:id="392" w:name="_Toc323288942"/>
      <w:bookmarkStart w:id="393" w:name="_Toc327341515"/>
      <w:r w:rsidRPr="00714D4F">
        <w:rPr>
          <w:lang w:val="pl-PL"/>
        </w:rPr>
        <w:t>2.6.</w:t>
      </w:r>
      <w:r w:rsidR="000E2C3A" w:rsidRPr="00714D4F">
        <w:rPr>
          <w:lang w:val="pl-PL"/>
        </w:rPr>
        <w:t>7</w:t>
      </w:r>
      <w:r w:rsidRPr="00714D4F">
        <w:rPr>
          <w:lang w:val="pl-PL"/>
        </w:rPr>
        <w:t xml:space="preserve"> Kontrole krzyżowe </w:t>
      </w:r>
      <w:r w:rsidR="006C0166">
        <w:rPr>
          <w:lang w:val="pl-PL"/>
        </w:rPr>
        <w:t>w zakresie odpowiedzialności Instytucji Zarządzającej</w:t>
      </w:r>
      <w:bookmarkEnd w:id="383"/>
      <w:bookmarkEnd w:id="384"/>
      <w:bookmarkEnd w:id="385"/>
      <w:bookmarkEnd w:id="386"/>
      <w:bookmarkEnd w:id="387"/>
      <w:bookmarkEnd w:id="388"/>
      <w:bookmarkEnd w:id="389"/>
      <w:bookmarkEnd w:id="390"/>
      <w:bookmarkEnd w:id="391"/>
      <w:bookmarkEnd w:id="392"/>
      <w:bookmarkEnd w:id="393"/>
    </w:p>
    <w:p w:rsidR="00695C97" w:rsidRPr="00714D4F" w:rsidRDefault="00695C97" w:rsidP="00695C97">
      <w:pPr>
        <w:rPr>
          <w:b/>
        </w:rPr>
      </w:pPr>
      <w:r w:rsidRPr="00714D4F">
        <w:rPr>
          <w:b/>
        </w:rPr>
        <w:t>Organizacja procesu</w:t>
      </w:r>
    </w:p>
    <w:p w:rsidR="00695C97" w:rsidRPr="00714D4F" w:rsidRDefault="00695C97" w:rsidP="00695C97">
      <w:pPr>
        <w:rPr>
          <w:b/>
        </w:rPr>
      </w:pPr>
    </w:p>
    <w:p w:rsidR="00695C97" w:rsidRPr="00714D4F" w:rsidRDefault="00695C97" w:rsidP="00695C97">
      <w:pPr>
        <w:rPr>
          <w:sz w:val="22"/>
          <w:szCs w:val="22"/>
        </w:rPr>
      </w:pPr>
      <w:r w:rsidRPr="00714D4F">
        <w:rPr>
          <w:sz w:val="22"/>
          <w:szCs w:val="22"/>
        </w:rPr>
        <w:t xml:space="preserve">W ramach RPO WM kontrole krzyżowe wydatków wykonywane są w trakcie weryfikacji każdego wniosku o płatność. W tym celu opracowano i zatwierdzono wzór </w:t>
      </w:r>
      <w:r w:rsidRPr="00714D4F">
        <w:rPr>
          <w:i/>
          <w:sz w:val="22"/>
          <w:szCs w:val="22"/>
        </w:rPr>
        <w:t>listy sprawdzającej</w:t>
      </w:r>
      <w:r w:rsidRPr="00714D4F">
        <w:rPr>
          <w:sz w:val="22"/>
          <w:szCs w:val="22"/>
        </w:rPr>
        <w:t xml:space="preserve"> do wniosku o płatność, w której znalazły się m.in. pytania: </w:t>
      </w:r>
    </w:p>
    <w:p w:rsidR="00695C97" w:rsidRPr="00714D4F" w:rsidRDefault="00695C97" w:rsidP="00695C97">
      <w:pPr>
        <w:numPr>
          <w:ilvl w:val="0"/>
          <w:numId w:val="185"/>
        </w:numPr>
        <w:rPr>
          <w:sz w:val="22"/>
          <w:szCs w:val="22"/>
        </w:rPr>
      </w:pPr>
      <w:r w:rsidRPr="00714D4F">
        <w:rPr>
          <w:i/>
          <w:sz w:val="22"/>
          <w:szCs w:val="22"/>
        </w:rPr>
        <w:t xml:space="preserve">„czy przy weryfikacji Wniosku o płatność przeprowadzono kontrole krzyżowe w systemie SEZAM </w:t>
      </w:r>
      <w:r w:rsidRPr="00714D4F">
        <w:rPr>
          <w:sz w:val="22"/>
          <w:szCs w:val="22"/>
        </w:rPr>
        <w:t xml:space="preserve">[LSI] </w:t>
      </w:r>
      <w:r w:rsidRPr="00714D4F">
        <w:rPr>
          <w:i/>
          <w:sz w:val="22"/>
          <w:szCs w:val="22"/>
        </w:rPr>
        <w:t>w ramach RPO WM: pierwsza para oczu tak/nie/nie dotyczy; druga para oczu tak/nie/nie dotyczy; uwagi; rekomendowane propozycje działań”;</w:t>
      </w:r>
    </w:p>
    <w:p w:rsidR="00695C97" w:rsidRPr="00714D4F" w:rsidRDefault="00695C97" w:rsidP="00695C97">
      <w:pPr>
        <w:numPr>
          <w:ilvl w:val="0"/>
          <w:numId w:val="185"/>
        </w:numPr>
        <w:rPr>
          <w:sz w:val="22"/>
          <w:szCs w:val="22"/>
        </w:rPr>
      </w:pPr>
      <w:r w:rsidRPr="00714D4F">
        <w:rPr>
          <w:i/>
          <w:sz w:val="22"/>
          <w:szCs w:val="22"/>
        </w:rPr>
        <w:t>„czy wykluczono występowanie podwójnego finansowania wydatków przy sprawdzaniu zestawienia faktur lub innych dokumentów o zrównoważonej wartości dowodowej:</w:t>
      </w:r>
      <w:r w:rsidRPr="00714D4F">
        <w:rPr>
          <w:sz w:val="22"/>
          <w:szCs w:val="22"/>
        </w:rPr>
        <w:t xml:space="preserve"> </w:t>
      </w:r>
      <w:r w:rsidRPr="00714D4F">
        <w:rPr>
          <w:i/>
          <w:sz w:val="22"/>
          <w:szCs w:val="22"/>
        </w:rPr>
        <w:t>pierwsza para oczu tak/nie/nie dotyczy; druga para oczu tak/nie/nie dotyczy; uwagi; rekomendowane propozycje działań”.</w:t>
      </w:r>
    </w:p>
    <w:p w:rsidR="00695C97" w:rsidRPr="00714D4F" w:rsidRDefault="00695C97" w:rsidP="00CD3359">
      <w:pPr>
        <w:rPr>
          <w:sz w:val="22"/>
          <w:szCs w:val="22"/>
        </w:rPr>
      </w:pPr>
      <w:r w:rsidRPr="00714D4F">
        <w:rPr>
          <w:sz w:val="22"/>
          <w:szCs w:val="22"/>
        </w:rPr>
        <w:t xml:space="preserve">Osoba weryfikująca wniosek o płatność odpowiada na ww. pytania po sprawdzeniu w systemie SEZAM zestawienia dokumentów złożonych przez beneficjenta w elektronicznym wniosku o płatność. Przeprowadzenie kontroli krzyżowej polega na czynności generowania raportu podając jako daną wejściową numer wniosku o płatność. System sprawdza czy faktury z podanego wniosku o płatność powtarzają się w innych wnioskach o płatność na podstawie: NIP dostawcy, daty wystawienia faktury oraz kwoty brutto. Jeżeli faktury powtórzą się, system wygeneruje zestawienie numerów wniosków o płatność, dla których faktura się powtarza wraz z dodatkowymi pomocniczymi danymi jak nazwa beneficjenta, numer dokumentu i działanie. </w:t>
      </w:r>
    </w:p>
    <w:p w:rsidR="00695C97" w:rsidRPr="00714D4F" w:rsidRDefault="00695C97" w:rsidP="00CD3359">
      <w:pPr>
        <w:rPr>
          <w:sz w:val="22"/>
          <w:szCs w:val="22"/>
        </w:rPr>
      </w:pPr>
      <w:r w:rsidRPr="00714D4F">
        <w:rPr>
          <w:sz w:val="22"/>
          <w:szCs w:val="22"/>
        </w:rPr>
        <w:t>Proces wykonywany jest w ramach Wydziałów Wdrażania MJWPU. Powyższy proces wykonywany jest łącznie przez 65 osób.</w:t>
      </w:r>
    </w:p>
    <w:p w:rsidR="00695C97" w:rsidRPr="00714D4F" w:rsidRDefault="00695C97" w:rsidP="00CD3359">
      <w:pPr>
        <w:rPr>
          <w:bCs/>
          <w:sz w:val="22"/>
          <w:szCs w:val="22"/>
        </w:rPr>
      </w:pPr>
      <w:r w:rsidRPr="00714D4F">
        <w:rPr>
          <w:sz w:val="22"/>
          <w:szCs w:val="22"/>
        </w:rPr>
        <w:t>Kontrola krzyżowa horyzontalna z RPO, PROW 07-13 i PO RYBY odbywa się na podstawie  comiesięcznych raportów otrzymywanych od Departamentu Kontroli UM WM. Powyższy proces wykonywany jest przez 1 osobę w Wydziale.</w:t>
      </w:r>
    </w:p>
    <w:p w:rsidR="00695C97" w:rsidRPr="00714D4F" w:rsidRDefault="00695C97" w:rsidP="00CD3359">
      <w:pPr>
        <w:rPr>
          <w:sz w:val="22"/>
          <w:szCs w:val="22"/>
        </w:rPr>
      </w:pPr>
      <w:r w:rsidRPr="00714D4F">
        <w:rPr>
          <w:sz w:val="22"/>
          <w:szCs w:val="22"/>
        </w:rPr>
        <w:lastRenderedPageBreak/>
        <w:t xml:space="preserve">Na podstawie tych danych następuje weryfikacja krzyżujących się NIP-ów Beneficjentów w ramach danego RPO/PROW/PO RYBY. </w:t>
      </w:r>
    </w:p>
    <w:p w:rsidR="00695C97" w:rsidRPr="00714D4F" w:rsidRDefault="00695C97" w:rsidP="00CD3359">
      <w:pPr>
        <w:rPr>
          <w:bCs/>
          <w:sz w:val="22"/>
          <w:szCs w:val="22"/>
        </w:rPr>
      </w:pPr>
      <w:r w:rsidRPr="00714D4F">
        <w:rPr>
          <w:sz w:val="22"/>
          <w:szCs w:val="22"/>
        </w:rPr>
        <w:t xml:space="preserve">Fakt realizacji projektu jednocześnie w RPO WM oraz PROW lub PO RYBY stanowił czynnik ryzyka w stosowanej przez MJWPU metodologii doboru próby projektów do kontroli w miejscu realizacji na zakończenie. W toku kontroli wytypowanych projektów, dokonywano weryfikacji opisów na oryginałach faktur (lub dokumentów o równoważnej wartości dowodowej), pod kątem istnienia zapisu świadczącego o przedstawieniu dokumentu do refundacji w ramach PROW/PO RYBY. IP II jest zobligowana dokonywać weryfikacji dowodów księgowych pod kątem występowania podwójnego  finansowania w toku każdej kontroli w miejscu realizacji projektu oraz w toku prowadzonych wizyt monitorujących. </w:t>
      </w:r>
      <w:r w:rsidRPr="00714D4F">
        <w:rPr>
          <w:bCs/>
          <w:sz w:val="22"/>
          <w:szCs w:val="22"/>
        </w:rPr>
        <w:t xml:space="preserve">W przypadku zidentyfikowania ww. zapisu na dowodach księgowych lub na dokumentach o równoważnej wartości dowodowej IP II występuje do IZ o raport pogłębiony, generowany z systemu OFSA PROW i na jego podstawie dokonuje weryfikacji czy doszło do podwójnego finansowania wydatku. </w:t>
      </w:r>
    </w:p>
    <w:p w:rsidR="00695C97" w:rsidRPr="00714D4F" w:rsidRDefault="00695C97" w:rsidP="00695C97">
      <w:pPr>
        <w:rPr>
          <w:bCs/>
          <w:sz w:val="22"/>
          <w:szCs w:val="22"/>
        </w:rPr>
      </w:pPr>
    </w:p>
    <w:p w:rsidR="00695C97" w:rsidRPr="00714D4F" w:rsidRDefault="00695C97" w:rsidP="00695C97">
      <w:pPr>
        <w:rPr>
          <w:b/>
          <w:bCs/>
          <w:sz w:val="22"/>
          <w:szCs w:val="22"/>
        </w:rPr>
      </w:pPr>
      <w:r w:rsidRPr="00714D4F">
        <w:rPr>
          <w:b/>
          <w:bCs/>
          <w:sz w:val="22"/>
          <w:szCs w:val="22"/>
        </w:rPr>
        <w:t>Realizacja</w:t>
      </w:r>
    </w:p>
    <w:p w:rsidR="00695C97" w:rsidRPr="00714D4F" w:rsidRDefault="00695C97" w:rsidP="00695C97">
      <w:pPr>
        <w:rPr>
          <w:b/>
          <w:bCs/>
          <w:sz w:val="22"/>
          <w:szCs w:val="22"/>
        </w:rPr>
      </w:pPr>
    </w:p>
    <w:p w:rsidR="00695C97" w:rsidRPr="00714D4F" w:rsidRDefault="00695C97" w:rsidP="00695C97">
      <w:pPr>
        <w:rPr>
          <w:b/>
          <w:sz w:val="22"/>
          <w:szCs w:val="22"/>
        </w:rPr>
      </w:pPr>
      <w:r w:rsidRPr="00714D4F">
        <w:rPr>
          <w:rFonts w:eastAsia="Calibri"/>
          <w:sz w:val="22"/>
          <w:szCs w:val="22"/>
        </w:rPr>
        <w:t>W ramach przeprowadzonych kontroli krzyżowyc</w:t>
      </w:r>
      <w:r w:rsidRPr="00714D4F">
        <w:rPr>
          <w:sz w:val="22"/>
          <w:szCs w:val="22"/>
        </w:rPr>
        <w:t>h w ramach Priorytetów RPO WM w </w:t>
      </w:r>
      <w:r w:rsidRPr="00714D4F">
        <w:rPr>
          <w:rFonts w:eastAsia="Calibri"/>
          <w:sz w:val="22"/>
          <w:szCs w:val="22"/>
        </w:rPr>
        <w:t>okresie sprawozdawczym  zweryfikowano 1631 wniosków o płatność.</w:t>
      </w:r>
    </w:p>
    <w:p w:rsidR="00695C97" w:rsidRPr="00714D4F" w:rsidRDefault="00695C97" w:rsidP="00695C97">
      <w:pPr>
        <w:spacing w:before="240" w:after="240"/>
        <w:rPr>
          <w:rFonts w:eastAsia="Calibri"/>
          <w:sz w:val="22"/>
          <w:szCs w:val="22"/>
        </w:rPr>
      </w:pPr>
      <w:r w:rsidRPr="00714D4F">
        <w:rPr>
          <w:rFonts w:eastAsia="Calibri"/>
          <w:sz w:val="22"/>
          <w:szCs w:val="22"/>
        </w:rPr>
        <w:t>Wykryto jeden przypadek podwójnego finansowania.</w:t>
      </w:r>
    </w:p>
    <w:p w:rsidR="00695C97" w:rsidRPr="00714D4F" w:rsidRDefault="000608E0" w:rsidP="00695C97">
      <w:pPr>
        <w:rPr>
          <w:sz w:val="22"/>
          <w:szCs w:val="22"/>
        </w:rPr>
      </w:pPr>
      <w:r>
        <w:rPr>
          <w:sz w:val="22"/>
          <w:szCs w:val="22"/>
        </w:rPr>
        <w:t>Dotyczy projektu</w:t>
      </w:r>
      <w:r w:rsidR="00695C97" w:rsidRPr="00714D4F">
        <w:rPr>
          <w:sz w:val="22"/>
          <w:szCs w:val="22"/>
        </w:rPr>
        <w:t xml:space="preserve"> pt.: „Poprawa regionalnego systemu transportowego przez budowę w Ciechanowie pętli łączącej drogi krajowe nr 50 i 60, drogi wojewódzkie nr 617 i 615 oraz siedem dróg powiatowych”, nr RPMA.03.01.00-14-007/10, Beneficjent: Gmina Miejska Ciechanów.</w:t>
      </w:r>
    </w:p>
    <w:p w:rsidR="00695C97" w:rsidRPr="00714D4F" w:rsidRDefault="00695C97" w:rsidP="00695C97">
      <w:pPr>
        <w:spacing w:before="240" w:after="240"/>
        <w:rPr>
          <w:sz w:val="22"/>
          <w:szCs w:val="22"/>
        </w:rPr>
      </w:pPr>
      <w:r w:rsidRPr="00714D4F">
        <w:rPr>
          <w:sz w:val="22"/>
          <w:szCs w:val="22"/>
        </w:rPr>
        <w:t>Naruszenie pkt. 4.4 Krajowych wytycznych dotyczących kwalifikowania wydatków w ramach funduszy strukturalnych i funduszy spójności w okresie programowania 2007-2013. Naruszenie § 5 ust.1 Umowy o dofinansowanie. Stwierdzono dokonanie dwukrotnej płatności za te same usługi w ramach wniosku o płatność nr WNP-RPMA.03.01.00-14-007/10-01, co wskazywało na wystąpienie podwójnego finansowania. Nieprawidłowość wykryta podczas kontroli doraźnej na podstawie ustaleń kontroli doraźnej przeprowadzonej przez IK NSRO. Kwota nieprawidłowości: wydatki kwalifikowane: 7 411,08 Euro  (33 550,00 PLN) w tym dofinansowanie z EFRR: 6 299,42 Euro (28 517,50 PLN). Kwota odzyskana od Beneficjenta wraz z odsetkami w dniu 30.03.2011 r. Nieprawidłowość usunięta.</w:t>
      </w:r>
    </w:p>
    <w:p w:rsidR="00E431D5" w:rsidRPr="00E431D5" w:rsidRDefault="00695C97" w:rsidP="00CD3359">
      <w:pPr>
        <w:spacing w:before="240" w:after="240"/>
        <w:rPr>
          <w:rFonts w:eastAsia="Calibri"/>
        </w:rPr>
      </w:pPr>
      <w:r w:rsidRPr="00714D4F">
        <w:rPr>
          <w:sz w:val="22"/>
          <w:szCs w:val="22"/>
        </w:rPr>
        <w:t>W ramach przeprowadzonych kontroli horyzontalnych z projektami PROW 2007-2013 oraz PO RYBY 2007-2013 w okresie sprawozdawczym przeprowadzono 13 kontroli w wyniku których nie wykryto przypadków podwójnego finansowania.</w:t>
      </w:r>
    </w:p>
    <w:p w:rsidR="00C068C6" w:rsidRPr="00714D4F" w:rsidRDefault="00E431D5" w:rsidP="00E431D5">
      <w:pPr>
        <w:pStyle w:val="Nagwek2"/>
        <w:tabs>
          <w:tab w:val="clear" w:pos="0"/>
          <w:tab w:val="clear" w:pos="1200"/>
        </w:tabs>
        <w:ind w:left="0" w:firstLine="0"/>
        <w:rPr>
          <w:bCs/>
          <w:sz w:val="22"/>
          <w:szCs w:val="22"/>
          <w:lang w:val="pl-PL"/>
        </w:rPr>
      </w:pPr>
      <w:bookmarkStart w:id="394" w:name="_Toc292452273"/>
      <w:bookmarkStart w:id="395" w:name="_Toc323218039"/>
      <w:bookmarkStart w:id="396" w:name="_Toc323215725"/>
      <w:bookmarkStart w:id="397" w:name="_Toc323284665"/>
      <w:bookmarkStart w:id="398" w:name="_Toc323285604"/>
      <w:bookmarkStart w:id="399" w:name="_Toc323286436"/>
      <w:bookmarkStart w:id="400" w:name="_Toc323243663"/>
      <w:bookmarkStart w:id="401" w:name="_Toc323288075"/>
      <w:bookmarkStart w:id="402" w:name="_Toc323288943"/>
      <w:bookmarkStart w:id="403" w:name="_Toc327341516"/>
      <w:r>
        <w:rPr>
          <w:bCs/>
          <w:sz w:val="22"/>
          <w:szCs w:val="22"/>
          <w:lang w:val="pl-PL"/>
        </w:rPr>
        <w:t xml:space="preserve">2.7 </w:t>
      </w:r>
      <w:bookmarkStart w:id="404" w:name="_Toc323200635"/>
      <w:r w:rsidR="00C068C6" w:rsidRPr="00714D4F">
        <w:rPr>
          <w:bCs/>
          <w:sz w:val="22"/>
          <w:szCs w:val="22"/>
          <w:lang w:val="pl-PL"/>
        </w:rPr>
        <w:t>Monitorowanie i ocena</w:t>
      </w:r>
      <w:bookmarkEnd w:id="394"/>
      <w:bookmarkEnd w:id="395"/>
      <w:bookmarkEnd w:id="396"/>
      <w:bookmarkEnd w:id="397"/>
      <w:bookmarkEnd w:id="398"/>
      <w:bookmarkEnd w:id="399"/>
      <w:bookmarkEnd w:id="400"/>
      <w:bookmarkEnd w:id="401"/>
      <w:bookmarkEnd w:id="402"/>
      <w:bookmarkEnd w:id="403"/>
      <w:bookmarkEnd w:id="404"/>
    </w:p>
    <w:p w:rsidR="008664D5" w:rsidRPr="00714D4F" w:rsidRDefault="008664D5" w:rsidP="001947AD">
      <w:pPr>
        <w:ind w:firstLine="0"/>
        <w:rPr>
          <w:sz w:val="22"/>
          <w:szCs w:val="22"/>
        </w:rPr>
      </w:pPr>
    </w:p>
    <w:p w:rsidR="008664D5" w:rsidRPr="00714D4F" w:rsidRDefault="004B23F7" w:rsidP="008664D5">
      <w:pPr>
        <w:ind w:firstLine="426"/>
        <w:rPr>
          <w:sz w:val="22"/>
          <w:szCs w:val="22"/>
        </w:rPr>
      </w:pPr>
      <w:r w:rsidRPr="00714D4F">
        <w:rPr>
          <w:sz w:val="22"/>
          <w:szCs w:val="22"/>
        </w:rPr>
        <w:t>W okresie sprawozdawczym nastąpiły zmiany w zakresie systemu sprawozdawczości, monitorowania oraz ewaluacji. Modyfikacje w systemie sprawozdawczości wynikały z wprowadzenia z</w:t>
      </w:r>
      <w:r w:rsidR="008664D5" w:rsidRPr="00714D4F">
        <w:rPr>
          <w:sz w:val="22"/>
          <w:szCs w:val="22"/>
        </w:rPr>
        <w:t> </w:t>
      </w:r>
      <w:r w:rsidRPr="00714D4F">
        <w:rPr>
          <w:sz w:val="22"/>
          <w:szCs w:val="22"/>
        </w:rPr>
        <w:t>dniem 1 października 2011 r. znowelizowanych Wytycznych Ministra Rozwoju Regionalnego w</w:t>
      </w:r>
      <w:r w:rsidR="008664D5" w:rsidRPr="00714D4F">
        <w:rPr>
          <w:sz w:val="22"/>
          <w:szCs w:val="22"/>
        </w:rPr>
        <w:t> </w:t>
      </w:r>
      <w:r w:rsidRPr="00714D4F">
        <w:rPr>
          <w:sz w:val="22"/>
          <w:szCs w:val="22"/>
        </w:rPr>
        <w:t>zakresie sprawozdawczości NSRO. Przedmiotem zmian było wprowadzenie informacji kwartalnej z</w:t>
      </w:r>
      <w:r w:rsidR="008664D5" w:rsidRPr="00714D4F">
        <w:rPr>
          <w:sz w:val="22"/>
          <w:szCs w:val="22"/>
        </w:rPr>
        <w:t> </w:t>
      </w:r>
      <w:r w:rsidRPr="00714D4F">
        <w:rPr>
          <w:sz w:val="22"/>
          <w:szCs w:val="22"/>
        </w:rPr>
        <w:t>realizacji RPO WM w zastępstwie dotychczas weryfikowanej i sporządzanej informacji miesięcznej. W</w:t>
      </w:r>
      <w:r w:rsidR="008664D5" w:rsidRPr="00714D4F">
        <w:rPr>
          <w:sz w:val="22"/>
          <w:szCs w:val="22"/>
        </w:rPr>
        <w:t> </w:t>
      </w:r>
      <w:r w:rsidRPr="00714D4F">
        <w:rPr>
          <w:sz w:val="22"/>
          <w:szCs w:val="22"/>
        </w:rPr>
        <w:t xml:space="preserve">trybie miesięcznym IZ RPO WM wciąż zobowiązana jest do przygotowywania do IK RPO informacji nt. wdrażania Instrumentów inżynierii finansowej oraz stanu przygotowywania projektów niwelujących </w:t>
      </w:r>
      <w:r w:rsidRPr="00714D4F">
        <w:rPr>
          <w:sz w:val="22"/>
          <w:szCs w:val="22"/>
        </w:rPr>
        <w:lastRenderedPageBreak/>
        <w:t>skutki powodzi z 2010 r., w celu skutecznego monitorowania wdrażania Programu. Ponadto, informacje sporządzane w trybie miesięcznym są przekazywane wyłącznie w wersji elektronicznej do IK RPO.</w:t>
      </w:r>
    </w:p>
    <w:p w:rsidR="008664D5" w:rsidRPr="00714D4F" w:rsidRDefault="004B23F7" w:rsidP="008664D5">
      <w:pPr>
        <w:ind w:firstLine="426"/>
        <w:rPr>
          <w:sz w:val="22"/>
          <w:szCs w:val="22"/>
        </w:rPr>
      </w:pPr>
      <w:r w:rsidRPr="00714D4F">
        <w:rPr>
          <w:sz w:val="22"/>
          <w:szCs w:val="22"/>
        </w:rPr>
        <w:t xml:space="preserve">W zakresie systemu monitorowania IZ RPO WM podjęła szereg działań mających na celu usprawnienie realizacji Programu. W zakresie zgodności wskaźników realizacji celów projektów znajdujących się w Lokalnym Systemie Informatycznym, czyli wybranych przez beneficjenta we wnioskach o dofinansowanie oraz przepisanych przez opiekunów projektów do Krajowego Systemu Informatycznego (KSI SIMIK 07-13), stwierdzono rozbieżności wymagające wyjaśnienia oraz dokonania korekty w KSI. Przedmiotowe problemy wynikają z niewprowadzania, bądź niepełnego/nieadekwatnego wprowadzania do KSI danych z wniosków o dofinansowanie/płatność. W okresie sprawozdawczym doszło do spotkania pracowników IZ RPO WM oraz MJWPU, na którym omówiono zaistniały problem. Podczas spotkania uzgodniono przedsięwzięcia mające umożliwić uniknięcie m.in. wielokrotnego korygowania tych samych wniosków o płatność/dofinansowanie. </w:t>
      </w:r>
      <w:r w:rsidR="0015061D">
        <w:rPr>
          <w:sz w:val="22"/>
          <w:szCs w:val="22"/>
        </w:rPr>
        <w:t>Szersza informacja nt. wprowadzonych zmian w systemie wskaźników znajduje się w pkt. 2.8.</w:t>
      </w:r>
    </w:p>
    <w:p w:rsidR="008664D5" w:rsidRPr="00714D4F" w:rsidRDefault="004B23F7" w:rsidP="008664D5">
      <w:pPr>
        <w:ind w:firstLine="426"/>
        <w:rPr>
          <w:sz w:val="22"/>
          <w:szCs w:val="22"/>
        </w:rPr>
      </w:pPr>
      <w:r w:rsidRPr="00714D4F">
        <w:rPr>
          <w:sz w:val="22"/>
          <w:szCs w:val="22"/>
        </w:rPr>
        <w:t>W wyniku podjętych przez IZ RPO WM działań MJWPU</w:t>
      </w:r>
      <w:r w:rsidR="0099198D" w:rsidRPr="00714D4F">
        <w:rPr>
          <w:sz w:val="22"/>
          <w:szCs w:val="22"/>
        </w:rPr>
        <w:t xml:space="preserve"> (IP II)</w:t>
      </w:r>
      <w:r w:rsidRPr="00714D4F">
        <w:rPr>
          <w:sz w:val="22"/>
          <w:szCs w:val="22"/>
        </w:rPr>
        <w:t xml:space="preserve"> dokonała zmiany w systemie wskaźnika </w:t>
      </w:r>
      <w:r w:rsidRPr="00714D4F">
        <w:rPr>
          <w:i/>
          <w:sz w:val="22"/>
          <w:szCs w:val="22"/>
        </w:rPr>
        <w:t xml:space="preserve">Liczba miejsc pracy sfinansowanych ze środków programu (pomocy technicznej) </w:t>
      </w:r>
      <w:r w:rsidRPr="00714D4F">
        <w:rPr>
          <w:sz w:val="22"/>
          <w:szCs w:val="22"/>
        </w:rPr>
        <w:t>na wskaźnik</w:t>
      </w:r>
      <w:r w:rsidRPr="00714D4F">
        <w:rPr>
          <w:i/>
          <w:sz w:val="22"/>
          <w:szCs w:val="22"/>
        </w:rPr>
        <w:t xml:space="preserve"> </w:t>
      </w:r>
      <w:r w:rsidRPr="00714D4F">
        <w:rPr>
          <w:sz w:val="22"/>
          <w:szCs w:val="22"/>
        </w:rPr>
        <w:t xml:space="preserve">R.100 </w:t>
      </w:r>
      <w:r w:rsidRPr="00714D4F">
        <w:rPr>
          <w:i/>
          <w:sz w:val="22"/>
          <w:szCs w:val="22"/>
        </w:rPr>
        <w:t xml:space="preserve">Przewidywana całkowita liczba bezpośrednio utworzonych nowych etatów (EPC). </w:t>
      </w:r>
      <w:r w:rsidRPr="00714D4F">
        <w:rPr>
          <w:sz w:val="22"/>
          <w:szCs w:val="22"/>
        </w:rPr>
        <w:t>Obecnie pozostało około 20 projektów, które z powodów technicznych nie mogą zostać poprawione. IZ RPO WM zwróciła się do IK NSRO z prośbą o pomoc w dokonaniu zmiany w systemie KSI i oczekuje na odpowiedź.</w:t>
      </w:r>
      <w:r w:rsidR="008664D5" w:rsidRPr="00714D4F">
        <w:rPr>
          <w:sz w:val="22"/>
          <w:szCs w:val="22"/>
        </w:rPr>
        <w:t xml:space="preserve"> </w:t>
      </w:r>
      <w:r w:rsidRPr="00714D4F">
        <w:rPr>
          <w:sz w:val="22"/>
          <w:szCs w:val="22"/>
        </w:rPr>
        <w:t>Ze względu na rozszerzenie listy wskaźników możliwych do wyboru przez beneficjentów w ramach realizowanych projektów oraz konieczność zbierania dodatkowych danych w postaci wskaźników mierzących postęp fizyczny wdrażania RPO WM 2007-2013 powstała potrzeba modyfikacji systemu informatycznego mająca na celu umożliwienie wyboru nowych wskaźników w ramach podpisanych i</w:t>
      </w:r>
      <w:r w:rsidR="008664D5" w:rsidRPr="00714D4F">
        <w:rPr>
          <w:sz w:val="22"/>
          <w:szCs w:val="22"/>
        </w:rPr>
        <w:t> </w:t>
      </w:r>
      <w:r w:rsidRPr="00714D4F">
        <w:rPr>
          <w:sz w:val="22"/>
          <w:szCs w:val="22"/>
        </w:rPr>
        <w:t>realizowanych umów o dofinansowanie. W rezultacie zostanie zaprojektowany w formie elektronicznej nowy formularz wskaźnikowy, który po dołączeniu do złożonych już wniosków zastąpi wszystkie poprzednie oraz umożliwi wybór nowych wskaźników przez dotychczasowych beneficjentów. Ponadto,  jednym z najbardziej istotnych elementów tego projektu będzie zaprojektowanie oraz realizacja gotowej listy wskaźników produktu i rezultatu przyporządkowanych do określonego działania wraz ze wskazaniem ich korelacji, listą definicji oraz wyróżnieniem wskaźników kluczowych, zbieranych w</w:t>
      </w:r>
      <w:r w:rsidR="008664D5" w:rsidRPr="00714D4F">
        <w:rPr>
          <w:sz w:val="22"/>
          <w:szCs w:val="22"/>
        </w:rPr>
        <w:t> </w:t>
      </w:r>
      <w:r w:rsidRPr="00714D4F">
        <w:rPr>
          <w:sz w:val="22"/>
          <w:szCs w:val="22"/>
        </w:rPr>
        <w:t>systemie KSI. Jednocześnie, system będzie tak skonstruowany, że umożliwi w późniejszym etapie samodzielną modyfikację wskaźników przez pracowników MJWPU. Przyjęcie takiego założenia upraszcza całą procedurę realizacji zmian zmniejszając równocześnie jego pracochłonność i kosztochłonność. Na zlecenie MJWPU przedsiębiorstwo Rodan System S.A. dokonuje aktualizacji i</w:t>
      </w:r>
      <w:r w:rsidR="008664D5" w:rsidRPr="00714D4F">
        <w:rPr>
          <w:sz w:val="22"/>
          <w:szCs w:val="22"/>
        </w:rPr>
        <w:t> </w:t>
      </w:r>
      <w:r w:rsidRPr="00714D4F">
        <w:rPr>
          <w:sz w:val="22"/>
          <w:szCs w:val="22"/>
        </w:rPr>
        <w:t>usprawnienia funkcjonowania Lokalnego Systemu Informatycznego (LSI) w opisanym powyżej zakresie. Bezpośredni nadzór nad realizacją tego zadania sprawuje MJWPU.</w:t>
      </w:r>
    </w:p>
    <w:p w:rsidR="004B23F7" w:rsidRPr="00714D4F" w:rsidRDefault="004B23F7" w:rsidP="008664D5">
      <w:pPr>
        <w:ind w:firstLine="426"/>
        <w:rPr>
          <w:sz w:val="22"/>
          <w:szCs w:val="22"/>
        </w:rPr>
      </w:pPr>
      <w:r w:rsidRPr="00714D4F">
        <w:rPr>
          <w:sz w:val="22"/>
          <w:szCs w:val="22"/>
        </w:rPr>
        <w:t>Zmiany w systemie ewaluacji RPO WM charakteryzowały się wprowadzeniem ulepszenia polegające na tym, że proces monitorowania rekomendacji począwszy od dnia 1 października 2011 r. jest prowadzony systematycznie w cyklu kwartalnym, a uaktualniana w zakresie statusu (do wdrożenia w</w:t>
      </w:r>
      <w:r w:rsidR="008664D5" w:rsidRPr="00714D4F">
        <w:rPr>
          <w:sz w:val="22"/>
          <w:szCs w:val="22"/>
        </w:rPr>
        <w:t> </w:t>
      </w:r>
      <w:r w:rsidRPr="00714D4F">
        <w:rPr>
          <w:sz w:val="22"/>
          <w:szCs w:val="22"/>
        </w:rPr>
        <w:t>całości, do wdrożenia w części, do odrzucenia, wdrożono w całości, wdrożono w części) tabela będzie przedstawiana Zarządowi Województwa Mazowieckiego, członkom Komitetu Monitorującego RPO WM oraz umieszczana</w:t>
      </w:r>
      <w:r w:rsidR="0090500F">
        <w:rPr>
          <w:sz w:val="22"/>
          <w:szCs w:val="22"/>
        </w:rPr>
        <w:t xml:space="preserve"> na</w:t>
      </w:r>
      <w:r w:rsidRPr="00714D4F">
        <w:rPr>
          <w:sz w:val="22"/>
          <w:szCs w:val="22"/>
        </w:rPr>
        <w:t xml:space="preserve"> stronie internetowej </w:t>
      </w:r>
      <w:hyperlink r:id="rId96" w:history="1">
        <w:r w:rsidRPr="00714D4F">
          <w:rPr>
            <w:sz w:val="22"/>
            <w:szCs w:val="22"/>
          </w:rPr>
          <w:t>www.mazovia.pl</w:t>
        </w:r>
      </w:hyperlink>
      <w:r w:rsidRPr="00714D4F">
        <w:rPr>
          <w:sz w:val="22"/>
          <w:szCs w:val="22"/>
        </w:rPr>
        <w:t xml:space="preserve"> w zakładce Ewaluacja.</w:t>
      </w:r>
    </w:p>
    <w:p w:rsidR="008664D5" w:rsidRPr="00714D4F" w:rsidRDefault="008664D5" w:rsidP="008664D5">
      <w:pPr>
        <w:ind w:firstLine="426"/>
        <w:rPr>
          <w:sz w:val="22"/>
          <w:szCs w:val="22"/>
        </w:rPr>
      </w:pPr>
    </w:p>
    <w:p w:rsidR="00C068C6" w:rsidRPr="00714D4F" w:rsidRDefault="008C5DDC" w:rsidP="001947AD">
      <w:pPr>
        <w:spacing w:line="20" w:lineRule="atLeast"/>
        <w:ind w:firstLine="0"/>
        <w:rPr>
          <w:b/>
          <w:bCs/>
          <w:sz w:val="22"/>
          <w:szCs w:val="22"/>
        </w:rPr>
      </w:pPr>
      <w:r w:rsidRPr="00714D4F">
        <w:rPr>
          <w:b/>
          <w:bCs/>
          <w:sz w:val="22"/>
          <w:szCs w:val="22"/>
        </w:rPr>
        <w:t xml:space="preserve">2.7.1 </w:t>
      </w:r>
      <w:r w:rsidR="00C068C6" w:rsidRPr="00714D4F">
        <w:rPr>
          <w:b/>
          <w:bCs/>
          <w:sz w:val="22"/>
          <w:szCs w:val="22"/>
        </w:rPr>
        <w:t>Działania Komitetu Monitorującego RPO WM</w:t>
      </w:r>
    </w:p>
    <w:p w:rsidR="008664D5" w:rsidRPr="00714D4F" w:rsidRDefault="008664D5" w:rsidP="001947AD">
      <w:pPr>
        <w:ind w:firstLine="0"/>
        <w:rPr>
          <w:sz w:val="22"/>
          <w:szCs w:val="22"/>
        </w:rPr>
      </w:pPr>
    </w:p>
    <w:p w:rsidR="008664D5" w:rsidRPr="00714D4F" w:rsidRDefault="00E8735E" w:rsidP="008664D5">
      <w:pPr>
        <w:ind w:firstLine="426"/>
        <w:rPr>
          <w:sz w:val="22"/>
          <w:szCs w:val="22"/>
        </w:rPr>
      </w:pPr>
      <w:r w:rsidRPr="00714D4F">
        <w:rPr>
          <w:sz w:val="22"/>
          <w:szCs w:val="22"/>
        </w:rPr>
        <w:t xml:space="preserve">W okresie sprawozdawczym, </w:t>
      </w:r>
      <w:r w:rsidRPr="00714D4F">
        <w:rPr>
          <w:bCs/>
          <w:sz w:val="22"/>
          <w:szCs w:val="22"/>
        </w:rPr>
        <w:t xml:space="preserve">w związku z ogłoszeniem przez Marszałka Województwa Mazowieckiego w dniu 17 stycznia 2011 r. naboru uzupełniającego </w:t>
      </w:r>
      <w:r w:rsidR="00FF209C">
        <w:rPr>
          <w:bCs/>
          <w:sz w:val="22"/>
          <w:szCs w:val="22"/>
        </w:rPr>
        <w:t xml:space="preserve">przyjęto </w:t>
      </w:r>
      <w:r w:rsidRPr="00714D4F">
        <w:rPr>
          <w:bCs/>
          <w:sz w:val="22"/>
          <w:szCs w:val="22"/>
        </w:rPr>
        <w:t xml:space="preserve">2 członków do KM RPO WM 2007-2013 reprezentujących organizacje pozarządowe zajmujące się zagadnieniami związanymi z funduszami unijnymi oraz dziedziną środowiska naturalnego i ekologii, Rada Działalności Pożytku Publicznego podjęła decyzję o rekomendowaniu przedstawicieli Stowarzyszenia LGD Natura i Kultura z </w:t>
      </w:r>
      <w:r w:rsidRPr="00714D4F">
        <w:rPr>
          <w:bCs/>
          <w:sz w:val="22"/>
          <w:szCs w:val="22"/>
        </w:rPr>
        <w:lastRenderedPageBreak/>
        <w:t>siedzibą w</w:t>
      </w:r>
      <w:r w:rsidR="008664D5" w:rsidRPr="00714D4F">
        <w:rPr>
          <w:bCs/>
          <w:sz w:val="22"/>
          <w:szCs w:val="22"/>
        </w:rPr>
        <w:t> </w:t>
      </w:r>
      <w:proofErr w:type="spellStart"/>
      <w:r w:rsidRPr="00714D4F">
        <w:rPr>
          <w:bCs/>
          <w:sz w:val="22"/>
          <w:szCs w:val="22"/>
        </w:rPr>
        <w:t>Wiązownej</w:t>
      </w:r>
      <w:proofErr w:type="spellEnd"/>
      <w:r w:rsidRPr="00714D4F">
        <w:rPr>
          <w:bCs/>
          <w:sz w:val="22"/>
          <w:szCs w:val="22"/>
        </w:rPr>
        <w:t xml:space="preserve"> do prac w KM RPO WM. Na Członka </w:t>
      </w:r>
      <w:r w:rsidRPr="00714D4F">
        <w:rPr>
          <w:sz w:val="22"/>
          <w:szCs w:val="22"/>
        </w:rPr>
        <w:t>Komitetu wytypowano Pana Bartłomieja Tkaczyka oraz na zastępcę Panią Annę Sikorę.</w:t>
      </w:r>
    </w:p>
    <w:p w:rsidR="008664D5" w:rsidRPr="00714D4F" w:rsidRDefault="00E8735E" w:rsidP="008664D5">
      <w:pPr>
        <w:ind w:firstLine="426"/>
        <w:rPr>
          <w:sz w:val="22"/>
          <w:szCs w:val="22"/>
        </w:rPr>
      </w:pPr>
      <w:r w:rsidRPr="00714D4F">
        <w:rPr>
          <w:sz w:val="22"/>
          <w:szCs w:val="22"/>
        </w:rPr>
        <w:t>Przeprowadzenie naboru uzupełniającego odbyło się przy zachowaniu jednej z najważniejszych polityk horyzontalnych, czyli zasady równości szans. W przypadku, gdy rekomendowany przedstawiciel jest mężczyzną, stały zastępca powinien być kobietą i na odwrót.</w:t>
      </w:r>
    </w:p>
    <w:p w:rsidR="008664D5" w:rsidRPr="00714D4F" w:rsidRDefault="00E8735E" w:rsidP="008664D5">
      <w:pPr>
        <w:ind w:firstLine="426"/>
        <w:rPr>
          <w:sz w:val="22"/>
          <w:szCs w:val="22"/>
        </w:rPr>
      </w:pPr>
      <w:r w:rsidRPr="00714D4F">
        <w:rPr>
          <w:sz w:val="22"/>
          <w:szCs w:val="22"/>
        </w:rPr>
        <w:t>W okresie sprawozdawczym odbyło się 9 posiedzeń KM RPO WM w ramach realizowanych zadań: rozpatrywania i zatwierdzania kryteriów wyboru projektów i ich zmian, a także analizowania rezultatów realizacji Programu Komitet podjął, z inicjatywy IZ RPO WM, decyzje mające na celu poprawienie realizacji RPO WM. Ponadto, KM RPO WM podjął jedną uchwałę w trybie obiegowym w dniu 4</w:t>
      </w:r>
      <w:r w:rsidR="008664D5" w:rsidRPr="00714D4F">
        <w:rPr>
          <w:sz w:val="22"/>
          <w:szCs w:val="22"/>
        </w:rPr>
        <w:t> </w:t>
      </w:r>
      <w:r w:rsidRPr="00714D4F">
        <w:rPr>
          <w:sz w:val="22"/>
          <w:szCs w:val="22"/>
        </w:rPr>
        <w:t>listopada br.</w:t>
      </w:r>
    </w:p>
    <w:p w:rsidR="00E8735E" w:rsidRPr="00714D4F" w:rsidRDefault="00E8735E" w:rsidP="008664D5">
      <w:pPr>
        <w:ind w:firstLine="426"/>
        <w:rPr>
          <w:sz w:val="22"/>
          <w:szCs w:val="22"/>
        </w:rPr>
      </w:pPr>
      <w:r w:rsidRPr="00714D4F">
        <w:rPr>
          <w:sz w:val="22"/>
          <w:szCs w:val="22"/>
        </w:rPr>
        <w:t>Członkowie Komitetu Monitorującego podjęli następujące uchwały w 2011 r.:</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bCs/>
          <w:sz w:val="22"/>
          <w:szCs w:val="22"/>
        </w:rPr>
        <w:t>Uchwała Nr 1/11</w:t>
      </w:r>
      <w:r w:rsidRPr="00714D4F">
        <w:rPr>
          <w:sz w:val="22"/>
          <w:szCs w:val="22"/>
        </w:rPr>
        <w:t xml:space="preserve"> z dnia 3 lutego 2011 r. w sprawie przyjęcia stanowiska dotyczącego interpretacji Kryterium szczegółowego (punktowego) nr 3 Potrzeby z zakresu infrastruktury oczyszczania ścieków, wynikające ze stopnia skanalizowania gminy (%) w ramach Działania 4.1 Gospodarka wodno – ściekowa Regionalnego Programu Operacyjnego Województwa Mazowieckiego 2007 -2013.</w:t>
      </w:r>
    </w:p>
    <w:p w:rsidR="00E8735E" w:rsidRPr="00714D4F" w:rsidRDefault="00E8735E" w:rsidP="001947AD">
      <w:pPr>
        <w:tabs>
          <w:tab w:val="num" w:pos="2160"/>
        </w:tabs>
        <w:ind w:firstLine="0"/>
        <w:rPr>
          <w:bCs/>
          <w:sz w:val="22"/>
          <w:szCs w:val="22"/>
        </w:rPr>
      </w:pPr>
      <w:r w:rsidRPr="00714D4F">
        <w:rPr>
          <w:bCs/>
          <w:sz w:val="22"/>
          <w:szCs w:val="22"/>
        </w:rPr>
        <w:t xml:space="preserve">Interpretacja Kryterium szczegółowego (punktowego) nr 3 wskazuje, że w ramach tego kryterium punkty mogą być przyznawane wyłącznie projektom kanalizacyjnym i wodno – kanalizacyjnym, a podstawą oceny spełnienia kryterium jest zakres rzeczowy inwestycji i informacje dotyczące stopnia skanalizowania gminy zawarte we wniosku o dofinansowanie. </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bCs/>
          <w:sz w:val="22"/>
          <w:szCs w:val="22"/>
        </w:rPr>
        <w:t xml:space="preserve">Uchwała Nr 2/11 </w:t>
      </w:r>
      <w:r w:rsidRPr="00714D4F">
        <w:rPr>
          <w:sz w:val="22"/>
          <w:szCs w:val="22"/>
        </w:rPr>
        <w:t>z dnia 20 kwietnia 2011 r. zmieniająca uchwałę w sprawie Kryteriów wyboru operacji finansowych w ramach Regionalnego Programu Operacyjnego Województwa Mazowieckiego 2007 -2013.</w:t>
      </w:r>
    </w:p>
    <w:p w:rsidR="00E8735E" w:rsidRPr="00714D4F" w:rsidRDefault="00E8735E" w:rsidP="001947AD">
      <w:pPr>
        <w:ind w:firstLine="0"/>
        <w:rPr>
          <w:bCs/>
          <w:sz w:val="22"/>
          <w:szCs w:val="22"/>
        </w:rPr>
      </w:pPr>
      <w:r w:rsidRPr="00714D4F">
        <w:rPr>
          <w:bCs/>
          <w:sz w:val="22"/>
          <w:szCs w:val="22"/>
        </w:rPr>
        <w:t xml:space="preserve">Zmieniono Kryteria wyboru operacji finansowych w ramach RPO WM dla Działania 1.2 Budowa sieci współpracy nauka-gospodarka i Działania 4.3 Ochrona powietrza, energetyka. </w:t>
      </w:r>
    </w:p>
    <w:p w:rsidR="00E8735E" w:rsidRPr="00714D4F" w:rsidRDefault="00E8735E" w:rsidP="001947AD">
      <w:pPr>
        <w:ind w:firstLine="0"/>
        <w:rPr>
          <w:bCs/>
          <w:sz w:val="22"/>
          <w:szCs w:val="22"/>
        </w:rPr>
      </w:pPr>
      <w:r w:rsidRPr="00714D4F">
        <w:rPr>
          <w:bCs/>
          <w:sz w:val="22"/>
          <w:szCs w:val="22"/>
        </w:rPr>
        <w:t>W ramach przygotowań do konkursu w Działaniu 1.2 Budowa sieci współpracy nauka-gospodarka Departament Strategii i Rozwoju Regionalnego we współpracy z Mazowiecką Jednostką Wdrażania Programów Unijnych oraz zewnętrznymi ekspertami, opracował nowe kryteria wyboru projektów, odpowiadające celowi Działania 1.2, jakim jest zwiększenie transferu innowacji do gospodarki poprzez wspieranie inwestycji w badania i przedsięwzięcia rozwojowe. Kryteria wymagały zmiany w celu sprawnego dokonania oceny merytorycznej dla przedsięwzięć objętych konkursem.</w:t>
      </w:r>
    </w:p>
    <w:p w:rsidR="00E8735E" w:rsidRPr="00714D4F" w:rsidRDefault="00E8735E" w:rsidP="001947AD">
      <w:pPr>
        <w:autoSpaceDE w:val="0"/>
        <w:autoSpaceDN w:val="0"/>
        <w:adjustRightInd w:val="0"/>
        <w:ind w:firstLine="0"/>
        <w:rPr>
          <w:bCs/>
          <w:sz w:val="22"/>
          <w:szCs w:val="22"/>
        </w:rPr>
      </w:pPr>
      <w:r w:rsidRPr="00714D4F">
        <w:rPr>
          <w:bCs/>
          <w:sz w:val="22"/>
          <w:szCs w:val="22"/>
        </w:rPr>
        <w:t xml:space="preserve">Zaproponowane zmiany w Działaniu 4.3 Ochrona powietrza, energetyka wynikają z konieczności doprecyzowania kryterium szczegółowego (punktowego) nr 2 Moc instalacji wytwarzającej energię z wykorzystaniem OZE [MW] w odniesieniu do średniej konkursowej w Schemacie I Odnawialne źródła energii i </w:t>
      </w:r>
      <w:proofErr w:type="spellStart"/>
      <w:r w:rsidRPr="00714D4F">
        <w:rPr>
          <w:bCs/>
          <w:sz w:val="22"/>
          <w:szCs w:val="22"/>
        </w:rPr>
        <w:t>kogeneracja</w:t>
      </w:r>
      <w:proofErr w:type="spellEnd"/>
      <w:r w:rsidRPr="00714D4F">
        <w:rPr>
          <w:bCs/>
          <w:sz w:val="22"/>
          <w:szCs w:val="22"/>
        </w:rPr>
        <w:t xml:space="preserve">. </w:t>
      </w:r>
    </w:p>
    <w:p w:rsidR="00E8735E" w:rsidRPr="00714D4F" w:rsidRDefault="00E8735E" w:rsidP="00D132BD">
      <w:pPr>
        <w:numPr>
          <w:ilvl w:val="0"/>
          <w:numId w:val="26"/>
        </w:numPr>
        <w:tabs>
          <w:tab w:val="clear" w:pos="2160"/>
          <w:tab w:val="num" w:pos="0"/>
          <w:tab w:val="num" w:pos="567"/>
        </w:tabs>
        <w:ind w:left="0" w:firstLine="0"/>
        <w:rPr>
          <w:b/>
          <w:bCs/>
          <w:iCs/>
          <w:sz w:val="22"/>
          <w:szCs w:val="22"/>
        </w:rPr>
      </w:pPr>
      <w:r w:rsidRPr="00714D4F">
        <w:rPr>
          <w:b/>
          <w:bCs/>
          <w:sz w:val="22"/>
          <w:szCs w:val="22"/>
        </w:rPr>
        <w:t xml:space="preserve">Uchwała Nr 3/11 </w:t>
      </w:r>
      <w:r w:rsidRPr="00714D4F">
        <w:rPr>
          <w:bCs/>
          <w:sz w:val="22"/>
          <w:szCs w:val="22"/>
        </w:rPr>
        <w:t>z</w:t>
      </w:r>
      <w:r w:rsidRPr="00714D4F">
        <w:rPr>
          <w:b/>
          <w:bCs/>
          <w:sz w:val="22"/>
          <w:szCs w:val="22"/>
        </w:rPr>
        <w:t xml:space="preserve"> </w:t>
      </w:r>
      <w:r w:rsidRPr="00714D4F">
        <w:rPr>
          <w:sz w:val="22"/>
          <w:szCs w:val="22"/>
        </w:rPr>
        <w:t>dnia 20 kwietnia 2011 r. w sprawie realokacji środków Europejskiego Funduszu Rozwoju Regionalnego w ramach Regionalnego Programu Operacyjnego Województwa Mazowieckiego 2007 -2013.</w:t>
      </w:r>
    </w:p>
    <w:p w:rsidR="00E8735E" w:rsidRPr="00714D4F" w:rsidRDefault="00E8735E" w:rsidP="001947AD">
      <w:pPr>
        <w:tabs>
          <w:tab w:val="num" w:pos="567"/>
        </w:tabs>
        <w:ind w:firstLine="0"/>
        <w:rPr>
          <w:bCs/>
          <w:sz w:val="22"/>
          <w:szCs w:val="22"/>
        </w:rPr>
      </w:pPr>
      <w:r w:rsidRPr="00714D4F">
        <w:rPr>
          <w:bCs/>
          <w:sz w:val="22"/>
          <w:szCs w:val="22"/>
        </w:rPr>
        <w:t>Podczas posiedzenia KM zatwierdzono realokacje środków EFRR w ramach:</w:t>
      </w:r>
    </w:p>
    <w:p w:rsidR="00E8735E" w:rsidRPr="00714D4F" w:rsidRDefault="00E8735E" w:rsidP="00D132BD">
      <w:pPr>
        <w:pStyle w:val="Akapitzlist"/>
        <w:numPr>
          <w:ilvl w:val="0"/>
          <w:numId w:val="29"/>
        </w:numPr>
        <w:tabs>
          <w:tab w:val="num" w:pos="426"/>
        </w:tabs>
        <w:ind w:left="426" w:hanging="426"/>
        <w:rPr>
          <w:bCs/>
          <w:iCs/>
          <w:sz w:val="22"/>
          <w:szCs w:val="22"/>
        </w:rPr>
      </w:pPr>
      <w:r w:rsidRPr="00714D4F">
        <w:rPr>
          <w:bCs/>
          <w:iCs/>
          <w:sz w:val="22"/>
          <w:szCs w:val="22"/>
        </w:rPr>
        <w:t>Priorytetu I Tworzenie warunków dla rozwoju potencjału innowacyjnego i przedsiębiorczości na Mazowszu RPO WM 2007 -2013 z Działania 1.3 Kompleksowe przygotowanie terenów pod działalność gospodarczą do Działania 1.1 Wzmocnienie  sektora badawczo – rozwojowego w wysokości 13 789 229 euro oraz do Działania 1.4 Wzmocnienie instytucji otoczenia biznesu w wysokości 6 894 615 euro.</w:t>
      </w:r>
    </w:p>
    <w:p w:rsidR="00E8735E" w:rsidRPr="00714D4F" w:rsidRDefault="00E8735E" w:rsidP="00D132BD">
      <w:pPr>
        <w:pStyle w:val="Akapitzlist"/>
        <w:numPr>
          <w:ilvl w:val="0"/>
          <w:numId w:val="29"/>
        </w:numPr>
        <w:tabs>
          <w:tab w:val="num" w:pos="426"/>
        </w:tabs>
        <w:ind w:left="426" w:hanging="426"/>
        <w:rPr>
          <w:bCs/>
          <w:iCs/>
          <w:sz w:val="22"/>
          <w:szCs w:val="22"/>
        </w:rPr>
      </w:pPr>
      <w:r w:rsidRPr="00714D4F">
        <w:rPr>
          <w:bCs/>
          <w:iCs/>
          <w:sz w:val="22"/>
          <w:szCs w:val="22"/>
        </w:rPr>
        <w:t>Priorytetu II Przyspieszenie e-Rozwoju Mazowsza RPO WM 2007 -2013 z Działania 2.1 Przeciwdziałanie wykluczeniu informacyjnemu do Działania 2.2 Rozwój e-usług w wysokości 11 235 668 euro oraz do Działania 2.3 Technologie komunikacyjne i informacyjne dla MŚP w wysokości 2 553 561 euro.</w:t>
      </w:r>
    </w:p>
    <w:p w:rsidR="00E8735E" w:rsidRPr="00714D4F" w:rsidRDefault="00E8735E" w:rsidP="00D132BD">
      <w:pPr>
        <w:pStyle w:val="Akapitzlist"/>
        <w:numPr>
          <w:ilvl w:val="0"/>
          <w:numId w:val="29"/>
        </w:numPr>
        <w:tabs>
          <w:tab w:val="num" w:pos="426"/>
        </w:tabs>
        <w:ind w:left="426" w:hanging="426"/>
        <w:rPr>
          <w:bCs/>
          <w:iCs/>
          <w:sz w:val="22"/>
          <w:szCs w:val="22"/>
        </w:rPr>
      </w:pPr>
      <w:r w:rsidRPr="00714D4F">
        <w:rPr>
          <w:bCs/>
          <w:iCs/>
          <w:sz w:val="22"/>
          <w:szCs w:val="22"/>
        </w:rPr>
        <w:lastRenderedPageBreak/>
        <w:t>Priorytetu V Wzmocnienie roli miast rozwoju regionu RPO WM 2007 – 2013 z Działania 5.1 Transport miejski do Działania 5.2 Rewitalizacja miast w wysokości 1 400 000 euro.</w:t>
      </w:r>
    </w:p>
    <w:p w:rsidR="00E8735E" w:rsidRPr="00714D4F" w:rsidRDefault="00E8735E" w:rsidP="00D132BD">
      <w:pPr>
        <w:pStyle w:val="Akapitzlist"/>
        <w:numPr>
          <w:ilvl w:val="0"/>
          <w:numId w:val="29"/>
        </w:numPr>
        <w:tabs>
          <w:tab w:val="num" w:pos="426"/>
        </w:tabs>
        <w:ind w:left="426" w:hanging="426"/>
        <w:rPr>
          <w:bCs/>
          <w:iCs/>
          <w:sz w:val="22"/>
          <w:szCs w:val="22"/>
        </w:rPr>
      </w:pPr>
      <w:r w:rsidRPr="00714D4F">
        <w:rPr>
          <w:bCs/>
          <w:iCs/>
          <w:sz w:val="22"/>
          <w:szCs w:val="22"/>
        </w:rPr>
        <w:t>Priorytetu  VII Tworzenie i poprawa warunków dla rozwoju kapitału ludzkiego RPO WM 2007 – 2013 z Działania 7.2 Infrastruktura służąca edukacji do Działania 7.1 Infrastruktura służąca ochronie zdrowia i życia w wysokości 3 018 564 euro oraz do Działania 7.3 Infrastruktura służąca pomocy społecznej w wysokości 2 770 348 euro.</w:t>
      </w:r>
    </w:p>
    <w:p w:rsidR="00E8735E" w:rsidRPr="00714D4F" w:rsidRDefault="00E8735E" w:rsidP="00D132BD">
      <w:pPr>
        <w:numPr>
          <w:ilvl w:val="0"/>
          <w:numId w:val="26"/>
        </w:numPr>
        <w:tabs>
          <w:tab w:val="clear" w:pos="2160"/>
          <w:tab w:val="num" w:pos="0"/>
          <w:tab w:val="num" w:pos="567"/>
        </w:tabs>
        <w:ind w:left="0" w:firstLine="0"/>
        <w:rPr>
          <w:b/>
          <w:bCs/>
          <w:iCs/>
          <w:sz w:val="22"/>
          <w:szCs w:val="22"/>
        </w:rPr>
      </w:pPr>
      <w:r w:rsidRPr="00714D4F">
        <w:rPr>
          <w:b/>
          <w:bCs/>
          <w:sz w:val="22"/>
          <w:szCs w:val="22"/>
        </w:rPr>
        <w:t>Uchwała Nr 4/11</w:t>
      </w:r>
      <w:r w:rsidRPr="00714D4F">
        <w:rPr>
          <w:sz w:val="22"/>
          <w:szCs w:val="22"/>
        </w:rPr>
        <w:t xml:space="preserve"> z dnia 9 maja 2011 r. w sprawie zatwierdzenia projektu zmian w Regionalnym Programie Operacyjnym Województwa 2007 -2013.</w:t>
      </w:r>
    </w:p>
    <w:p w:rsidR="00E8735E" w:rsidRPr="00714D4F" w:rsidRDefault="00E8735E" w:rsidP="00D132BD">
      <w:pPr>
        <w:numPr>
          <w:ilvl w:val="0"/>
          <w:numId w:val="26"/>
        </w:numPr>
        <w:tabs>
          <w:tab w:val="clear" w:pos="2160"/>
          <w:tab w:val="num" w:pos="0"/>
          <w:tab w:val="num" w:pos="567"/>
        </w:tabs>
        <w:ind w:left="0" w:firstLine="0"/>
        <w:rPr>
          <w:b/>
          <w:bCs/>
          <w:iCs/>
          <w:sz w:val="22"/>
          <w:szCs w:val="22"/>
        </w:rPr>
      </w:pPr>
      <w:r w:rsidRPr="00714D4F">
        <w:rPr>
          <w:b/>
          <w:bCs/>
          <w:sz w:val="22"/>
          <w:szCs w:val="22"/>
        </w:rPr>
        <w:t xml:space="preserve">Uchwała Nr 5/11 </w:t>
      </w:r>
      <w:r w:rsidRPr="00714D4F">
        <w:rPr>
          <w:bCs/>
          <w:sz w:val="22"/>
          <w:szCs w:val="22"/>
        </w:rPr>
        <w:t>z dnia 9 maja 2011 r. zmieniająca uchwałę w sprawie Kryteriów wyboru operacji finansowych w ramach Regionalnego Programu Operacyjnego Województwa Mazowieckiego 2007 -2013.</w:t>
      </w:r>
    </w:p>
    <w:p w:rsidR="00E8735E" w:rsidRPr="00714D4F" w:rsidRDefault="00E8735E" w:rsidP="001947AD">
      <w:pPr>
        <w:tabs>
          <w:tab w:val="num" w:pos="567"/>
        </w:tabs>
        <w:ind w:firstLine="0"/>
        <w:rPr>
          <w:bCs/>
          <w:sz w:val="22"/>
          <w:szCs w:val="22"/>
        </w:rPr>
      </w:pPr>
      <w:r w:rsidRPr="00714D4F">
        <w:rPr>
          <w:bCs/>
          <w:sz w:val="22"/>
          <w:szCs w:val="22"/>
        </w:rPr>
        <w:t>Zmiana Kryteriów wyboru operacji finansowych w ramach RPO WM dla Działania 4.2 Ochrona powierzchni ziemi, odpowiadająca celowi Działania 4.2, jakim jest zmniejszenie ilości składowanych odpadów i ograniczenie ich negatywnego wpływu na środowisko oraz rekultywacja. Kryteria wymagały zmiany w celu sprawnego dokonania oceny merytorycznej dla przedsięwzięć objętych konkursem. W ramach konkursu planowanego w zakresie Działania 4.2 wsparciem objęte mają zostać projekty zmierzające do zamykania i rekultywacji istniejących składowisk innych niż niebezpieczne i obojętne. Zakres konkursu jest odpowiedzią na potrzebę jak najszybszego zamknięcia składowisk niespełniających przepisów prawa oraz zmierzających do zmniejszenia ilości składowanych odpadów. Konkurs przyczyni się także do zwiększenia stopnia realizacji wskaźników RPO WM w zakresie Działania 4.2, w szczególności wskaźnika określającego powierzchnię terenów zrekultywowanych w wyniku realizacji projektów.</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bCs/>
          <w:sz w:val="22"/>
          <w:szCs w:val="22"/>
        </w:rPr>
        <w:t xml:space="preserve">Uchwała Nr 6/11 </w:t>
      </w:r>
      <w:r w:rsidRPr="00714D4F">
        <w:rPr>
          <w:bCs/>
          <w:sz w:val="22"/>
          <w:szCs w:val="22"/>
        </w:rPr>
        <w:t xml:space="preserve">z dnia 26 maja 2011 r. zmieniająca uchwałę </w:t>
      </w:r>
      <w:r w:rsidRPr="00714D4F">
        <w:rPr>
          <w:sz w:val="22"/>
          <w:szCs w:val="22"/>
        </w:rPr>
        <w:t>w sprawie Kryteriów wyboru operacji finansowych w ramach Regionalnego Programu Operacyjnego Województwa Mazowieckiego 2007 -2013.</w:t>
      </w:r>
    </w:p>
    <w:p w:rsidR="00E8735E" w:rsidRPr="00714D4F" w:rsidRDefault="00E8735E" w:rsidP="001947AD">
      <w:pPr>
        <w:ind w:firstLine="0"/>
        <w:rPr>
          <w:sz w:val="22"/>
          <w:szCs w:val="22"/>
        </w:rPr>
      </w:pPr>
      <w:r w:rsidRPr="00714D4F">
        <w:rPr>
          <w:sz w:val="22"/>
          <w:szCs w:val="22"/>
        </w:rPr>
        <w:t xml:space="preserve">Zmiana Kryteriów wyboru operacji finansowych w ramach RPO WM dla Działania 1.4 Wzmocnienie instytucji otoczenia biznesu. odpowiadająca celowi Działania 1.4 w schemacie dotyczącym dokapitalizowania funduszy pożyczkowych i </w:t>
      </w:r>
      <w:proofErr w:type="spellStart"/>
      <w:r w:rsidRPr="00714D4F">
        <w:rPr>
          <w:sz w:val="22"/>
          <w:szCs w:val="22"/>
        </w:rPr>
        <w:t>poręczeniowych</w:t>
      </w:r>
      <w:proofErr w:type="spellEnd"/>
      <w:r w:rsidRPr="00714D4F">
        <w:rPr>
          <w:sz w:val="22"/>
          <w:szCs w:val="22"/>
        </w:rPr>
        <w:t xml:space="preserve"> działających na rynku lokalnym oraz regionalnym.</w:t>
      </w:r>
    </w:p>
    <w:p w:rsidR="00E8735E" w:rsidRPr="00714D4F" w:rsidRDefault="00E8735E" w:rsidP="00D132BD">
      <w:pPr>
        <w:numPr>
          <w:ilvl w:val="0"/>
          <w:numId w:val="26"/>
        </w:numPr>
        <w:tabs>
          <w:tab w:val="clear" w:pos="2160"/>
          <w:tab w:val="num" w:pos="0"/>
          <w:tab w:val="num" w:pos="567"/>
        </w:tabs>
        <w:ind w:left="0" w:firstLine="0"/>
        <w:rPr>
          <w:b/>
          <w:bCs/>
          <w:iCs/>
          <w:sz w:val="22"/>
          <w:szCs w:val="22"/>
        </w:rPr>
      </w:pPr>
      <w:r w:rsidRPr="00714D4F">
        <w:rPr>
          <w:b/>
          <w:bCs/>
          <w:iCs/>
          <w:sz w:val="22"/>
          <w:szCs w:val="22"/>
        </w:rPr>
        <w:t xml:space="preserve">Uchwała Nr 7/11 </w:t>
      </w:r>
      <w:r w:rsidRPr="00714D4F">
        <w:rPr>
          <w:bCs/>
          <w:iCs/>
          <w:sz w:val="22"/>
          <w:szCs w:val="22"/>
        </w:rPr>
        <w:t>z dnia 20 czerwca 2011 r. zmieniająca uchwałę w sprawie zatwierdzenia projektu zmian w Regionalnym Programie Operacyjnym Województwa Mazowieckiego 2007 -2013.</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bCs/>
          <w:iCs/>
          <w:sz w:val="22"/>
          <w:szCs w:val="22"/>
        </w:rPr>
        <w:t xml:space="preserve">Uchwała Nr 8/11 </w:t>
      </w:r>
      <w:r w:rsidRPr="00714D4F">
        <w:rPr>
          <w:bCs/>
          <w:iCs/>
          <w:sz w:val="22"/>
          <w:szCs w:val="22"/>
        </w:rPr>
        <w:t xml:space="preserve">z dnia 20 czerwca 2011 r. </w:t>
      </w:r>
      <w:r w:rsidRPr="00714D4F">
        <w:rPr>
          <w:bCs/>
          <w:sz w:val="22"/>
          <w:szCs w:val="22"/>
        </w:rPr>
        <w:t xml:space="preserve">zmieniająca uchwałę </w:t>
      </w:r>
      <w:r w:rsidRPr="00714D4F">
        <w:rPr>
          <w:sz w:val="22"/>
          <w:szCs w:val="22"/>
        </w:rPr>
        <w:t>w sprawie Kryteriów wyboru operacji finansowych w ramach Regionalnego Programu Operacyjnego Województwa Mazowieckiego 2007 -2013.</w:t>
      </w:r>
    </w:p>
    <w:p w:rsidR="00E8735E" w:rsidRPr="00714D4F" w:rsidRDefault="00E8735E" w:rsidP="0033515F">
      <w:pPr>
        <w:ind w:firstLine="0"/>
      </w:pPr>
      <w:r w:rsidRPr="00714D4F">
        <w:t>Przedmiotowa uchwała dotyczyła zmiany kryteriów wyboru finansowanych operacji w ramach Działania 2.1. KM RPO WM podjął uchwałę po zgłoszeniu autopoprawek w zakresie sposobu oceny i punktowania spełnienia kryteriów.</w:t>
      </w:r>
    </w:p>
    <w:p w:rsidR="00E8735E" w:rsidRPr="00714D4F" w:rsidRDefault="00E8735E" w:rsidP="0033515F">
      <w:pPr>
        <w:ind w:firstLine="0"/>
      </w:pPr>
      <w:r w:rsidRPr="00714D4F">
        <w:t>Po podjęciu uchwały, w trakcie tego samego posiedzenia została podjęta dyskusja na temat spójności dokumentu po przyjętych autopoprawkach. Ze względu na potrzebę dokładnego przeanalizowania kryteriów w nowym brzmieniu i wprowadzenia ewentualnych zmian, zaproponowano uchylenie uchwały 8/11 i przygotowanie nowego projektu kryteriów, do przyjęcia przez KM RPO WM w trybie obiegowym. W rezultacie, KM RPO WM podjął uchwałę 10/11, uchylającą uchwałę 8/11.</w:t>
      </w:r>
    </w:p>
    <w:p w:rsidR="00E8735E" w:rsidRPr="00714D4F" w:rsidRDefault="00E8735E" w:rsidP="00D132BD">
      <w:pPr>
        <w:numPr>
          <w:ilvl w:val="0"/>
          <w:numId w:val="26"/>
        </w:numPr>
        <w:tabs>
          <w:tab w:val="clear" w:pos="2160"/>
          <w:tab w:val="num" w:pos="0"/>
          <w:tab w:val="num" w:pos="567"/>
        </w:tabs>
        <w:ind w:left="0" w:firstLine="0"/>
        <w:rPr>
          <w:b/>
          <w:bCs/>
          <w:sz w:val="22"/>
          <w:szCs w:val="22"/>
        </w:rPr>
      </w:pPr>
      <w:r w:rsidRPr="00714D4F">
        <w:rPr>
          <w:b/>
          <w:sz w:val="22"/>
          <w:szCs w:val="22"/>
        </w:rPr>
        <w:t>Uchwała Nr 9/11</w:t>
      </w:r>
      <w:r w:rsidRPr="00714D4F">
        <w:rPr>
          <w:sz w:val="22"/>
          <w:szCs w:val="22"/>
        </w:rPr>
        <w:t xml:space="preserve"> z dnia 20 czerwca 2011 r. w sprawie zatwierdzenia Sprawozdania rocznego z realizacji Regionalnego Programu Operacyjnego Województwa Mazowieckiego 2007 – 2013 w 2010 roku.</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bCs/>
          <w:sz w:val="22"/>
          <w:szCs w:val="22"/>
        </w:rPr>
        <w:lastRenderedPageBreak/>
        <w:t>Uchwała</w:t>
      </w:r>
      <w:r w:rsidRPr="00714D4F">
        <w:rPr>
          <w:b/>
          <w:sz w:val="22"/>
          <w:szCs w:val="22"/>
        </w:rPr>
        <w:t xml:space="preserve"> Nr 10/11</w:t>
      </w:r>
      <w:r w:rsidRPr="00714D4F">
        <w:rPr>
          <w:sz w:val="22"/>
          <w:szCs w:val="22"/>
        </w:rPr>
        <w:t xml:space="preserve"> z dnia 20 czerwca 2011 r. uchylająca uchwałę Nr 8/11 Komitetu Monitorującego Regionalny Program Operacyjny Województwa Mazowieckiego 2007 -2013 z dnia 20 czerwca 2011 roku</w:t>
      </w:r>
      <w:r w:rsidRPr="00714D4F">
        <w:rPr>
          <w:bCs/>
          <w:sz w:val="22"/>
          <w:szCs w:val="22"/>
        </w:rPr>
        <w:t xml:space="preserve"> zmieniająca uchwałę </w:t>
      </w:r>
      <w:r w:rsidRPr="00714D4F">
        <w:rPr>
          <w:sz w:val="22"/>
          <w:szCs w:val="22"/>
        </w:rPr>
        <w:t>w sprawie Kryteriów wyboru operacji finansowych w ramach Regionalnego Programu Operacyjnego Województwa Mazowieckiego 2007 -2013. Patrz pkt. 8.</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sz w:val="22"/>
          <w:szCs w:val="22"/>
        </w:rPr>
        <w:t>Uchwała Nr 11/10</w:t>
      </w:r>
      <w:r w:rsidRPr="00714D4F">
        <w:rPr>
          <w:sz w:val="22"/>
          <w:szCs w:val="22"/>
        </w:rPr>
        <w:t xml:space="preserve"> z dnia 24 sierpnia 2011 r. zmieniająca uchwałę w sprawie Kryteriów wyboru operacji finansowych w ramach Regionalnego Programu Operacyjnego Województwa Mazowieckiego 2007 -2013.</w:t>
      </w:r>
    </w:p>
    <w:p w:rsidR="00E8735E" w:rsidRPr="00714D4F" w:rsidRDefault="00E8735E" w:rsidP="001947AD">
      <w:pPr>
        <w:tabs>
          <w:tab w:val="num" w:pos="2160"/>
        </w:tabs>
        <w:ind w:firstLine="0"/>
        <w:rPr>
          <w:sz w:val="22"/>
          <w:szCs w:val="22"/>
        </w:rPr>
      </w:pPr>
      <w:r w:rsidRPr="00714D4F">
        <w:rPr>
          <w:sz w:val="22"/>
          <w:szCs w:val="22"/>
        </w:rPr>
        <w:t>Zmiana Kryteriów wyboru finansowanych operacji w ramach RPO WM dla Działania 2.1 Przeciwdziałanie wykluczeniu informacyjnemu. Przygotowując konkurs dla Działania 2.1 Departament Strategii i Rozwoju Regionalnego opracował nowe kryteria wyboru projektów odpowiadające celowi Działania 2.1, jakim jest przeciwdziałanie wykluczeniu informacyjnemu poprzez: wzmocnienie tworzenia społeczeństwa informacyjnego, rozwój infrastruktury łączności elektronicznej i technologii informacyjnych oraz komunikacyjnych.</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sz w:val="22"/>
          <w:szCs w:val="22"/>
        </w:rPr>
        <w:t xml:space="preserve">Uchwała Nr 12/11 </w:t>
      </w:r>
      <w:r w:rsidRPr="00714D4F">
        <w:rPr>
          <w:sz w:val="22"/>
          <w:szCs w:val="22"/>
        </w:rPr>
        <w:t>z dnia 21 września 2011 r.  zmieniająca uchwałę w sprawie Kryteriów wyboru operacji finansowych w ramach Regionalnego Programu Operacyjnego Województwa Mazowieckiego 2007 -2013.</w:t>
      </w:r>
    </w:p>
    <w:p w:rsidR="00E8735E" w:rsidRPr="00714D4F" w:rsidRDefault="00E8735E" w:rsidP="001947AD">
      <w:pPr>
        <w:tabs>
          <w:tab w:val="num" w:pos="2160"/>
        </w:tabs>
        <w:ind w:firstLine="0"/>
        <w:rPr>
          <w:sz w:val="22"/>
          <w:szCs w:val="22"/>
        </w:rPr>
      </w:pPr>
      <w:r w:rsidRPr="00714D4F">
        <w:rPr>
          <w:sz w:val="22"/>
          <w:szCs w:val="22"/>
        </w:rPr>
        <w:t>Zmiana kryteriów dla Działania 1.5 Rozwój przedsiębiorczości. Departament Strategii i Rozwoju Regionalnego opracował nowe kryteria wyboru projektów, odpowiadające celowi Działania 1.5, jakim jest podniesienie konkurencyjności przedsiębiorstw z sektora MSP poprzez dostosowanie się do wymogów rynkowych, w tym zapewnienie dostępu do nowych technologii.</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sz w:val="22"/>
          <w:szCs w:val="22"/>
        </w:rPr>
        <w:t xml:space="preserve">Uchwała Nr 13/11 </w:t>
      </w:r>
      <w:r w:rsidRPr="00714D4F">
        <w:rPr>
          <w:sz w:val="22"/>
          <w:szCs w:val="22"/>
        </w:rPr>
        <w:t>z dnia 4 listopada 2011 r. zmieniająca uchwałę w sprawie Kryteriów wyboru operacji finansowych w ramach Regionalnego Programu Operacyjnego Województwa Mazowieckiego 2007 -2013.</w:t>
      </w:r>
    </w:p>
    <w:p w:rsidR="00E8735E" w:rsidRPr="00714D4F" w:rsidRDefault="00E8735E" w:rsidP="001947AD">
      <w:pPr>
        <w:tabs>
          <w:tab w:val="num" w:pos="2160"/>
        </w:tabs>
        <w:ind w:firstLine="0"/>
        <w:rPr>
          <w:sz w:val="22"/>
          <w:szCs w:val="22"/>
        </w:rPr>
      </w:pPr>
      <w:r w:rsidRPr="00714D4F">
        <w:rPr>
          <w:sz w:val="22"/>
          <w:szCs w:val="22"/>
        </w:rPr>
        <w:t>Doprecyzowanie kryterium szczegółowego (punktowego) nr 2 Liczba utworzonych etatów w wyniku realizacji projektu w Działaniu 1.5 Rozwój przedsiębiorczości w zakresie dotyczącym małych przedsiębiorstw.</w:t>
      </w:r>
    </w:p>
    <w:p w:rsidR="00E8735E" w:rsidRPr="00714D4F" w:rsidRDefault="00E8735E" w:rsidP="00D132BD">
      <w:pPr>
        <w:numPr>
          <w:ilvl w:val="0"/>
          <w:numId w:val="26"/>
        </w:numPr>
        <w:tabs>
          <w:tab w:val="clear" w:pos="2160"/>
          <w:tab w:val="num" w:pos="0"/>
          <w:tab w:val="num" w:pos="567"/>
        </w:tabs>
        <w:ind w:left="0" w:firstLine="0"/>
        <w:rPr>
          <w:iCs/>
          <w:sz w:val="22"/>
          <w:szCs w:val="22"/>
        </w:rPr>
      </w:pPr>
      <w:r w:rsidRPr="00714D4F">
        <w:rPr>
          <w:b/>
          <w:sz w:val="22"/>
          <w:szCs w:val="22"/>
        </w:rPr>
        <w:t xml:space="preserve">Uchwała Nr 14/11 </w:t>
      </w:r>
      <w:r w:rsidRPr="00714D4F">
        <w:rPr>
          <w:sz w:val="22"/>
          <w:szCs w:val="22"/>
        </w:rPr>
        <w:t>z dnia 8 grudnia 2011 r.  zmieniająca uchwałę w sprawie Kryteriów wyboru operacji finansowych w ramach Regionalnego Programu Operacyjnego Województwa Mazowieckiego 2007 -2013.</w:t>
      </w:r>
    </w:p>
    <w:p w:rsidR="00E8735E" w:rsidRPr="00714D4F" w:rsidRDefault="00E8735E" w:rsidP="001947AD">
      <w:pPr>
        <w:pStyle w:val="Zwykytekst"/>
        <w:ind w:firstLine="0"/>
        <w:rPr>
          <w:rFonts w:ascii="Times New Roman" w:hAnsi="Times New Roman"/>
          <w:sz w:val="22"/>
          <w:szCs w:val="22"/>
          <w:lang w:eastAsia="pl-PL"/>
        </w:rPr>
      </w:pPr>
      <w:r w:rsidRPr="00714D4F">
        <w:rPr>
          <w:rFonts w:ascii="Times New Roman" w:hAnsi="Times New Roman"/>
          <w:sz w:val="22"/>
          <w:szCs w:val="22"/>
          <w:lang w:eastAsia="pl-PL"/>
        </w:rPr>
        <w:t xml:space="preserve">Dokonano zmian kryteriów wyboru projektów w ramach Działania 1.6 Wspieranie powiązań kooperacyjnych o znaczeniu regionalnym oraz 1.7 Promocja gospodarcza oraz dodano nowe kryterium wykonalności. </w:t>
      </w:r>
    </w:p>
    <w:p w:rsidR="00E8735E" w:rsidRPr="00714D4F" w:rsidRDefault="00E8735E" w:rsidP="00D132BD">
      <w:pPr>
        <w:numPr>
          <w:ilvl w:val="0"/>
          <w:numId w:val="26"/>
        </w:numPr>
        <w:tabs>
          <w:tab w:val="clear" w:pos="2160"/>
          <w:tab w:val="num" w:pos="567"/>
        </w:tabs>
        <w:ind w:left="0" w:firstLine="0"/>
        <w:rPr>
          <w:b/>
          <w:sz w:val="22"/>
          <w:szCs w:val="22"/>
        </w:rPr>
      </w:pPr>
      <w:r w:rsidRPr="00714D4F">
        <w:rPr>
          <w:b/>
          <w:sz w:val="22"/>
          <w:szCs w:val="22"/>
        </w:rPr>
        <w:t xml:space="preserve">Uchwała Nr 15/11 </w:t>
      </w:r>
      <w:r w:rsidRPr="00714D4F">
        <w:rPr>
          <w:sz w:val="22"/>
          <w:szCs w:val="22"/>
        </w:rPr>
        <w:t xml:space="preserve">z dnia 8 grudnia 2011 r. w sprawie akceptacji Kryteriów wyboru Funduszy Rozwoju Obszarów Miejskich, które będą udzielały wsparcia Projektom Miejskim ze środków przekazanych do Funduszu Powierniczego JESSICA. </w:t>
      </w:r>
    </w:p>
    <w:p w:rsidR="00E8735E" w:rsidRDefault="00E8735E" w:rsidP="001947AD">
      <w:pPr>
        <w:ind w:firstLine="0"/>
        <w:rPr>
          <w:sz w:val="22"/>
          <w:szCs w:val="22"/>
        </w:rPr>
      </w:pPr>
    </w:p>
    <w:p w:rsidR="006117C7" w:rsidRPr="00714D4F" w:rsidRDefault="00192CC2" w:rsidP="00192CC2">
      <w:pPr>
        <w:pStyle w:val="Legenda"/>
        <w:ind w:firstLine="0"/>
        <w:rPr>
          <w:sz w:val="22"/>
          <w:szCs w:val="22"/>
        </w:rPr>
      </w:pPr>
      <w:bookmarkStart w:id="405" w:name="_Toc327339282"/>
      <w:r>
        <w:t xml:space="preserve">Tabela </w:t>
      </w:r>
      <w:fldSimple w:instr=" SEQ Tabela \* ARABIC ">
        <w:r w:rsidR="00F637E4">
          <w:rPr>
            <w:noProof/>
          </w:rPr>
          <w:t>23</w:t>
        </w:r>
      </w:fldSimple>
      <w:r>
        <w:t xml:space="preserve">. </w:t>
      </w:r>
      <w:r w:rsidR="006117C7">
        <w:t>Posiedzenia Komitetu Monitorującego</w:t>
      </w:r>
      <w:bookmarkEnd w:id="405"/>
    </w:p>
    <w:tbl>
      <w:tblPr>
        <w:tblW w:w="0" w:type="auto"/>
        <w:tblInd w:w="55" w:type="dxa"/>
        <w:tblCellMar>
          <w:left w:w="70" w:type="dxa"/>
          <w:right w:w="70" w:type="dxa"/>
        </w:tblCellMar>
        <w:tblLook w:val="04A0"/>
      </w:tblPr>
      <w:tblGrid>
        <w:gridCol w:w="1407"/>
        <w:gridCol w:w="6488"/>
        <w:gridCol w:w="1544"/>
      </w:tblGrid>
      <w:tr w:rsidR="00E8735E" w:rsidRPr="00714D4F" w:rsidTr="00635152">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00"/>
            <w:vAlign w:val="bottom"/>
            <w:hideMark/>
          </w:tcPr>
          <w:p w:rsidR="00E8735E" w:rsidRPr="00714D4F" w:rsidRDefault="00E8735E" w:rsidP="001947AD">
            <w:pPr>
              <w:ind w:firstLine="0"/>
              <w:jc w:val="center"/>
              <w:rPr>
                <w:sz w:val="16"/>
                <w:szCs w:val="16"/>
              </w:rPr>
            </w:pPr>
            <w:r w:rsidRPr="00714D4F">
              <w:rPr>
                <w:sz w:val="16"/>
                <w:szCs w:val="16"/>
              </w:rPr>
              <w:t xml:space="preserve">Komitet Monitorujący Regionalny Program Operacyjny Województwa Mazowieckiego </w:t>
            </w:r>
          </w:p>
        </w:tc>
      </w:tr>
      <w:tr w:rsidR="00E8735E" w:rsidRPr="00714D4F" w:rsidTr="00635152">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E8735E" w:rsidRPr="00714D4F" w:rsidRDefault="00E8735E" w:rsidP="001947AD">
            <w:pPr>
              <w:ind w:firstLine="0"/>
              <w:jc w:val="center"/>
              <w:rPr>
                <w:sz w:val="16"/>
                <w:szCs w:val="16"/>
              </w:rPr>
            </w:pPr>
            <w:r w:rsidRPr="00714D4F">
              <w:rPr>
                <w:sz w:val="16"/>
                <w:szCs w:val="16"/>
              </w:rPr>
              <w:t>2011 rok</w:t>
            </w:r>
          </w:p>
        </w:tc>
      </w:tr>
      <w:tr w:rsidR="00E8735E" w:rsidRPr="00714D4F" w:rsidTr="00635152">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735E" w:rsidRPr="00714D4F" w:rsidRDefault="00E8735E" w:rsidP="001947AD">
            <w:pPr>
              <w:ind w:firstLine="0"/>
              <w:rPr>
                <w:sz w:val="16"/>
                <w:szCs w:val="16"/>
              </w:rPr>
            </w:pPr>
            <w:r w:rsidRPr="00714D4F">
              <w:rPr>
                <w:sz w:val="16"/>
                <w:szCs w:val="16"/>
              </w:rPr>
              <w:t>Termin posiedzenia</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E8735E" w:rsidRPr="00714D4F" w:rsidRDefault="00E8735E" w:rsidP="001947AD">
            <w:pPr>
              <w:ind w:firstLine="0"/>
              <w:jc w:val="center"/>
              <w:rPr>
                <w:sz w:val="16"/>
                <w:szCs w:val="16"/>
              </w:rPr>
            </w:pPr>
            <w:r w:rsidRPr="00714D4F">
              <w:rPr>
                <w:sz w:val="16"/>
                <w:szCs w:val="16"/>
              </w:rPr>
              <w:t>Główne tematy posiedzenia</w:t>
            </w:r>
          </w:p>
        </w:tc>
        <w:tc>
          <w:tcPr>
            <w:tcW w:w="0" w:type="auto"/>
            <w:tcBorders>
              <w:top w:val="nil"/>
              <w:left w:val="nil"/>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 xml:space="preserve">Uchwały </w:t>
            </w:r>
          </w:p>
        </w:tc>
      </w:tr>
      <w:tr w:rsidR="00E8735E" w:rsidRPr="00714D4F" w:rsidTr="00635152">
        <w:trPr>
          <w:trHeight w:val="1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3 lutego 2011 r.</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E8735E" w:rsidRPr="00714D4F" w:rsidRDefault="00E8735E" w:rsidP="001947AD">
            <w:pPr>
              <w:ind w:firstLine="0"/>
              <w:rPr>
                <w:sz w:val="16"/>
                <w:szCs w:val="16"/>
              </w:rPr>
            </w:pPr>
            <w:r w:rsidRPr="00714D4F">
              <w:rPr>
                <w:sz w:val="16"/>
                <w:szCs w:val="16"/>
              </w:rPr>
              <w:t xml:space="preserve">Przedstawiono informacje dotyczące przeglądu </w:t>
            </w:r>
            <w:proofErr w:type="spellStart"/>
            <w:r w:rsidRPr="00714D4F">
              <w:rPr>
                <w:sz w:val="16"/>
                <w:szCs w:val="16"/>
              </w:rPr>
              <w:t>śródokresowego</w:t>
            </w:r>
            <w:proofErr w:type="spellEnd"/>
            <w:r w:rsidRPr="00714D4F">
              <w:rPr>
                <w:sz w:val="16"/>
                <w:szCs w:val="16"/>
              </w:rPr>
              <w:t xml:space="preserve"> i renegocjacji RPO WM 2007-2013; przedstawiono informacji dotyczącej </w:t>
            </w:r>
            <w:proofErr w:type="spellStart"/>
            <w:r w:rsidRPr="00714D4F">
              <w:rPr>
                <w:sz w:val="16"/>
                <w:szCs w:val="16"/>
              </w:rPr>
              <w:t>nadkontraktacji</w:t>
            </w:r>
            <w:proofErr w:type="spellEnd"/>
            <w:r w:rsidRPr="00714D4F">
              <w:rPr>
                <w:sz w:val="16"/>
                <w:szCs w:val="16"/>
              </w:rPr>
              <w:t xml:space="preserve"> w Działaniu 7.1 Infrastruktura służąca ochronie zdrowia i życia RPO WM 2007 - 2013; Stan realizacji RPO WM 2007-2013; dyskusja na temat problemów występujących w trakcie procesu wdrażania RPO WM oraz propozycje usprawnienia procesu realizacji Programu. </w:t>
            </w:r>
          </w:p>
        </w:tc>
        <w:tc>
          <w:tcPr>
            <w:tcW w:w="0" w:type="auto"/>
            <w:tcBorders>
              <w:top w:val="nil"/>
              <w:left w:val="nil"/>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Uchwała 1/11</w:t>
            </w:r>
          </w:p>
        </w:tc>
      </w:tr>
      <w:tr w:rsidR="00E8735E" w:rsidRPr="00714D4F" w:rsidTr="00635152">
        <w:trPr>
          <w:trHeight w:val="19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lastRenderedPageBreak/>
              <w:t>16 marca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 xml:space="preserve">Podczas posiedzenia członkowie Komitetu zapoznali się z projektem zmian Regionalnego Programu Operacyjnego Województwa Mazowieckiego 2007-2013. Proponowane modyfikacje wynikają z rozpoczęcia procedury przeglądu i renegocjacji Programu oraz udziału województwa w podziale Krajowej Rezerwy Wykonania i dostosowania technicznego; przedstawienie wyników badań ewaluacyjnych w 2010 r. oraz planów ewaluacji RPO WM 2007-2013; Omówienie postępów we wdrażaniu projektów umieszczonych w Indykatywnym Wykazie Indywidualnych Projektów Kluczowych dla RPO WM 2007-2013; Stan realizacji RPO WM 2007-2013; dyskusja na temat problemów występujących w trakcie procesu wdrażania RPO WM oraz propozycje usprawnienia procesu realizacji Programu. </w:t>
            </w:r>
          </w:p>
        </w:tc>
        <w:tc>
          <w:tcPr>
            <w:tcW w:w="0" w:type="auto"/>
            <w:tcBorders>
              <w:top w:val="nil"/>
              <w:left w:val="nil"/>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brak</w:t>
            </w:r>
          </w:p>
        </w:tc>
      </w:tr>
      <w:tr w:rsidR="00E8735E" w:rsidRPr="00714D4F" w:rsidTr="00635152">
        <w:trPr>
          <w:trHeight w:val="1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20 kwietnia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Podczas posiedzenia członkowie Komitetu podjęli decyzję w sprawie zmiany Kryteriów wyboru operacji finansowych w ramach Regionalnego Programu Operacyjnego Województwa Mazowieckiego 2007-2013 oraz realokacji środków Europejskiego Funduszu Rozwoju Regionalnego w ramach  Regionalnego Programu Operacyjnego Województwa Mazowieckiego 2007-2013. Stan realizacji RPO WM oraz omówiono problemy występujące w trakcie wdrażania Programu.</w:t>
            </w:r>
          </w:p>
        </w:tc>
        <w:tc>
          <w:tcPr>
            <w:tcW w:w="0" w:type="auto"/>
            <w:tcBorders>
              <w:top w:val="nil"/>
              <w:left w:val="nil"/>
              <w:bottom w:val="single" w:sz="4" w:space="0" w:color="auto"/>
              <w:right w:val="single" w:sz="4" w:space="0" w:color="auto"/>
            </w:tcBorders>
            <w:shd w:val="clear" w:color="auto" w:fill="auto"/>
            <w:vAlign w:val="center"/>
            <w:hideMark/>
          </w:tcPr>
          <w:p w:rsidR="00E8735E" w:rsidRPr="00714D4F" w:rsidRDefault="00E8735E" w:rsidP="001947AD">
            <w:pPr>
              <w:ind w:firstLine="0"/>
              <w:jc w:val="center"/>
              <w:rPr>
                <w:sz w:val="16"/>
                <w:szCs w:val="16"/>
              </w:rPr>
            </w:pPr>
            <w:r w:rsidRPr="00714D4F">
              <w:rPr>
                <w:sz w:val="16"/>
                <w:szCs w:val="16"/>
              </w:rPr>
              <w:t>Uchwała 2/11 Uchwała 3/11</w:t>
            </w:r>
          </w:p>
        </w:tc>
      </w:tr>
      <w:tr w:rsidR="00E8735E" w:rsidRPr="00714D4F" w:rsidTr="00635152">
        <w:trPr>
          <w:trHeight w:val="19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9 maja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 xml:space="preserve">Podczas posiedzenia członkowie Komitetu zatwierdzili projekt zmian w Regionalnym Programie Operacyjnym Województwa Mazowieckiego 2007-2013 wynikający w szczególności z alokacji dodatkowych środków z Europejskiego Funduszu Rozwoju Regionalnego. Pochodzą one z krajowej rezerwy wykonania i dostosowania technicznego. Została również podjęta decyzja w sprawie zmiany Kryteriów wyboru operacji finansowych w ramach Regionalnego Programu Operacyjnego Województwa Mazowieckiego 2007-2013 dla Działania 4.2 „Ochrona powierzchni ziemi”. Ponadto, przeprowadzono dyskusję na temat problemów występujących w trakcie procesu wdrażania RPO WM oraz propozycje usprawnienia procesu realizacji Programu. </w:t>
            </w:r>
          </w:p>
        </w:tc>
        <w:tc>
          <w:tcPr>
            <w:tcW w:w="0" w:type="auto"/>
            <w:tcBorders>
              <w:top w:val="nil"/>
              <w:left w:val="nil"/>
              <w:bottom w:val="single" w:sz="4" w:space="0" w:color="auto"/>
              <w:right w:val="single" w:sz="4" w:space="0" w:color="auto"/>
            </w:tcBorders>
            <w:shd w:val="clear" w:color="auto" w:fill="auto"/>
            <w:vAlign w:val="center"/>
            <w:hideMark/>
          </w:tcPr>
          <w:p w:rsidR="00E8735E" w:rsidRPr="00714D4F" w:rsidRDefault="00E8735E" w:rsidP="001947AD">
            <w:pPr>
              <w:ind w:firstLine="0"/>
              <w:jc w:val="center"/>
              <w:rPr>
                <w:sz w:val="16"/>
                <w:szCs w:val="16"/>
              </w:rPr>
            </w:pPr>
            <w:r w:rsidRPr="00714D4F">
              <w:rPr>
                <w:sz w:val="16"/>
                <w:szCs w:val="16"/>
              </w:rPr>
              <w:t>Uchwała 4/11 Uchwała 5/11</w:t>
            </w:r>
          </w:p>
        </w:tc>
      </w:tr>
      <w:tr w:rsidR="00E8735E" w:rsidRPr="00714D4F" w:rsidTr="00635152">
        <w:trPr>
          <w:trHeight w:val="11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26 maja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 xml:space="preserve">Podczas posiedzenia członkowie Komitetu podjęli decyzję w sprawie zmiany Kryteriów wyboru operacji finansowych w ramach Regionalnego Programu Operacyjnego Województwa Mazowieckiego 2007-2013 dla Działania 1.4 Wzmocnienie instytucji otoczenia biznesu. Ponadto, przeprowadzono dyskusję na temat problemów występujących w trakcie procesu wdrażania RPO WM oraz propozycje usprawnienia procesu realizacji Programu. </w:t>
            </w:r>
          </w:p>
        </w:tc>
        <w:tc>
          <w:tcPr>
            <w:tcW w:w="0" w:type="auto"/>
            <w:tcBorders>
              <w:top w:val="nil"/>
              <w:left w:val="nil"/>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Uchwała 6/11</w:t>
            </w:r>
          </w:p>
        </w:tc>
      </w:tr>
      <w:tr w:rsidR="00E8735E" w:rsidRPr="00714D4F" w:rsidTr="00635152">
        <w:trPr>
          <w:trHeight w:val="21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20 czerwca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 xml:space="preserve">Podczas posiedzenia członkowie Komitetu podjęli decyzję w sprawie zmian Regionalnego Programu Operacyjnego Województwa Mazowieckiego 2007-2013, będących wynikiem dokonanego przez Instytucję Zarządzającą RPO WM  </w:t>
            </w:r>
            <w:proofErr w:type="spellStart"/>
            <w:r w:rsidRPr="00714D4F">
              <w:rPr>
                <w:sz w:val="16"/>
                <w:szCs w:val="16"/>
              </w:rPr>
              <w:t>śródokresowego</w:t>
            </w:r>
            <w:proofErr w:type="spellEnd"/>
            <w:r w:rsidRPr="00714D4F">
              <w:rPr>
                <w:sz w:val="16"/>
                <w:szCs w:val="16"/>
              </w:rPr>
              <w:t xml:space="preserve"> przeglądu Programu. Ponadto Komitet Monitorujący zatwierdził Sprawozdanie roczne z realizacji Regionalnego Programu Operacyjnego Województwa Mazowieckiego 2007-2013 w 2010 roku. Przedstawiciele Departamentu Strategii i Rozwoju Regionalnego poinformowali również zebranych na temat stopnia realizacji projektów umieszczonych w Indykatywnym Wykazie Indywidualnych Projektów Kluczowych dla RPO WM. Zrelacjonowano wykorzystanie kryterium bieżących potrzeb podczas oceny wniosków złożonych w ramach RPO WM oraz bieżący stan realizacji Programu. </w:t>
            </w:r>
          </w:p>
        </w:tc>
        <w:tc>
          <w:tcPr>
            <w:tcW w:w="0" w:type="auto"/>
            <w:tcBorders>
              <w:top w:val="nil"/>
              <w:left w:val="nil"/>
              <w:bottom w:val="single" w:sz="4" w:space="0" w:color="auto"/>
              <w:right w:val="single" w:sz="4" w:space="0" w:color="auto"/>
            </w:tcBorders>
            <w:shd w:val="clear" w:color="auto" w:fill="auto"/>
            <w:vAlign w:val="center"/>
            <w:hideMark/>
          </w:tcPr>
          <w:p w:rsidR="00E8735E" w:rsidRPr="00714D4F" w:rsidRDefault="00E8735E" w:rsidP="001947AD">
            <w:pPr>
              <w:ind w:firstLine="0"/>
              <w:jc w:val="center"/>
              <w:rPr>
                <w:sz w:val="16"/>
                <w:szCs w:val="16"/>
              </w:rPr>
            </w:pPr>
            <w:r w:rsidRPr="00714D4F">
              <w:rPr>
                <w:sz w:val="16"/>
                <w:szCs w:val="16"/>
              </w:rPr>
              <w:t>Uchwała 7/11 Uchwała 8/11 Uchwała 9/11 Uchwała 10/11</w:t>
            </w:r>
          </w:p>
        </w:tc>
      </w:tr>
      <w:tr w:rsidR="00E8735E" w:rsidRPr="00714D4F" w:rsidTr="00635152">
        <w:trPr>
          <w:trHeight w:val="9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24 sierpnia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Podczas posiedzenia członkowie Komitetu doprecyzowali kryteria wyboru finansowanych operacji w ramach Działania 1.2 Budowa sieci współpracy nauka-gospodarka oraz podjęli decyzję w sprawie zmiany kryteriów dla Działania 2.1 Przeciwdziałanie wykluczeniu informacyjnemu w ramach Regionalnego Programu Operacyjnego Województwa Mazowieckiego 2007-2013. Ponadto, przedstawiono stan realizacji RPO WM.</w:t>
            </w:r>
          </w:p>
        </w:tc>
        <w:tc>
          <w:tcPr>
            <w:tcW w:w="0" w:type="auto"/>
            <w:tcBorders>
              <w:top w:val="nil"/>
              <w:left w:val="nil"/>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Uchwała 11/11</w:t>
            </w:r>
          </w:p>
        </w:tc>
      </w:tr>
      <w:tr w:rsidR="00E8735E" w:rsidRPr="00714D4F" w:rsidTr="00635152">
        <w:trPr>
          <w:trHeight w:val="94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21 września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Podczas posiedzenia członkowie Komitetu podjęli uchwałę w sprawie zmiany kryteriów wyboru finansowanych operacji w ramach Regionalnego Programu Operacyjnego Województwa Mazowieckiego 2007-2013, zapoznali się z bieżącym stanem realizacji RPO WM oraz postępami we wdrażaniu projektów znajdujących się w Indykatywnym Wykazie Indywidualnych Projektów Kluczowych w ramach RPO WM.</w:t>
            </w:r>
          </w:p>
        </w:tc>
        <w:tc>
          <w:tcPr>
            <w:tcW w:w="0" w:type="auto"/>
            <w:tcBorders>
              <w:top w:val="nil"/>
              <w:left w:val="nil"/>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Uchwała 12/11</w:t>
            </w:r>
          </w:p>
        </w:tc>
      </w:tr>
      <w:tr w:rsidR="00E8735E" w:rsidRPr="00714D4F" w:rsidTr="00635152">
        <w:trPr>
          <w:trHeight w:val="789"/>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8735E" w:rsidRPr="00714D4F" w:rsidRDefault="00E8735E" w:rsidP="001947AD">
            <w:pPr>
              <w:ind w:firstLine="0"/>
              <w:jc w:val="center"/>
              <w:rPr>
                <w:sz w:val="16"/>
                <w:szCs w:val="16"/>
              </w:rPr>
            </w:pPr>
            <w:r w:rsidRPr="00714D4F">
              <w:rPr>
                <w:sz w:val="16"/>
                <w:szCs w:val="16"/>
              </w:rPr>
              <w:t>4 listopada 2011 r.</w:t>
            </w:r>
          </w:p>
        </w:tc>
        <w:tc>
          <w:tcPr>
            <w:tcW w:w="0" w:type="auto"/>
            <w:tcBorders>
              <w:top w:val="single" w:sz="4" w:space="0" w:color="auto"/>
              <w:left w:val="nil"/>
              <w:bottom w:val="single" w:sz="4" w:space="0" w:color="auto"/>
              <w:right w:val="single" w:sz="4" w:space="0" w:color="000000"/>
            </w:tcBorders>
            <w:shd w:val="clear" w:color="000000" w:fill="FFFFFF"/>
            <w:hideMark/>
          </w:tcPr>
          <w:p w:rsidR="00E8735E" w:rsidRPr="00714D4F" w:rsidRDefault="00E8735E" w:rsidP="001947AD">
            <w:pPr>
              <w:ind w:firstLine="0"/>
              <w:rPr>
                <w:sz w:val="16"/>
                <w:szCs w:val="16"/>
              </w:rPr>
            </w:pPr>
            <w:r w:rsidRPr="00714D4F">
              <w:rPr>
                <w:sz w:val="16"/>
                <w:szCs w:val="16"/>
              </w:rPr>
              <w:t>Komitet Monitorujący Regionalny Program Operacyjny Województwa Mazowieckiego 2007-2013 podjął w trybie obiegowym uchwałę w sprawie zmiany Kryteriów wyboru finansowanych operacji w ramach Regionalnego Programu Operacyjnego Województwa Mazowieckiego 2007-2013.</w:t>
            </w:r>
          </w:p>
        </w:tc>
        <w:tc>
          <w:tcPr>
            <w:tcW w:w="0" w:type="auto"/>
            <w:tcBorders>
              <w:top w:val="nil"/>
              <w:left w:val="nil"/>
              <w:bottom w:val="single" w:sz="4" w:space="0" w:color="auto"/>
              <w:right w:val="single" w:sz="4" w:space="0" w:color="auto"/>
            </w:tcBorders>
            <w:shd w:val="clear" w:color="000000" w:fill="FFFFFF"/>
            <w:noWrap/>
            <w:vAlign w:val="center"/>
            <w:hideMark/>
          </w:tcPr>
          <w:p w:rsidR="00E8735E" w:rsidRPr="00714D4F" w:rsidRDefault="00E8735E" w:rsidP="001947AD">
            <w:pPr>
              <w:ind w:firstLine="0"/>
              <w:jc w:val="center"/>
              <w:rPr>
                <w:sz w:val="16"/>
                <w:szCs w:val="16"/>
              </w:rPr>
            </w:pPr>
            <w:r w:rsidRPr="00714D4F">
              <w:rPr>
                <w:sz w:val="16"/>
                <w:szCs w:val="16"/>
              </w:rPr>
              <w:t>Uchwała 13/11</w:t>
            </w:r>
          </w:p>
        </w:tc>
      </w:tr>
      <w:tr w:rsidR="00E8735E" w:rsidRPr="00714D4F" w:rsidTr="00635152">
        <w:trPr>
          <w:trHeight w:val="13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735E" w:rsidRPr="00714D4F" w:rsidRDefault="00E8735E" w:rsidP="001947AD">
            <w:pPr>
              <w:ind w:firstLine="0"/>
              <w:jc w:val="center"/>
              <w:rPr>
                <w:sz w:val="16"/>
                <w:szCs w:val="16"/>
              </w:rPr>
            </w:pPr>
            <w:r w:rsidRPr="00714D4F">
              <w:rPr>
                <w:sz w:val="16"/>
                <w:szCs w:val="16"/>
              </w:rPr>
              <w:t>8 grudnia 2011 r.</w:t>
            </w:r>
          </w:p>
        </w:tc>
        <w:tc>
          <w:tcPr>
            <w:tcW w:w="0" w:type="auto"/>
            <w:tcBorders>
              <w:top w:val="single" w:sz="4" w:space="0" w:color="auto"/>
              <w:left w:val="nil"/>
              <w:bottom w:val="single" w:sz="4" w:space="0" w:color="auto"/>
              <w:right w:val="single" w:sz="4" w:space="0" w:color="000000"/>
            </w:tcBorders>
            <w:shd w:val="clear" w:color="auto" w:fill="auto"/>
            <w:hideMark/>
          </w:tcPr>
          <w:p w:rsidR="00E8735E" w:rsidRPr="00714D4F" w:rsidRDefault="00E8735E" w:rsidP="001947AD">
            <w:pPr>
              <w:ind w:firstLine="0"/>
              <w:rPr>
                <w:sz w:val="16"/>
                <w:szCs w:val="16"/>
              </w:rPr>
            </w:pPr>
            <w:r w:rsidRPr="00714D4F">
              <w:rPr>
                <w:sz w:val="16"/>
                <w:szCs w:val="16"/>
              </w:rPr>
              <w:t>Podczas posiedzenia członkowie Komitetu podjęli uchwałę w sprawie zmiany kryteriów wyboru finansowanych operacji w ramach Regionalnego Programu Operacyjnego Województwa Mazowieckiego 2007-2013, w sprawie akceptacji Kryteriów wyboru Funduszy Rozwoju Obszarów Miejskich, które będą udzielały wsparcia Projektom Miejskim ze środków przekazanych do Funduszu Powierniczego JESSICA, zapoznali się z bieżącym stanem realizacji RPO WM oraz postępami we wdrażaniu projektów znajdujących się w Indykatywnym Wykazie Indywidualnych Projektów Kluczowych w ramach RPO WM.</w:t>
            </w:r>
          </w:p>
        </w:tc>
        <w:tc>
          <w:tcPr>
            <w:tcW w:w="0" w:type="auto"/>
            <w:tcBorders>
              <w:top w:val="nil"/>
              <w:left w:val="nil"/>
              <w:bottom w:val="single" w:sz="4" w:space="0" w:color="auto"/>
              <w:right w:val="single" w:sz="4" w:space="0" w:color="auto"/>
            </w:tcBorders>
            <w:shd w:val="clear" w:color="auto" w:fill="auto"/>
            <w:vAlign w:val="center"/>
            <w:hideMark/>
          </w:tcPr>
          <w:p w:rsidR="00E8735E" w:rsidRPr="00714D4F" w:rsidRDefault="00E8735E" w:rsidP="001947AD">
            <w:pPr>
              <w:ind w:firstLine="0"/>
              <w:jc w:val="center"/>
              <w:rPr>
                <w:sz w:val="16"/>
                <w:szCs w:val="16"/>
              </w:rPr>
            </w:pPr>
            <w:r w:rsidRPr="00714D4F">
              <w:rPr>
                <w:sz w:val="16"/>
                <w:szCs w:val="16"/>
              </w:rPr>
              <w:t>Uchwała 14/11 Uchwała 15/11</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C068C6" w:rsidRPr="00714D4F" w:rsidRDefault="00C068C6" w:rsidP="001947AD">
      <w:pPr>
        <w:spacing w:line="20" w:lineRule="atLeast"/>
        <w:ind w:firstLine="0"/>
        <w:rPr>
          <w:b/>
          <w:bCs/>
          <w:sz w:val="22"/>
          <w:szCs w:val="22"/>
        </w:rPr>
      </w:pPr>
    </w:p>
    <w:p w:rsidR="00C068C6" w:rsidRPr="00714D4F" w:rsidRDefault="00C068C6" w:rsidP="001947AD">
      <w:pPr>
        <w:pStyle w:val="Akapitzlist"/>
        <w:autoSpaceDE w:val="0"/>
        <w:autoSpaceDN w:val="0"/>
        <w:adjustRightInd w:val="0"/>
        <w:ind w:left="0" w:firstLine="0"/>
        <w:contextualSpacing/>
        <w:rPr>
          <w:b/>
          <w:sz w:val="22"/>
          <w:szCs w:val="22"/>
        </w:rPr>
      </w:pPr>
    </w:p>
    <w:p w:rsidR="00C068C6" w:rsidRPr="00714D4F" w:rsidRDefault="00E8735E" w:rsidP="001947AD">
      <w:pPr>
        <w:pStyle w:val="Akapitzlist"/>
        <w:autoSpaceDE w:val="0"/>
        <w:autoSpaceDN w:val="0"/>
        <w:adjustRightInd w:val="0"/>
        <w:spacing w:line="20" w:lineRule="atLeast"/>
        <w:ind w:left="0" w:firstLine="0"/>
        <w:contextualSpacing/>
        <w:rPr>
          <w:bCs/>
          <w:kern w:val="24"/>
          <w:sz w:val="22"/>
          <w:szCs w:val="22"/>
        </w:rPr>
      </w:pPr>
      <w:r w:rsidRPr="00714D4F">
        <w:rPr>
          <w:b/>
          <w:sz w:val="22"/>
          <w:szCs w:val="22"/>
        </w:rPr>
        <w:lastRenderedPageBreak/>
        <w:t>2.7.2</w:t>
      </w:r>
      <w:r w:rsidR="008C5DDC" w:rsidRPr="00714D4F">
        <w:rPr>
          <w:b/>
          <w:sz w:val="22"/>
          <w:szCs w:val="22"/>
        </w:rPr>
        <w:t xml:space="preserve"> </w:t>
      </w:r>
      <w:r w:rsidR="00C068C6" w:rsidRPr="00714D4F">
        <w:rPr>
          <w:b/>
          <w:sz w:val="22"/>
          <w:szCs w:val="22"/>
        </w:rPr>
        <w:t>Okresowy plan ewaluacji Regionalnego Programu Operacyjnego Województwa Mazowieckiego na 201</w:t>
      </w:r>
      <w:r w:rsidR="0099198D" w:rsidRPr="00714D4F">
        <w:rPr>
          <w:b/>
          <w:sz w:val="22"/>
          <w:szCs w:val="22"/>
        </w:rPr>
        <w:t>1</w:t>
      </w:r>
      <w:r w:rsidR="00C068C6" w:rsidRPr="00714D4F">
        <w:rPr>
          <w:b/>
          <w:sz w:val="22"/>
          <w:szCs w:val="22"/>
        </w:rPr>
        <w:t xml:space="preserve"> r.; Badania ewaluacyjne </w:t>
      </w:r>
    </w:p>
    <w:p w:rsidR="00C068C6" w:rsidRPr="00714D4F" w:rsidRDefault="00C068C6" w:rsidP="001947AD">
      <w:pPr>
        <w:pStyle w:val="Akapitzlist"/>
        <w:autoSpaceDE w:val="0"/>
        <w:autoSpaceDN w:val="0"/>
        <w:adjustRightInd w:val="0"/>
        <w:spacing w:line="20" w:lineRule="atLeast"/>
        <w:ind w:left="0" w:firstLine="0"/>
        <w:rPr>
          <w:b/>
          <w:sz w:val="22"/>
          <w:szCs w:val="22"/>
        </w:rPr>
      </w:pPr>
    </w:p>
    <w:p w:rsidR="002554E7" w:rsidRPr="00836477" w:rsidRDefault="002554E7" w:rsidP="002554E7">
      <w:pPr>
        <w:ind w:firstLine="426"/>
        <w:rPr>
          <w:sz w:val="22"/>
          <w:szCs w:val="22"/>
        </w:rPr>
      </w:pPr>
      <w:r w:rsidRPr="00714D4F">
        <w:rPr>
          <w:sz w:val="22"/>
          <w:szCs w:val="22"/>
        </w:rPr>
        <w:t>Od 2010 roku nastąpił znaczący przyrost realizowanych projektów w ramach RPO WM</w:t>
      </w:r>
      <w:r>
        <w:rPr>
          <w:sz w:val="22"/>
          <w:szCs w:val="22"/>
        </w:rPr>
        <w:t>,</w:t>
      </w:r>
      <w:r w:rsidRPr="00714D4F">
        <w:rPr>
          <w:sz w:val="22"/>
          <w:szCs w:val="22"/>
        </w:rPr>
        <w:t xml:space="preserve"> a ich liczba pozwoliła na wyciągnięcie pierwszych wniosków w zakresie skuteczności interwencji udzielonej w ramach RPO WM. Ponadto w trakcie wdrażania Programu zidentyfikowano Działania Programu, w ramach których Beneficjenci niechętnie ubiegali się o dofinansowanie.</w:t>
      </w:r>
      <w:r>
        <w:rPr>
          <w:sz w:val="22"/>
          <w:szCs w:val="22"/>
        </w:rPr>
        <w:t xml:space="preserve">  Zgodnie z </w:t>
      </w:r>
      <w:r w:rsidRPr="00A9381D">
        <w:rPr>
          <w:sz w:val="22"/>
          <w:szCs w:val="22"/>
        </w:rPr>
        <w:t xml:space="preserve">Okresowym planem ewaluacji Regionalnego Programu Operacyjnego Województwa Mazowieckiego na 2011 </w:t>
      </w:r>
      <w:r>
        <w:rPr>
          <w:sz w:val="22"/>
          <w:szCs w:val="22"/>
        </w:rPr>
        <w:t>w</w:t>
      </w:r>
      <w:r w:rsidRPr="00836477">
        <w:rPr>
          <w:sz w:val="22"/>
          <w:szCs w:val="22"/>
        </w:rPr>
        <w:t xml:space="preserve"> roku 2011 r. zrealizowano 4 badania ewaluacyjne w ramach RPO WM 2007-2013</w:t>
      </w:r>
      <w:r>
        <w:rPr>
          <w:sz w:val="22"/>
          <w:szCs w:val="22"/>
        </w:rPr>
        <w:t xml:space="preserve">.  </w:t>
      </w:r>
    </w:p>
    <w:p w:rsidR="002554E7" w:rsidRPr="002554E7" w:rsidRDefault="002554E7" w:rsidP="002554E7">
      <w:pPr>
        <w:ind w:firstLine="0"/>
        <w:rPr>
          <w:sz w:val="22"/>
          <w:szCs w:val="22"/>
        </w:rPr>
      </w:pPr>
      <w:r>
        <w:rPr>
          <w:sz w:val="22"/>
          <w:szCs w:val="22"/>
          <w:u w:val="single"/>
        </w:rPr>
        <w:tab/>
        <w:t xml:space="preserve"> </w:t>
      </w:r>
      <w:r w:rsidRPr="001D1297">
        <w:rPr>
          <w:sz w:val="22"/>
          <w:szCs w:val="22"/>
          <w:u w:val="single"/>
        </w:rPr>
        <w:t xml:space="preserve">W okresie od stycznia do marca 2011 roku przeprowadzono </w:t>
      </w:r>
      <w:r w:rsidRPr="00836477">
        <w:rPr>
          <w:b/>
          <w:sz w:val="22"/>
          <w:szCs w:val="22"/>
          <w:u w:val="single"/>
        </w:rPr>
        <w:t>badanie ewaluacyjne w zakresie identyfikacji barier realizacji projektów w ramach Działań 1.6, 1.8, 4.2,</w:t>
      </w:r>
      <w:r>
        <w:rPr>
          <w:sz w:val="22"/>
          <w:szCs w:val="22"/>
          <w:u w:val="single"/>
        </w:rPr>
        <w:t xml:space="preserve"> którego celem było  również </w:t>
      </w:r>
      <w:r w:rsidRPr="001D1297">
        <w:rPr>
          <w:sz w:val="22"/>
          <w:szCs w:val="22"/>
          <w:u w:val="single"/>
        </w:rPr>
        <w:t>wskazani</w:t>
      </w:r>
      <w:r>
        <w:rPr>
          <w:sz w:val="22"/>
          <w:szCs w:val="22"/>
          <w:u w:val="single"/>
        </w:rPr>
        <w:t>e</w:t>
      </w:r>
      <w:r w:rsidRPr="001D1297">
        <w:rPr>
          <w:sz w:val="22"/>
          <w:szCs w:val="22"/>
          <w:u w:val="single"/>
        </w:rPr>
        <w:t xml:space="preserve"> środków zaradczych, zmian koniecznych do wprowadzenia w systemie wdrażania RPO WM</w:t>
      </w:r>
      <w:r w:rsidRPr="00714D4F">
        <w:rPr>
          <w:sz w:val="22"/>
          <w:szCs w:val="22"/>
        </w:rPr>
        <w:t>. Przedmiotem badania był system zarządzania i wdrażania RPO WM, ze szczególnym uwzględnieniem rozwiązań dla trzech wskazanych działań. Badanie objęło zarówno: Instytucję Zarządzającą (IZ) i Instytucję Pośrednicząca II (</w:t>
      </w:r>
      <w:r w:rsidRPr="002554E7">
        <w:rPr>
          <w:sz w:val="22"/>
          <w:szCs w:val="22"/>
        </w:rPr>
        <w:t xml:space="preserve">IPII), jak i wnioskodawców oraz beneficjentów. </w:t>
      </w:r>
    </w:p>
    <w:p w:rsidR="002554E7" w:rsidRPr="002554E7" w:rsidRDefault="002554E7" w:rsidP="002554E7">
      <w:pPr>
        <w:tabs>
          <w:tab w:val="num" w:pos="426"/>
        </w:tabs>
        <w:rPr>
          <w:sz w:val="22"/>
          <w:szCs w:val="22"/>
        </w:rPr>
      </w:pPr>
      <w:r w:rsidRPr="002554E7">
        <w:rPr>
          <w:sz w:val="22"/>
          <w:szCs w:val="22"/>
        </w:rPr>
        <w:t>Cel główny badania został osiągnięty poprzez opis stanu wdrażania badanych działań, identyfikację przyczyn problemów po stronie IZ/IP II, wnioskodawców/ beneficjentów, otoczenia oraz poprzez określenie działań, jakie należy podjąć, w odpowiedzi na zidentyfikowane problemy.</w:t>
      </w:r>
    </w:p>
    <w:p w:rsidR="002554E7" w:rsidRPr="002554E7" w:rsidRDefault="002554E7" w:rsidP="002554E7">
      <w:pPr>
        <w:tabs>
          <w:tab w:val="num" w:pos="426"/>
        </w:tabs>
        <w:ind w:firstLine="0"/>
        <w:rPr>
          <w:sz w:val="22"/>
          <w:szCs w:val="22"/>
        </w:rPr>
      </w:pPr>
      <w:proofErr w:type="spellStart"/>
      <w:r w:rsidRPr="002554E7">
        <w:rPr>
          <w:sz w:val="22"/>
          <w:szCs w:val="22"/>
        </w:rPr>
        <w:t>Ewaluatorzy</w:t>
      </w:r>
      <w:proofErr w:type="spellEnd"/>
      <w:r w:rsidRPr="002554E7">
        <w:rPr>
          <w:sz w:val="22"/>
          <w:szCs w:val="22"/>
        </w:rPr>
        <w:t xml:space="preserve"> zaproponowali stworzenie szansy na dofinansowanie inwestycji w zakresie szeroko pojętych technologii ochrony środowiska dla drobnych i średnich przedsiębiorców, którzy nie są przedsiębiorstwami wymagającymi pozwoleń zintegrowanych, tak by nie ograniczać potencjalnych przedsięwzięć tylko do typu inwestycji, który umożliwi dostosowanie się do wymogów Dyrektywy IPPC. Jak pokazał dotychczasowy nabór oraz wyniki badania, istnieje szeroka grupa przedsiębiorców, którzy z uwagi na skalę i kategorię prowadzonej działalności nie podlegają obowiązkowi pozwoleń zintegrowanych, lecz posiadają potencjał i potrzebę realizacji projektów inwestycyjnych, których jednym z efektów będzie ograniczenie oddziaływania na środowisko oraz zmniejszenie uciążliwości środowiska, a także stopnia korzystania z zasobów, substancji oraz energii. </w:t>
      </w:r>
    </w:p>
    <w:p w:rsidR="002554E7" w:rsidRPr="002554E7" w:rsidRDefault="002554E7" w:rsidP="002554E7">
      <w:pPr>
        <w:tabs>
          <w:tab w:val="num" w:pos="426"/>
        </w:tabs>
        <w:rPr>
          <w:sz w:val="22"/>
          <w:szCs w:val="22"/>
        </w:rPr>
      </w:pPr>
      <w:r w:rsidRPr="002554E7">
        <w:rPr>
          <w:sz w:val="22"/>
          <w:szCs w:val="22"/>
        </w:rPr>
        <w:t xml:space="preserve">Ponadto beneficjenci wskazali na braki informacyjne, dotyczące Działania 1.6. Prawdopodobnie braki te wyniknęły z nie dość precyzyjnego określania potencjalnych adresatów wsparcia w ramach Działania 1.6 (potencjalni, jak i istniejący animatorzy </w:t>
      </w:r>
      <w:proofErr w:type="spellStart"/>
      <w:r w:rsidRPr="002554E7">
        <w:rPr>
          <w:sz w:val="22"/>
          <w:szCs w:val="22"/>
        </w:rPr>
        <w:t>klastrów</w:t>
      </w:r>
      <w:proofErr w:type="spellEnd"/>
      <w:r w:rsidRPr="002554E7">
        <w:rPr>
          <w:sz w:val="22"/>
          <w:szCs w:val="22"/>
        </w:rPr>
        <w:t>). Wskazano podjęcie działań prowadzących do bardziej szczegółowej identyfikacji potencjalnych wnioskodawców, w oparciu o analizę skupisk przemysłowych występujących obecnie w województwie mazowieckim.</w:t>
      </w:r>
    </w:p>
    <w:p w:rsidR="002554E7" w:rsidRPr="002554E7" w:rsidRDefault="002554E7" w:rsidP="002554E7">
      <w:pPr>
        <w:tabs>
          <w:tab w:val="num" w:pos="426"/>
        </w:tabs>
        <w:rPr>
          <w:sz w:val="22"/>
          <w:szCs w:val="22"/>
        </w:rPr>
      </w:pPr>
      <w:r w:rsidRPr="002554E7">
        <w:rPr>
          <w:sz w:val="22"/>
          <w:szCs w:val="22"/>
        </w:rPr>
        <w:t xml:space="preserve">Zwrócono również uwagę na aspekt konkurencji w związku ze współpracą przedsiębiorców w ramach </w:t>
      </w:r>
      <w:proofErr w:type="spellStart"/>
      <w:r w:rsidRPr="002554E7">
        <w:rPr>
          <w:sz w:val="22"/>
          <w:szCs w:val="22"/>
        </w:rPr>
        <w:t>klastra</w:t>
      </w:r>
      <w:proofErr w:type="spellEnd"/>
      <w:r w:rsidRPr="002554E7">
        <w:rPr>
          <w:sz w:val="22"/>
          <w:szCs w:val="22"/>
        </w:rPr>
        <w:t xml:space="preserve">. Powinien on być brany pod uwagę, szczególnie w przypadku programu wsparcia, który dopuszcza finansowanie działań inicjalnych, dopiero prowadzących do utworzenia </w:t>
      </w:r>
      <w:proofErr w:type="spellStart"/>
      <w:r w:rsidRPr="002554E7">
        <w:rPr>
          <w:sz w:val="22"/>
          <w:szCs w:val="22"/>
        </w:rPr>
        <w:t>klastra</w:t>
      </w:r>
      <w:proofErr w:type="spellEnd"/>
      <w:r w:rsidRPr="002554E7">
        <w:rPr>
          <w:sz w:val="22"/>
          <w:szCs w:val="22"/>
        </w:rPr>
        <w:t xml:space="preserve">. </w:t>
      </w:r>
      <w:r w:rsidR="00D11AB8" w:rsidRPr="002554E7">
        <w:rPr>
          <w:sz w:val="22"/>
          <w:szCs w:val="22"/>
        </w:rPr>
        <w:t>Zwrócono</w:t>
      </w:r>
      <w:r w:rsidRPr="002554E7">
        <w:rPr>
          <w:sz w:val="22"/>
          <w:szCs w:val="22"/>
        </w:rPr>
        <w:t xml:space="preserve"> uwagę na konieczność uwzględnienia pewnych kategorii wydatków, które umożliwią rzeczywiste zrealizowanie planowanej na etapie wnioskowania inicjatywy. </w:t>
      </w:r>
    </w:p>
    <w:p w:rsidR="002554E7" w:rsidRPr="002554E7" w:rsidRDefault="002554E7" w:rsidP="002554E7">
      <w:pPr>
        <w:tabs>
          <w:tab w:val="num" w:pos="426"/>
        </w:tabs>
        <w:rPr>
          <w:sz w:val="22"/>
          <w:szCs w:val="22"/>
        </w:rPr>
      </w:pPr>
      <w:r w:rsidRPr="002554E7">
        <w:rPr>
          <w:sz w:val="22"/>
          <w:szCs w:val="22"/>
        </w:rPr>
        <w:t>Z przeprowadzonego badania wynika, ż</w:t>
      </w:r>
      <w:r w:rsidR="00D11AB8">
        <w:rPr>
          <w:sz w:val="22"/>
          <w:szCs w:val="22"/>
        </w:rPr>
        <w:t>e</w:t>
      </w:r>
      <w:r w:rsidRPr="002554E7">
        <w:rPr>
          <w:sz w:val="22"/>
          <w:szCs w:val="22"/>
        </w:rPr>
        <w:t xml:space="preserve"> w praktyce często przedsiębiorcy nie są zainteresowani uczestnictwem w </w:t>
      </w:r>
      <w:proofErr w:type="spellStart"/>
      <w:r w:rsidRPr="002554E7">
        <w:rPr>
          <w:sz w:val="22"/>
          <w:szCs w:val="22"/>
        </w:rPr>
        <w:t>klastrze</w:t>
      </w:r>
      <w:proofErr w:type="spellEnd"/>
      <w:r w:rsidRPr="002554E7">
        <w:rPr>
          <w:sz w:val="22"/>
          <w:szCs w:val="22"/>
        </w:rPr>
        <w:t xml:space="preserve"> (i konsekwencją w postaci zapewnienia jakiegoś poziomu jego finansowania), dlatego że nie widzą wyraźnych korzyści z uczestnictwa w takiej inicjatywie. Oznacza to zatem, że często inicjatywy te są podejmowane przez określony podmiot zewnętrzny, głównie zainteresowany przedsięwzięciem, bardziej niż sami przedsiębiorcy – potencjalni jego uczestnicy.</w:t>
      </w:r>
    </w:p>
    <w:p w:rsidR="002554E7" w:rsidRPr="002554E7" w:rsidRDefault="002554E7" w:rsidP="002554E7">
      <w:pPr>
        <w:tabs>
          <w:tab w:val="num" w:pos="426"/>
        </w:tabs>
        <w:rPr>
          <w:sz w:val="22"/>
          <w:szCs w:val="22"/>
        </w:rPr>
      </w:pPr>
      <w:r w:rsidRPr="002554E7">
        <w:rPr>
          <w:sz w:val="22"/>
          <w:szCs w:val="22"/>
        </w:rPr>
        <w:t>Zarekomendowano podjęcie działań prowadzących do bardziej szczegółowej identyfikacji potencjalnych wnioskodawców</w:t>
      </w:r>
      <w:r w:rsidR="00D11AB8">
        <w:rPr>
          <w:sz w:val="22"/>
          <w:szCs w:val="22"/>
        </w:rPr>
        <w:t xml:space="preserve"> </w:t>
      </w:r>
      <w:r w:rsidRPr="002554E7">
        <w:rPr>
          <w:sz w:val="22"/>
          <w:szCs w:val="22"/>
        </w:rPr>
        <w:t>w oparciu na analizie skupisk przemysłowych występujących obecnie w województwie mazowieckim.</w:t>
      </w:r>
    </w:p>
    <w:p w:rsidR="002554E7" w:rsidRPr="002554E7" w:rsidRDefault="002554E7" w:rsidP="002554E7">
      <w:pPr>
        <w:ind w:firstLine="0"/>
        <w:rPr>
          <w:b/>
          <w:sz w:val="22"/>
          <w:szCs w:val="22"/>
        </w:rPr>
      </w:pPr>
      <w:r w:rsidRPr="002554E7">
        <w:rPr>
          <w:sz w:val="22"/>
          <w:szCs w:val="22"/>
        </w:rPr>
        <w:t xml:space="preserve">W okresie od maja do sierpnia 2011 roku zrealizowano badanie ewaluacyjne pn. </w:t>
      </w:r>
      <w:r w:rsidRPr="002554E7">
        <w:rPr>
          <w:b/>
          <w:sz w:val="22"/>
          <w:szCs w:val="22"/>
        </w:rPr>
        <w:t>„Ocena działań informacyjno-promocyjnych i szkoleniowych podjętych w latach 2009 - 2011 w ramach Regionalnego Programu Operacyjnego Województwa Mazowieckiego 2007-2013”.</w:t>
      </w:r>
    </w:p>
    <w:p w:rsidR="002554E7" w:rsidRPr="002554E7" w:rsidRDefault="002554E7" w:rsidP="002554E7">
      <w:pPr>
        <w:tabs>
          <w:tab w:val="num" w:pos="567"/>
        </w:tabs>
        <w:rPr>
          <w:sz w:val="22"/>
          <w:szCs w:val="22"/>
        </w:rPr>
      </w:pPr>
      <w:r w:rsidRPr="002554E7">
        <w:rPr>
          <w:sz w:val="22"/>
          <w:szCs w:val="22"/>
        </w:rPr>
        <w:lastRenderedPageBreak/>
        <w:t xml:space="preserve">Celem głównym ewaluacji była ocena, w jakim stopniu działania informacyjno-promocyjne i szkoleniowe, podjęte w okresie od II kw. 2009 r. do I kw. 2011 r. przez Mazowiecką Jednostkę Wdrażania Programów Unijnych są adekwatne, użyteczne i przyczyniają się do efektywnego wykorzystania środków EFRR oraz zwiększenia świadomości społeczeństwa w zakresie roli, jaką odgrywa Unia Europejska. </w:t>
      </w:r>
    </w:p>
    <w:p w:rsidR="002554E7" w:rsidRPr="002554E7" w:rsidRDefault="002554E7" w:rsidP="002554E7">
      <w:pPr>
        <w:tabs>
          <w:tab w:val="num" w:pos="567"/>
        </w:tabs>
        <w:rPr>
          <w:sz w:val="22"/>
          <w:szCs w:val="22"/>
        </w:rPr>
      </w:pPr>
      <w:r w:rsidRPr="002554E7">
        <w:rPr>
          <w:sz w:val="22"/>
          <w:szCs w:val="22"/>
        </w:rPr>
        <w:t>Wyniki badania posłużyły zmianom w prowadzonej polityce informacyjno-promocyjnej i szkoleniowej, modyfikacji sposobów komunikowania się z potencjalnymi wnioskodawcami, wnioskodawcami oraz beneficjentami, oraz określono optymalne instrumenty informacyjno-promocyjne i szkoleniowe. Ewaluacją zostali objęci: potencjalni wnioskodawcy, wnioskodawcy RPO WM,</w:t>
      </w:r>
      <w:r w:rsidR="00D11AB8">
        <w:rPr>
          <w:sz w:val="22"/>
          <w:szCs w:val="22"/>
        </w:rPr>
        <w:t xml:space="preserve"> </w:t>
      </w:r>
      <w:r w:rsidRPr="002554E7">
        <w:rPr>
          <w:sz w:val="22"/>
          <w:szCs w:val="22"/>
        </w:rPr>
        <w:t>beneficjenci Programu, mieszkańcy województwa mazowieckiego pracownicy IZ/IP II oraz przedstawiciele mediów z woj. Mazowieckiego.</w:t>
      </w:r>
    </w:p>
    <w:p w:rsidR="002554E7" w:rsidRPr="002554E7" w:rsidRDefault="002554E7" w:rsidP="002554E7">
      <w:pPr>
        <w:tabs>
          <w:tab w:val="num" w:pos="567"/>
        </w:tabs>
        <w:ind w:firstLine="0"/>
        <w:rPr>
          <w:sz w:val="22"/>
          <w:szCs w:val="22"/>
        </w:rPr>
      </w:pPr>
      <w:r w:rsidRPr="002554E7">
        <w:rPr>
          <w:sz w:val="22"/>
          <w:szCs w:val="22"/>
        </w:rPr>
        <w:t xml:space="preserve">Oceniono, że na poziomie planowania polityki informacyjno- promocyjnej osiągnięto wysoki stopień spójności celów i działań, co przełożyło  się na realizację konkretnych działań. </w:t>
      </w:r>
      <w:proofErr w:type="spellStart"/>
      <w:r w:rsidRPr="002554E7">
        <w:rPr>
          <w:sz w:val="22"/>
          <w:szCs w:val="22"/>
        </w:rPr>
        <w:t>Ewaluatorzy</w:t>
      </w:r>
      <w:proofErr w:type="spellEnd"/>
      <w:r w:rsidRPr="002554E7">
        <w:rPr>
          <w:sz w:val="22"/>
          <w:szCs w:val="22"/>
        </w:rPr>
        <w:t xml:space="preserve"> podkreślili, że współpraca z mediami jest zorganizowana bardzo dobrze i zgodnie z regułami warsztatu komunikowania: briefingi, obsługa medialna większych umów, stały obieg informacji, dobrze oceniane przez dziennikarzy materiały prasowe. W przypadku działań promocyjnych zaproponowano wykorzystywanie w większym stopniu potencjału mediów </w:t>
      </w:r>
      <w:proofErr w:type="spellStart"/>
      <w:r w:rsidRPr="002554E7">
        <w:rPr>
          <w:sz w:val="22"/>
          <w:szCs w:val="22"/>
        </w:rPr>
        <w:t>społecznościowych</w:t>
      </w:r>
      <w:proofErr w:type="spellEnd"/>
      <w:r w:rsidRPr="002554E7">
        <w:rPr>
          <w:sz w:val="22"/>
          <w:szCs w:val="22"/>
        </w:rPr>
        <w:t xml:space="preserve">, które odgrywają obecnie coraz większą rolę oraz wykorzystywanie nowoczesnych form komunikacji opartych na Internecie. </w:t>
      </w:r>
    </w:p>
    <w:p w:rsidR="002554E7" w:rsidRPr="002554E7" w:rsidRDefault="002554E7" w:rsidP="002554E7">
      <w:pPr>
        <w:tabs>
          <w:tab w:val="num" w:pos="567"/>
        </w:tabs>
        <w:rPr>
          <w:sz w:val="22"/>
          <w:szCs w:val="22"/>
        </w:rPr>
      </w:pPr>
      <w:r w:rsidRPr="002554E7">
        <w:rPr>
          <w:sz w:val="22"/>
          <w:szCs w:val="22"/>
        </w:rPr>
        <w:t>Jak wynika z badań mieszkańców i beneficjentów, udało się w pewnym stopniu zaszczepić w świadomości odbiorców działań informacyjno-promocyjnych główne komunikaty dotyczące funduszy unijnych oraz RPO WM. Społeczność lokalna wydaje się być przekonana, że środki unijne, dostępne w ramach RPO WM, są szansą na rozwój Mazowsza, podobnie jeśli chodzi o przekaz, że fundusze europejskie to nowa jakość różnego rodzaju działań - społecznych, gospodarczych i ekologicznych.</w:t>
      </w:r>
    </w:p>
    <w:p w:rsidR="002554E7" w:rsidRPr="002554E7" w:rsidRDefault="002554E7" w:rsidP="002554E7">
      <w:pPr>
        <w:tabs>
          <w:tab w:val="num" w:pos="567"/>
        </w:tabs>
        <w:rPr>
          <w:sz w:val="22"/>
          <w:szCs w:val="22"/>
        </w:rPr>
      </w:pPr>
      <w:r w:rsidRPr="002554E7">
        <w:rPr>
          <w:sz w:val="22"/>
          <w:szCs w:val="22"/>
        </w:rPr>
        <w:t xml:space="preserve">System monitorowania działań promocyjno-informacyjnych oceniono pozytywnie: wskaźniki są opisane w Planie jednoznacznie i zrozumiale, jednak zdecydowana większość z nich funkcjonuje na tzw. poziomie produktu, zarekomendowano wprowadzenie adekwatnych wskaźników rezultatu. </w:t>
      </w:r>
    </w:p>
    <w:p w:rsidR="002554E7" w:rsidRPr="002554E7" w:rsidRDefault="002554E7" w:rsidP="002554E7">
      <w:pPr>
        <w:tabs>
          <w:tab w:val="num" w:pos="567"/>
        </w:tabs>
        <w:rPr>
          <w:sz w:val="22"/>
          <w:szCs w:val="22"/>
        </w:rPr>
      </w:pPr>
      <w:r w:rsidRPr="002554E7">
        <w:rPr>
          <w:sz w:val="22"/>
          <w:szCs w:val="22"/>
        </w:rPr>
        <w:t>Analizując działania o charakterze informacyjnym prowadzone w ramach RPO WM zwrócono uwagę na różnorodność wykorzystywanych kanałów komunikacji oraz różnicowanie ich w zależności od grupy docelowej: podtrzymywany jest  kontakt z mediami, a w przypadku prasy, znaczny udział tytułów o charakterze lokalnym, co dobrze koresponduje ze specyfiką programu..</w:t>
      </w:r>
    </w:p>
    <w:p w:rsidR="00CD3359" w:rsidRPr="002554E7" w:rsidRDefault="002554E7" w:rsidP="002554E7">
      <w:pPr>
        <w:tabs>
          <w:tab w:val="num" w:pos="567"/>
        </w:tabs>
        <w:rPr>
          <w:sz w:val="22"/>
          <w:szCs w:val="22"/>
        </w:rPr>
      </w:pPr>
      <w:r w:rsidRPr="002554E7">
        <w:rPr>
          <w:sz w:val="22"/>
          <w:szCs w:val="22"/>
        </w:rPr>
        <w:t xml:space="preserve">Zarówno badania jakościowe jak i ilościowe zrealizowane wśród beneficjentów Programu wskazały, że najczęściej używanym przez nich źródłem informacji jest Internet, jest on również też najbardziej przydatnym w przypadku aplikowania do Programu. W ocenie beneficjentów dostępność informacji na temat RPO WM jest wystarczająca. Bardzo pozytywnie beneficjenci ocenili stronę internetową RPO WM. Niemal wszyscy uznali, że informacje na stronie są aktualne oraz że pojawiają się we właściwym czasie. Analiza użyteczności nowej, zmienionej strony RPO WM, wykazała, że znacznie zostały poprawione jej aspekty techniczne, co pozytywnie wpływa na </w:t>
      </w:r>
      <w:proofErr w:type="spellStart"/>
      <w:r w:rsidRPr="002554E7">
        <w:rPr>
          <w:sz w:val="22"/>
          <w:szCs w:val="22"/>
        </w:rPr>
        <w:t>responsywność</w:t>
      </w:r>
      <w:proofErr w:type="spellEnd"/>
      <w:r w:rsidRPr="002554E7">
        <w:rPr>
          <w:sz w:val="22"/>
          <w:szCs w:val="22"/>
        </w:rPr>
        <w:t xml:space="preserve"> i przyjazność w użytkowaniu. Zaproponowano wprowadzenie kilku poprawek (sprofilowany </w:t>
      </w:r>
      <w:proofErr w:type="spellStart"/>
      <w:r w:rsidRPr="002554E7">
        <w:rPr>
          <w:sz w:val="22"/>
          <w:szCs w:val="22"/>
        </w:rPr>
        <w:t>newsletter</w:t>
      </w:r>
      <w:proofErr w:type="spellEnd"/>
      <w:r w:rsidRPr="002554E7">
        <w:rPr>
          <w:sz w:val="22"/>
          <w:szCs w:val="22"/>
        </w:rPr>
        <w:t>, statystyki odwiedzin, kontakt z administratorem).</w:t>
      </w:r>
    </w:p>
    <w:p w:rsidR="002554E7" w:rsidRPr="00714D4F" w:rsidRDefault="002554E7" w:rsidP="00CD3359">
      <w:pPr>
        <w:tabs>
          <w:tab w:val="num" w:pos="567"/>
        </w:tabs>
        <w:rPr>
          <w:sz w:val="22"/>
          <w:szCs w:val="22"/>
        </w:rPr>
      </w:pPr>
      <w:r w:rsidRPr="002554E7">
        <w:rPr>
          <w:sz w:val="22"/>
          <w:szCs w:val="22"/>
        </w:rPr>
        <w:t xml:space="preserve">Jakość spotkań informacyjnych i szkoleń, uczestnicy ocenili bardzo wysoko. W ramach badania oceniona została działalność punktów informacyjnych, w których potencjalni beneficjenci i wnioskodawcy mogą zasięgnąć informacji na temat Regionalnego Programu Operacyjnego Województwa Mazowieckiego. Zdaniem większości badanych przekazywane informacje były także rzetelne, kompletne i wystarczające oraz, co ważne, były udzielane szybko. W wyniku przeprowadzonych badań zarekomendowano, aby działania szkoleniowe i informacyjne były prowadzone w zależności od wiedzy i doświadczenia potencjalnych uczestników. </w:t>
      </w:r>
    </w:p>
    <w:p w:rsidR="002554E7" w:rsidRPr="002554E7" w:rsidRDefault="002554E7" w:rsidP="002554E7">
      <w:pPr>
        <w:tabs>
          <w:tab w:val="num" w:pos="567"/>
        </w:tabs>
        <w:rPr>
          <w:sz w:val="22"/>
          <w:szCs w:val="22"/>
        </w:rPr>
      </w:pPr>
      <w:r>
        <w:rPr>
          <w:sz w:val="22"/>
          <w:szCs w:val="22"/>
        </w:rPr>
        <w:t>Podkreślano</w:t>
      </w:r>
      <w:r w:rsidRPr="00714D4F">
        <w:rPr>
          <w:sz w:val="22"/>
          <w:szCs w:val="22"/>
        </w:rPr>
        <w:t>, że środowisko informacyjne województwa mazowieckiego różni się zdecydowanie od środowiska informacyjnego każdego z pozostałych 15 województw</w:t>
      </w:r>
      <w:r>
        <w:rPr>
          <w:sz w:val="22"/>
          <w:szCs w:val="22"/>
        </w:rPr>
        <w:t>: o</w:t>
      </w:r>
      <w:r w:rsidRPr="00714D4F">
        <w:rPr>
          <w:sz w:val="22"/>
          <w:szCs w:val="22"/>
        </w:rPr>
        <w:t xml:space="preserve">becność stolicy, w której siedziby </w:t>
      </w:r>
      <w:r w:rsidRPr="00714D4F">
        <w:rPr>
          <w:sz w:val="22"/>
          <w:szCs w:val="22"/>
        </w:rPr>
        <w:lastRenderedPageBreak/>
        <w:t xml:space="preserve">mają wszystkie najważniejsze krajowe redakcje telewizyjne, radiowe oraz redakcje kluczowych krajowych dzienników (z nielicznymi wyjątkami) oraz fakt, że Warszawa, jako największe miasto Polski i wiodący ośrodek gospodarczy i rynek pracy – formułuje własny przekaz w zakresie informowania o funduszach europejskich, sprawia, że poszczególne przekazy mogą pozostawać w synergii z przekazem Urzędu Marszałkowskiego, ale mogą też być - patrząc z perspektywy </w:t>
      </w:r>
      <w:r w:rsidRPr="002554E7">
        <w:rPr>
          <w:sz w:val="22"/>
          <w:szCs w:val="22"/>
        </w:rPr>
        <w:t>walki o zainteresowanie odbiorców – konkurencją dla przekazu kreowanego przez IZ RPO WM 2007-2013. W tej sytuacji przekaz związany z RPO WM 2007-2013 musi być szczególnie atrakcyjny, by uzyskać oczekiwane i konieczne zainteresowanie mediów i tym samym zakładane w Planie Komunikacji dotarcie do grup docelowych. Konieczne jest zatem uwzględnienie kontekstu regionalnego w planowaniu działań informacyjnych i promocyjnych w przyszłym okresie programowania oraz zakup i używanie planu medialnego.</w:t>
      </w:r>
    </w:p>
    <w:p w:rsidR="002554E7" w:rsidRDefault="002554E7" w:rsidP="002554E7">
      <w:pPr>
        <w:tabs>
          <w:tab w:val="num" w:pos="567"/>
        </w:tabs>
        <w:rPr>
          <w:sz w:val="22"/>
          <w:szCs w:val="22"/>
        </w:rPr>
      </w:pPr>
      <w:r w:rsidRPr="002554E7">
        <w:rPr>
          <w:sz w:val="22"/>
          <w:szCs w:val="22"/>
        </w:rPr>
        <w:t>Z przeprowadzonego badania jasno wynika, że efekty działań informacyjno</w:t>
      </w:r>
      <w:r w:rsidRPr="002554E7">
        <w:rPr>
          <w:sz w:val="22"/>
          <w:szCs w:val="22"/>
        </w:rPr>
        <w:noBreakHyphen/>
        <w:t xml:space="preserve"> promocyjnych realizowanych w ramach RPO WM przyczyniają się do osiągnięcia zakładanych efektów: mieszkańcy</w:t>
      </w:r>
      <w:r w:rsidRPr="00714D4F">
        <w:rPr>
          <w:sz w:val="22"/>
          <w:szCs w:val="22"/>
        </w:rPr>
        <w:t xml:space="preserve"> i beneficjenci są przekonani o roli funduszy europejskich w rozwoju regionu. Informacje zabrane w trakcie ewaluacji wskazują, że działania informacyjno-promocyjne prowadzone w ramach RPO WM, są realizowane właściwie.</w:t>
      </w:r>
    </w:p>
    <w:p w:rsidR="002554E7" w:rsidRPr="00714D4F" w:rsidRDefault="002554E7" w:rsidP="002554E7">
      <w:pPr>
        <w:tabs>
          <w:tab w:val="num" w:pos="567"/>
        </w:tabs>
        <w:ind w:left="567" w:firstLine="0"/>
        <w:rPr>
          <w:sz w:val="22"/>
          <w:szCs w:val="22"/>
        </w:rPr>
      </w:pPr>
    </w:p>
    <w:p w:rsidR="002554E7" w:rsidRPr="00714D4F" w:rsidRDefault="002554E7" w:rsidP="002554E7">
      <w:pPr>
        <w:rPr>
          <w:sz w:val="22"/>
          <w:szCs w:val="22"/>
        </w:rPr>
      </w:pPr>
      <w:r>
        <w:rPr>
          <w:sz w:val="22"/>
          <w:szCs w:val="22"/>
          <w:u w:val="single"/>
        </w:rPr>
        <w:t xml:space="preserve">W drugiej połowie </w:t>
      </w:r>
      <w:r w:rsidRPr="001D1297">
        <w:rPr>
          <w:sz w:val="22"/>
          <w:szCs w:val="22"/>
          <w:u w:val="single"/>
        </w:rPr>
        <w:t xml:space="preserve">2011 r. realizowane było  badanie ewaluacyjne pt. </w:t>
      </w:r>
      <w:r w:rsidRPr="00B25C43">
        <w:rPr>
          <w:b/>
          <w:sz w:val="22"/>
          <w:szCs w:val="22"/>
          <w:u w:val="single"/>
        </w:rPr>
        <w:t>„Ocena stopnia osiągania celów Strategii Lizbońskiej i Strategii Europa 2020 poprzez realizację Regionalnego Programu Operacyjnego Województwa Mazowieckiego na lata 2007-2013”.</w:t>
      </w:r>
      <w:r w:rsidRPr="00714D4F">
        <w:rPr>
          <w:sz w:val="22"/>
          <w:szCs w:val="22"/>
        </w:rPr>
        <w:t xml:space="preserve"> Celem głównym badania była analiza i ocena wpływu projektów realizowanych w ramach RPO WM 2007-2013 na osiągnięcie celów Strategii Lizbońskiej, Strategii Europa 2020 i konkurencyjność Województwa Mazowieckiego. </w:t>
      </w:r>
    </w:p>
    <w:p w:rsidR="00CD3359" w:rsidRPr="00714D4F" w:rsidRDefault="002554E7" w:rsidP="002554E7">
      <w:pPr>
        <w:tabs>
          <w:tab w:val="num" w:pos="567"/>
        </w:tabs>
        <w:rPr>
          <w:sz w:val="22"/>
          <w:szCs w:val="22"/>
        </w:rPr>
      </w:pPr>
      <w:r w:rsidRPr="00714D4F">
        <w:rPr>
          <w:sz w:val="22"/>
          <w:szCs w:val="22"/>
        </w:rPr>
        <w:t>Osiągnięcie celu głównego zostało zrealizowane poprzez realizację celów szczegółowych</w:t>
      </w:r>
      <w:r>
        <w:rPr>
          <w:sz w:val="22"/>
          <w:szCs w:val="22"/>
        </w:rPr>
        <w:t xml:space="preserve"> tj</w:t>
      </w:r>
      <w:r w:rsidR="00D11AB8">
        <w:rPr>
          <w:sz w:val="22"/>
          <w:szCs w:val="22"/>
        </w:rPr>
        <w:t>.</w:t>
      </w:r>
      <w:r w:rsidRPr="00714D4F">
        <w:rPr>
          <w:sz w:val="22"/>
          <w:szCs w:val="22"/>
        </w:rPr>
        <w:t>:</w:t>
      </w:r>
      <w:r>
        <w:rPr>
          <w:sz w:val="22"/>
          <w:szCs w:val="22"/>
        </w:rPr>
        <w:br/>
      </w:r>
      <w:r w:rsidRPr="00714D4F">
        <w:rPr>
          <w:sz w:val="22"/>
          <w:szCs w:val="22"/>
        </w:rPr>
        <w:t xml:space="preserve"> </w:t>
      </w:r>
      <w:r>
        <w:rPr>
          <w:sz w:val="22"/>
          <w:szCs w:val="22"/>
        </w:rPr>
        <w:t>o</w:t>
      </w:r>
      <w:r w:rsidRPr="00714D4F">
        <w:rPr>
          <w:sz w:val="22"/>
          <w:szCs w:val="22"/>
        </w:rPr>
        <w:t>cena trafności przyjętych do realizacji w ramach RPO WM projektów pod kątem ich spójności z priorytetami Strategii Lizbońskiej/ Strategii Europa 2020</w:t>
      </w:r>
      <w:r>
        <w:rPr>
          <w:sz w:val="22"/>
          <w:szCs w:val="22"/>
        </w:rPr>
        <w:t>,</w:t>
      </w:r>
      <w:r w:rsidRPr="00714D4F">
        <w:rPr>
          <w:sz w:val="22"/>
          <w:szCs w:val="22"/>
        </w:rPr>
        <w:t xml:space="preserve"> </w:t>
      </w:r>
      <w:r>
        <w:rPr>
          <w:sz w:val="22"/>
          <w:szCs w:val="22"/>
        </w:rPr>
        <w:t>o</w:t>
      </w:r>
      <w:r w:rsidRPr="00714D4F">
        <w:rPr>
          <w:sz w:val="22"/>
          <w:szCs w:val="22"/>
        </w:rPr>
        <w:t xml:space="preserve">cena wpływu realizowanych projektów w ramach priorytetów </w:t>
      </w:r>
      <w:proofErr w:type="spellStart"/>
      <w:r w:rsidRPr="00714D4F">
        <w:rPr>
          <w:sz w:val="22"/>
          <w:szCs w:val="22"/>
        </w:rPr>
        <w:t>prolizbońskich</w:t>
      </w:r>
      <w:proofErr w:type="spellEnd"/>
      <w:r w:rsidRPr="00714D4F">
        <w:rPr>
          <w:sz w:val="22"/>
          <w:szCs w:val="22"/>
        </w:rPr>
        <w:t xml:space="preserve"> oraz realizujących Strategię Europa 2020 na konkurencyjność Województwa Mazowieckiego</w:t>
      </w:r>
      <w:r>
        <w:rPr>
          <w:sz w:val="22"/>
          <w:szCs w:val="22"/>
        </w:rPr>
        <w:t xml:space="preserve">. W badaniu zidentyfikowano </w:t>
      </w:r>
      <w:r w:rsidRPr="00714D4F">
        <w:rPr>
          <w:sz w:val="22"/>
          <w:szCs w:val="22"/>
        </w:rPr>
        <w:t>mechanizm</w:t>
      </w:r>
      <w:r>
        <w:rPr>
          <w:sz w:val="22"/>
          <w:szCs w:val="22"/>
        </w:rPr>
        <w:t>y</w:t>
      </w:r>
      <w:r w:rsidRPr="00714D4F">
        <w:rPr>
          <w:sz w:val="22"/>
          <w:szCs w:val="22"/>
        </w:rPr>
        <w:t xml:space="preserve"> wzmacniając</w:t>
      </w:r>
      <w:r>
        <w:rPr>
          <w:sz w:val="22"/>
          <w:szCs w:val="22"/>
        </w:rPr>
        <w:t xml:space="preserve">e i </w:t>
      </w:r>
      <w:r w:rsidRPr="00714D4F">
        <w:rPr>
          <w:sz w:val="22"/>
          <w:szCs w:val="22"/>
        </w:rPr>
        <w:t>ograniczając</w:t>
      </w:r>
      <w:r>
        <w:rPr>
          <w:sz w:val="22"/>
          <w:szCs w:val="22"/>
        </w:rPr>
        <w:t>e</w:t>
      </w:r>
      <w:r w:rsidRPr="00714D4F">
        <w:rPr>
          <w:sz w:val="22"/>
          <w:szCs w:val="22"/>
        </w:rPr>
        <w:t xml:space="preserve"> powodzenie </w:t>
      </w:r>
      <w:r>
        <w:rPr>
          <w:sz w:val="22"/>
          <w:szCs w:val="22"/>
        </w:rPr>
        <w:t xml:space="preserve">tych </w:t>
      </w:r>
      <w:r w:rsidRPr="00714D4F">
        <w:rPr>
          <w:sz w:val="22"/>
          <w:szCs w:val="22"/>
        </w:rPr>
        <w:t>projektów</w:t>
      </w:r>
      <w:r>
        <w:rPr>
          <w:sz w:val="22"/>
          <w:szCs w:val="22"/>
        </w:rPr>
        <w:t xml:space="preserve"> oraz porównano procesy</w:t>
      </w:r>
      <w:r w:rsidRPr="00714D4F">
        <w:rPr>
          <w:sz w:val="22"/>
          <w:szCs w:val="22"/>
        </w:rPr>
        <w:t xml:space="preserve"> i praktyk</w:t>
      </w:r>
      <w:r>
        <w:rPr>
          <w:sz w:val="22"/>
          <w:szCs w:val="22"/>
        </w:rPr>
        <w:t>i stosowane</w:t>
      </w:r>
      <w:r w:rsidRPr="00714D4F">
        <w:rPr>
          <w:sz w:val="22"/>
          <w:szCs w:val="22"/>
        </w:rPr>
        <w:t xml:space="preserve"> przez </w:t>
      </w:r>
      <w:r>
        <w:rPr>
          <w:sz w:val="22"/>
          <w:szCs w:val="22"/>
        </w:rPr>
        <w:t>IZ RPO WM</w:t>
      </w:r>
      <w:r w:rsidRPr="00714D4F">
        <w:rPr>
          <w:sz w:val="22"/>
          <w:szCs w:val="22"/>
        </w:rPr>
        <w:t xml:space="preserve"> z rozwiązaniami stosowanymi przez inne instytucje odpowiedzialne za zarządzanie RPO</w:t>
      </w:r>
      <w:r>
        <w:rPr>
          <w:sz w:val="22"/>
          <w:szCs w:val="22"/>
        </w:rPr>
        <w:t>.</w:t>
      </w:r>
    </w:p>
    <w:p w:rsidR="002554E7" w:rsidRPr="00714D4F" w:rsidRDefault="002554E7" w:rsidP="00CD3359">
      <w:pPr>
        <w:tabs>
          <w:tab w:val="num" w:pos="567"/>
        </w:tabs>
        <w:rPr>
          <w:sz w:val="22"/>
          <w:szCs w:val="22"/>
        </w:rPr>
      </w:pPr>
      <w:r w:rsidRPr="00714D4F">
        <w:rPr>
          <w:sz w:val="22"/>
          <w:szCs w:val="22"/>
        </w:rPr>
        <w:t xml:space="preserve">Zgodnie z wynikami badania w ramach RPO WM zrealizowano dotychczas 333 projekty w ramach Działań określonych jako zgodne z celami SL. Projekty te przyczyniają się przede wszystkim do realizacji celów: wzrost i poprawa inwestycji w sferze </w:t>
      </w:r>
      <w:proofErr w:type="spellStart"/>
      <w:r w:rsidRPr="00714D4F">
        <w:rPr>
          <w:sz w:val="22"/>
          <w:szCs w:val="22"/>
        </w:rPr>
        <w:t>B+R</w:t>
      </w:r>
      <w:proofErr w:type="spellEnd"/>
      <w:r w:rsidRPr="00714D4F">
        <w:rPr>
          <w:sz w:val="22"/>
          <w:szCs w:val="22"/>
        </w:rPr>
        <w:t xml:space="preserve"> oraz rozszerzenie i poprawa infrastruktury europejskiej. W ramach Programu zrealizowano także 97 projektów wpisujących się w cele Strategii Europa 2020, w tym najwięcej w ramach obszaru: Klimat, energia, mobilność. </w:t>
      </w:r>
    </w:p>
    <w:p w:rsidR="002554E7" w:rsidRPr="00714D4F" w:rsidRDefault="002554E7" w:rsidP="002554E7">
      <w:pPr>
        <w:tabs>
          <w:tab w:val="num" w:pos="567"/>
        </w:tabs>
        <w:autoSpaceDE w:val="0"/>
        <w:autoSpaceDN w:val="0"/>
        <w:adjustRightInd w:val="0"/>
        <w:rPr>
          <w:sz w:val="22"/>
          <w:szCs w:val="22"/>
        </w:rPr>
      </w:pPr>
      <w:r w:rsidRPr="00714D4F">
        <w:rPr>
          <w:sz w:val="22"/>
          <w:szCs w:val="22"/>
        </w:rPr>
        <w:t>W opinii beneficjentów najbardziej pożądaną formą wsparcia jest bezzwrotna dotacja. Eksperci w panelu ekspertów wskazywali jednak na konieczność rozróżnienia form wsparcia wg rodzaju beneficjenta oraz typu projektu</w:t>
      </w:r>
      <w:r>
        <w:rPr>
          <w:sz w:val="22"/>
          <w:szCs w:val="22"/>
        </w:rPr>
        <w:t>;</w:t>
      </w:r>
      <w:r w:rsidRPr="00714D4F">
        <w:rPr>
          <w:sz w:val="22"/>
          <w:szCs w:val="22"/>
        </w:rPr>
        <w:t xml:space="preserve"> najbardziej efektywne ich zdaniem będzie udzielanie pożyczek na przedsięwzięcia komercyjne, natomiast na działania skierowane na użytek publiczny </w:t>
      </w:r>
      <w:r>
        <w:rPr>
          <w:sz w:val="22"/>
          <w:szCs w:val="22"/>
        </w:rPr>
        <w:t xml:space="preserve">powinny być kierowane </w:t>
      </w:r>
      <w:r w:rsidRPr="00714D4F">
        <w:rPr>
          <w:sz w:val="22"/>
          <w:szCs w:val="22"/>
        </w:rPr>
        <w:t xml:space="preserve">bezzwrotne dotacje. Wyjątkiem są </w:t>
      </w:r>
      <w:r>
        <w:rPr>
          <w:sz w:val="22"/>
          <w:szCs w:val="22"/>
        </w:rPr>
        <w:t xml:space="preserve">jednak </w:t>
      </w:r>
      <w:r w:rsidRPr="00714D4F">
        <w:rPr>
          <w:sz w:val="22"/>
          <w:szCs w:val="22"/>
        </w:rPr>
        <w:t>działania badawczo-rozwojowe, zwłaszcza o charakterze eksperymentalnym - ze względu na brak po stronie przedsiębiorstw wystarczających środków finansowych na realizację takich projektów</w:t>
      </w:r>
      <w:r>
        <w:rPr>
          <w:sz w:val="22"/>
          <w:szCs w:val="22"/>
        </w:rPr>
        <w:t>.</w:t>
      </w:r>
    </w:p>
    <w:p w:rsidR="002554E7" w:rsidRPr="00714D4F" w:rsidRDefault="002554E7" w:rsidP="002554E7">
      <w:pPr>
        <w:tabs>
          <w:tab w:val="num" w:pos="567"/>
        </w:tabs>
        <w:autoSpaceDE w:val="0"/>
        <w:autoSpaceDN w:val="0"/>
        <w:adjustRightInd w:val="0"/>
        <w:rPr>
          <w:sz w:val="22"/>
          <w:szCs w:val="22"/>
        </w:rPr>
      </w:pPr>
      <w:r w:rsidRPr="00714D4F">
        <w:rPr>
          <w:sz w:val="22"/>
          <w:szCs w:val="22"/>
        </w:rPr>
        <w:t xml:space="preserve">Analiza wykazała, że kryteria wyboru projektów zapewniają wybór projektów realizujących cele Strategii Lizbońskiej i </w:t>
      </w:r>
      <w:r w:rsidRPr="002554E7">
        <w:rPr>
          <w:sz w:val="22"/>
          <w:szCs w:val="22"/>
        </w:rPr>
        <w:t>Europy 2020, jednak poszczególne etapy oceny różnią się skutecznością w tym zakresie, a same kryteria (formalne i merytoryczne) wymagają uzupełnienia o kryterium formalne – wykorzystanie co najmniej 1 wskaźnika lizbońskiego w projekcie – oraz kryterium merytoryczne – zgodność projektu ze strategią EU 2020.</w:t>
      </w:r>
      <w:r w:rsidRPr="00714D4F">
        <w:rPr>
          <w:sz w:val="22"/>
          <w:szCs w:val="22"/>
        </w:rPr>
        <w:t xml:space="preserve"> </w:t>
      </w:r>
    </w:p>
    <w:p w:rsidR="002554E7" w:rsidRDefault="002554E7" w:rsidP="002554E7">
      <w:pPr>
        <w:tabs>
          <w:tab w:val="num" w:pos="567"/>
        </w:tabs>
        <w:autoSpaceDE w:val="0"/>
        <w:autoSpaceDN w:val="0"/>
        <w:adjustRightInd w:val="0"/>
        <w:rPr>
          <w:sz w:val="22"/>
          <w:szCs w:val="22"/>
        </w:rPr>
      </w:pPr>
      <w:r w:rsidRPr="00714D4F">
        <w:rPr>
          <w:sz w:val="22"/>
          <w:szCs w:val="22"/>
        </w:rPr>
        <w:t xml:space="preserve">Zwrócono uwagę na fakt, iż beneficjenci i wnioskodawcy wyrażają zainteresowanie realizacją projektów, wpisujących się w kategorie interwencji realizujące cele Strategii Lizbońskiej i Strategii Europa 2020. Największym zainteresowaniem cieszą się projekty z obszarów: rozszerzenia i poprawy </w:t>
      </w:r>
      <w:r w:rsidRPr="00714D4F">
        <w:rPr>
          <w:sz w:val="22"/>
          <w:szCs w:val="22"/>
        </w:rPr>
        <w:lastRenderedPageBreak/>
        <w:t xml:space="preserve">infrastruktury; pobudzenia innowacji, wykorzystania ICT oraz zrównoważonego wykorzystanie zasobów; inwestycje w kapitał ludzki, lepsze systemy edukacji i zdobywanie umiejętności. </w:t>
      </w:r>
    </w:p>
    <w:p w:rsidR="002554E7" w:rsidRPr="00714D4F" w:rsidRDefault="002554E7" w:rsidP="002554E7">
      <w:pPr>
        <w:tabs>
          <w:tab w:val="num" w:pos="567"/>
        </w:tabs>
        <w:autoSpaceDE w:val="0"/>
        <w:autoSpaceDN w:val="0"/>
        <w:adjustRightInd w:val="0"/>
        <w:rPr>
          <w:sz w:val="22"/>
          <w:szCs w:val="22"/>
        </w:rPr>
      </w:pPr>
      <w:r w:rsidRPr="00714D4F">
        <w:rPr>
          <w:sz w:val="22"/>
          <w:szCs w:val="22"/>
        </w:rPr>
        <w:t xml:space="preserve">Wiedzę na temat dokumentów strategicznych beneficjenci pozyskują przede wszystkim od IZ i IP II oraz z Internetu. Najlepsze źródła informacji </w:t>
      </w:r>
      <w:r>
        <w:rPr>
          <w:sz w:val="22"/>
          <w:szCs w:val="22"/>
        </w:rPr>
        <w:t xml:space="preserve">na ten temat </w:t>
      </w:r>
      <w:r w:rsidRPr="00714D4F">
        <w:rPr>
          <w:sz w:val="22"/>
          <w:szCs w:val="22"/>
        </w:rPr>
        <w:t xml:space="preserve">zdaniem beneficjentów to szkolenia, strona internetowa RPO WM oraz broszury i ulotki kolportowane przez IZ oraz IP II. </w:t>
      </w:r>
    </w:p>
    <w:p w:rsidR="002554E7" w:rsidRPr="00714D4F" w:rsidRDefault="002554E7" w:rsidP="002554E7">
      <w:pPr>
        <w:tabs>
          <w:tab w:val="num" w:pos="567"/>
        </w:tabs>
        <w:autoSpaceDE w:val="0"/>
        <w:autoSpaceDN w:val="0"/>
        <w:adjustRightInd w:val="0"/>
        <w:rPr>
          <w:sz w:val="22"/>
          <w:szCs w:val="22"/>
        </w:rPr>
      </w:pPr>
      <w:r w:rsidRPr="00714D4F">
        <w:rPr>
          <w:sz w:val="22"/>
          <w:szCs w:val="22"/>
        </w:rPr>
        <w:t>Do czynników wzmacniających powodzenie projektów beneficjenci zaliczyli przede wszystkim zasoby finansowe, które umożliwiają realizację projektu bez konieczności uzależnienia jej od regularności wypłacania kolejnych transz dofinansowania. W opiniach pracowników instytucji zarządzających i wdrażających RPO WM oraz ekspertów Komisji Konkursowych na prawidłową realizację projektów ma wpływ współwystępowanie czynników o charakterze pozytywnym z wewnętrznych uwarunkowa</w:t>
      </w:r>
      <w:r>
        <w:rPr>
          <w:sz w:val="22"/>
          <w:szCs w:val="22"/>
        </w:rPr>
        <w:t>ń</w:t>
      </w:r>
      <w:r w:rsidRPr="00714D4F">
        <w:rPr>
          <w:sz w:val="22"/>
          <w:szCs w:val="22"/>
        </w:rPr>
        <w:t xml:space="preserve"> beneficjentów (zasoby, wiedza, itp.) oraz czynników zewnętrznych w stosunku do beneficjentów, do których </w:t>
      </w:r>
      <w:r>
        <w:rPr>
          <w:sz w:val="22"/>
          <w:szCs w:val="22"/>
        </w:rPr>
        <w:t xml:space="preserve">można zaliczyć </w:t>
      </w:r>
      <w:r w:rsidRPr="00714D4F">
        <w:rPr>
          <w:sz w:val="22"/>
          <w:szCs w:val="22"/>
        </w:rPr>
        <w:t xml:space="preserve">jasność i stałość przepisów prawa oraz procedur związanych z naborem, oceną oraz rozliczaniem projektów dofinansowanych z RPO WM. </w:t>
      </w:r>
    </w:p>
    <w:p w:rsidR="002554E7" w:rsidRPr="00714D4F" w:rsidRDefault="002554E7" w:rsidP="002554E7">
      <w:pPr>
        <w:tabs>
          <w:tab w:val="num" w:pos="567"/>
        </w:tabs>
        <w:autoSpaceDE w:val="0"/>
        <w:autoSpaceDN w:val="0"/>
        <w:adjustRightInd w:val="0"/>
        <w:rPr>
          <w:sz w:val="22"/>
          <w:szCs w:val="22"/>
        </w:rPr>
      </w:pPr>
      <w:r w:rsidRPr="00714D4F">
        <w:rPr>
          <w:sz w:val="22"/>
          <w:szCs w:val="22"/>
        </w:rPr>
        <w:t xml:space="preserve">Analiza wniosków i opinii respondentów oraz zestawienie ich z wiedzą i doświadczeniem ekspertów pozwoliło na sformułowanie zaleceń dotyczących niezbędnych działań zapewniających realizację Strategii Lizbońskiej oraz Strategii Europa 2020 poprzez realizację RPO WM. </w:t>
      </w:r>
    </w:p>
    <w:p w:rsidR="002554E7" w:rsidRDefault="002554E7" w:rsidP="002554E7">
      <w:pPr>
        <w:ind w:firstLine="0"/>
        <w:rPr>
          <w:sz w:val="22"/>
          <w:szCs w:val="22"/>
        </w:rPr>
      </w:pPr>
      <w:r w:rsidRPr="002554E7">
        <w:rPr>
          <w:sz w:val="22"/>
          <w:szCs w:val="22"/>
        </w:rPr>
        <w:t xml:space="preserve">Według </w:t>
      </w:r>
      <w:proofErr w:type="spellStart"/>
      <w:r w:rsidRPr="002554E7">
        <w:rPr>
          <w:sz w:val="22"/>
          <w:szCs w:val="22"/>
        </w:rPr>
        <w:t>ewaluatorów</w:t>
      </w:r>
      <w:proofErr w:type="spellEnd"/>
      <w:r w:rsidRPr="002554E7">
        <w:rPr>
          <w:sz w:val="22"/>
          <w:szCs w:val="22"/>
        </w:rPr>
        <w:t xml:space="preserve"> należy zapewnić bardziej skuteczną weryfikację zgodności projektu ze strategiami UE na podstawie wniosku o dofinansowanie oraz  skłonić wnioskodawców do dokonywania głębszych analiz odnośnie realizacji ich projektów już na etapie planowania inwestycji.</w:t>
      </w:r>
      <w:r w:rsidR="00D11AB8">
        <w:rPr>
          <w:sz w:val="22"/>
          <w:szCs w:val="22"/>
        </w:rPr>
        <w:t xml:space="preserve"> </w:t>
      </w:r>
      <w:r w:rsidRPr="002554E7">
        <w:rPr>
          <w:sz w:val="22"/>
          <w:szCs w:val="22"/>
        </w:rPr>
        <w:t xml:space="preserve">Ponadto zarekomendowano wyodrębnienie  w systemie wskaźników RPO WM wskaźniki spójne z celami SL i EU 2020 dla tzw. działań </w:t>
      </w:r>
      <w:proofErr w:type="spellStart"/>
      <w:r w:rsidRPr="002554E7">
        <w:rPr>
          <w:sz w:val="22"/>
          <w:szCs w:val="22"/>
        </w:rPr>
        <w:t>prolizbońskich</w:t>
      </w:r>
      <w:proofErr w:type="spellEnd"/>
      <w:r w:rsidRPr="002554E7">
        <w:rPr>
          <w:sz w:val="22"/>
          <w:szCs w:val="22"/>
        </w:rPr>
        <w:t>, aby wnioskodawcy mogli korzystać z gotowych rozwiązań/propozycji wskaźników do wykorzystania w ich projektach.</w:t>
      </w:r>
    </w:p>
    <w:p w:rsidR="002554E7" w:rsidRPr="00714D4F" w:rsidRDefault="002554E7" w:rsidP="002554E7">
      <w:pPr>
        <w:ind w:firstLine="0"/>
        <w:rPr>
          <w:sz w:val="22"/>
          <w:szCs w:val="22"/>
        </w:rPr>
      </w:pPr>
    </w:p>
    <w:p w:rsidR="002554E7" w:rsidRPr="001D1297" w:rsidRDefault="002554E7" w:rsidP="002554E7">
      <w:pPr>
        <w:rPr>
          <w:sz w:val="22"/>
          <w:szCs w:val="22"/>
          <w:u w:val="single"/>
        </w:rPr>
      </w:pPr>
      <w:r w:rsidRPr="001D1297">
        <w:rPr>
          <w:sz w:val="22"/>
          <w:szCs w:val="22"/>
          <w:u w:val="single"/>
        </w:rPr>
        <w:t>W 2011 r. zlec</w:t>
      </w:r>
      <w:r>
        <w:rPr>
          <w:sz w:val="22"/>
          <w:szCs w:val="22"/>
          <w:u w:val="single"/>
        </w:rPr>
        <w:t>ono również realizację</w:t>
      </w:r>
      <w:r w:rsidRPr="001D1297">
        <w:rPr>
          <w:sz w:val="22"/>
          <w:szCs w:val="22"/>
          <w:u w:val="single"/>
        </w:rPr>
        <w:t xml:space="preserve"> badani</w:t>
      </w:r>
      <w:r>
        <w:rPr>
          <w:sz w:val="22"/>
          <w:szCs w:val="22"/>
          <w:u w:val="single"/>
        </w:rPr>
        <w:t>a</w:t>
      </w:r>
      <w:r w:rsidRPr="001D1297">
        <w:rPr>
          <w:sz w:val="22"/>
          <w:szCs w:val="22"/>
          <w:u w:val="single"/>
        </w:rPr>
        <w:t xml:space="preserve"> ewaluacyjne</w:t>
      </w:r>
      <w:r>
        <w:rPr>
          <w:sz w:val="22"/>
          <w:szCs w:val="22"/>
          <w:u w:val="single"/>
        </w:rPr>
        <w:t>go</w:t>
      </w:r>
      <w:r w:rsidRPr="001D1297">
        <w:rPr>
          <w:sz w:val="22"/>
          <w:szCs w:val="22"/>
          <w:u w:val="single"/>
        </w:rPr>
        <w:t xml:space="preserve"> pt. „</w:t>
      </w:r>
      <w:r w:rsidRPr="004F7B8E">
        <w:rPr>
          <w:b/>
          <w:sz w:val="22"/>
          <w:szCs w:val="22"/>
        </w:rPr>
        <w:t>Ocena wykorzystania projektów realizowanych przez jednostki samorządu terytorialnego województwa mazowieckiego współfinansowanych ze środków Unii Europejskiej jako czynnika rozwoju lokalnego i regionalnego”.</w:t>
      </w:r>
      <w:r w:rsidRPr="001D1297">
        <w:rPr>
          <w:sz w:val="22"/>
          <w:szCs w:val="22"/>
          <w:u w:val="single"/>
        </w:rPr>
        <w:t xml:space="preserve"> </w:t>
      </w:r>
    </w:p>
    <w:p w:rsidR="002554E7" w:rsidRPr="00714D4F" w:rsidRDefault="002554E7" w:rsidP="002554E7">
      <w:pPr>
        <w:tabs>
          <w:tab w:val="num" w:pos="567"/>
        </w:tabs>
        <w:rPr>
          <w:sz w:val="22"/>
          <w:szCs w:val="22"/>
        </w:rPr>
      </w:pPr>
      <w:r w:rsidRPr="00714D4F">
        <w:rPr>
          <w:sz w:val="22"/>
          <w:szCs w:val="22"/>
        </w:rPr>
        <w:t xml:space="preserve">Głównym celem była ocena zasięgu oddziaływania projektów realizowanych przez samorządy gminne i powiatowe województwa ze środków Unii Europejskiej. </w:t>
      </w:r>
    </w:p>
    <w:p w:rsidR="002554E7" w:rsidRPr="00714D4F" w:rsidRDefault="002554E7" w:rsidP="002554E7">
      <w:pPr>
        <w:tabs>
          <w:tab w:val="num" w:pos="567"/>
        </w:tabs>
        <w:rPr>
          <w:sz w:val="22"/>
          <w:szCs w:val="22"/>
        </w:rPr>
      </w:pPr>
      <w:r w:rsidRPr="00714D4F">
        <w:rPr>
          <w:sz w:val="22"/>
          <w:szCs w:val="22"/>
        </w:rPr>
        <w:t xml:space="preserve">Osiągnięciu celu głównego badania służyły cele szczegółowe </w:t>
      </w:r>
      <w:r>
        <w:rPr>
          <w:sz w:val="22"/>
          <w:szCs w:val="22"/>
        </w:rPr>
        <w:t xml:space="preserve">tj.: </w:t>
      </w:r>
      <w:r w:rsidRPr="00714D4F">
        <w:rPr>
          <w:sz w:val="22"/>
          <w:szCs w:val="22"/>
        </w:rPr>
        <w:t>analiz</w:t>
      </w:r>
      <w:r>
        <w:rPr>
          <w:sz w:val="22"/>
          <w:szCs w:val="22"/>
        </w:rPr>
        <w:t>a</w:t>
      </w:r>
      <w:r w:rsidRPr="00714D4F">
        <w:rPr>
          <w:sz w:val="22"/>
          <w:szCs w:val="22"/>
        </w:rPr>
        <w:t xml:space="preserve"> gminnych i powiatowych JST województwa mazowieckiego w zakresie korzystania ze środków UE</w:t>
      </w:r>
      <w:r>
        <w:rPr>
          <w:sz w:val="22"/>
          <w:szCs w:val="22"/>
        </w:rPr>
        <w:t>, i</w:t>
      </w:r>
      <w:r w:rsidRPr="00714D4F">
        <w:rPr>
          <w:sz w:val="22"/>
          <w:szCs w:val="22"/>
        </w:rPr>
        <w:t>dentyfik</w:t>
      </w:r>
      <w:r>
        <w:rPr>
          <w:sz w:val="22"/>
          <w:szCs w:val="22"/>
        </w:rPr>
        <w:t>acja</w:t>
      </w:r>
      <w:r w:rsidRPr="00714D4F">
        <w:rPr>
          <w:sz w:val="22"/>
          <w:szCs w:val="22"/>
        </w:rPr>
        <w:t xml:space="preserve"> czynnik</w:t>
      </w:r>
      <w:r>
        <w:rPr>
          <w:sz w:val="22"/>
          <w:szCs w:val="22"/>
        </w:rPr>
        <w:t>ów</w:t>
      </w:r>
      <w:r w:rsidRPr="00714D4F">
        <w:rPr>
          <w:sz w:val="22"/>
          <w:szCs w:val="22"/>
        </w:rPr>
        <w:t xml:space="preserve"> determinując</w:t>
      </w:r>
      <w:r>
        <w:rPr>
          <w:sz w:val="22"/>
          <w:szCs w:val="22"/>
        </w:rPr>
        <w:t>ych</w:t>
      </w:r>
      <w:r w:rsidRPr="00714D4F">
        <w:rPr>
          <w:sz w:val="22"/>
          <w:szCs w:val="22"/>
        </w:rPr>
        <w:t xml:space="preserve"> zakres zarówno przygotowywanych, jak i realizowanych projektów</w:t>
      </w:r>
      <w:r>
        <w:rPr>
          <w:sz w:val="22"/>
          <w:szCs w:val="22"/>
        </w:rPr>
        <w:t xml:space="preserve"> oraz identyfikacja </w:t>
      </w:r>
      <w:r w:rsidRPr="00714D4F">
        <w:rPr>
          <w:sz w:val="22"/>
          <w:szCs w:val="22"/>
        </w:rPr>
        <w:t>barier napotykan</w:t>
      </w:r>
      <w:r>
        <w:rPr>
          <w:sz w:val="22"/>
          <w:szCs w:val="22"/>
        </w:rPr>
        <w:t>ych</w:t>
      </w:r>
      <w:r w:rsidRPr="00714D4F">
        <w:rPr>
          <w:sz w:val="22"/>
          <w:szCs w:val="22"/>
        </w:rPr>
        <w:t xml:space="preserve"> na etapie ubiegania się o dotację oraz wdrażania projektu. Istotnym elementem badania była również ocena zasięgu oddziaływania projektów mazowieckich JST, w szczególności pod kątem identyfikacji przedsięwzięć o zasięgu wykraczającym poza teren danej jednostki. </w:t>
      </w:r>
      <w:r>
        <w:rPr>
          <w:sz w:val="22"/>
          <w:szCs w:val="22"/>
        </w:rPr>
        <w:t xml:space="preserve">Przeprowadzona została </w:t>
      </w:r>
      <w:r w:rsidRPr="00714D4F">
        <w:rPr>
          <w:sz w:val="22"/>
          <w:szCs w:val="22"/>
        </w:rPr>
        <w:t xml:space="preserve"> </w:t>
      </w:r>
      <w:r>
        <w:rPr>
          <w:sz w:val="22"/>
          <w:szCs w:val="22"/>
        </w:rPr>
        <w:t xml:space="preserve">również </w:t>
      </w:r>
      <w:r w:rsidRPr="00714D4F">
        <w:rPr>
          <w:sz w:val="22"/>
          <w:szCs w:val="22"/>
        </w:rPr>
        <w:t>ocen</w:t>
      </w:r>
      <w:r>
        <w:rPr>
          <w:sz w:val="22"/>
          <w:szCs w:val="22"/>
        </w:rPr>
        <w:t>a</w:t>
      </w:r>
      <w:r w:rsidRPr="00714D4F">
        <w:rPr>
          <w:sz w:val="22"/>
          <w:szCs w:val="22"/>
        </w:rPr>
        <w:t xml:space="preserve"> wykorzystania dostępnych środków UE na rzecz budowania potencjału rozwojowego i konkurencyjności danej jednostki oraz wpływu realizowanych projektów przez pryzmat czynników rozwoju lokalnego i regionalnego.</w:t>
      </w:r>
    </w:p>
    <w:p w:rsidR="002554E7" w:rsidRPr="00714D4F" w:rsidRDefault="002554E7" w:rsidP="002554E7">
      <w:pPr>
        <w:tabs>
          <w:tab w:val="num" w:pos="567"/>
        </w:tabs>
        <w:rPr>
          <w:sz w:val="22"/>
          <w:szCs w:val="22"/>
        </w:rPr>
      </w:pPr>
      <w:r w:rsidRPr="00714D4F">
        <w:rPr>
          <w:sz w:val="22"/>
          <w:szCs w:val="22"/>
        </w:rPr>
        <w:t xml:space="preserve">Badaniem objęto wszystkie JST województwa mazowieckiego, tj. 42 powiaty oraz 314 gmin. Przedmiotem zainteresowania były wszystkie projekty realizowane od 2007 r. przy udziale współfinansowania ze środków UE przez mazowieckie JST, z uwzględnieniem projektów realizowanych również przez Samorząd Województwa Mazowieckiego. </w:t>
      </w:r>
      <w:r>
        <w:rPr>
          <w:sz w:val="22"/>
          <w:szCs w:val="22"/>
        </w:rPr>
        <w:t>A</w:t>
      </w:r>
      <w:r w:rsidRPr="00714D4F">
        <w:rPr>
          <w:sz w:val="22"/>
          <w:szCs w:val="22"/>
        </w:rPr>
        <w:t>naliza obejmowała projekty wdrażane w ramach następujących Programów Operacyjnych (PO): Infrastruktura i Środowisko, Innowacyjna Gospodarka, Kapitał Ludzki, Rozwój Polski Wschodniej, Zrównoważony rozwój sektora rybołówstwa i nadbrzeżnych obszarów rybackich, a także w ramach Programów Europejskiej Współpracy Terytorialnej, Programu Rozwój Obszarów Wiejskich oraz Regionalnego Programu Operacyjnego Województwa Mazowieckiego 2007-2013.</w:t>
      </w:r>
    </w:p>
    <w:p w:rsidR="002554E7" w:rsidRPr="00714D4F" w:rsidRDefault="002554E7" w:rsidP="002554E7">
      <w:pPr>
        <w:tabs>
          <w:tab w:val="num" w:pos="567"/>
        </w:tabs>
        <w:rPr>
          <w:sz w:val="22"/>
          <w:szCs w:val="22"/>
        </w:rPr>
      </w:pPr>
      <w:r w:rsidRPr="00714D4F">
        <w:rPr>
          <w:sz w:val="22"/>
          <w:szCs w:val="22"/>
        </w:rPr>
        <w:lastRenderedPageBreak/>
        <w:t xml:space="preserve">Zgodnie z wynikami badania, do tej pory, samorząd województwa mazowieckiego wraz z powiatami i gminami pozyskał łącznie 16,5 mld zł z funduszy UE na realizację ponad 2700 projektów. Bardzo wysoko oceniono aktywność w ubieganiu się o wsparcie ze środków UE- wszystkie mazowieckie samorządy ubiegały się o finansowanie dla projektów w ramach programów na lata 2007-2013.  Łączna wartość realizowanych projektów wyniosła 27,8 mld zł, co oznacza, że dofinansowanie UE pozwoliło pokryć średnio 60% wartości inwestycji. Największą część środków, które udało się pozyskać z programów UE, wykorzystują samorządy gminne - ok. 70% dofinansowania przypada w udziale właśnie temu poziomowi samorządu. Pozostała część funduszy UE przypada w równym udziale samorządowi województwa oraz mazowieckim powiatom. Wynika to w znacznej mierze z przyjętego w Polsce podziału środków własnych na poszczególne szczeble samorządowe w ramach systemu finansów publicznych. Zauważano jednak, że wparcie Unii Europejskiej nie płynie w równomiernym stopniu do wszystkich samorządów danego szczebla. </w:t>
      </w:r>
    </w:p>
    <w:p w:rsidR="002554E7" w:rsidRPr="00714D4F" w:rsidRDefault="002554E7" w:rsidP="002554E7">
      <w:pPr>
        <w:tabs>
          <w:tab w:val="num" w:pos="567"/>
        </w:tabs>
        <w:rPr>
          <w:sz w:val="22"/>
          <w:szCs w:val="22"/>
        </w:rPr>
      </w:pPr>
      <w:r w:rsidRPr="00714D4F">
        <w:rPr>
          <w:sz w:val="22"/>
          <w:szCs w:val="22"/>
        </w:rPr>
        <w:t>Wyniki analizy pokazują, że na Mazowszu pierwszoplanowe znaczenie ma konwencjonalne podejście do rozwoju, które kładzie nacisk głównie na budowę infrastruktury podstawowej. Natomiast priorytety związane z rozwojem innowacyjnej gospodarki i budową konkurencyjności są traktowane w sposób wyraźnie drugoplanowy. Widoczny jest także deficyt interwencji dotyczących integracji społecznej oraz poprawy jakości rządzenia i kompetencji administracji.</w:t>
      </w:r>
    </w:p>
    <w:p w:rsidR="00CD3359" w:rsidRPr="00714D4F" w:rsidRDefault="002554E7" w:rsidP="002554E7">
      <w:pPr>
        <w:tabs>
          <w:tab w:val="num" w:pos="567"/>
        </w:tabs>
        <w:rPr>
          <w:sz w:val="22"/>
          <w:szCs w:val="22"/>
        </w:rPr>
      </w:pPr>
      <w:r w:rsidRPr="00714D4F">
        <w:rPr>
          <w:sz w:val="22"/>
          <w:szCs w:val="22"/>
        </w:rPr>
        <w:t>Zgodnie z deklaracjami przedstawicieli gmin i powiatów, punktem wyjścia dla decyzji o wykorzystaniu funduszy UE są lokalne strategie rozwoju i wyznaczone w nich cele. Na drugim miejscu znalazły się potrzeby mieszkańców, ważnym czynnikiem jest również konieczność spełnienia wymogów wynikających z regulacji prawnych UE (związanych z ochroną środowiska). Praktyka pokazuje jednak, że w wielu przypadkach o tym, jakie inwestycje są realizowane decyduje po prostu oferta programów wsparcia UE. Dostępność środków UE skłania więc samorządy do podjęcia przedsięwzięć także w obszarach mniej priorytetowych.</w:t>
      </w:r>
    </w:p>
    <w:p w:rsidR="002554E7" w:rsidRPr="00714D4F" w:rsidRDefault="002554E7" w:rsidP="00CD3359">
      <w:pPr>
        <w:tabs>
          <w:tab w:val="num" w:pos="567"/>
        </w:tabs>
        <w:rPr>
          <w:sz w:val="22"/>
          <w:szCs w:val="22"/>
        </w:rPr>
      </w:pPr>
      <w:r w:rsidRPr="00714D4F">
        <w:rPr>
          <w:sz w:val="22"/>
          <w:szCs w:val="22"/>
        </w:rPr>
        <w:t>Zauważono, że samorządy borykają się z szeregiem problemów i barier, które ograniczają ich możliwości realizacji projektów współfinansowanych z funduszy UE. Do najważniejszych zalic</w:t>
      </w:r>
      <w:r>
        <w:rPr>
          <w:sz w:val="22"/>
          <w:szCs w:val="22"/>
        </w:rPr>
        <w:t>zono</w:t>
      </w:r>
      <w:r w:rsidRPr="00714D4F">
        <w:rPr>
          <w:sz w:val="22"/>
          <w:szCs w:val="22"/>
        </w:rPr>
        <w:t xml:space="preserve"> dużą konkurencję o środki, brak doświadczenia w ubieganiu się o finansowanie zewnętrzne czy też zbyt późnie ogłoszenie informacji o naborze projektów. Istotnym utrudnieniem jest także konieczność zgromadzenia wkładu własnego. Wiele samorządów podkreśla, że ze względu na sytuację finansową zmuszone są ograniczać aktywność w zakresie korzystania z funduszy UE. </w:t>
      </w:r>
    </w:p>
    <w:p w:rsidR="002554E7" w:rsidRPr="00714D4F" w:rsidRDefault="002554E7" w:rsidP="002554E7">
      <w:pPr>
        <w:tabs>
          <w:tab w:val="num" w:pos="567"/>
        </w:tabs>
        <w:rPr>
          <w:sz w:val="22"/>
          <w:szCs w:val="22"/>
        </w:rPr>
      </w:pPr>
      <w:r w:rsidRPr="00714D4F">
        <w:rPr>
          <w:sz w:val="22"/>
          <w:szCs w:val="22"/>
        </w:rPr>
        <w:t xml:space="preserve">Znaczna część urzędów przyznaje też, że byłyby gotowe podjąć się realizacji kolejnych projektów, natomiast istotną barierę stanowi obecne zadłużenie, uniemożliwiające pokrycie wymaganej części kosztów inwestycji. </w:t>
      </w:r>
      <w:r w:rsidRPr="002554E7">
        <w:rPr>
          <w:sz w:val="22"/>
          <w:szCs w:val="22"/>
        </w:rPr>
        <w:t>Stosunkowo dużą trudność sprawiają też skomplikowane procedury konkursowe i niejasne, zdaniem samorządów, zasady oceny projektów. Urzędy oczekują więc większego wsparcia ze strony instytucji dystrybuujących środki UE, w szczególności jeśli chodzi o objaśnianie obowiązujących wymogów, udzielanie przejrzystych i rzetelnych informacji i przyspieszenie procesów decyzyjnych. Ponadto, zauważono istotną potrzebę wsparcia merytorycznego ze strony urzędników odpowiedzialnych za zarządzanie programami UE, w całym cyklu realizacji projektów.</w:t>
      </w:r>
    </w:p>
    <w:p w:rsidR="002554E7" w:rsidRPr="00714D4F" w:rsidRDefault="002554E7" w:rsidP="002554E7">
      <w:pPr>
        <w:tabs>
          <w:tab w:val="num" w:pos="567"/>
        </w:tabs>
        <w:rPr>
          <w:sz w:val="22"/>
          <w:szCs w:val="22"/>
        </w:rPr>
      </w:pPr>
      <w:r w:rsidRPr="00714D4F">
        <w:rPr>
          <w:sz w:val="22"/>
          <w:szCs w:val="22"/>
        </w:rPr>
        <w:t xml:space="preserve">Wśród najważniejszych potrzeb rozwojowych deklarowanych przez mazowieckie samorządy dominują te związane z podstawową infrastrukturą transportową i wodno-kanalizacyjną. Dość duże znaczenie mają także inwestycje w placówki oświatowe i ośrodki zdrowia. Natomiast niepokojący jest fakt przywiązywania stosunkowo małej wagi do takich obszarów potencjału rozwojowego jak rozwój przedsiębiorczości, przyciąganie inwestorów, informatyzacja czy integracja społeczna. </w:t>
      </w:r>
    </w:p>
    <w:p w:rsidR="002554E7" w:rsidRPr="00714D4F" w:rsidDel="00B54EE3" w:rsidRDefault="002554E7" w:rsidP="002554E7">
      <w:pPr>
        <w:tabs>
          <w:tab w:val="num" w:pos="567"/>
        </w:tabs>
        <w:rPr>
          <w:sz w:val="22"/>
          <w:szCs w:val="22"/>
        </w:rPr>
      </w:pPr>
      <w:r w:rsidRPr="00714D4F">
        <w:rPr>
          <w:sz w:val="22"/>
          <w:szCs w:val="22"/>
        </w:rPr>
        <w:t>Zgodnie z deklarowanymi potrzebami, mazowieckie samorządy chciałyby zatem skupiać się w dalszym ciągu na podobnych projektach, jak te realizowane do tej pory</w:t>
      </w:r>
      <w:r>
        <w:rPr>
          <w:sz w:val="22"/>
          <w:szCs w:val="22"/>
        </w:rPr>
        <w:t xml:space="preserve">, jednak </w:t>
      </w:r>
      <w:r w:rsidRPr="00714D4F">
        <w:rPr>
          <w:sz w:val="22"/>
          <w:szCs w:val="22"/>
        </w:rPr>
        <w:t xml:space="preserve">oferta programów operacyjnych poniekąd „wymusza” na samorządowcach myślenie także o innych niż podstawowa infrastruktura potrzebach i ukierunkowywanie działań bardziej wielotorowo. </w:t>
      </w:r>
    </w:p>
    <w:p w:rsidR="002554E7" w:rsidRPr="002554E7" w:rsidRDefault="002554E7" w:rsidP="002554E7">
      <w:pPr>
        <w:tabs>
          <w:tab w:val="num" w:pos="567"/>
        </w:tabs>
        <w:rPr>
          <w:sz w:val="22"/>
          <w:szCs w:val="22"/>
        </w:rPr>
      </w:pPr>
      <w:r w:rsidRPr="00714D4F">
        <w:rPr>
          <w:sz w:val="22"/>
          <w:szCs w:val="22"/>
        </w:rPr>
        <w:lastRenderedPageBreak/>
        <w:t xml:space="preserve">Wynikiem przeprowadzonego badania są rekomendacje dotyczące sposobu wspierania mazowieckich samorządów z wykorzystaniem funduszy UE. </w:t>
      </w:r>
      <w:proofErr w:type="spellStart"/>
      <w:r w:rsidRPr="002554E7">
        <w:rPr>
          <w:sz w:val="22"/>
          <w:szCs w:val="22"/>
        </w:rPr>
        <w:t>Ewaluatorzy</w:t>
      </w:r>
      <w:proofErr w:type="spellEnd"/>
      <w:r w:rsidRPr="002554E7">
        <w:rPr>
          <w:sz w:val="22"/>
          <w:szCs w:val="22"/>
        </w:rPr>
        <w:t xml:space="preserve"> na podstawie wyników przeprowadzonego badania zarekomendowali podjęcie </w:t>
      </w:r>
      <w:proofErr w:type="spellStart"/>
      <w:r w:rsidRPr="002554E7">
        <w:rPr>
          <w:sz w:val="22"/>
          <w:szCs w:val="22"/>
        </w:rPr>
        <w:t>nastepujących</w:t>
      </w:r>
      <w:proofErr w:type="spellEnd"/>
      <w:r w:rsidRPr="002554E7">
        <w:rPr>
          <w:sz w:val="22"/>
          <w:szCs w:val="22"/>
        </w:rPr>
        <w:t xml:space="preserve"> działań:</w:t>
      </w:r>
    </w:p>
    <w:p w:rsidR="002554E7" w:rsidRPr="002554E7" w:rsidRDefault="002554E7" w:rsidP="002554E7">
      <w:pPr>
        <w:numPr>
          <w:ilvl w:val="0"/>
          <w:numId w:val="203"/>
        </w:numPr>
        <w:rPr>
          <w:sz w:val="22"/>
          <w:szCs w:val="22"/>
        </w:rPr>
      </w:pPr>
      <w:r w:rsidRPr="002554E7">
        <w:rPr>
          <w:sz w:val="22"/>
          <w:szCs w:val="22"/>
        </w:rPr>
        <w:t>podejmowanie działań ukierunkowanych na promowanie zarządzania strategicznego;</w:t>
      </w:r>
    </w:p>
    <w:p w:rsidR="002554E7" w:rsidRPr="002554E7" w:rsidRDefault="002554E7" w:rsidP="002554E7">
      <w:pPr>
        <w:numPr>
          <w:ilvl w:val="0"/>
          <w:numId w:val="203"/>
        </w:numPr>
        <w:rPr>
          <w:sz w:val="22"/>
          <w:szCs w:val="22"/>
        </w:rPr>
      </w:pPr>
      <w:r w:rsidRPr="002554E7">
        <w:rPr>
          <w:sz w:val="22"/>
          <w:szCs w:val="22"/>
        </w:rPr>
        <w:t>położenie większego nacisku na weryfikację możliwości utrzymania inwestycji w dłuższym okresie, w szczególności nowych obiektów, dla których konieczne jest zapewnienie odpowiedniej ilości użytkowników;</w:t>
      </w:r>
    </w:p>
    <w:p w:rsidR="002554E7" w:rsidRPr="002554E7" w:rsidRDefault="002554E7" w:rsidP="002554E7">
      <w:pPr>
        <w:numPr>
          <w:ilvl w:val="0"/>
          <w:numId w:val="203"/>
        </w:numPr>
        <w:rPr>
          <w:sz w:val="22"/>
          <w:szCs w:val="22"/>
        </w:rPr>
      </w:pPr>
      <w:r w:rsidRPr="002554E7">
        <w:rPr>
          <w:sz w:val="22"/>
          <w:szCs w:val="22"/>
        </w:rPr>
        <w:t>udostępnianie  wieloletniego harmonogramu naborów wniosków wraz z przewidywaną kwotą alokacji na poszczególne konkursy oraz upowszechnianie informacji o dostępności dokumentu wśród potencjalnych beneficjentów, w szczególności JST województwa mazowieckiego;</w:t>
      </w:r>
    </w:p>
    <w:p w:rsidR="002554E7" w:rsidRPr="002554E7" w:rsidRDefault="002554E7" w:rsidP="002554E7">
      <w:pPr>
        <w:numPr>
          <w:ilvl w:val="0"/>
          <w:numId w:val="203"/>
        </w:numPr>
        <w:rPr>
          <w:sz w:val="22"/>
          <w:szCs w:val="22"/>
        </w:rPr>
      </w:pPr>
      <w:r w:rsidRPr="002554E7">
        <w:rPr>
          <w:sz w:val="22"/>
          <w:szCs w:val="22"/>
        </w:rPr>
        <w:t>zapewnienie stabilności kryteriów oceny projektów;</w:t>
      </w:r>
    </w:p>
    <w:p w:rsidR="002554E7" w:rsidRPr="002554E7" w:rsidRDefault="002554E7" w:rsidP="002554E7">
      <w:pPr>
        <w:numPr>
          <w:ilvl w:val="0"/>
          <w:numId w:val="203"/>
        </w:numPr>
        <w:rPr>
          <w:sz w:val="22"/>
          <w:szCs w:val="22"/>
        </w:rPr>
      </w:pPr>
      <w:r w:rsidRPr="002554E7">
        <w:rPr>
          <w:sz w:val="22"/>
          <w:szCs w:val="22"/>
        </w:rPr>
        <w:t>umacnianie potencjału wewnętrznego JST do samodzielnego przygotowania i realizacji projektów;</w:t>
      </w:r>
    </w:p>
    <w:p w:rsidR="002554E7" w:rsidRPr="002554E7" w:rsidRDefault="002554E7" w:rsidP="002554E7">
      <w:pPr>
        <w:numPr>
          <w:ilvl w:val="0"/>
          <w:numId w:val="203"/>
        </w:numPr>
        <w:rPr>
          <w:sz w:val="22"/>
          <w:szCs w:val="22"/>
        </w:rPr>
      </w:pPr>
      <w:r w:rsidRPr="002554E7">
        <w:rPr>
          <w:sz w:val="22"/>
          <w:szCs w:val="22"/>
        </w:rPr>
        <w:t>objęcie JST szerszym wsparciem w całym cyklu życia projektu, obejmującym przede wszystkim doradztwo merytoryczne na etapie przygotowania projektów, jak i ich realizacji;</w:t>
      </w:r>
    </w:p>
    <w:p w:rsidR="002554E7" w:rsidRPr="002554E7" w:rsidRDefault="002554E7" w:rsidP="002554E7">
      <w:pPr>
        <w:numPr>
          <w:ilvl w:val="0"/>
          <w:numId w:val="203"/>
        </w:numPr>
        <w:rPr>
          <w:sz w:val="22"/>
          <w:szCs w:val="22"/>
        </w:rPr>
      </w:pPr>
      <w:r w:rsidRPr="002554E7">
        <w:rPr>
          <w:sz w:val="22"/>
          <w:szCs w:val="22"/>
        </w:rPr>
        <w:t>zewnętrzne stymulowanie współpracy i tworzenie rozwiązań motywujących JST do wspólnego planowania i realizacji działań.</w:t>
      </w:r>
    </w:p>
    <w:p w:rsidR="002554E7" w:rsidRDefault="002554E7" w:rsidP="002554E7">
      <w:pPr>
        <w:tabs>
          <w:tab w:val="num" w:pos="567"/>
        </w:tabs>
        <w:rPr>
          <w:sz w:val="22"/>
          <w:szCs w:val="22"/>
        </w:rPr>
      </w:pPr>
    </w:p>
    <w:p w:rsidR="00CD3359" w:rsidRDefault="002554E7" w:rsidP="00CD3359">
      <w:pPr>
        <w:tabs>
          <w:tab w:val="num" w:pos="567"/>
        </w:tabs>
        <w:ind w:firstLine="426"/>
        <w:rPr>
          <w:sz w:val="22"/>
          <w:szCs w:val="22"/>
        </w:rPr>
      </w:pPr>
      <w:r w:rsidRPr="00714D4F">
        <w:rPr>
          <w:sz w:val="22"/>
          <w:szCs w:val="22"/>
        </w:rPr>
        <w:t xml:space="preserve">W związku z faktem, że przedmiotowe badanie zostało zakończone pod koniec grudnia 2011 r. </w:t>
      </w:r>
      <w:r>
        <w:rPr>
          <w:sz w:val="22"/>
          <w:szCs w:val="22"/>
        </w:rPr>
        <w:t xml:space="preserve">a rekomendowane działania dotyczą możliwych do wdrożenia w przyszłej perspektywie finansowej </w:t>
      </w:r>
      <w:r w:rsidRPr="00714D4F">
        <w:rPr>
          <w:sz w:val="22"/>
          <w:szCs w:val="22"/>
        </w:rPr>
        <w:t xml:space="preserve">obecnie trwają konsultacje dotyczące wniosków sformułowanych przez </w:t>
      </w:r>
      <w:proofErr w:type="spellStart"/>
      <w:r w:rsidRPr="00714D4F">
        <w:rPr>
          <w:sz w:val="22"/>
          <w:szCs w:val="22"/>
        </w:rPr>
        <w:t>ewaluatorów</w:t>
      </w:r>
      <w:proofErr w:type="spellEnd"/>
      <w:r w:rsidRPr="00714D4F">
        <w:rPr>
          <w:sz w:val="22"/>
          <w:szCs w:val="22"/>
        </w:rPr>
        <w:t xml:space="preserve"> oraz działań planowanych do podjęcia w związku z wdrożeniem rekomendacji.</w:t>
      </w:r>
    </w:p>
    <w:p w:rsidR="002554E7" w:rsidRPr="00714D4F" w:rsidRDefault="002554E7" w:rsidP="00CD3359">
      <w:pPr>
        <w:tabs>
          <w:tab w:val="num" w:pos="567"/>
        </w:tabs>
        <w:ind w:firstLine="426"/>
        <w:rPr>
          <w:sz w:val="22"/>
          <w:szCs w:val="22"/>
        </w:rPr>
      </w:pPr>
      <w:r>
        <w:rPr>
          <w:sz w:val="22"/>
          <w:szCs w:val="22"/>
        </w:rPr>
        <w:t>Wyniki przeprowadzonych badań wraz z wynik</w:t>
      </w:r>
      <w:r w:rsidR="00D11AB8">
        <w:rPr>
          <w:sz w:val="22"/>
          <w:szCs w:val="22"/>
        </w:rPr>
        <w:t>a</w:t>
      </w:r>
      <w:r>
        <w:rPr>
          <w:sz w:val="22"/>
          <w:szCs w:val="22"/>
        </w:rPr>
        <w:t xml:space="preserve">jącymi z nich rekomendacjami zostały upublicznione poprzez stronę internetową </w:t>
      </w:r>
      <w:hyperlink r:id="rId97" w:history="1">
        <w:r w:rsidRPr="001C4B03">
          <w:rPr>
            <w:rStyle w:val="Hipercze"/>
            <w:rFonts w:ascii="Times New Roman" w:hAnsi="Times New Roman"/>
            <w:sz w:val="22"/>
            <w:szCs w:val="22"/>
          </w:rPr>
          <w:t>www.rpo.mazovia.pl</w:t>
        </w:r>
      </w:hyperlink>
      <w:r>
        <w:rPr>
          <w:sz w:val="22"/>
          <w:szCs w:val="22"/>
        </w:rPr>
        <w:t xml:space="preserve"> (zakładka </w:t>
      </w:r>
      <w:r w:rsidRPr="00271CCB">
        <w:rPr>
          <w:i/>
          <w:sz w:val="22"/>
          <w:szCs w:val="22"/>
        </w:rPr>
        <w:t>Ewaluacja</w:t>
      </w:r>
      <w:r>
        <w:rPr>
          <w:sz w:val="22"/>
          <w:szCs w:val="22"/>
        </w:rPr>
        <w:t>).</w:t>
      </w:r>
    </w:p>
    <w:p w:rsidR="002554E7" w:rsidRDefault="002554E7" w:rsidP="002554E7">
      <w:pPr>
        <w:ind w:firstLine="0"/>
        <w:rPr>
          <w:b/>
          <w:sz w:val="22"/>
          <w:szCs w:val="22"/>
        </w:rPr>
      </w:pPr>
    </w:p>
    <w:p w:rsidR="002554E7" w:rsidRDefault="002554E7" w:rsidP="002554E7">
      <w:pPr>
        <w:ind w:firstLine="0"/>
        <w:rPr>
          <w:b/>
          <w:sz w:val="22"/>
          <w:szCs w:val="22"/>
        </w:rPr>
      </w:pPr>
    </w:p>
    <w:p w:rsidR="002554E7" w:rsidRPr="00714D4F" w:rsidRDefault="002554E7" w:rsidP="002554E7">
      <w:pPr>
        <w:ind w:firstLine="0"/>
        <w:rPr>
          <w:b/>
          <w:sz w:val="22"/>
          <w:szCs w:val="22"/>
        </w:rPr>
      </w:pPr>
      <w:r w:rsidRPr="00714D4F">
        <w:rPr>
          <w:b/>
          <w:sz w:val="22"/>
          <w:szCs w:val="22"/>
        </w:rPr>
        <w:t>Ewaluacje planowane na rok 2012 r.</w:t>
      </w:r>
    </w:p>
    <w:p w:rsidR="002554E7" w:rsidRPr="00714D4F" w:rsidRDefault="002554E7" w:rsidP="002554E7">
      <w:pPr>
        <w:ind w:firstLine="0"/>
        <w:rPr>
          <w:sz w:val="22"/>
          <w:szCs w:val="22"/>
        </w:rPr>
      </w:pPr>
    </w:p>
    <w:p w:rsidR="002554E7" w:rsidRPr="00714D4F" w:rsidRDefault="002554E7" w:rsidP="002554E7">
      <w:pPr>
        <w:ind w:firstLine="426"/>
        <w:rPr>
          <w:sz w:val="22"/>
          <w:szCs w:val="22"/>
        </w:rPr>
      </w:pPr>
      <w:r w:rsidRPr="00714D4F">
        <w:rPr>
          <w:sz w:val="22"/>
          <w:szCs w:val="22"/>
        </w:rPr>
        <w:t>Liczba zrealizowanych projektów pozwala na wyciągnięcie pierwszych wniosków w zakresie skuteczności interwencji udzielonej w ramach RPO WM. Biorąc pod uwagę stan realizacji RPO WM użytecznym badaniem byłoby badanie dostarczające informacji o oddziaływaniu poszczególnych interwencji unijnych (wpływie realizacji projektów w perspektywie długookresowej) oraz oceniające rezultaty interwencji w ramach RPO WM, w szczególności zaś poddające analizie osiągnięte dotychczas produkty i rezultaty oraz oceniające dotychczasową skuteczno</w:t>
      </w:r>
      <w:r w:rsidRPr="00714D4F">
        <w:rPr>
          <w:rFonts w:hint="eastAsia"/>
          <w:sz w:val="22"/>
          <w:szCs w:val="22"/>
        </w:rPr>
        <w:t>ś</w:t>
      </w:r>
      <w:r w:rsidRPr="00714D4F">
        <w:rPr>
          <w:sz w:val="22"/>
          <w:szCs w:val="22"/>
        </w:rPr>
        <w:t>ci i efektywno</w:t>
      </w:r>
      <w:r w:rsidRPr="00714D4F">
        <w:rPr>
          <w:rFonts w:hint="eastAsia"/>
          <w:sz w:val="22"/>
          <w:szCs w:val="22"/>
        </w:rPr>
        <w:t>ś</w:t>
      </w:r>
      <w:r w:rsidRPr="00714D4F">
        <w:rPr>
          <w:sz w:val="22"/>
          <w:szCs w:val="22"/>
        </w:rPr>
        <w:t xml:space="preserve">ci Programu. </w:t>
      </w:r>
    </w:p>
    <w:p w:rsidR="002554E7" w:rsidRPr="00714D4F" w:rsidRDefault="002554E7" w:rsidP="002554E7">
      <w:pPr>
        <w:ind w:firstLine="426"/>
        <w:rPr>
          <w:sz w:val="22"/>
          <w:szCs w:val="22"/>
        </w:rPr>
      </w:pPr>
      <w:r w:rsidRPr="00714D4F">
        <w:rPr>
          <w:sz w:val="22"/>
          <w:szCs w:val="22"/>
        </w:rPr>
        <w:t>W związku z powyższym badaniem, które zostanie zrealizowane przez IZ RPO WM w roku 2012 r. będzie „</w:t>
      </w:r>
      <w:r w:rsidRPr="00B027B5">
        <w:rPr>
          <w:sz w:val="22"/>
          <w:szCs w:val="22"/>
          <w:u w:val="single"/>
        </w:rPr>
        <w:t>Ocena realizacji programów współfinansowanych ze środków UE w latach 2004 – 2011 na rozwój Województwa Mazowieckiego</w:t>
      </w:r>
      <w:r w:rsidRPr="00714D4F">
        <w:rPr>
          <w:sz w:val="22"/>
          <w:szCs w:val="22"/>
        </w:rPr>
        <w:t xml:space="preserve">”. Celem badania będzie uzyskanie odpowiedzi na pytanie w jakim stopniu przedsięwzięcia podejmowane w ramach programów współfinansowanych ze środków UE w latach 2004 - 2011 wpłynęły na rozwój konkurencyjności województwa mazowieckiego. Celem badania będzie również ocena wpływu RPO WM na sytuację społeczno-gospodarczą województwa. Ponadto w ramach badania zostaną zidentyfikowane inwestycje, które będą miały kluczowe znaczenie dla województwa mazowieckiego w kolejnej perspektywie finansowej UE. Badanie będzie miało charakter oceny </w:t>
      </w:r>
      <w:proofErr w:type="spellStart"/>
      <w:r w:rsidRPr="00714D4F">
        <w:rPr>
          <w:sz w:val="22"/>
          <w:szCs w:val="22"/>
        </w:rPr>
        <w:t>mid-term</w:t>
      </w:r>
      <w:proofErr w:type="spellEnd"/>
      <w:r w:rsidRPr="00714D4F">
        <w:rPr>
          <w:sz w:val="22"/>
          <w:szCs w:val="22"/>
        </w:rPr>
        <w:t xml:space="preserve"> i jego wyniki znacząco wpłyną na ukierunkowanie działań zmierzających do przygotowania Programu, który będzie wdrażany w kolejnej perspektywie finansowej UE. </w:t>
      </w:r>
    </w:p>
    <w:p w:rsidR="002554E7" w:rsidRPr="00714D4F" w:rsidRDefault="002554E7" w:rsidP="002554E7">
      <w:pPr>
        <w:ind w:firstLine="426"/>
        <w:rPr>
          <w:sz w:val="22"/>
          <w:szCs w:val="22"/>
        </w:rPr>
      </w:pPr>
      <w:r w:rsidRPr="00714D4F">
        <w:rPr>
          <w:sz w:val="22"/>
          <w:szCs w:val="22"/>
        </w:rPr>
        <w:t xml:space="preserve">Badanie to będzie szczególnie przydatne pod kątem programowania przyszłej perspektywy ze względu na fakt, iż ewentualna ewaluacja ex post RPO WM będzie prowadzona już w trakcie wdrażania przyszłego programu. Kompleksowe podejście do ewaluacji interwencji w ramach funduszy </w:t>
      </w:r>
      <w:r w:rsidRPr="00714D4F">
        <w:rPr>
          <w:sz w:val="22"/>
          <w:szCs w:val="22"/>
        </w:rPr>
        <w:lastRenderedPageBreak/>
        <w:t xml:space="preserve">jest też uzasadnione w kontekście podejścia zintegrowanego do interwencji w ramach funduszy UE, które prawdopodobnie będzie obowiązywać  w przyszłej perspektywie. </w:t>
      </w:r>
    </w:p>
    <w:p w:rsidR="002554E7" w:rsidRPr="00714D4F" w:rsidRDefault="002554E7" w:rsidP="002554E7">
      <w:pPr>
        <w:ind w:firstLine="426"/>
        <w:rPr>
          <w:sz w:val="22"/>
          <w:szCs w:val="22"/>
        </w:rPr>
      </w:pPr>
      <w:r w:rsidRPr="00714D4F">
        <w:rPr>
          <w:sz w:val="22"/>
          <w:szCs w:val="22"/>
        </w:rPr>
        <w:t>By sprostać wyzwaniom współczesnego świata województwo mazowieckie musi stać się regionem o dobrze działających mechanizmach wspierania przedsiębiorczości. Dlatego wsparcie RPO WM jest kierowane m.in. na wzmocnienie i rozwój firm wprowadzających innowacje i nowe technologie, tak aby zwiększać konkurencyjność gospodarki województwa. Małe i średnie przedsiębiorstwa (MSP) są motorem inicjatyw w zakresie przedsiębiorczości, innowacji oraz przyczyniają się do poprawy spójności gospodarczej i społecznej na poziomie regionalnym i lokalnym. Stanowią one główne źródło zatrudnienia, wywierają istotny wpływ na rozwój przedsiębiorczości i innowacyjności, a tym samym mają kluczowe znaczenie dla zwiększenia konkurencyjności. W związku z powyższym badaniem planowanym do realizacji w roku 2012 jest „</w:t>
      </w:r>
      <w:r w:rsidRPr="00B027B5">
        <w:rPr>
          <w:sz w:val="22"/>
          <w:szCs w:val="22"/>
          <w:u w:val="single"/>
        </w:rPr>
        <w:t xml:space="preserve">Analiza wsparcia udzielonego przedsiębiorcom w ramach Regionalnego Programu Operacyjnego Województwa Mazowieckiego 2007 – 2013 w latach 2007 – </w:t>
      </w:r>
      <w:smartTag w:uri="urn:schemas-microsoft-com:office:smarttags" w:element="metricconverter">
        <w:smartTagPr>
          <w:attr w:name="ProductID" w:val="2011”"/>
        </w:smartTagPr>
        <w:r w:rsidRPr="00B027B5">
          <w:rPr>
            <w:sz w:val="22"/>
            <w:szCs w:val="22"/>
            <w:u w:val="single"/>
          </w:rPr>
          <w:t>2011</w:t>
        </w:r>
        <w:r w:rsidRPr="00714D4F">
          <w:rPr>
            <w:sz w:val="22"/>
            <w:szCs w:val="22"/>
          </w:rPr>
          <w:t>”</w:t>
        </w:r>
      </w:smartTag>
      <w:r w:rsidRPr="00714D4F">
        <w:rPr>
          <w:sz w:val="22"/>
          <w:szCs w:val="22"/>
        </w:rPr>
        <w:t>. Głównym celem badania będzie ocena czy zakres wsparcia udzielanego przedsiębiorcom w ramach RPO WM sprzyja realizacji jego celów. Zadaniem Wykonawcy będzie analiza obecnej formy wsparcia sektora mikro, małych i średnich firm. Samorząd Województwa Mazowieckiego chce również pozyskać informacje o wpływie projektów realizowanych przez przedsiębiorców na zmianę ich konkurencyjności. Wnioski i rekomendacje z niniejszego badania powinny posłużyć jako wsparcie w procesie programowania w kolejnej perspektywie finansowej po 2013 roku.</w:t>
      </w:r>
    </w:p>
    <w:p w:rsidR="002554E7" w:rsidRPr="00714D4F" w:rsidRDefault="002554E7" w:rsidP="002554E7">
      <w:pPr>
        <w:ind w:firstLine="426"/>
        <w:rPr>
          <w:sz w:val="22"/>
          <w:szCs w:val="22"/>
        </w:rPr>
      </w:pPr>
      <w:r w:rsidRPr="00714D4F">
        <w:rPr>
          <w:sz w:val="22"/>
          <w:szCs w:val="22"/>
        </w:rPr>
        <w:t>Poza ww. tematami badań ewaluacyjnych nie wyklucza się zlecenia dodatkowych ekspertyz mających charakter ewaluacji oraz przeprowadzenia ewaluacji wewnętrznych, których potrzeba może wynikać z realizacji RPO WM 2007 – 2013 w roku 2012.</w:t>
      </w:r>
    </w:p>
    <w:p w:rsidR="002554E7" w:rsidRPr="00714D4F" w:rsidRDefault="002554E7" w:rsidP="002554E7">
      <w:pPr>
        <w:ind w:firstLine="0"/>
        <w:rPr>
          <w:sz w:val="22"/>
          <w:szCs w:val="22"/>
        </w:rPr>
      </w:pPr>
    </w:p>
    <w:p w:rsidR="00C068C6" w:rsidRPr="00714D4F" w:rsidRDefault="00C068C6" w:rsidP="006117C7">
      <w:pPr>
        <w:pStyle w:val="Nagwek2"/>
        <w:ind w:left="0" w:firstLine="0"/>
        <w:rPr>
          <w:bCs/>
          <w:sz w:val="22"/>
          <w:szCs w:val="22"/>
          <w:lang w:val="pl-PL"/>
        </w:rPr>
      </w:pPr>
      <w:bookmarkStart w:id="406" w:name="_Toc292452274"/>
      <w:bookmarkStart w:id="407" w:name="_Toc323200636"/>
      <w:bookmarkStart w:id="408" w:name="_Toc323218040"/>
      <w:bookmarkStart w:id="409" w:name="_Toc323215726"/>
      <w:bookmarkStart w:id="410" w:name="_Toc323284666"/>
      <w:bookmarkStart w:id="411" w:name="_Toc323285605"/>
      <w:bookmarkStart w:id="412" w:name="_Toc323286437"/>
      <w:bookmarkStart w:id="413" w:name="_Toc323243664"/>
      <w:bookmarkStart w:id="414" w:name="_Toc323288076"/>
      <w:bookmarkStart w:id="415" w:name="_Toc323288944"/>
      <w:bookmarkStart w:id="416" w:name="_Toc327341517"/>
      <w:r w:rsidRPr="00714D4F">
        <w:rPr>
          <w:bCs/>
          <w:sz w:val="22"/>
          <w:szCs w:val="22"/>
          <w:lang w:val="pl-PL"/>
        </w:rPr>
        <w:t>2.8 Krajowa rezerwa wykonania pomocy</w:t>
      </w:r>
      <w:bookmarkEnd w:id="406"/>
      <w:bookmarkEnd w:id="407"/>
      <w:bookmarkEnd w:id="408"/>
      <w:bookmarkEnd w:id="409"/>
      <w:bookmarkEnd w:id="410"/>
      <w:bookmarkEnd w:id="411"/>
      <w:bookmarkEnd w:id="412"/>
      <w:bookmarkEnd w:id="413"/>
      <w:bookmarkEnd w:id="414"/>
      <w:bookmarkEnd w:id="415"/>
      <w:bookmarkEnd w:id="416"/>
      <w:r w:rsidRPr="00714D4F">
        <w:rPr>
          <w:bCs/>
          <w:sz w:val="22"/>
          <w:szCs w:val="22"/>
          <w:lang w:val="pl-PL"/>
        </w:rPr>
        <w:t xml:space="preserve"> </w:t>
      </w:r>
    </w:p>
    <w:p w:rsidR="000B6661" w:rsidRPr="00714D4F" w:rsidRDefault="000B6661" w:rsidP="001947AD">
      <w:pPr>
        <w:ind w:firstLine="0"/>
        <w:rPr>
          <w:bCs/>
          <w:sz w:val="22"/>
          <w:szCs w:val="22"/>
        </w:rPr>
      </w:pPr>
      <w:bookmarkStart w:id="417" w:name="_Toc292452275"/>
      <w:r w:rsidRPr="00714D4F">
        <w:rPr>
          <w:sz w:val="22"/>
          <w:szCs w:val="22"/>
        </w:rPr>
        <w:t>21 grudnia 2011 r. Komisja Europejska wydała decyzję K(2011) 9872</w:t>
      </w:r>
      <w:r w:rsidR="007F6305" w:rsidRPr="00714D4F">
        <w:rPr>
          <w:sz w:val="22"/>
          <w:szCs w:val="22"/>
        </w:rPr>
        <w:t xml:space="preserve"> </w:t>
      </w:r>
      <w:r w:rsidRPr="00714D4F">
        <w:rPr>
          <w:bCs/>
          <w:sz w:val="22"/>
          <w:szCs w:val="22"/>
        </w:rPr>
        <w:t>zmieniając</w:t>
      </w:r>
      <w:r w:rsidR="007F6305" w:rsidRPr="00714D4F">
        <w:rPr>
          <w:bCs/>
          <w:sz w:val="22"/>
          <w:szCs w:val="22"/>
        </w:rPr>
        <w:t>ą</w:t>
      </w:r>
      <w:r w:rsidRPr="00714D4F">
        <w:rPr>
          <w:bCs/>
          <w:sz w:val="22"/>
          <w:szCs w:val="22"/>
        </w:rPr>
        <w:t xml:space="preserve"> decyzję K(2007)5072 </w:t>
      </w:r>
      <w:r w:rsidRPr="00714D4F">
        <w:rPr>
          <w:bCs/>
          <w:i/>
          <w:sz w:val="22"/>
          <w:szCs w:val="22"/>
        </w:rPr>
        <w:t>w sprawie przyjęcia programu operacyjnego w ramach pomocy wspólnotowej z Europejskiego Funduszu Rozwoju Regionalnego objętego celem Konwergencji dla regionu Mazowieckiego w Polsce</w:t>
      </w:r>
      <w:r w:rsidRPr="00714D4F">
        <w:rPr>
          <w:bCs/>
          <w:sz w:val="22"/>
          <w:szCs w:val="22"/>
        </w:rPr>
        <w:t xml:space="preserve">. </w:t>
      </w:r>
    </w:p>
    <w:p w:rsidR="000B6661" w:rsidRPr="00714D4F" w:rsidRDefault="000B6661" w:rsidP="001947AD">
      <w:pPr>
        <w:ind w:firstLine="0"/>
        <w:rPr>
          <w:bCs/>
          <w:sz w:val="22"/>
          <w:szCs w:val="22"/>
        </w:rPr>
      </w:pPr>
      <w:r w:rsidRPr="00714D4F">
        <w:rPr>
          <w:bCs/>
          <w:sz w:val="22"/>
          <w:szCs w:val="22"/>
        </w:rPr>
        <w:tab/>
      </w:r>
    </w:p>
    <w:p w:rsidR="000B6661" w:rsidRPr="00714D4F" w:rsidRDefault="000B6661" w:rsidP="001947AD">
      <w:pPr>
        <w:ind w:firstLine="0"/>
        <w:rPr>
          <w:bCs/>
          <w:sz w:val="22"/>
          <w:szCs w:val="22"/>
        </w:rPr>
      </w:pPr>
      <w:r w:rsidRPr="00714D4F">
        <w:rPr>
          <w:bCs/>
          <w:sz w:val="22"/>
          <w:szCs w:val="22"/>
        </w:rPr>
        <w:t>Główne obszary zmian dotyczyły:</w:t>
      </w:r>
    </w:p>
    <w:p w:rsidR="000B6661" w:rsidRPr="00714D4F" w:rsidRDefault="000B6661" w:rsidP="00D132BD">
      <w:pPr>
        <w:pStyle w:val="Akapitzlist"/>
        <w:widowControl w:val="0"/>
        <w:numPr>
          <w:ilvl w:val="0"/>
          <w:numId w:val="53"/>
        </w:numPr>
        <w:adjustRightInd w:val="0"/>
        <w:spacing w:before="120"/>
        <w:ind w:left="425" w:hanging="425"/>
        <w:contextualSpacing/>
        <w:rPr>
          <w:sz w:val="22"/>
          <w:szCs w:val="22"/>
        </w:rPr>
      </w:pPr>
      <w:r w:rsidRPr="00714D4F">
        <w:rPr>
          <w:sz w:val="22"/>
          <w:szCs w:val="22"/>
        </w:rPr>
        <w:t>Uwzględnienia organów administracji rządowej jako podmiotów uprawnionych do aplikowania o dofinansowanie w ramach Priorytetu II –  rozszerzono listę głównych grup beneficjentów, dodając tiret - administracja rządowa.</w:t>
      </w:r>
    </w:p>
    <w:p w:rsidR="000B6661" w:rsidRPr="00714D4F" w:rsidRDefault="000B6661" w:rsidP="00D132BD">
      <w:pPr>
        <w:pStyle w:val="Akapitzlist"/>
        <w:widowControl w:val="0"/>
        <w:numPr>
          <w:ilvl w:val="0"/>
          <w:numId w:val="53"/>
        </w:numPr>
        <w:adjustRightInd w:val="0"/>
        <w:spacing w:before="120"/>
        <w:ind w:left="425" w:hanging="425"/>
        <w:contextualSpacing/>
        <w:rPr>
          <w:sz w:val="22"/>
          <w:szCs w:val="22"/>
        </w:rPr>
      </w:pPr>
      <w:r w:rsidRPr="00714D4F">
        <w:rPr>
          <w:sz w:val="22"/>
          <w:szCs w:val="22"/>
        </w:rPr>
        <w:t xml:space="preserve">Wprowadzenia zapisu dotyczącego </w:t>
      </w:r>
      <w:proofErr w:type="spellStart"/>
      <w:r w:rsidRPr="00714D4F">
        <w:rPr>
          <w:sz w:val="22"/>
          <w:szCs w:val="22"/>
        </w:rPr>
        <w:t>cross-finansingu</w:t>
      </w:r>
      <w:proofErr w:type="spellEnd"/>
      <w:r w:rsidRPr="00714D4F">
        <w:rPr>
          <w:sz w:val="22"/>
          <w:szCs w:val="22"/>
        </w:rPr>
        <w:t xml:space="preserve"> – w ramach Priorytetu I oraz Priorytetu II, wprowadzono zapis iż, w uzasadnionych przypadkach realizacji projektów, dopuszcza się możliwość finansowania działań, które należą do obszaru interwencji EFS, w zakresie nie większym niż 10 %  kosztów kwalifikowanych  projektu. Możliwość ta jest ograniczona jedynie do działań, które są niezbędne zarówno dla pomyślnej realizacji projektu, jak i bezpośrednio powiązane z projektem (zostanie to określone w Szczegółowym Opisie Priorytetów RPO WM 2007-2013).</w:t>
      </w:r>
    </w:p>
    <w:p w:rsidR="000B6661" w:rsidRPr="00714D4F" w:rsidRDefault="000B6661" w:rsidP="00D132BD">
      <w:pPr>
        <w:pStyle w:val="Akapitzlist"/>
        <w:widowControl w:val="0"/>
        <w:numPr>
          <w:ilvl w:val="0"/>
          <w:numId w:val="53"/>
        </w:numPr>
        <w:adjustRightInd w:val="0"/>
        <w:spacing w:before="120"/>
        <w:ind w:left="425" w:hanging="425"/>
        <w:contextualSpacing/>
        <w:rPr>
          <w:sz w:val="22"/>
          <w:szCs w:val="22"/>
        </w:rPr>
      </w:pPr>
      <w:r w:rsidRPr="00714D4F">
        <w:rPr>
          <w:sz w:val="22"/>
          <w:szCs w:val="22"/>
        </w:rPr>
        <w:t>Zmodyfikowania opisu celu Priorytetu II – przeformułowano opis celu Priorytetu II zgodnie z</w:t>
      </w:r>
      <w:r w:rsidR="006417EC" w:rsidRPr="00714D4F">
        <w:rPr>
          <w:sz w:val="22"/>
          <w:szCs w:val="22"/>
        </w:rPr>
        <w:t> </w:t>
      </w:r>
      <w:r w:rsidRPr="00714D4F">
        <w:rPr>
          <w:sz w:val="22"/>
          <w:szCs w:val="22"/>
        </w:rPr>
        <w:t>rekomendacją z badania „Ocena stopnia realizacji celu głównego Priorytetu II RPO WM poprzez realizację celów zawartych w Strategii e-Rozwoju Województwa Mazowieckiego na lata 2007 – 2013”. Wprowadzono zapisu o zgodności działań realizowanych w ramach Priorytetu z zaleceniami KE oraz MRR w tym zakresie.</w:t>
      </w:r>
    </w:p>
    <w:p w:rsidR="000B6661" w:rsidRPr="00714D4F" w:rsidRDefault="000B6661" w:rsidP="00D132BD">
      <w:pPr>
        <w:pStyle w:val="Akapitzlist"/>
        <w:widowControl w:val="0"/>
        <w:numPr>
          <w:ilvl w:val="0"/>
          <w:numId w:val="53"/>
        </w:numPr>
        <w:adjustRightInd w:val="0"/>
        <w:spacing w:before="120"/>
        <w:ind w:left="425" w:hanging="425"/>
        <w:contextualSpacing/>
        <w:rPr>
          <w:sz w:val="22"/>
          <w:szCs w:val="22"/>
        </w:rPr>
      </w:pPr>
      <w:r w:rsidRPr="00714D4F">
        <w:rPr>
          <w:sz w:val="22"/>
          <w:szCs w:val="22"/>
        </w:rPr>
        <w:t>W</w:t>
      </w:r>
      <w:r w:rsidRPr="00714D4F">
        <w:rPr>
          <w:bCs/>
          <w:sz w:val="22"/>
          <w:szCs w:val="22"/>
        </w:rPr>
        <w:t>prowadzono zapis dotyczący częściowego zamknięcia Programu – w celu zmniejszenia zakresu zobowiązań sprawozdawczych, realizowanych przez IZ RPO WM na rzecz KE,  a także mając na względzie uelastycznienie przypływów finansowych, w Dziale V „Wdrażanie” w części dotyczącej Instytucji Zarządzającej RPO WM, wprowadzono możliwości częściowego zamknięcia Programu, przy założeniu, że zostaną spełnione warunki określone w art. 88 Rozporządzenia (WE) 1083/2006.</w:t>
      </w:r>
    </w:p>
    <w:p w:rsidR="000B6661" w:rsidRPr="00714D4F" w:rsidRDefault="000B6661" w:rsidP="00D132BD">
      <w:pPr>
        <w:pStyle w:val="Akapitzlist"/>
        <w:widowControl w:val="0"/>
        <w:numPr>
          <w:ilvl w:val="0"/>
          <w:numId w:val="53"/>
        </w:numPr>
        <w:adjustRightInd w:val="0"/>
        <w:spacing w:before="120"/>
        <w:ind w:left="425" w:hanging="425"/>
        <w:contextualSpacing/>
        <w:rPr>
          <w:sz w:val="22"/>
          <w:szCs w:val="22"/>
        </w:rPr>
      </w:pPr>
      <w:r w:rsidRPr="00714D4F">
        <w:rPr>
          <w:bCs/>
          <w:sz w:val="22"/>
          <w:szCs w:val="22"/>
        </w:rPr>
        <w:lastRenderedPageBreak/>
        <w:t>Doprecyzowano zapis dotyczący progu 10% bezpośredniego finansowania na wsparcie dużych przedsiębiorstw – będzie przestrzegany maksymalny proponowany próg 10% bezpośredniego finansowania przedsiębiorstw na wsparcie dużych przedsiębiorstw, w relacji do alokacji środków EFRR na Priorytet I ,,Tworzenie warunków dla rozwoju potencjału innowacyjnego i przedsiębiorczości na Mazowszu’’. Mając jednocześnie na uwadze, że działalność gospodarcza organów władzy publicznej (rządowej i samorządowej) ich związków oraz podmiotów wykonujących  zadania publiczne na ich zlecenie, jest ukierunkowana na realizację istotnych funkcji publicznych, uwzględniając jednocześnie rekomendacje KE zdefiniowane w ramach procesu negocjacji Programu, ocenie zachowania 10% progu zostaną poddane jedynie projekty realizowane w ramach I Priorytetu  przez duże przedsiębiorstwa działające na rynku na zasadach komercyjnych</w:t>
      </w:r>
    </w:p>
    <w:p w:rsidR="000B6661" w:rsidRPr="00714D4F" w:rsidRDefault="000B6661" w:rsidP="001947AD">
      <w:pPr>
        <w:ind w:firstLine="0"/>
        <w:rPr>
          <w:sz w:val="22"/>
          <w:szCs w:val="22"/>
        </w:rPr>
      </w:pPr>
    </w:p>
    <w:p w:rsidR="000B6661" w:rsidRPr="00714D4F" w:rsidRDefault="000B6661" w:rsidP="001947AD">
      <w:pPr>
        <w:ind w:firstLine="0"/>
        <w:rPr>
          <w:sz w:val="22"/>
          <w:szCs w:val="22"/>
        </w:rPr>
      </w:pPr>
      <w:r w:rsidRPr="00714D4F">
        <w:rPr>
          <w:sz w:val="22"/>
          <w:szCs w:val="22"/>
        </w:rPr>
        <w:t>W obszarze wskaźników wprowadzono następujące zmiany:</w:t>
      </w:r>
    </w:p>
    <w:p w:rsidR="000B6661" w:rsidRPr="00714D4F" w:rsidRDefault="000B6661" w:rsidP="00D132BD">
      <w:pPr>
        <w:numPr>
          <w:ilvl w:val="0"/>
          <w:numId w:val="54"/>
        </w:numPr>
        <w:tabs>
          <w:tab w:val="clear" w:pos="720"/>
          <w:tab w:val="num" w:pos="426"/>
        </w:tabs>
        <w:ind w:left="426" w:hanging="426"/>
        <w:rPr>
          <w:sz w:val="22"/>
          <w:szCs w:val="22"/>
        </w:rPr>
      </w:pPr>
      <w:r w:rsidRPr="00714D4F">
        <w:rPr>
          <w:sz w:val="22"/>
          <w:szCs w:val="22"/>
        </w:rPr>
        <w:t>Zmodyfikowano nazewnictwo 27 wskaźników, w celu dostosowania do systemu wskaźników kluczowych KSI (SIMIK 07-13);</w:t>
      </w:r>
    </w:p>
    <w:p w:rsidR="000B6661" w:rsidRPr="00714D4F" w:rsidRDefault="000B6661" w:rsidP="00D132BD">
      <w:pPr>
        <w:numPr>
          <w:ilvl w:val="0"/>
          <w:numId w:val="54"/>
        </w:numPr>
        <w:tabs>
          <w:tab w:val="clear" w:pos="720"/>
          <w:tab w:val="num" w:pos="426"/>
        </w:tabs>
        <w:ind w:left="426" w:hanging="426"/>
        <w:rPr>
          <w:sz w:val="22"/>
          <w:szCs w:val="22"/>
        </w:rPr>
      </w:pPr>
      <w:proofErr w:type="spellStart"/>
      <w:r w:rsidRPr="00714D4F">
        <w:rPr>
          <w:sz w:val="22"/>
          <w:szCs w:val="22"/>
        </w:rPr>
        <w:t>Doszacowano</w:t>
      </w:r>
      <w:proofErr w:type="spellEnd"/>
      <w:r w:rsidRPr="00714D4F">
        <w:rPr>
          <w:sz w:val="22"/>
          <w:szCs w:val="22"/>
        </w:rPr>
        <w:t xml:space="preserve"> zakładane wartości docelowe w 21 wskaźnikach:</w:t>
      </w:r>
    </w:p>
    <w:p w:rsidR="000B6661" w:rsidRPr="00714D4F" w:rsidRDefault="000B6661" w:rsidP="00D132BD">
      <w:pPr>
        <w:numPr>
          <w:ilvl w:val="0"/>
          <w:numId w:val="55"/>
        </w:numPr>
        <w:tabs>
          <w:tab w:val="clear" w:pos="720"/>
          <w:tab w:val="num" w:pos="851"/>
        </w:tabs>
        <w:ind w:left="851" w:hanging="426"/>
        <w:rPr>
          <w:sz w:val="22"/>
          <w:szCs w:val="22"/>
        </w:rPr>
      </w:pPr>
      <w:r w:rsidRPr="00714D4F">
        <w:rPr>
          <w:sz w:val="22"/>
          <w:szCs w:val="22"/>
        </w:rPr>
        <w:t>w 9 wskaźnikach zostały zwiększone,</w:t>
      </w:r>
    </w:p>
    <w:p w:rsidR="000B6661" w:rsidRPr="00714D4F" w:rsidRDefault="000B6661" w:rsidP="00D132BD">
      <w:pPr>
        <w:numPr>
          <w:ilvl w:val="0"/>
          <w:numId w:val="55"/>
        </w:numPr>
        <w:tabs>
          <w:tab w:val="clear" w:pos="720"/>
          <w:tab w:val="num" w:pos="851"/>
        </w:tabs>
        <w:ind w:left="851" w:hanging="426"/>
        <w:rPr>
          <w:sz w:val="22"/>
          <w:szCs w:val="22"/>
        </w:rPr>
      </w:pPr>
      <w:r w:rsidRPr="00714D4F">
        <w:rPr>
          <w:sz w:val="22"/>
          <w:szCs w:val="22"/>
        </w:rPr>
        <w:t>w 12 wskaźnikach zostały zmniejszone.</w:t>
      </w:r>
    </w:p>
    <w:p w:rsidR="000B6661" w:rsidRPr="00714D4F" w:rsidRDefault="000B6661" w:rsidP="00D132BD">
      <w:pPr>
        <w:numPr>
          <w:ilvl w:val="0"/>
          <w:numId w:val="55"/>
        </w:numPr>
        <w:tabs>
          <w:tab w:val="clear" w:pos="720"/>
          <w:tab w:val="num" w:pos="851"/>
        </w:tabs>
        <w:ind w:left="851" w:hanging="426"/>
        <w:rPr>
          <w:sz w:val="22"/>
          <w:szCs w:val="22"/>
        </w:rPr>
      </w:pPr>
      <w:r w:rsidRPr="00714D4F">
        <w:rPr>
          <w:sz w:val="22"/>
          <w:szCs w:val="22"/>
        </w:rPr>
        <w:t>określono wartość dla wskaźnika: Oszczędność czasu w przewozach pasażerskich i towarowych (142,5 mln euro/rok)</w:t>
      </w:r>
    </w:p>
    <w:p w:rsidR="000B6661" w:rsidRPr="00714D4F" w:rsidRDefault="000B6661" w:rsidP="00D132BD">
      <w:pPr>
        <w:numPr>
          <w:ilvl w:val="0"/>
          <w:numId w:val="56"/>
        </w:numPr>
        <w:tabs>
          <w:tab w:val="clear" w:pos="720"/>
          <w:tab w:val="num" w:pos="851"/>
        </w:tabs>
        <w:ind w:left="851" w:hanging="426"/>
        <w:rPr>
          <w:sz w:val="22"/>
          <w:szCs w:val="22"/>
        </w:rPr>
      </w:pPr>
      <w:r w:rsidRPr="00714D4F">
        <w:rPr>
          <w:sz w:val="22"/>
          <w:szCs w:val="22"/>
        </w:rPr>
        <w:t xml:space="preserve">Wprowadzono 12 nowych wskaźników, w tym dwukrotnie </w:t>
      </w:r>
      <w:proofErr w:type="spellStart"/>
      <w:r w:rsidRPr="00714D4F">
        <w:rPr>
          <w:sz w:val="22"/>
          <w:szCs w:val="22"/>
        </w:rPr>
        <w:t>Core</w:t>
      </w:r>
      <w:proofErr w:type="spellEnd"/>
      <w:r w:rsidRPr="00714D4F">
        <w:rPr>
          <w:sz w:val="22"/>
          <w:szCs w:val="22"/>
        </w:rPr>
        <w:t xml:space="preserve"> </w:t>
      </w:r>
      <w:proofErr w:type="spellStart"/>
      <w:r w:rsidRPr="00714D4F">
        <w:rPr>
          <w:sz w:val="22"/>
          <w:szCs w:val="22"/>
        </w:rPr>
        <w:t>Indicator</w:t>
      </w:r>
      <w:proofErr w:type="spellEnd"/>
      <w:r w:rsidRPr="00714D4F">
        <w:rPr>
          <w:sz w:val="22"/>
          <w:szCs w:val="22"/>
        </w:rPr>
        <w:t xml:space="preserve"> (Zmiana emisji głównych zanieczyszczeń powietrza: dwutlenek siarki, tlenki azotu, pyły, dwutlenek </w:t>
      </w:r>
      <w:r w:rsidR="00D11AB8" w:rsidRPr="00714D4F">
        <w:rPr>
          <w:sz w:val="22"/>
          <w:szCs w:val="22"/>
        </w:rPr>
        <w:t>węgla);</w:t>
      </w:r>
    </w:p>
    <w:p w:rsidR="000B6661" w:rsidRPr="00714D4F" w:rsidRDefault="000B6661" w:rsidP="00D132BD">
      <w:pPr>
        <w:numPr>
          <w:ilvl w:val="0"/>
          <w:numId w:val="56"/>
        </w:numPr>
        <w:tabs>
          <w:tab w:val="clear" w:pos="720"/>
          <w:tab w:val="num" w:pos="851"/>
        </w:tabs>
        <w:ind w:left="851" w:hanging="426"/>
        <w:rPr>
          <w:sz w:val="22"/>
          <w:szCs w:val="22"/>
        </w:rPr>
      </w:pPr>
      <w:r w:rsidRPr="00714D4F">
        <w:rPr>
          <w:sz w:val="22"/>
          <w:szCs w:val="22"/>
        </w:rPr>
        <w:t>Usunięto 1 wskaźnik (Długość wybudowanych gazociągów dystrybucyjnych) ze względu na usunięcie kategorii interwencji  35 – gaz ziemny;</w:t>
      </w:r>
    </w:p>
    <w:p w:rsidR="000B6661" w:rsidRPr="00714D4F" w:rsidRDefault="000B6661" w:rsidP="00D132BD">
      <w:pPr>
        <w:numPr>
          <w:ilvl w:val="0"/>
          <w:numId w:val="56"/>
        </w:numPr>
        <w:tabs>
          <w:tab w:val="clear" w:pos="720"/>
          <w:tab w:val="num" w:pos="851"/>
        </w:tabs>
        <w:ind w:left="851" w:hanging="426"/>
        <w:rPr>
          <w:sz w:val="22"/>
          <w:szCs w:val="22"/>
        </w:rPr>
      </w:pPr>
      <w:r w:rsidRPr="00714D4F">
        <w:rPr>
          <w:sz w:val="22"/>
          <w:szCs w:val="22"/>
        </w:rPr>
        <w:t>Usunięto 1 wskaźnik w Priorytecie VIII Pomoc Techniczna, który był niemierzalny i nieistotny z punktu widzenia celów programu.</w:t>
      </w:r>
    </w:p>
    <w:p w:rsidR="000B6661" w:rsidRPr="00714D4F" w:rsidRDefault="000B6661" w:rsidP="001947AD">
      <w:pPr>
        <w:pStyle w:val="Akapitzlist"/>
        <w:ind w:left="284" w:firstLine="0"/>
        <w:rPr>
          <w:sz w:val="22"/>
          <w:szCs w:val="22"/>
        </w:rPr>
      </w:pPr>
    </w:p>
    <w:p w:rsidR="000B6661" w:rsidRPr="00714D4F" w:rsidRDefault="000B6661" w:rsidP="006417EC">
      <w:pPr>
        <w:pStyle w:val="Akapitzlist"/>
        <w:ind w:left="0"/>
        <w:rPr>
          <w:sz w:val="22"/>
          <w:szCs w:val="22"/>
        </w:rPr>
      </w:pPr>
      <w:r w:rsidRPr="00714D4F">
        <w:rPr>
          <w:sz w:val="22"/>
          <w:szCs w:val="22"/>
        </w:rPr>
        <w:t>W dniu 31 stycznia 2012 Zarząd Województwa Mazowieckiego zatwierdził uchwałę w sprawie zmiany RPO WM, zgodnie z którą RPO WM w zatwierdzonym przez KE kształcie obowiązuje od dnia 22 grudnia 2011 r.</w:t>
      </w:r>
    </w:p>
    <w:p w:rsidR="000B6661" w:rsidRPr="00714D4F" w:rsidRDefault="000B6661" w:rsidP="001947AD">
      <w:pPr>
        <w:pStyle w:val="Akapitzlist"/>
        <w:ind w:left="284" w:firstLine="0"/>
        <w:rPr>
          <w:sz w:val="22"/>
          <w:szCs w:val="22"/>
        </w:rPr>
      </w:pPr>
    </w:p>
    <w:p w:rsidR="000B6661" w:rsidRPr="00714D4F" w:rsidRDefault="000B6661" w:rsidP="006417EC">
      <w:pPr>
        <w:ind w:firstLine="426"/>
        <w:rPr>
          <w:sz w:val="22"/>
          <w:szCs w:val="22"/>
        </w:rPr>
      </w:pPr>
      <w:r w:rsidRPr="00714D4F">
        <w:rPr>
          <w:sz w:val="22"/>
          <w:szCs w:val="22"/>
        </w:rPr>
        <w:t>Na podst. Uchwały nr 53 KK NSRO z dnia 9 lutego 2011 r. w sprawie alokacji dodatkowych środków wspólnotowych oraz realokacji w ramach regionalnych programów operacyjnych przydzielono:</w:t>
      </w:r>
    </w:p>
    <w:p w:rsidR="000B6661" w:rsidRPr="00714D4F" w:rsidRDefault="000B6661" w:rsidP="00D132BD">
      <w:pPr>
        <w:pStyle w:val="Akapitzlist"/>
        <w:widowControl w:val="0"/>
        <w:numPr>
          <w:ilvl w:val="0"/>
          <w:numId w:val="52"/>
        </w:numPr>
        <w:adjustRightInd w:val="0"/>
        <w:ind w:left="284" w:firstLine="0"/>
        <w:contextualSpacing/>
        <w:rPr>
          <w:sz w:val="22"/>
          <w:szCs w:val="22"/>
        </w:rPr>
      </w:pPr>
      <w:r w:rsidRPr="00714D4F">
        <w:rPr>
          <w:sz w:val="22"/>
          <w:szCs w:val="22"/>
        </w:rPr>
        <w:t xml:space="preserve">alokację dodatkowych środków z Europejskiego Funduszu Rozwoju Regionalnego, w łącznej wysokości: 37 106 103,0 euro, pochodzących z: </w:t>
      </w:r>
    </w:p>
    <w:p w:rsidR="000B6661" w:rsidRPr="00714D4F" w:rsidRDefault="000B6661" w:rsidP="00D132BD">
      <w:pPr>
        <w:pStyle w:val="Akapitzlist"/>
        <w:widowControl w:val="0"/>
        <w:numPr>
          <w:ilvl w:val="0"/>
          <w:numId w:val="52"/>
        </w:numPr>
        <w:adjustRightInd w:val="0"/>
        <w:ind w:left="567" w:firstLine="0"/>
        <w:contextualSpacing/>
        <w:rPr>
          <w:sz w:val="22"/>
          <w:szCs w:val="22"/>
        </w:rPr>
      </w:pPr>
      <w:r w:rsidRPr="00714D4F">
        <w:rPr>
          <w:sz w:val="22"/>
          <w:szCs w:val="22"/>
        </w:rPr>
        <w:t xml:space="preserve">Krajowej Rezerwy Wykonania (kwota: 18 708 763  euro), </w:t>
      </w:r>
    </w:p>
    <w:p w:rsidR="000B6661" w:rsidRPr="00714D4F" w:rsidRDefault="000B6661" w:rsidP="00D132BD">
      <w:pPr>
        <w:pStyle w:val="Akapitzlist"/>
        <w:widowControl w:val="0"/>
        <w:numPr>
          <w:ilvl w:val="0"/>
          <w:numId w:val="52"/>
        </w:numPr>
        <w:adjustRightInd w:val="0"/>
        <w:ind w:left="567" w:firstLine="0"/>
        <w:contextualSpacing/>
        <w:rPr>
          <w:sz w:val="22"/>
          <w:szCs w:val="22"/>
        </w:rPr>
      </w:pPr>
      <w:r w:rsidRPr="00714D4F">
        <w:rPr>
          <w:sz w:val="22"/>
          <w:szCs w:val="22"/>
        </w:rPr>
        <w:t xml:space="preserve">dostosowania technicznego (kwota: 16 594 039 euro), </w:t>
      </w:r>
    </w:p>
    <w:p w:rsidR="000B6661" w:rsidRPr="00714D4F" w:rsidRDefault="000B6661" w:rsidP="00D132BD">
      <w:pPr>
        <w:pStyle w:val="Akapitzlist"/>
        <w:widowControl w:val="0"/>
        <w:numPr>
          <w:ilvl w:val="0"/>
          <w:numId w:val="52"/>
        </w:numPr>
        <w:adjustRightInd w:val="0"/>
        <w:ind w:left="567" w:firstLine="0"/>
        <w:contextualSpacing/>
        <w:rPr>
          <w:sz w:val="22"/>
          <w:szCs w:val="22"/>
        </w:rPr>
      </w:pPr>
      <w:r w:rsidRPr="00714D4F">
        <w:rPr>
          <w:sz w:val="22"/>
          <w:szCs w:val="22"/>
        </w:rPr>
        <w:t>dostosowania technicznego na niwelowanie skutków powodzi i kryzysu (kwota: 1 803 300  euro);</w:t>
      </w:r>
    </w:p>
    <w:p w:rsidR="000B6661" w:rsidRPr="00714D4F" w:rsidRDefault="000B6661" w:rsidP="001947AD">
      <w:pPr>
        <w:ind w:firstLine="0"/>
        <w:rPr>
          <w:b/>
        </w:rPr>
      </w:pPr>
    </w:p>
    <w:p w:rsidR="000B6661" w:rsidRPr="00714D4F" w:rsidRDefault="00192CC2" w:rsidP="00192CC2">
      <w:pPr>
        <w:pStyle w:val="Legenda"/>
        <w:ind w:firstLine="0"/>
        <w:rPr>
          <w:b w:val="0"/>
        </w:rPr>
      </w:pPr>
      <w:bookmarkStart w:id="418" w:name="_Toc327339283"/>
      <w:r>
        <w:t xml:space="preserve">Tabela </w:t>
      </w:r>
      <w:fldSimple w:instr=" SEQ Tabela \* ARABIC ">
        <w:r w:rsidR="00F637E4">
          <w:rPr>
            <w:noProof/>
          </w:rPr>
          <w:t>24</w:t>
        </w:r>
      </w:fldSimple>
      <w:r>
        <w:t>.</w:t>
      </w:r>
      <w:r w:rsidR="006117C7">
        <w:t xml:space="preserve"> </w:t>
      </w:r>
      <w:r w:rsidR="000B6661" w:rsidRPr="006117C7">
        <w:t>Alokacja dodatkowych środków pochodzących z Krajowej Rezerwy Wykonania i dostosowania technicznego w podziale na kategorie interwencji i Działania</w:t>
      </w:r>
      <w:bookmarkEnd w:id="418"/>
    </w:p>
    <w:tbl>
      <w:tblPr>
        <w:tblW w:w="5137" w:type="pct"/>
        <w:jc w:val="center"/>
        <w:tblCellMar>
          <w:left w:w="70" w:type="dxa"/>
          <w:right w:w="70" w:type="dxa"/>
        </w:tblCellMar>
        <w:tblLook w:val="04A0"/>
      </w:tblPr>
      <w:tblGrid>
        <w:gridCol w:w="1555"/>
        <w:gridCol w:w="3082"/>
        <w:gridCol w:w="1245"/>
        <w:gridCol w:w="1342"/>
        <w:gridCol w:w="1549"/>
        <w:gridCol w:w="981"/>
      </w:tblGrid>
      <w:tr w:rsidR="000B6661" w:rsidRPr="00714D4F" w:rsidTr="006417EC">
        <w:trPr>
          <w:jc w:val="center"/>
        </w:trPr>
        <w:tc>
          <w:tcPr>
            <w:tcW w:w="797" w:type="pct"/>
            <w:tcBorders>
              <w:top w:val="single" w:sz="8" w:space="0" w:color="auto"/>
              <w:left w:val="single" w:sz="8" w:space="0" w:color="auto"/>
              <w:bottom w:val="single" w:sz="8" w:space="0" w:color="auto"/>
              <w:right w:val="single" w:sz="4" w:space="0" w:color="auto"/>
            </w:tcBorders>
            <w:shd w:val="clear" w:color="000000" w:fill="FFFF99"/>
            <w:vAlign w:val="center"/>
            <w:hideMark/>
          </w:tcPr>
          <w:p w:rsidR="000B6661" w:rsidRPr="00714D4F" w:rsidRDefault="000B6661" w:rsidP="001947AD">
            <w:pPr>
              <w:ind w:firstLine="0"/>
              <w:jc w:val="center"/>
              <w:rPr>
                <w:b/>
                <w:bCs/>
                <w:sz w:val="20"/>
                <w:szCs w:val="20"/>
              </w:rPr>
            </w:pPr>
            <w:r w:rsidRPr="00714D4F">
              <w:rPr>
                <w:b/>
                <w:bCs/>
                <w:sz w:val="20"/>
                <w:szCs w:val="20"/>
              </w:rPr>
              <w:t>Oś Priorytetowa</w:t>
            </w:r>
          </w:p>
        </w:tc>
        <w:tc>
          <w:tcPr>
            <w:tcW w:w="1580" w:type="pct"/>
            <w:tcBorders>
              <w:top w:val="single" w:sz="8" w:space="0" w:color="auto"/>
              <w:left w:val="nil"/>
              <w:bottom w:val="single" w:sz="8" w:space="0" w:color="auto"/>
              <w:right w:val="single" w:sz="4" w:space="0" w:color="auto"/>
            </w:tcBorders>
            <w:shd w:val="clear" w:color="000000" w:fill="FFFF99"/>
            <w:vAlign w:val="center"/>
            <w:hideMark/>
          </w:tcPr>
          <w:p w:rsidR="000B6661" w:rsidRPr="00714D4F" w:rsidRDefault="000B6661" w:rsidP="001947AD">
            <w:pPr>
              <w:ind w:firstLine="0"/>
              <w:jc w:val="center"/>
              <w:rPr>
                <w:b/>
                <w:bCs/>
                <w:sz w:val="20"/>
                <w:szCs w:val="20"/>
              </w:rPr>
            </w:pPr>
            <w:r w:rsidRPr="00714D4F">
              <w:rPr>
                <w:b/>
                <w:bCs/>
                <w:sz w:val="20"/>
                <w:szCs w:val="20"/>
              </w:rPr>
              <w:t>Kategoria Interwencji</w:t>
            </w:r>
          </w:p>
        </w:tc>
        <w:tc>
          <w:tcPr>
            <w:tcW w:w="638" w:type="pct"/>
            <w:tcBorders>
              <w:top w:val="single" w:sz="8" w:space="0" w:color="auto"/>
              <w:left w:val="nil"/>
              <w:bottom w:val="single" w:sz="8" w:space="0" w:color="auto"/>
              <w:right w:val="single" w:sz="4" w:space="0" w:color="auto"/>
            </w:tcBorders>
            <w:shd w:val="clear" w:color="000000" w:fill="FFFF99"/>
            <w:vAlign w:val="center"/>
            <w:hideMark/>
          </w:tcPr>
          <w:p w:rsidR="000B6661" w:rsidRPr="00714D4F" w:rsidRDefault="000B6661" w:rsidP="006417EC">
            <w:pPr>
              <w:ind w:firstLine="0"/>
              <w:jc w:val="center"/>
              <w:rPr>
                <w:b/>
                <w:bCs/>
                <w:sz w:val="20"/>
                <w:szCs w:val="20"/>
              </w:rPr>
            </w:pPr>
            <w:r w:rsidRPr="00714D4F">
              <w:rPr>
                <w:b/>
                <w:bCs/>
                <w:sz w:val="20"/>
                <w:szCs w:val="20"/>
              </w:rPr>
              <w:t>KRW</w:t>
            </w:r>
          </w:p>
        </w:tc>
        <w:tc>
          <w:tcPr>
            <w:tcW w:w="688" w:type="pct"/>
            <w:tcBorders>
              <w:top w:val="single" w:sz="8" w:space="0" w:color="auto"/>
              <w:left w:val="nil"/>
              <w:bottom w:val="single" w:sz="8" w:space="0" w:color="auto"/>
              <w:right w:val="single" w:sz="4" w:space="0" w:color="auto"/>
            </w:tcBorders>
            <w:shd w:val="clear" w:color="000000" w:fill="FFFF99"/>
            <w:vAlign w:val="center"/>
            <w:hideMark/>
          </w:tcPr>
          <w:p w:rsidR="000B6661" w:rsidRPr="00714D4F" w:rsidRDefault="000B6661" w:rsidP="006417EC">
            <w:pPr>
              <w:ind w:firstLine="0"/>
              <w:jc w:val="center"/>
              <w:rPr>
                <w:b/>
                <w:bCs/>
                <w:sz w:val="20"/>
                <w:szCs w:val="20"/>
              </w:rPr>
            </w:pPr>
            <w:r w:rsidRPr="00714D4F">
              <w:rPr>
                <w:b/>
                <w:bCs/>
                <w:sz w:val="20"/>
                <w:szCs w:val="20"/>
              </w:rPr>
              <w:t>DT (część zasadnicza)</w:t>
            </w:r>
          </w:p>
        </w:tc>
        <w:tc>
          <w:tcPr>
            <w:tcW w:w="794" w:type="pct"/>
            <w:tcBorders>
              <w:top w:val="single" w:sz="8" w:space="0" w:color="auto"/>
              <w:left w:val="nil"/>
              <w:bottom w:val="single" w:sz="8" w:space="0" w:color="auto"/>
              <w:right w:val="single" w:sz="4" w:space="0" w:color="auto"/>
            </w:tcBorders>
            <w:shd w:val="clear" w:color="000000" w:fill="FFFF99"/>
            <w:vAlign w:val="center"/>
            <w:hideMark/>
          </w:tcPr>
          <w:p w:rsidR="000B6661" w:rsidRPr="00714D4F" w:rsidRDefault="000B6661" w:rsidP="006417EC">
            <w:pPr>
              <w:ind w:firstLine="0"/>
              <w:jc w:val="center"/>
              <w:rPr>
                <w:b/>
                <w:bCs/>
                <w:sz w:val="20"/>
                <w:szCs w:val="20"/>
              </w:rPr>
            </w:pPr>
            <w:r w:rsidRPr="00714D4F">
              <w:rPr>
                <w:b/>
                <w:bCs/>
                <w:sz w:val="20"/>
                <w:szCs w:val="20"/>
              </w:rPr>
              <w:t>DT (powodziowe, kryzysowe)</w:t>
            </w:r>
          </w:p>
        </w:tc>
        <w:tc>
          <w:tcPr>
            <w:tcW w:w="503" w:type="pct"/>
            <w:tcBorders>
              <w:top w:val="single" w:sz="8" w:space="0" w:color="auto"/>
              <w:left w:val="nil"/>
              <w:bottom w:val="single" w:sz="8" w:space="0" w:color="auto"/>
              <w:right w:val="single" w:sz="8" w:space="0" w:color="auto"/>
            </w:tcBorders>
            <w:shd w:val="clear" w:color="000000" w:fill="FFFF99"/>
            <w:vAlign w:val="center"/>
            <w:hideMark/>
          </w:tcPr>
          <w:p w:rsidR="000B6661" w:rsidRPr="00714D4F" w:rsidRDefault="000B6661" w:rsidP="006417EC">
            <w:pPr>
              <w:ind w:firstLine="0"/>
              <w:jc w:val="center"/>
              <w:rPr>
                <w:b/>
                <w:bCs/>
                <w:sz w:val="20"/>
                <w:szCs w:val="20"/>
              </w:rPr>
            </w:pPr>
            <w:r w:rsidRPr="00714D4F">
              <w:rPr>
                <w:b/>
                <w:bCs/>
                <w:sz w:val="20"/>
                <w:szCs w:val="20"/>
              </w:rPr>
              <w:t>RAZEM</w:t>
            </w:r>
          </w:p>
        </w:tc>
      </w:tr>
      <w:tr w:rsidR="006417EC" w:rsidRPr="00714D4F" w:rsidTr="006417EC">
        <w:trPr>
          <w:jc w:val="center"/>
        </w:trPr>
        <w:tc>
          <w:tcPr>
            <w:tcW w:w="797" w:type="pct"/>
            <w:vMerge w:val="restart"/>
            <w:tcBorders>
              <w:top w:val="nil"/>
              <w:left w:val="single" w:sz="8"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Priorytet I</w:t>
            </w: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05 Usługi w zakresie zaawansowanego wsparcia dla przedsiębiorstw i grup przedsiębiorstw</w:t>
            </w:r>
          </w:p>
          <w:p w:rsidR="006417EC" w:rsidRPr="00714D4F" w:rsidRDefault="006417EC" w:rsidP="006417EC">
            <w:pPr>
              <w:ind w:firstLine="0"/>
              <w:jc w:val="left"/>
              <w:rPr>
                <w:sz w:val="20"/>
                <w:szCs w:val="20"/>
              </w:rPr>
            </w:pPr>
            <w:r w:rsidRPr="00714D4F">
              <w:rPr>
                <w:sz w:val="20"/>
                <w:szCs w:val="20"/>
              </w:rPr>
              <w:lastRenderedPageBreak/>
              <w:t>(Działanie 1.4)</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lastRenderedPageBreak/>
              <w:t xml:space="preserve">5 000 </w:t>
            </w:r>
            <w:proofErr w:type="spellStart"/>
            <w:r w:rsidRPr="00714D4F">
              <w:rPr>
                <w:sz w:val="20"/>
                <w:szCs w:val="20"/>
              </w:rPr>
              <w:t>000</w:t>
            </w:r>
            <w:proofErr w:type="spellEnd"/>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 xml:space="preserve">5 000 </w:t>
            </w:r>
            <w:proofErr w:type="spellStart"/>
            <w:r w:rsidRPr="00714D4F">
              <w:rPr>
                <w:sz w:val="20"/>
                <w:szCs w:val="20"/>
              </w:rPr>
              <w:t>000</w:t>
            </w:r>
            <w:proofErr w:type="spellEnd"/>
          </w:p>
        </w:tc>
      </w:tr>
      <w:tr w:rsidR="006417EC" w:rsidRPr="00714D4F" w:rsidTr="006417EC">
        <w:trPr>
          <w:jc w:val="center"/>
        </w:trPr>
        <w:tc>
          <w:tcPr>
            <w:tcW w:w="797" w:type="pct"/>
            <w:vMerge/>
            <w:tcBorders>
              <w:left w:val="single" w:sz="8" w:space="0" w:color="auto"/>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 xml:space="preserve">07 Inwestycje w przedsiębiorstwa bezpośrednio związane z dziedziną badań i innowacji (innowacyjne technologie, tworzenie przedsiębiorstw przez uczelnie, istniejące ośrodki </w:t>
            </w:r>
            <w:proofErr w:type="spellStart"/>
            <w:r w:rsidRPr="00714D4F">
              <w:rPr>
                <w:sz w:val="20"/>
                <w:szCs w:val="20"/>
              </w:rPr>
              <w:t>B+RT</w:t>
            </w:r>
            <w:proofErr w:type="spellEnd"/>
            <w:r w:rsidRPr="00714D4F">
              <w:rPr>
                <w:sz w:val="20"/>
                <w:szCs w:val="20"/>
              </w:rPr>
              <w:t xml:space="preserve"> i przedsiębiorstwa, itp.)</w:t>
            </w:r>
          </w:p>
          <w:p w:rsidR="006417EC" w:rsidRPr="00714D4F" w:rsidRDefault="006417EC" w:rsidP="006417EC">
            <w:pPr>
              <w:ind w:firstLine="0"/>
              <w:jc w:val="left"/>
              <w:rPr>
                <w:sz w:val="20"/>
                <w:szCs w:val="20"/>
              </w:rPr>
            </w:pPr>
            <w:r w:rsidRPr="00714D4F">
              <w:rPr>
                <w:sz w:val="20"/>
                <w:szCs w:val="20"/>
              </w:rPr>
              <w:t>(Działanie 1.5)</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4 651 653</w:t>
            </w:r>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4 651 653</w:t>
            </w:r>
          </w:p>
        </w:tc>
      </w:tr>
      <w:tr w:rsidR="000B6661" w:rsidRPr="00714D4F" w:rsidTr="006417EC">
        <w:trPr>
          <w:jc w:val="center"/>
        </w:trPr>
        <w:tc>
          <w:tcPr>
            <w:tcW w:w="797" w:type="pct"/>
            <w:tcBorders>
              <w:top w:val="nil"/>
              <w:left w:val="single" w:sz="8" w:space="0" w:color="auto"/>
              <w:bottom w:val="single" w:sz="4" w:space="0" w:color="auto"/>
              <w:right w:val="single" w:sz="4" w:space="0" w:color="auto"/>
            </w:tcBorders>
            <w:shd w:val="clear" w:color="000000" w:fill="FFFFFF"/>
            <w:vAlign w:val="center"/>
            <w:hideMark/>
          </w:tcPr>
          <w:p w:rsidR="000B6661" w:rsidRPr="00714D4F" w:rsidRDefault="000B6661" w:rsidP="006417EC">
            <w:pPr>
              <w:ind w:firstLine="0"/>
              <w:jc w:val="center"/>
              <w:rPr>
                <w:sz w:val="20"/>
                <w:szCs w:val="20"/>
              </w:rPr>
            </w:pPr>
            <w:r w:rsidRPr="00714D4F">
              <w:rPr>
                <w:sz w:val="20"/>
                <w:szCs w:val="20"/>
              </w:rPr>
              <w:t>Priorytet III</w:t>
            </w:r>
          </w:p>
        </w:tc>
        <w:tc>
          <w:tcPr>
            <w:tcW w:w="1580" w:type="pct"/>
            <w:tcBorders>
              <w:top w:val="nil"/>
              <w:left w:val="nil"/>
              <w:bottom w:val="single" w:sz="4" w:space="0" w:color="auto"/>
              <w:right w:val="single" w:sz="4" w:space="0" w:color="auto"/>
            </w:tcBorders>
            <w:shd w:val="clear" w:color="000000" w:fill="FFFFFF"/>
            <w:vAlign w:val="bottom"/>
            <w:hideMark/>
          </w:tcPr>
          <w:p w:rsidR="000B6661" w:rsidRPr="00714D4F" w:rsidRDefault="000B6661" w:rsidP="006417EC">
            <w:pPr>
              <w:ind w:firstLine="0"/>
              <w:jc w:val="left"/>
              <w:rPr>
                <w:sz w:val="20"/>
                <w:szCs w:val="20"/>
              </w:rPr>
            </w:pPr>
            <w:r w:rsidRPr="00714D4F">
              <w:rPr>
                <w:sz w:val="20"/>
                <w:szCs w:val="20"/>
              </w:rPr>
              <w:t>23 Drogi regionalne/lokalne</w:t>
            </w:r>
          </w:p>
          <w:p w:rsidR="000B6661" w:rsidRPr="00714D4F" w:rsidRDefault="000B6661" w:rsidP="006417EC">
            <w:pPr>
              <w:ind w:firstLine="0"/>
              <w:jc w:val="left"/>
              <w:rPr>
                <w:sz w:val="20"/>
                <w:szCs w:val="20"/>
              </w:rPr>
            </w:pPr>
            <w:r w:rsidRPr="00714D4F">
              <w:rPr>
                <w:sz w:val="20"/>
                <w:szCs w:val="20"/>
              </w:rPr>
              <w:t>(Działanie 3.1)</w:t>
            </w:r>
          </w:p>
        </w:tc>
        <w:tc>
          <w:tcPr>
            <w:tcW w:w="638" w:type="pct"/>
            <w:tcBorders>
              <w:top w:val="nil"/>
              <w:left w:val="nil"/>
              <w:bottom w:val="single" w:sz="4" w:space="0" w:color="auto"/>
              <w:right w:val="single" w:sz="4" w:space="0" w:color="auto"/>
            </w:tcBorders>
            <w:shd w:val="clear" w:color="000000" w:fill="FFFFFF"/>
            <w:vAlign w:val="center"/>
            <w:hideMark/>
          </w:tcPr>
          <w:p w:rsidR="000B6661" w:rsidRPr="00714D4F" w:rsidRDefault="000B6661" w:rsidP="006417EC">
            <w:pPr>
              <w:ind w:firstLine="0"/>
              <w:jc w:val="center"/>
              <w:rPr>
                <w:sz w:val="20"/>
                <w:szCs w:val="20"/>
              </w:rPr>
            </w:pPr>
          </w:p>
        </w:tc>
        <w:tc>
          <w:tcPr>
            <w:tcW w:w="688" w:type="pct"/>
            <w:tcBorders>
              <w:top w:val="nil"/>
              <w:left w:val="nil"/>
              <w:bottom w:val="single" w:sz="4" w:space="0" w:color="auto"/>
              <w:right w:val="single" w:sz="4" w:space="0" w:color="auto"/>
            </w:tcBorders>
            <w:shd w:val="clear" w:color="000000" w:fill="FFFFFF"/>
            <w:vAlign w:val="center"/>
            <w:hideMark/>
          </w:tcPr>
          <w:p w:rsidR="000B6661" w:rsidRPr="00714D4F" w:rsidRDefault="000B6661" w:rsidP="006417EC">
            <w:pPr>
              <w:ind w:firstLine="0"/>
              <w:jc w:val="center"/>
              <w:rPr>
                <w:sz w:val="20"/>
                <w:szCs w:val="20"/>
              </w:rPr>
            </w:pPr>
            <w:r w:rsidRPr="00714D4F">
              <w:rPr>
                <w:sz w:val="20"/>
                <w:szCs w:val="20"/>
              </w:rPr>
              <w:t>8 151 149</w:t>
            </w:r>
          </w:p>
        </w:tc>
        <w:tc>
          <w:tcPr>
            <w:tcW w:w="794" w:type="pct"/>
            <w:tcBorders>
              <w:top w:val="nil"/>
              <w:left w:val="nil"/>
              <w:bottom w:val="single" w:sz="4" w:space="0" w:color="auto"/>
              <w:right w:val="single" w:sz="4" w:space="0" w:color="auto"/>
            </w:tcBorders>
            <w:shd w:val="clear" w:color="000000" w:fill="FFFFFF"/>
            <w:vAlign w:val="center"/>
            <w:hideMark/>
          </w:tcPr>
          <w:p w:rsidR="000B6661" w:rsidRPr="00714D4F" w:rsidRDefault="000B6661" w:rsidP="006417EC">
            <w:pPr>
              <w:ind w:firstLine="0"/>
              <w:jc w:val="center"/>
              <w:rPr>
                <w:sz w:val="20"/>
                <w:szCs w:val="20"/>
              </w:rPr>
            </w:pPr>
            <w:r w:rsidRPr="00714D4F">
              <w:rPr>
                <w:sz w:val="20"/>
                <w:szCs w:val="20"/>
              </w:rPr>
              <w:t>1 803 300</w:t>
            </w:r>
          </w:p>
        </w:tc>
        <w:tc>
          <w:tcPr>
            <w:tcW w:w="503" w:type="pct"/>
            <w:tcBorders>
              <w:top w:val="nil"/>
              <w:left w:val="nil"/>
              <w:bottom w:val="single" w:sz="4" w:space="0" w:color="auto"/>
              <w:right w:val="single" w:sz="8" w:space="0" w:color="auto"/>
            </w:tcBorders>
            <w:shd w:val="clear" w:color="000000" w:fill="BFBFBF"/>
            <w:vAlign w:val="center"/>
            <w:hideMark/>
          </w:tcPr>
          <w:p w:rsidR="000B6661" w:rsidRPr="00714D4F" w:rsidRDefault="000B6661" w:rsidP="006417EC">
            <w:pPr>
              <w:ind w:firstLine="0"/>
              <w:jc w:val="center"/>
              <w:rPr>
                <w:sz w:val="20"/>
                <w:szCs w:val="20"/>
              </w:rPr>
            </w:pPr>
            <w:r w:rsidRPr="00714D4F">
              <w:rPr>
                <w:sz w:val="20"/>
                <w:szCs w:val="20"/>
              </w:rPr>
              <w:t>9 954 449</w:t>
            </w:r>
          </w:p>
        </w:tc>
      </w:tr>
      <w:tr w:rsidR="006417EC" w:rsidRPr="00714D4F" w:rsidTr="006417EC">
        <w:trPr>
          <w:jc w:val="center"/>
        </w:trPr>
        <w:tc>
          <w:tcPr>
            <w:tcW w:w="797" w:type="pct"/>
            <w:vMerge w:val="restart"/>
            <w:tcBorders>
              <w:top w:val="nil"/>
              <w:left w:val="single" w:sz="8"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Priorytet IV</w:t>
            </w: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39 Energia odnawialna: wiatrowa</w:t>
            </w:r>
          </w:p>
          <w:p w:rsidR="006417EC" w:rsidRPr="00714D4F" w:rsidRDefault="006417EC" w:rsidP="006417EC">
            <w:pPr>
              <w:ind w:firstLine="0"/>
              <w:jc w:val="left"/>
              <w:rPr>
                <w:sz w:val="20"/>
                <w:szCs w:val="20"/>
              </w:rPr>
            </w:pPr>
            <w:r w:rsidRPr="00714D4F">
              <w:rPr>
                <w:sz w:val="20"/>
                <w:szCs w:val="20"/>
              </w:rPr>
              <w:t>(Działanie 4.3)</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1 250 000</w:t>
            </w:r>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1 250 000</w:t>
            </w:r>
          </w:p>
        </w:tc>
      </w:tr>
      <w:tr w:rsidR="006417EC" w:rsidRPr="00714D4F" w:rsidTr="006417EC">
        <w:trPr>
          <w:jc w:val="center"/>
        </w:trPr>
        <w:tc>
          <w:tcPr>
            <w:tcW w:w="797" w:type="pct"/>
            <w:vMerge/>
            <w:tcBorders>
              <w:left w:val="single" w:sz="8"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40 Energia odnawialna: słoneczna</w:t>
            </w:r>
          </w:p>
          <w:p w:rsidR="006417EC" w:rsidRPr="00714D4F" w:rsidRDefault="006417EC" w:rsidP="006417EC">
            <w:pPr>
              <w:ind w:firstLine="0"/>
              <w:jc w:val="left"/>
              <w:rPr>
                <w:sz w:val="20"/>
                <w:szCs w:val="20"/>
              </w:rPr>
            </w:pPr>
            <w:r w:rsidRPr="00714D4F">
              <w:rPr>
                <w:sz w:val="20"/>
                <w:szCs w:val="20"/>
              </w:rPr>
              <w:t>(Działanie 4.3)</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1 250 000</w:t>
            </w:r>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1 250 000</w:t>
            </w:r>
          </w:p>
        </w:tc>
      </w:tr>
      <w:tr w:rsidR="006417EC" w:rsidRPr="00714D4F" w:rsidTr="006417EC">
        <w:trPr>
          <w:jc w:val="center"/>
        </w:trPr>
        <w:tc>
          <w:tcPr>
            <w:tcW w:w="797" w:type="pct"/>
            <w:vMerge/>
            <w:tcBorders>
              <w:left w:val="single" w:sz="8"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41 Energia odnawialna: biomasa</w:t>
            </w:r>
          </w:p>
          <w:p w:rsidR="006417EC" w:rsidRPr="00714D4F" w:rsidRDefault="006417EC" w:rsidP="006417EC">
            <w:pPr>
              <w:ind w:firstLine="0"/>
              <w:jc w:val="left"/>
              <w:rPr>
                <w:sz w:val="20"/>
                <w:szCs w:val="20"/>
              </w:rPr>
            </w:pPr>
            <w:r w:rsidRPr="00714D4F">
              <w:rPr>
                <w:sz w:val="20"/>
                <w:szCs w:val="20"/>
              </w:rPr>
              <w:t>(Działanie 4.3)</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1 250 000</w:t>
            </w:r>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1 250 000</w:t>
            </w:r>
          </w:p>
        </w:tc>
      </w:tr>
      <w:tr w:rsidR="006417EC" w:rsidRPr="00714D4F" w:rsidTr="006417EC">
        <w:trPr>
          <w:jc w:val="center"/>
        </w:trPr>
        <w:tc>
          <w:tcPr>
            <w:tcW w:w="797" w:type="pct"/>
            <w:vMerge/>
            <w:tcBorders>
              <w:left w:val="single" w:sz="8"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42 Energia odnawialna: hydroelektryczna, geotermiczna i pozostałe</w:t>
            </w:r>
          </w:p>
          <w:p w:rsidR="006417EC" w:rsidRPr="00714D4F" w:rsidRDefault="006417EC" w:rsidP="006417EC">
            <w:pPr>
              <w:ind w:firstLine="0"/>
              <w:jc w:val="left"/>
              <w:rPr>
                <w:sz w:val="20"/>
                <w:szCs w:val="20"/>
              </w:rPr>
            </w:pPr>
            <w:r w:rsidRPr="00714D4F">
              <w:rPr>
                <w:sz w:val="20"/>
                <w:szCs w:val="20"/>
              </w:rPr>
              <w:t>(Działanie 4.3)</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1 250 000</w:t>
            </w:r>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1 250 000</w:t>
            </w:r>
          </w:p>
        </w:tc>
      </w:tr>
      <w:tr w:rsidR="006417EC" w:rsidRPr="00714D4F" w:rsidTr="006417EC">
        <w:trPr>
          <w:jc w:val="center"/>
        </w:trPr>
        <w:tc>
          <w:tcPr>
            <w:tcW w:w="797" w:type="pct"/>
            <w:vMerge/>
            <w:tcBorders>
              <w:left w:val="single" w:sz="8" w:space="0" w:color="auto"/>
              <w:bottom w:val="single" w:sz="4" w:space="0" w:color="auto"/>
              <w:right w:val="single" w:sz="4" w:space="0" w:color="auto"/>
            </w:tcBorders>
            <w:shd w:val="clear" w:color="000000" w:fill="FFFFFF"/>
            <w:vAlign w:val="center"/>
            <w:hideMark/>
          </w:tcPr>
          <w:p w:rsidR="006417EC" w:rsidRPr="00714D4F" w:rsidRDefault="006417EC" w:rsidP="006417EC">
            <w:pPr>
              <w:ind w:firstLine="0"/>
              <w:rPr>
                <w:sz w:val="20"/>
                <w:szCs w:val="20"/>
              </w:rPr>
            </w:pPr>
          </w:p>
        </w:tc>
        <w:tc>
          <w:tcPr>
            <w:tcW w:w="1580" w:type="pct"/>
            <w:tcBorders>
              <w:top w:val="nil"/>
              <w:left w:val="nil"/>
              <w:bottom w:val="single" w:sz="4" w:space="0" w:color="auto"/>
              <w:right w:val="single" w:sz="4" w:space="0" w:color="auto"/>
            </w:tcBorders>
            <w:shd w:val="clear" w:color="000000" w:fill="FFFFFF"/>
            <w:vAlign w:val="bottom"/>
            <w:hideMark/>
          </w:tcPr>
          <w:p w:rsidR="006417EC" w:rsidRPr="00714D4F" w:rsidRDefault="006417EC" w:rsidP="006417EC">
            <w:pPr>
              <w:ind w:firstLine="0"/>
              <w:jc w:val="left"/>
              <w:rPr>
                <w:sz w:val="20"/>
                <w:szCs w:val="20"/>
              </w:rPr>
            </w:pPr>
            <w:r w:rsidRPr="00714D4F">
              <w:rPr>
                <w:sz w:val="20"/>
                <w:szCs w:val="20"/>
              </w:rPr>
              <w:t>46 Oczyszczanie ścieków</w:t>
            </w:r>
          </w:p>
          <w:p w:rsidR="006417EC" w:rsidRPr="00714D4F" w:rsidRDefault="006417EC" w:rsidP="006417EC">
            <w:pPr>
              <w:ind w:firstLine="0"/>
              <w:jc w:val="left"/>
              <w:rPr>
                <w:sz w:val="20"/>
                <w:szCs w:val="20"/>
              </w:rPr>
            </w:pPr>
            <w:r w:rsidRPr="00714D4F">
              <w:rPr>
                <w:sz w:val="20"/>
                <w:szCs w:val="20"/>
              </w:rPr>
              <w:t>(Działanie 4.1)</w:t>
            </w:r>
          </w:p>
        </w:tc>
        <w:tc>
          <w:tcPr>
            <w:tcW w:w="63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4 057 110</w:t>
            </w:r>
          </w:p>
        </w:tc>
        <w:tc>
          <w:tcPr>
            <w:tcW w:w="688"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r w:rsidRPr="00714D4F">
              <w:rPr>
                <w:sz w:val="20"/>
                <w:szCs w:val="20"/>
              </w:rPr>
              <w:t>8 442 890</w:t>
            </w:r>
          </w:p>
        </w:tc>
        <w:tc>
          <w:tcPr>
            <w:tcW w:w="794" w:type="pct"/>
            <w:tcBorders>
              <w:top w:val="nil"/>
              <w:left w:val="nil"/>
              <w:bottom w:val="single" w:sz="4" w:space="0" w:color="auto"/>
              <w:right w:val="single" w:sz="4" w:space="0" w:color="auto"/>
            </w:tcBorders>
            <w:shd w:val="clear" w:color="000000" w:fill="FFFFFF"/>
            <w:vAlign w:val="center"/>
            <w:hideMark/>
          </w:tcPr>
          <w:p w:rsidR="006417EC" w:rsidRPr="00714D4F" w:rsidRDefault="006417EC" w:rsidP="006417EC">
            <w:pPr>
              <w:ind w:firstLine="0"/>
              <w:jc w:val="center"/>
              <w:rPr>
                <w:sz w:val="20"/>
                <w:szCs w:val="20"/>
              </w:rPr>
            </w:pPr>
          </w:p>
        </w:tc>
        <w:tc>
          <w:tcPr>
            <w:tcW w:w="503" w:type="pct"/>
            <w:tcBorders>
              <w:top w:val="nil"/>
              <w:left w:val="nil"/>
              <w:bottom w:val="single" w:sz="4" w:space="0" w:color="auto"/>
              <w:right w:val="single" w:sz="8" w:space="0" w:color="auto"/>
            </w:tcBorders>
            <w:shd w:val="clear" w:color="000000" w:fill="BFBFBF"/>
            <w:vAlign w:val="center"/>
            <w:hideMark/>
          </w:tcPr>
          <w:p w:rsidR="006417EC" w:rsidRPr="00714D4F" w:rsidRDefault="006417EC" w:rsidP="006417EC">
            <w:pPr>
              <w:ind w:firstLine="0"/>
              <w:jc w:val="center"/>
              <w:rPr>
                <w:sz w:val="20"/>
                <w:szCs w:val="20"/>
              </w:rPr>
            </w:pPr>
            <w:r w:rsidRPr="00714D4F">
              <w:rPr>
                <w:sz w:val="20"/>
                <w:szCs w:val="20"/>
              </w:rPr>
              <w:t>12 500 000</w:t>
            </w:r>
          </w:p>
        </w:tc>
      </w:tr>
      <w:tr w:rsidR="000B6661" w:rsidRPr="00714D4F" w:rsidTr="006417EC">
        <w:trPr>
          <w:jc w:val="center"/>
        </w:trPr>
        <w:tc>
          <w:tcPr>
            <w:tcW w:w="797" w:type="pct"/>
            <w:tcBorders>
              <w:top w:val="nil"/>
              <w:left w:val="single" w:sz="8" w:space="0" w:color="auto"/>
              <w:bottom w:val="single" w:sz="8" w:space="0" w:color="auto"/>
              <w:right w:val="single" w:sz="4" w:space="0" w:color="auto"/>
            </w:tcBorders>
            <w:shd w:val="clear" w:color="000000" w:fill="BFBFBF"/>
            <w:vAlign w:val="center"/>
            <w:hideMark/>
          </w:tcPr>
          <w:p w:rsidR="000B6661" w:rsidRPr="00714D4F" w:rsidRDefault="000B6661" w:rsidP="006417EC">
            <w:pPr>
              <w:ind w:firstLine="0"/>
              <w:jc w:val="center"/>
              <w:rPr>
                <w:sz w:val="20"/>
                <w:szCs w:val="20"/>
              </w:rPr>
            </w:pPr>
            <w:r w:rsidRPr="00714D4F">
              <w:rPr>
                <w:sz w:val="20"/>
                <w:szCs w:val="20"/>
              </w:rPr>
              <w:t>SUMA</w:t>
            </w:r>
          </w:p>
        </w:tc>
        <w:tc>
          <w:tcPr>
            <w:tcW w:w="1580" w:type="pct"/>
            <w:tcBorders>
              <w:top w:val="nil"/>
              <w:left w:val="nil"/>
              <w:bottom w:val="single" w:sz="8" w:space="0" w:color="auto"/>
              <w:right w:val="single" w:sz="4" w:space="0" w:color="auto"/>
            </w:tcBorders>
            <w:shd w:val="clear" w:color="000000" w:fill="BFBFBF"/>
            <w:vAlign w:val="bottom"/>
            <w:hideMark/>
          </w:tcPr>
          <w:p w:rsidR="000B6661" w:rsidRPr="00714D4F" w:rsidRDefault="000B6661" w:rsidP="001947AD">
            <w:pPr>
              <w:ind w:firstLine="0"/>
              <w:rPr>
                <w:sz w:val="20"/>
                <w:szCs w:val="20"/>
              </w:rPr>
            </w:pPr>
            <w:r w:rsidRPr="00714D4F">
              <w:rPr>
                <w:sz w:val="20"/>
                <w:szCs w:val="20"/>
              </w:rPr>
              <w:t> </w:t>
            </w:r>
          </w:p>
        </w:tc>
        <w:tc>
          <w:tcPr>
            <w:tcW w:w="638" w:type="pct"/>
            <w:tcBorders>
              <w:top w:val="nil"/>
              <w:left w:val="nil"/>
              <w:bottom w:val="single" w:sz="8" w:space="0" w:color="auto"/>
              <w:right w:val="single" w:sz="4" w:space="0" w:color="auto"/>
            </w:tcBorders>
            <w:shd w:val="clear" w:color="000000" w:fill="BFBFBF"/>
            <w:vAlign w:val="center"/>
            <w:hideMark/>
          </w:tcPr>
          <w:p w:rsidR="000B6661" w:rsidRPr="00714D4F" w:rsidRDefault="000B6661" w:rsidP="006417EC">
            <w:pPr>
              <w:ind w:firstLine="0"/>
              <w:jc w:val="center"/>
              <w:rPr>
                <w:sz w:val="20"/>
                <w:szCs w:val="20"/>
              </w:rPr>
            </w:pPr>
            <w:r w:rsidRPr="00714D4F">
              <w:rPr>
                <w:sz w:val="20"/>
                <w:szCs w:val="20"/>
              </w:rPr>
              <w:t>18 708 763</w:t>
            </w:r>
          </w:p>
        </w:tc>
        <w:tc>
          <w:tcPr>
            <w:tcW w:w="688" w:type="pct"/>
            <w:tcBorders>
              <w:top w:val="nil"/>
              <w:left w:val="nil"/>
              <w:bottom w:val="single" w:sz="8" w:space="0" w:color="auto"/>
              <w:right w:val="single" w:sz="4" w:space="0" w:color="auto"/>
            </w:tcBorders>
            <w:shd w:val="clear" w:color="000000" w:fill="BFBFBF"/>
            <w:vAlign w:val="center"/>
            <w:hideMark/>
          </w:tcPr>
          <w:p w:rsidR="000B6661" w:rsidRPr="00714D4F" w:rsidRDefault="000B6661" w:rsidP="006417EC">
            <w:pPr>
              <w:ind w:firstLine="0"/>
              <w:jc w:val="center"/>
              <w:rPr>
                <w:sz w:val="20"/>
                <w:szCs w:val="20"/>
              </w:rPr>
            </w:pPr>
            <w:r w:rsidRPr="00714D4F">
              <w:rPr>
                <w:sz w:val="20"/>
                <w:szCs w:val="20"/>
              </w:rPr>
              <w:t>16 594 039</w:t>
            </w:r>
          </w:p>
        </w:tc>
        <w:tc>
          <w:tcPr>
            <w:tcW w:w="794" w:type="pct"/>
            <w:tcBorders>
              <w:top w:val="nil"/>
              <w:left w:val="nil"/>
              <w:bottom w:val="single" w:sz="8" w:space="0" w:color="auto"/>
              <w:right w:val="single" w:sz="4" w:space="0" w:color="auto"/>
            </w:tcBorders>
            <w:shd w:val="clear" w:color="000000" w:fill="BFBFBF"/>
            <w:vAlign w:val="center"/>
            <w:hideMark/>
          </w:tcPr>
          <w:p w:rsidR="000B6661" w:rsidRPr="00714D4F" w:rsidRDefault="000B6661" w:rsidP="006417EC">
            <w:pPr>
              <w:ind w:firstLine="0"/>
              <w:jc w:val="center"/>
              <w:rPr>
                <w:sz w:val="20"/>
                <w:szCs w:val="20"/>
              </w:rPr>
            </w:pPr>
            <w:r w:rsidRPr="00714D4F">
              <w:rPr>
                <w:sz w:val="20"/>
                <w:szCs w:val="20"/>
              </w:rPr>
              <w:t>1 803 300</w:t>
            </w:r>
          </w:p>
        </w:tc>
        <w:tc>
          <w:tcPr>
            <w:tcW w:w="503" w:type="pct"/>
            <w:tcBorders>
              <w:top w:val="nil"/>
              <w:left w:val="nil"/>
              <w:bottom w:val="single" w:sz="8" w:space="0" w:color="auto"/>
              <w:right w:val="single" w:sz="8" w:space="0" w:color="auto"/>
            </w:tcBorders>
            <w:shd w:val="clear" w:color="000000" w:fill="BFBFBF"/>
            <w:vAlign w:val="center"/>
            <w:hideMark/>
          </w:tcPr>
          <w:p w:rsidR="000B6661" w:rsidRPr="00714D4F" w:rsidRDefault="000B6661" w:rsidP="006417EC">
            <w:pPr>
              <w:ind w:firstLine="0"/>
              <w:jc w:val="center"/>
              <w:rPr>
                <w:sz w:val="20"/>
                <w:szCs w:val="20"/>
              </w:rPr>
            </w:pPr>
            <w:r w:rsidRPr="00714D4F">
              <w:rPr>
                <w:sz w:val="20"/>
                <w:szCs w:val="20"/>
              </w:rPr>
              <w:t>37 106 102</w:t>
            </w:r>
          </w:p>
        </w:tc>
      </w:tr>
    </w:tbl>
    <w:p w:rsidR="00580934" w:rsidRPr="00580934" w:rsidRDefault="00580934" w:rsidP="00580934">
      <w:pPr>
        <w:pStyle w:val="Legenda"/>
        <w:ind w:firstLine="0"/>
        <w:rPr>
          <w:b w:val="0"/>
        </w:rPr>
      </w:pPr>
      <w:r w:rsidRPr="00580934">
        <w:rPr>
          <w:b w:val="0"/>
        </w:rPr>
        <w:t>Źródło: opracowanie własne</w:t>
      </w:r>
    </w:p>
    <w:p w:rsidR="000B6661" w:rsidRPr="00714D4F" w:rsidRDefault="000B6661" w:rsidP="001947AD">
      <w:pPr>
        <w:ind w:firstLine="0"/>
      </w:pPr>
    </w:p>
    <w:p w:rsidR="000B6661" w:rsidRPr="00714D4F" w:rsidRDefault="00192CC2" w:rsidP="00192CC2">
      <w:pPr>
        <w:pStyle w:val="Legenda"/>
        <w:ind w:firstLine="0"/>
      </w:pPr>
      <w:bookmarkStart w:id="419" w:name="_Toc327339284"/>
      <w:r>
        <w:t xml:space="preserve">Tabela </w:t>
      </w:r>
      <w:fldSimple w:instr=" SEQ Tabela \* ARABIC ">
        <w:r w:rsidR="00F637E4">
          <w:rPr>
            <w:noProof/>
          </w:rPr>
          <w:t>25</w:t>
        </w:r>
      </w:fldSimple>
      <w:r>
        <w:t xml:space="preserve">. </w:t>
      </w:r>
      <w:r w:rsidR="00B027B5">
        <w:t>Zmiany</w:t>
      </w:r>
      <w:r w:rsidR="000B6661" w:rsidRPr="00714D4F">
        <w:t xml:space="preserve"> alokacji na kategorie interwencji w związku z renegocjacją RPO WM 2007-2013</w:t>
      </w:r>
      <w:bookmarkEnd w:id="41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1382"/>
        <w:gridCol w:w="7646"/>
      </w:tblGrid>
      <w:tr w:rsidR="000B6661" w:rsidRPr="00714D4F" w:rsidTr="00580934">
        <w:trPr>
          <w:jc w:val="center"/>
        </w:trPr>
        <w:tc>
          <w:tcPr>
            <w:tcW w:w="283" w:type="pct"/>
          </w:tcPr>
          <w:p w:rsidR="000B6661" w:rsidRPr="00714D4F" w:rsidRDefault="000B6661" w:rsidP="001947AD">
            <w:pPr>
              <w:ind w:firstLine="0"/>
              <w:rPr>
                <w:b/>
                <w:sz w:val="22"/>
                <w:szCs w:val="22"/>
              </w:rPr>
            </w:pPr>
            <w:r w:rsidRPr="00714D4F">
              <w:rPr>
                <w:b/>
                <w:sz w:val="22"/>
                <w:szCs w:val="22"/>
              </w:rPr>
              <w:t>Lp.</w:t>
            </w:r>
          </w:p>
        </w:tc>
        <w:tc>
          <w:tcPr>
            <w:tcW w:w="722" w:type="pct"/>
          </w:tcPr>
          <w:p w:rsidR="000B6661" w:rsidRPr="00714D4F" w:rsidRDefault="000B6661" w:rsidP="001947AD">
            <w:pPr>
              <w:ind w:firstLine="0"/>
              <w:rPr>
                <w:b/>
                <w:sz w:val="22"/>
                <w:szCs w:val="22"/>
              </w:rPr>
            </w:pPr>
            <w:r w:rsidRPr="00714D4F">
              <w:rPr>
                <w:b/>
                <w:sz w:val="22"/>
                <w:szCs w:val="22"/>
              </w:rPr>
              <w:t>Kategorie interwencji</w:t>
            </w:r>
          </w:p>
        </w:tc>
        <w:tc>
          <w:tcPr>
            <w:tcW w:w="3996" w:type="pct"/>
          </w:tcPr>
          <w:p w:rsidR="000B6661" w:rsidRPr="00714D4F" w:rsidRDefault="000B6661" w:rsidP="001947AD">
            <w:pPr>
              <w:ind w:firstLine="0"/>
              <w:rPr>
                <w:b/>
                <w:sz w:val="22"/>
                <w:szCs w:val="22"/>
              </w:rPr>
            </w:pPr>
            <w:r w:rsidRPr="00714D4F">
              <w:rPr>
                <w:b/>
                <w:sz w:val="22"/>
                <w:szCs w:val="22"/>
              </w:rPr>
              <w:t>Uzasadnienie</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02, 08</w:t>
            </w:r>
          </w:p>
        </w:tc>
        <w:tc>
          <w:tcPr>
            <w:tcW w:w="3996" w:type="pct"/>
          </w:tcPr>
          <w:p w:rsidR="000B6661" w:rsidRPr="00714D4F" w:rsidRDefault="000B6661" w:rsidP="001947AD">
            <w:pPr>
              <w:ind w:firstLine="0"/>
              <w:rPr>
                <w:sz w:val="22"/>
                <w:szCs w:val="22"/>
              </w:rPr>
            </w:pPr>
            <w:r w:rsidRPr="00714D4F">
              <w:rPr>
                <w:sz w:val="22"/>
                <w:szCs w:val="22"/>
              </w:rPr>
              <w:t>W związku z decyzją Komitetu Monitorującego RPO WM 2007-2013 z dnia 20 kwietnia 2011 r. o realokacji środków z Działania 1.3 do Działania 1.1, przesunięto kwotę 13 789 229 euro z kategorii 08 do kategorii 02.</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05, 07, 08, 09</w:t>
            </w:r>
          </w:p>
        </w:tc>
        <w:tc>
          <w:tcPr>
            <w:tcW w:w="3996" w:type="pct"/>
          </w:tcPr>
          <w:p w:rsidR="000B6661" w:rsidRPr="00714D4F" w:rsidRDefault="000B6661" w:rsidP="001947AD">
            <w:pPr>
              <w:ind w:firstLine="0"/>
              <w:rPr>
                <w:sz w:val="22"/>
                <w:szCs w:val="22"/>
              </w:rPr>
            </w:pPr>
            <w:r w:rsidRPr="00714D4F">
              <w:rPr>
                <w:sz w:val="22"/>
                <w:szCs w:val="22"/>
              </w:rPr>
              <w:t xml:space="preserve">W związku z uruchomieniem w ramach RPO WM 2007-2013 wsparcia dla instrumentów inżynierii finansowej oraz stwierdzonym niedoszacowaniem zapotrzebowania na środki w ramach kategorii 05, zweryfikowano podział środków na kategorie interwencji w ramach Priorytetu I </w:t>
            </w:r>
            <w:proofErr w:type="spellStart"/>
            <w:r w:rsidRPr="00714D4F">
              <w:rPr>
                <w:sz w:val="22"/>
                <w:szCs w:val="22"/>
              </w:rPr>
              <w:t>i</w:t>
            </w:r>
            <w:proofErr w:type="spellEnd"/>
            <w:r w:rsidRPr="00714D4F">
              <w:rPr>
                <w:sz w:val="22"/>
                <w:szCs w:val="22"/>
              </w:rPr>
              <w:t xml:space="preserve"> wprowadzono następujące zmiany:</w:t>
            </w:r>
          </w:p>
          <w:p w:rsidR="000B6661" w:rsidRPr="00714D4F" w:rsidRDefault="000B6661" w:rsidP="001947AD">
            <w:pPr>
              <w:ind w:firstLine="0"/>
              <w:rPr>
                <w:sz w:val="22"/>
                <w:szCs w:val="22"/>
              </w:rPr>
            </w:pPr>
            <w:r w:rsidRPr="00714D4F">
              <w:rPr>
                <w:sz w:val="22"/>
                <w:szCs w:val="22"/>
              </w:rPr>
              <w:t xml:space="preserve">– alokowanie kwoty 5 000 000 euro z KRW na kategorię 05 </w:t>
            </w:r>
            <w:r w:rsidRPr="00714D4F">
              <w:rPr>
                <w:i/>
                <w:sz w:val="22"/>
                <w:szCs w:val="22"/>
              </w:rPr>
              <w:t>Usługi w zakresie zaawansowanego wsparcia dla przedsiębiorstw i grup przedsiębiorstw</w:t>
            </w:r>
            <w:r w:rsidRPr="00714D4F">
              <w:rPr>
                <w:sz w:val="22"/>
                <w:szCs w:val="22"/>
              </w:rPr>
              <w:t>,</w:t>
            </w:r>
          </w:p>
          <w:p w:rsidR="000B6661" w:rsidRPr="00714D4F" w:rsidRDefault="000B6661" w:rsidP="001947AD">
            <w:pPr>
              <w:ind w:firstLine="0"/>
              <w:rPr>
                <w:sz w:val="22"/>
                <w:szCs w:val="22"/>
              </w:rPr>
            </w:pPr>
            <w:r w:rsidRPr="00714D4F">
              <w:rPr>
                <w:sz w:val="22"/>
                <w:szCs w:val="22"/>
              </w:rPr>
              <w:t>– przesunięcie kwoty 5 000 000 euro z kategorii 09 do kategorii 05, co stanowi odzwierciedlenie dokonanej w 2010 roku realokacji środków z Działania 1.6 do Działania 1.4,</w:t>
            </w:r>
          </w:p>
          <w:p w:rsidR="000B6661" w:rsidRPr="00714D4F" w:rsidRDefault="000B6661" w:rsidP="001947AD">
            <w:pPr>
              <w:ind w:firstLine="0"/>
              <w:rPr>
                <w:sz w:val="22"/>
                <w:szCs w:val="22"/>
              </w:rPr>
            </w:pPr>
            <w:r w:rsidRPr="00714D4F">
              <w:rPr>
                <w:sz w:val="22"/>
                <w:szCs w:val="22"/>
              </w:rPr>
              <w:t>– przesunięcie kwoty 6 894 615 euro z kategorii 08 do kategorii 05 w związku z</w:t>
            </w:r>
            <w:r w:rsidR="006417EC" w:rsidRPr="00714D4F">
              <w:rPr>
                <w:sz w:val="22"/>
                <w:szCs w:val="22"/>
              </w:rPr>
              <w:t> </w:t>
            </w:r>
            <w:r w:rsidRPr="00714D4F">
              <w:rPr>
                <w:sz w:val="22"/>
                <w:szCs w:val="22"/>
              </w:rPr>
              <w:t>decyzją Komitetu Monitorującego RPO WM 2007-2013 o realokacji środków z</w:t>
            </w:r>
            <w:r w:rsidR="006417EC" w:rsidRPr="00714D4F">
              <w:rPr>
                <w:sz w:val="22"/>
                <w:szCs w:val="22"/>
              </w:rPr>
              <w:t> </w:t>
            </w:r>
            <w:r w:rsidRPr="00714D4F">
              <w:rPr>
                <w:sz w:val="22"/>
                <w:szCs w:val="22"/>
              </w:rPr>
              <w:t>Działania 1.3 do Działania 1.4 z dnia 20 kwietnia 2011 r.,</w:t>
            </w:r>
          </w:p>
          <w:p w:rsidR="000B6661" w:rsidRPr="00714D4F" w:rsidRDefault="000B6661" w:rsidP="001947AD">
            <w:pPr>
              <w:ind w:firstLine="0"/>
              <w:rPr>
                <w:sz w:val="22"/>
                <w:szCs w:val="22"/>
              </w:rPr>
            </w:pPr>
            <w:r w:rsidRPr="00714D4F">
              <w:rPr>
                <w:sz w:val="22"/>
                <w:szCs w:val="22"/>
              </w:rPr>
              <w:softHyphen/>
              <w:t>– zasilenie kategorii 07 kwotą 4 651 653 euro z KRW z przeznaczeniem na Działanie 1.5.</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10, 13, 15</w:t>
            </w:r>
          </w:p>
        </w:tc>
        <w:tc>
          <w:tcPr>
            <w:tcW w:w="3996" w:type="pct"/>
          </w:tcPr>
          <w:p w:rsidR="000B6661" w:rsidRPr="00714D4F" w:rsidRDefault="000B6661" w:rsidP="001947AD">
            <w:pPr>
              <w:ind w:firstLine="0"/>
              <w:rPr>
                <w:sz w:val="22"/>
                <w:szCs w:val="22"/>
              </w:rPr>
            </w:pPr>
            <w:r w:rsidRPr="00714D4F">
              <w:rPr>
                <w:sz w:val="22"/>
                <w:szCs w:val="22"/>
              </w:rPr>
              <w:t>W związku z decyzją Komitetu Monitorującego RPO WM 2007-2013 z dnia 20 kwietnia 2011 r. o realokacji środków z Działania 2.1 do Działania 2.2 i 2.3:</w:t>
            </w:r>
          </w:p>
          <w:p w:rsidR="000B6661" w:rsidRPr="00714D4F" w:rsidRDefault="000B6661" w:rsidP="001947AD">
            <w:pPr>
              <w:ind w:firstLine="0"/>
              <w:rPr>
                <w:sz w:val="22"/>
                <w:szCs w:val="22"/>
              </w:rPr>
            </w:pPr>
            <w:r w:rsidRPr="00714D4F">
              <w:rPr>
                <w:sz w:val="22"/>
                <w:szCs w:val="22"/>
              </w:rPr>
              <w:lastRenderedPageBreak/>
              <w:t>- przesunięto kwotę 11 235 668 euro z kategorii 10 do kategorii 13,</w:t>
            </w:r>
          </w:p>
          <w:p w:rsidR="000B6661" w:rsidRPr="00714D4F" w:rsidRDefault="000B6661" w:rsidP="001947AD">
            <w:pPr>
              <w:ind w:firstLine="0"/>
              <w:rPr>
                <w:sz w:val="22"/>
                <w:szCs w:val="22"/>
              </w:rPr>
            </w:pPr>
            <w:r w:rsidRPr="00714D4F">
              <w:rPr>
                <w:sz w:val="22"/>
                <w:szCs w:val="22"/>
              </w:rPr>
              <w:t>- przesunięto kwotę 2 553 561 euro z kategorii 10 do kategorii 15.</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23</w:t>
            </w:r>
          </w:p>
        </w:tc>
        <w:tc>
          <w:tcPr>
            <w:tcW w:w="3996" w:type="pct"/>
          </w:tcPr>
          <w:p w:rsidR="000B6661" w:rsidRPr="00714D4F" w:rsidRDefault="000B6661" w:rsidP="006417EC">
            <w:pPr>
              <w:ind w:firstLine="0"/>
              <w:rPr>
                <w:sz w:val="22"/>
                <w:szCs w:val="22"/>
              </w:rPr>
            </w:pPr>
            <w:r w:rsidRPr="00714D4F">
              <w:rPr>
                <w:sz w:val="22"/>
                <w:szCs w:val="22"/>
              </w:rPr>
              <w:t xml:space="preserve">Ze względu na duże zapotrzebowanie regionu na inwestycje w zakresie podnoszenia jakości regionalnego systemu </w:t>
            </w:r>
            <w:r w:rsidR="00D11AB8" w:rsidRPr="00714D4F">
              <w:rPr>
                <w:sz w:val="22"/>
                <w:szCs w:val="22"/>
              </w:rPr>
              <w:t xml:space="preserve">transportowego, </w:t>
            </w:r>
            <w:r w:rsidRPr="00714D4F">
              <w:rPr>
                <w:sz w:val="22"/>
                <w:szCs w:val="22"/>
              </w:rPr>
              <w:t>zasilono kategorię 23, przypisaną do Działania 3.1, środkami dostosowania technicznego z</w:t>
            </w:r>
            <w:r w:rsidR="006417EC" w:rsidRPr="00714D4F">
              <w:rPr>
                <w:sz w:val="22"/>
                <w:szCs w:val="22"/>
              </w:rPr>
              <w:t> </w:t>
            </w:r>
            <w:r w:rsidRPr="00714D4F">
              <w:rPr>
                <w:sz w:val="22"/>
                <w:szCs w:val="22"/>
              </w:rPr>
              <w:t>przeznaczeniem projekty budowy/przebudowy dróg regionalnych.</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25, 61</w:t>
            </w:r>
          </w:p>
        </w:tc>
        <w:tc>
          <w:tcPr>
            <w:tcW w:w="3996" w:type="pct"/>
          </w:tcPr>
          <w:p w:rsidR="000B6661" w:rsidRPr="00714D4F" w:rsidRDefault="000B6661" w:rsidP="001947AD">
            <w:pPr>
              <w:ind w:firstLine="0"/>
              <w:rPr>
                <w:sz w:val="22"/>
                <w:szCs w:val="22"/>
              </w:rPr>
            </w:pPr>
            <w:r w:rsidRPr="00714D4F">
              <w:rPr>
                <w:sz w:val="22"/>
                <w:szCs w:val="22"/>
              </w:rPr>
              <w:t>W związku z decyzją Komitetu Monitorującego RPO WM 2007-2013 z dnia 20 kwietnia 2011 r. o realokacji środków z Działania 5.1 do Działania 5.2, przesunięto kwotę 1 400 000 euro z kategorii 25 do kategorii 61.</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35, 47</w:t>
            </w:r>
          </w:p>
        </w:tc>
        <w:tc>
          <w:tcPr>
            <w:tcW w:w="3996" w:type="pct"/>
          </w:tcPr>
          <w:p w:rsidR="000B6661" w:rsidRPr="00714D4F" w:rsidRDefault="000B6661" w:rsidP="001947AD">
            <w:pPr>
              <w:ind w:firstLine="0"/>
              <w:rPr>
                <w:sz w:val="22"/>
                <w:szCs w:val="22"/>
              </w:rPr>
            </w:pPr>
            <w:r w:rsidRPr="00714D4F">
              <w:rPr>
                <w:sz w:val="22"/>
                <w:szCs w:val="22"/>
              </w:rPr>
              <w:t xml:space="preserve">W celu silniejszego ukierunkowania interwencji realizowanej w ramach Działania 4.3 </w:t>
            </w:r>
            <w:r w:rsidRPr="00714D4F">
              <w:rPr>
                <w:i/>
                <w:sz w:val="22"/>
                <w:szCs w:val="22"/>
              </w:rPr>
              <w:t>Ochrona powietrza energetyka</w:t>
            </w:r>
            <w:r w:rsidRPr="00714D4F">
              <w:rPr>
                <w:sz w:val="22"/>
                <w:szCs w:val="22"/>
              </w:rPr>
              <w:t xml:space="preserve">, zdecydowano o koncentracji wsparcia na inwestycjach bezpośrednio przyczyniające sie do poprawy stanu środowiska, przesuwając środki z kategorii interwencji 35 </w:t>
            </w:r>
            <w:r w:rsidRPr="00714D4F">
              <w:rPr>
                <w:i/>
                <w:sz w:val="22"/>
                <w:szCs w:val="22"/>
              </w:rPr>
              <w:t>Gaz ziemny</w:t>
            </w:r>
            <w:r w:rsidRPr="00714D4F">
              <w:rPr>
                <w:sz w:val="22"/>
                <w:szCs w:val="22"/>
              </w:rPr>
              <w:t xml:space="preserve"> na kategorię 47 </w:t>
            </w:r>
            <w:r w:rsidRPr="00714D4F">
              <w:rPr>
                <w:i/>
                <w:sz w:val="22"/>
                <w:szCs w:val="22"/>
              </w:rPr>
              <w:t>Jakość powietrza</w:t>
            </w:r>
            <w:r w:rsidRPr="00714D4F">
              <w:rPr>
                <w:sz w:val="22"/>
                <w:szCs w:val="22"/>
              </w:rPr>
              <w:t>, realizowaną w ramach tego samego Działania.</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39, 40, 41, 42</w:t>
            </w:r>
          </w:p>
        </w:tc>
        <w:tc>
          <w:tcPr>
            <w:tcW w:w="3996" w:type="pct"/>
          </w:tcPr>
          <w:p w:rsidR="000B6661" w:rsidRPr="00714D4F" w:rsidRDefault="000B6661" w:rsidP="006417EC">
            <w:pPr>
              <w:ind w:firstLine="0"/>
              <w:rPr>
                <w:sz w:val="22"/>
                <w:szCs w:val="22"/>
              </w:rPr>
            </w:pPr>
            <w:r w:rsidRPr="00714D4F">
              <w:rPr>
                <w:sz w:val="22"/>
                <w:szCs w:val="22"/>
              </w:rPr>
              <w:t xml:space="preserve">W odpowiedzi na wysokie zainteresowanie wnioskodawców ogłoszonym konkursem w ramach Działania 4.3 </w:t>
            </w:r>
            <w:r w:rsidRPr="00714D4F">
              <w:rPr>
                <w:i/>
                <w:sz w:val="22"/>
                <w:szCs w:val="22"/>
              </w:rPr>
              <w:t>Ochrona powietrza, energetyka</w:t>
            </w:r>
            <w:r w:rsidRPr="00714D4F">
              <w:rPr>
                <w:sz w:val="22"/>
                <w:szCs w:val="22"/>
              </w:rPr>
              <w:t>, gdzie wartość wnioskowanego dofinansowania w zakresie odnawialnych źródeł energii i</w:t>
            </w:r>
            <w:r w:rsidR="006417EC" w:rsidRPr="00714D4F">
              <w:rPr>
                <w:sz w:val="22"/>
                <w:szCs w:val="22"/>
              </w:rPr>
              <w:t> </w:t>
            </w:r>
            <w:proofErr w:type="spellStart"/>
            <w:r w:rsidRPr="00714D4F">
              <w:rPr>
                <w:sz w:val="22"/>
                <w:szCs w:val="22"/>
              </w:rPr>
              <w:t>kogeneracji</w:t>
            </w:r>
            <w:proofErr w:type="spellEnd"/>
            <w:r w:rsidRPr="00714D4F">
              <w:rPr>
                <w:sz w:val="22"/>
                <w:szCs w:val="22"/>
              </w:rPr>
              <w:t xml:space="preserve"> przekroczyła 80 mln euro przy alokacji na konkurs w wysokości 20 mln euro, alokowano środki pochodzące z KRW w kwocie 5 000 000 euro. </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46</w:t>
            </w:r>
          </w:p>
        </w:tc>
        <w:tc>
          <w:tcPr>
            <w:tcW w:w="3996" w:type="pct"/>
          </w:tcPr>
          <w:p w:rsidR="000B6661" w:rsidRPr="00714D4F" w:rsidRDefault="000B6661" w:rsidP="001947AD">
            <w:pPr>
              <w:ind w:firstLine="0"/>
              <w:rPr>
                <w:sz w:val="22"/>
                <w:szCs w:val="22"/>
              </w:rPr>
            </w:pPr>
            <w:r w:rsidRPr="00714D4F">
              <w:rPr>
                <w:sz w:val="22"/>
                <w:szCs w:val="22"/>
              </w:rPr>
              <w:t>Alokowano dodatkowe środki z Krajowej Rezerwy Wykonania i dostosowania technicznego w łącznej wysokości 12 500 000 euro na kategorię 46 w odpowiedzi na wysokie zapotrzebowanie wnioskodawców na wsparcie w zakresie gospodarki wodno-ściekowej.</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48, 51, 53, 54</w:t>
            </w:r>
          </w:p>
        </w:tc>
        <w:tc>
          <w:tcPr>
            <w:tcW w:w="3996" w:type="pct"/>
          </w:tcPr>
          <w:p w:rsidR="000B6661" w:rsidRPr="00714D4F" w:rsidRDefault="000B6661" w:rsidP="001947AD">
            <w:pPr>
              <w:ind w:firstLine="0"/>
              <w:rPr>
                <w:sz w:val="22"/>
                <w:szCs w:val="22"/>
              </w:rPr>
            </w:pPr>
            <w:r w:rsidRPr="00714D4F">
              <w:rPr>
                <w:sz w:val="22"/>
                <w:szCs w:val="22"/>
              </w:rPr>
              <w:t xml:space="preserve">W związku ze stwierdzonym brakiem zainteresowania wnioskodawców realizacją projektów z zakresu budowy zintegrowanego systemu zapobiegania i kontroli zanieczyszczeń oraz promowania bioróżnorodności i ochrony przyrody (brak kontraktacji w tym zakresie), przesunięto środki z kategorii interwencji 48 i 51 do pozostałych dwóch kategorii wspieranych w ramach Działania 4.4 </w:t>
            </w:r>
            <w:r w:rsidRPr="00714D4F">
              <w:rPr>
                <w:i/>
                <w:sz w:val="22"/>
                <w:szCs w:val="22"/>
              </w:rPr>
              <w:t>Ochrona przyrody, zagrożenia, systemy monitoringu</w:t>
            </w:r>
            <w:r w:rsidRPr="00714D4F">
              <w:rPr>
                <w:sz w:val="22"/>
                <w:szCs w:val="22"/>
              </w:rPr>
              <w:t xml:space="preserve">: 53 </w:t>
            </w:r>
            <w:r w:rsidRPr="00714D4F">
              <w:rPr>
                <w:i/>
                <w:sz w:val="22"/>
                <w:szCs w:val="22"/>
              </w:rPr>
              <w:t>Zapobieganie zagrożeniom</w:t>
            </w:r>
            <w:r w:rsidRPr="00714D4F">
              <w:rPr>
                <w:sz w:val="22"/>
                <w:szCs w:val="22"/>
              </w:rPr>
              <w:t xml:space="preserve"> i 54 </w:t>
            </w:r>
            <w:r w:rsidRPr="00714D4F">
              <w:rPr>
                <w:i/>
                <w:sz w:val="22"/>
                <w:szCs w:val="22"/>
              </w:rPr>
              <w:t>Inne działania na rzecz ochrony środowiska i zapobiegania zagrożeniom</w:t>
            </w:r>
            <w:r w:rsidRPr="00714D4F">
              <w:rPr>
                <w:sz w:val="22"/>
                <w:szCs w:val="22"/>
              </w:rPr>
              <w:t>, bez zmiany alokacji na to Działanie.</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76, 77, 79</w:t>
            </w:r>
          </w:p>
        </w:tc>
        <w:tc>
          <w:tcPr>
            <w:tcW w:w="3996" w:type="pct"/>
          </w:tcPr>
          <w:p w:rsidR="000B6661" w:rsidRPr="00714D4F" w:rsidRDefault="000B6661" w:rsidP="001947AD">
            <w:pPr>
              <w:ind w:firstLine="0"/>
              <w:rPr>
                <w:sz w:val="22"/>
                <w:szCs w:val="22"/>
              </w:rPr>
            </w:pPr>
            <w:r w:rsidRPr="00714D4F">
              <w:rPr>
                <w:sz w:val="22"/>
                <w:szCs w:val="22"/>
              </w:rPr>
              <w:t>W związku z decyzją Komitetu Monitorującego RPO WM 2007-2013 z dnia 20 kwietnia 2011 r. o realokacji środków z Działania 7.2 do Działania 7.1 i 7.3:</w:t>
            </w:r>
          </w:p>
          <w:p w:rsidR="000B6661" w:rsidRPr="00714D4F" w:rsidRDefault="000B6661" w:rsidP="001947AD">
            <w:pPr>
              <w:ind w:firstLine="0"/>
              <w:rPr>
                <w:sz w:val="22"/>
                <w:szCs w:val="22"/>
              </w:rPr>
            </w:pPr>
            <w:r w:rsidRPr="00714D4F">
              <w:rPr>
                <w:sz w:val="22"/>
                <w:szCs w:val="22"/>
              </w:rPr>
              <w:t>- przesunięto kwotę 3 018 564 euro z kategorii 77 do kategorii 76,</w:t>
            </w:r>
          </w:p>
          <w:p w:rsidR="000B6661" w:rsidRPr="00714D4F" w:rsidRDefault="000B6661" w:rsidP="001947AD">
            <w:pPr>
              <w:ind w:firstLine="0"/>
              <w:rPr>
                <w:sz w:val="22"/>
                <w:szCs w:val="22"/>
              </w:rPr>
            </w:pPr>
            <w:r w:rsidRPr="00714D4F">
              <w:rPr>
                <w:sz w:val="22"/>
                <w:szCs w:val="22"/>
              </w:rPr>
              <w:t>- przesunięto kwotę 2 770 348 euro z kategorii 77 do kategorii 79.</w:t>
            </w:r>
          </w:p>
        </w:tc>
      </w:tr>
      <w:tr w:rsidR="000B6661" w:rsidRPr="00714D4F" w:rsidTr="00580934">
        <w:trPr>
          <w:jc w:val="center"/>
        </w:trPr>
        <w:tc>
          <w:tcPr>
            <w:tcW w:w="283" w:type="pct"/>
            <w:vAlign w:val="center"/>
          </w:tcPr>
          <w:p w:rsidR="000B6661" w:rsidRPr="00714D4F" w:rsidRDefault="000B6661" w:rsidP="00D132BD">
            <w:pPr>
              <w:pStyle w:val="Akapitzlist"/>
              <w:widowControl w:val="0"/>
              <w:numPr>
                <w:ilvl w:val="0"/>
                <w:numId w:val="51"/>
              </w:numPr>
              <w:tabs>
                <w:tab w:val="left" w:pos="180"/>
              </w:tabs>
              <w:adjustRightInd w:val="0"/>
              <w:ind w:left="0" w:firstLine="0"/>
              <w:contextualSpacing/>
              <w:jc w:val="center"/>
              <w:rPr>
                <w:sz w:val="22"/>
                <w:szCs w:val="22"/>
              </w:rPr>
            </w:pPr>
          </w:p>
        </w:tc>
        <w:tc>
          <w:tcPr>
            <w:tcW w:w="722" w:type="pct"/>
            <w:vAlign w:val="center"/>
          </w:tcPr>
          <w:p w:rsidR="000B6661" w:rsidRPr="00714D4F" w:rsidRDefault="000B6661" w:rsidP="006417EC">
            <w:pPr>
              <w:ind w:firstLine="0"/>
              <w:jc w:val="center"/>
              <w:rPr>
                <w:sz w:val="22"/>
                <w:szCs w:val="22"/>
              </w:rPr>
            </w:pPr>
            <w:r w:rsidRPr="00714D4F">
              <w:rPr>
                <w:sz w:val="22"/>
                <w:szCs w:val="22"/>
              </w:rPr>
              <w:t>81, 85, 86</w:t>
            </w:r>
          </w:p>
        </w:tc>
        <w:tc>
          <w:tcPr>
            <w:tcW w:w="3996" w:type="pct"/>
          </w:tcPr>
          <w:p w:rsidR="000B6661" w:rsidRPr="00714D4F" w:rsidRDefault="000B6661" w:rsidP="006417EC">
            <w:pPr>
              <w:ind w:firstLine="0"/>
              <w:rPr>
                <w:sz w:val="22"/>
                <w:szCs w:val="22"/>
              </w:rPr>
            </w:pPr>
            <w:r w:rsidRPr="00714D4F">
              <w:rPr>
                <w:sz w:val="22"/>
                <w:szCs w:val="22"/>
              </w:rPr>
              <w:t>Po przeprowadzonej analizie zadań realizowanych w ramach pomocy technicznej i</w:t>
            </w:r>
            <w:r w:rsidR="006417EC" w:rsidRPr="00714D4F">
              <w:rPr>
                <w:sz w:val="22"/>
                <w:szCs w:val="22"/>
              </w:rPr>
              <w:t> </w:t>
            </w:r>
            <w:r w:rsidRPr="00714D4F">
              <w:rPr>
                <w:sz w:val="22"/>
                <w:szCs w:val="22"/>
              </w:rPr>
              <w:t>struktury zaangażowania środków, stwierdzono brak interwencji realizowanej w</w:t>
            </w:r>
            <w:r w:rsidR="006417EC" w:rsidRPr="00714D4F">
              <w:rPr>
                <w:sz w:val="22"/>
                <w:szCs w:val="22"/>
              </w:rPr>
              <w:t> </w:t>
            </w:r>
            <w:r w:rsidRPr="00714D4F">
              <w:rPr>
                <w:sz w:val="22"/>
                <w:szCs w:val="22"/>
              </w:rPr>
              <w:t>kategorii  81, właściwej dla programów o charakterze ponadregionalnym. Środków z kategorii 81 zostały przesunięte do kategorii 85 i 86, zgodnie z</w:t>
            </w:r>
            <w:r w:rsidR="006417EC" w:rsidRPr="00714D4F">
              <w:rPr>
                <w:sz w:val="22"/>
                <w:szCs w:val="22"/>
              </w:rPr>
              <w:t> </w:t>
            </w:r>
            <w:r w:rsidRPr="00714D4F">
              <w:rPr>
                <w:sz w:val="22"/>
                <w:szCs w:val="22"/>
              </w:rPr>
              <w:t>prognozowanym zapotrzebowaniem.</w:t>
            </w:r>
          </w:p>
        </w:tc>
      </w:tr>
    </w:tbl>
    <w:p w:rsidR="00580934" w:rsidRPr="00580934" w:rsidRDefault="00580934" w:rsidP="00580934">
      <w:pPr>
        <w:pStyle w:val="Legenda"/>
        <w:ind w:firstLine="0"/>
        <w:rPr>
          <w:b w:val="0"/>
        </w:rPr>
      </w:pPr>
      <w:r w:rsidRPr="00580934">
        <w:rPr>
          <w:b w:val="0"/>
        </w:rPr>
        <w:t>Źródło: opracowanie własne</w:t>
      </w:r>
    </w:p>
    <w:p w:rsidR="000B6661" w:rsidRPr="00714D4F" w:rsidRDefault="000B6661" w:rsidP="00AA1B6B">
      <w:pPr>
        <w:ind w:firstLine="0"/>
      </w:pPr>
    </w:p>
    <w:p w:rsidR="00C068C6" w:rsidRDefault="00C924EA" w:rsidP="00C924EA">
      <w:pPr>
        <w:pStyle w:val="Nagwek1"/>
        <w:ind w:firstLine="0"/>
        <w:rPr>
          <w:sz w:val="24"/>
          <w:szCs w:val="24"/>
        </w:rPr>
      </w:pPr>
      <w:bookmarkStart w:id="420" w:name="_Toc323200637"/>
      <w:bookmarkStart w:id="421" w:name="_Toc323218041"/>
      <w:bookmarkStart w:id="422" w:name="_Toc323215727"/>
      <w:bookmarkStart w:id="423" w:name="_Toc323284667"/>
      <w:bookmarkStart w:id="424" w:name="_Toc323285606"/>
      <w:bookmarkStart w:id="425" w:name="_Toc323286438"/>
      <w:bookmarkStart w:id="426" w:name="_Toc323243665"/>
      <w:bookmarkStart w:id="427" w:name="_Toc323288077"/>
      <w:bookmarkStart w:id="428" w:name="_Toc323288945"/>
      <w:bookmarkStart w:id="429" w:name="_Toc327341518"/>
      <w:r w:rsidRPr="00C924EA">
        <w:rPr>
          <w:b w:val="0"/>
          <w:bCs w:val="0"/>
          <w:sz w:val="24"/>
          <w:szCs w:val="24"/>
        </w:rPr>
        <w:t>3.</w:t>
      </w:r>
      <w:r>
        <w:rPr>
          <w:sz w:val="24"/>
          <w:szCs w:val="24"/>
        </w:rPr>
        <w:t xml:space="preserve"> </w:t>
      </w:r>
      <w:r w:rsidR="00C068C6" w:rsidRPr="002D093D">
        <w:rPr>
          <w:sz w:val="24"/>
          <w:szCs w:val="24"/>
        </w:rPr>
        <w:t>Realizacja w podziale na priorytety, postęp wdrażania programu wg priorytetów/osi</w:t>
      </w:r>
      <w:bookmarkEnd w:id="417"/>
      <w:bookmarkEnd w:id="420"/>
      <w:bookmarkEnd w:id="421"/>
      <w:bookmarkEnd w:id="422"/>
      <w:bookmarkEnd w:id="423"/>
      <w:bookmarkEnd w:id="424"/>
      <w:bookmarkEnd w:id="425"/>
      <w:bookmarkEnd w:id="426"/>
      <w:bookmarkEnd w:id="427"/>
      <w:bookmarkEnd w:id="428"/>
      <w:bookmarkEnd w:id="429"/>
    </w:p>
    <w:p w:rsidR="00A07887" w:rsidRDefault="00A07887" w:rsidP="00C924EA">
      <w:pPr>
        <w:rPr>
          <w:sz w:val="22"/>
          <w:szCs w:val="22"/>
        </w:rPr>
      </w:pPr>
    </w:p>
    <w:p w:rsidR="00C924EA" w:rsidRPr="00A07887" w:rsidRDefault="00C924EA" w:rsidP="00C924EA">
      <w:pPr>
        <w:rPr>
          <w:sz w:val="22"/>
          <w:szCs w:val="22"/>
        </w:rPr>
      </w:pPr>
      <w:r w:rsidRPr="00A07887">
        <w:rPr>
          <w:sz w:val="22"/>
          <w:szCs w:val="22"/>
        </w:rPr>
        <w:t xml:space="preserve">Informacje nt. realokacji oraz rekomendacji KE/IZ dotyczące Priorytetów znajdują się w punktach: 2.1.6.2 Postęp finansowy i rzeczowy,  2.1.6.3 Rekomendacje KE, 2.1.6.4 Rekomendacje IZ, 2.4 Zmiany </w:t>
      </w:r>
      <w:r w:rsidRPr="00A07887">
        <w:rPr>
          <w:sz w:val="22"/>
          <w:szCs w:val="22"/>
        </w:rPr>
        <w:lastRenderedPageBreak/>
        <w:t>w kontekście realizacji Programu Operacyjnego. Informacja dotycząca badań ewaluacyjnych została zamieszczona w punkcie 2.4.6 Koordynacja i komplementarność jako przedmiot badań ewaluacyjnych</w:t>
      </w:r>
      <w:r w:rsidRPr="00A07887">
        <w:rPr>
          <w:webHidden/>
          <w:sz w:val="22"/>
          <w:szCs w:val="22"/>
        </w:rPr>
        <w:t xml:space="preserve">. </w:t>
      </w:r>
      <w:r w:rsidRPr="00A07887">
        <w:rPr>
          <w:sz w:val="22"/>
          <w:szCs w:val="22"/>
        </w:rPr>
        <w:t>Brak opisu nt. realokacji środków oznacza, iż nie są one planowane i nie zostały dokonane w 2011 r.</w:t>
      </w:r>
    </w:p>
    <w:p w:rsidR="007F54F2" w:rsidRPr="00714D4F" w:rsidRDefault="007F54F2" w:rsidP="00AA1B6B">
      <w:pPr>
        <w:ind w:firstLine="0"/>
      </w:pPr>
    </w:p>
    <w:p w:rsidR="00C068C6" w:rsidRPr="006117C7" w:rsidRDefault="00BB05DB" w:rsidP="00AA1B6B">
      <w:pPr>
        <w:pStyle w:val="Nagwek2"/>
        <w:tabs>
          <w:tab w:val="clear" w:pos="1200"/>
          <w:tab w:val="num" w:pos="1134"/>
        </w:tabs>
        <w:ind w:left="0" w:firstLine="0"/>
        <w:rPr>
          <w:sz w:val="24"/>
          <w:lang w:val="pl-PL"/>
        </w:rPr>
      </w:pPr>
      <w:bookmarkStart w:id="430" w:name="_Toc323200638"/>
      <w:bookmarkStart w:id="431" w:name="_Toc323218042"/>
      <w:bookmarkStart w:id="432" w:name="_Toc323215728"/>
      <w:bookmarkStart w:id="433" w:name="_Toc323284668"/>
      <w:bookmarkStart w:id="434" w:name="_Toc323285607"/>
      <w:bookmarkStart w:id="435" w:name="_Toc323286439"/>
      <w:bookmarkStart w:id="436" w:name="_Toc323243666"/>
      <w:bookmarkStart w:id="437" w:name="_Toc323288078"/>
      <w:bookmarkStart w:id="438" w:name="_Toc323288946"/>
      <w:bookmarkStart w:id="439" w:name="_Toc327341519"/>
      <w:r w:rsidRPr="006117C7">
        <w:rPr>
          <w:sz w:val="24"/>
          <w:lang w:val="pl-PL"/>
        </w:rPr>
        <w:t xml:space="preserve">3.1 </w:t>
      </w:r>
      <w:bookmarkStart w:id="440" w:name="_Toc290450459"/>
      <w:bookmarkStart w:id="441" w:name="_Toc292452276"/>
      <w:r w:rsidR="00C068C6" w:rsidRPr="006117C7">
        <w:rPr>
          <w:sz w:val="24"/>
          <w:lang w:val="pl-PL"/>
        </w:rPr>
        <w:t xml:space="preserve">Priorytet I. Tworzenie warunków dla rozwoju potencjału innowacyjnego </w:t>
      </w:r>
      <w:bookmarkEnd w:id="440"/>
      <w:r w:rsidR="00C068C6" w:rsidRPr="006117C7">
        <w:rPr>
          <w:sz w:val="24"/>
          <w:lang w:val="pl-PL"/>
        </w:rPr>
        <w:t>i przedsiębiorczości na Mazowszu</w:t>
      </w:r>
      <w:bookmarkEnd w:id="430"/>
      <w:bookmarkEnd w:id="431"/>
      <w:bookmarkEnd w:id="432"/>
      <w:bookmarkEnd w:id="433"/>
      <w:bookmarkEnd w:id="434"/>
      <w:bookmarkEnd w:id="435"/>
      <w:bookmarkEnd w:id="436"/>
      <w:bookmarkEnd w:id="437"/>
      <w:bookmarkEnd w:id="438"/>
      <w:bookmarkEnd w:id="439"/>
      <w:bookmarkEnd w:id="441"/>
    </w:p>
    <w:p w:rsidR="001A316E" w:rsidRPr="00714D4F" w:rsidRDefault="00BB05DB" w:rsidP="00AA1B6B">
      <w:pPr>
        <w:pStyle w:val="Nagwek3"/>
        <w:ind w:left="0" w:firstLine="0"/>
        <w:rPr>
          <w:lang w:val="pl-PL"/>
        </w:rPr>
      </w:pPr>
      <w:bookmarkStart w:id="442" w:name="_Toc323200639"/>
      <w:bookmarkStart w:id="443" w:name="_Toc323218043"/>
      <w:bookmarkStart w:id="444" w:name="_Toc323215729"/>
      <w:bookmarkStart w:id="445" w:name="_Toc323284669"/>
      <w:bookmarkStart w:id="446" w:name="_Toc323285608"/>
      <w:bookmarkStart w:id="447" w:name="_Toc323286440"/>
      <w:bookmarkStart w:id="448" w:name="_Toc323243667"/>
      <w:bookmarkStart w:id="449" w:name="_Toc323288079"/>
      <w:bookmarkStart w:id="450" w:name="_Toc323288947"/>
      <w:bookmarkStart w:id="451" w:name="_Toc327341520"/>
      <w:r w:rsidRPr="00714D4F">
        <w:rPr>
          <w:lang w:val="pl-PL"/>
        </w:rPr>
        <w:t xml:space="preserve">3.1.1 </w:t>
      </w:r>
      <w:r w:rsidR="004F2304" w:rsidRPr="00714D4F">
        <w:rPr>
          <w:lang w:val="pl-PL"/>
        </w:rPr>
        <w:t>Osiągnięcie celów i analiza postępów</w:t>
      </w:r>
      <w:bookmarkEnd w:id="442"/>
      <w:bookmarkEnd w:id="443"/>
      <w:bookmarkEnd w:id="444"/>
      <w:bookmarkEnd w:id="445"/>
      <w:bookmarkEnd w:id="446"/>
      <w:bookmarkEnd w:id="447"/>
      <w:bookmarkEnd w:id="448"/>
      <w:bookmarkEnd w:id="449"/>
      <w:bookmarkEnd w:id="450"/>
      <w:bookmarkEnd w:id="451"/>
    </w:p>
    <w:p w:rsidR="008A6E6F" w:rsidRPr="00714D4F" w:rsidRDefault="008A6E6F" w:rsidP="001947AD">
      <w:pPr>
        <w:ind w:firstLine="0"/>
        <w:rPr>
          <w:i/>
          <w:sz w:val="22"/>
          <w:szCs w:val="22"/>
        </w:rPr>
      </w:pPr>
    </w:p>
    <w:p w:rsidR="008A6E6F" w:rsidRPr="00714D4F" w:rsidRDefault="008A6E6F" w:rsidP="00AA1B6B">
      <w:pPr>
        <w:ind w:firstLine="426"/>
        <w:rPr>
          <w:sz w:val="22"/>
          <w:szCs w:val="22"/>
        </w:rPr>
      </w:pPr>
      <w:r w:rsidRPr="00714D4F">
        <w:rPr>
          <w:sz w:val="22"/>
          <w:szCs w:val="22"/>
        </w:rPr>
        <w:t xml:space="preserve">Celem Priorytetu jest poprawa konkurencyjności Mazowsza poprzez tworzenie korzystnych warunków dla rozwoju potencjału innowacyjnego i wsparcie rozwoju przedsiębiorczości. Na realizację Priorytetu I RPO WM 2007-2013 przewidziano środki </w:t>
      </w:r>
      <w:proofErr w:type="spellStart"/>
      <w:r w:rsidR="006C26D3">
        <w:rPr>
          <w:sz w:val="22"/>
          <w:szCs w:val="22"/>
        </w:rPr>
        <w:t>zEFRR</w:t>
      </w:r>
      <w:proofErr w:type="spellEnd"/>
      <w:r w:rsidR="006C26D3">
        <w:rPr>
          <w:sz w:val="22"/>
          <w:szCs w:val="22"/>
        </w:rPr>
        <w:t xml:space="preserve"> </w:t>
      </w:r>
      <w:r w:rsidRPr="00714D4F">
        <w:rPr>
          <w:sz w:val="22"/>
          <w:szCs w:val="22"/>
        </w:rPr>
        <w:t xml:space="preserve">w wysokości </w:t>
      </w:r>
      <w:r w:rsidRPr="00714D4F">
        <w:rPr>
          <w:rFonts w:eastAsia="TimesNewRoman"/>
          <w:bCs/>
          <w:sz w:val="22"/>
          <w:szCs w:val="22"/>
          <w:lang w:eastAsia="en-US"/>
        </w:rPr>
        <w:t>440 053 384,00</w:t>
      </w:r>
      <w:r w:rsidRPr="00714D4F">
        <w:rPr>
          <w:rFonts w:eastAsia="TimesNewRoman"/>
          <w:b/>
          <w:bCs/>
          <w:sz w:val="22"/>
          <w:szCs w:val="22"/>
          <w:lang w:eastAsia="en-US"/>
        </w:rPr>
        <w:t xml:space="preserve"> </w:t>
      </w:r>
      <w:r w:rsidRPr="00714D4F">
        <w:rPr>
          <w:bCs/>
          <w:sz w:val="22"/>
          <w:szCs w:val="22"/>
        </w:rPr>
        <w:t>euro</w:t>
      </w:r>
      <w:r w:rsidRPr="00714D4F">
        <w:rPr>
          <w:sz w:val="22"/>
          <w:szCs w:val="22"/>
        </w:rPr>
        <w:t xml:space="preserve">, co stanowi 23,55 % alokacji RPO WM. </w:t>
      </w:r>
    </w:p>
    <w:p w:rsidR="00AA1B6B" w:rsidRPr="00714D4F" w:rsidRDefault="00AA1B6B" w:rsidP="001947AD">
      <w:pPr>
        <w:ind w:firstLine="0"/>
        <w:rPr>
          <w:sz w:val="22"/>
          <w:szCs w:val="22"/>
          <w:u w:val="single"/>
        </w:rPr>
      </w:pPr>
    </w:p>
    <w:p w:rsidR="008A6E6F" w:rsidRPr="00714D4F" w:rsidRDefault="008A6E6F" w:rsidP="001947AD">
      <w:pPr>
        <w:ind w:firstLine="0"/>
        <w:rPr>
          <w:sz w:val="22"/>
          <w:szCs w:val="22"/>
          <w:u w:val="single"/>
        </w:rPr>
      </w:pPr>
      <w:r w:rsidRPr="00714D4F">
        <w:rPr>
          <w:sz w:val="22"/>
          <w:szCs w:val="22"/>
          <w:u w:val="single"/>
        </w:rPr>
        <w:t>W ramach Priorytetu I realizowane są następujące działania:</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1.1 </w:t>
      </w:r>
      <w:r w:rsidRPr="00714D4F">
        <w:rPr>
          <w:i/>
          <w:sz w:val="22"/>
          <w:szCs w:val="22"/>
        </w:rPr>
        <w:t>Wzmocnienie sektora badawczo - rozwojowego</w:t>
      </w:r>
      <w:r w:rsidR="006C26D3">
        <w:rPr>
          <w:sz w:val="22"/>
          <w:szCs w:val="22"/>
        </w:rPr>
        <w:t xml:space="preserve"> (alokacja na Działanie (</w:t>
      </w:r>
      <w:r w:rsidRPr="00714D4F">
        <w:rPr>
          <w:sz w:val="22"/>
          <w:szCs w:val="22"/>
        </w:rPr>
        <w:t>EFRR</w:t>
      </w:r>
      <w:r w:rsidR="006C26D3">
        <w:rPr>
          <w:sz w:val="22"/>
          <w:szCs w:val="22"/>
        </w:rPr>
        <w:t>)</w:t>
      </w:r>
      <w:r w:rsidRPr="00714D4F">
        <w:rPr>
          <w:sz w:val="22"/>
          <w:szCs w:val="22"/>
        </w:rPr>
        <w:t>: 62 239 419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1.2 </w:t>
      </w:r>
      <w:r w:rsidRPr="00714D4F">
        <w:rPr>
          <w:i/>
          <w:sz w:val="22"/>
          <w:szCs w:val="22"/>
        </w:rPr>
        <w:t>Budowa sieci współpracy nauka - gospodarka</w:t>
      </w:r>
      <w:r w:rsidRPr="00714D4F">
        <w:rPr>
          <w:sz w:val="22"/>
          <w:szCs w:val="22"/>
        </w:rPr>
        <w:t xml:space="preserve"> (alokacja na Działanie </w:t>
      </w:r>
      <w:r w:rsidR="006C26D3">
        <w:rPr>
          <w:sz w:val="22"/>
          <w:szCs w:val="22"/>
        </w:rPr>
        <w:t>(</w:t>
      </w:r>
      <w:r w:rsidRPr="00714D4F">
        <w:rPr>
          <w:sz w:val="22"/>
          <w:szCs w:val="22"/>
        </w:rPr>
        <w:t>EFRR</w:t>
      </w:r>
      <w:r w:rsidR="006C26D3">
        <w:rPr>
          <w:sz w:val="22"/>
          <w:szCs w:val="22"/>
        </w:rPr>
        <w:t>)</w:t>
      </w:r>
      <w:r w:rsidRPr="00714D4F">
        <w:rPr>
          <w:sz w:val="22"/>
          <w:szCs w:val="22"/>
        </w:rPr>
        <w:t>: 6 375 000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1.3 </w:t>
      </w:r>
      <w:r w:rsidRPr="00714D4F">
        <w:rPr>
          <w:i/>
          <w:sz w:val="22"/>
          <w:szCs w:val="22"/>
        </w:rPr>
        <w:t>Kompleksowe przygotowanie terenów pod działalność gospodarczą</w:t>
      </w:r>
      <w:r w:rsidRPr="00714D4F">
        <w:rPr>
          <w:sz w:val="22"/>
          <w:szCs w:val="22"/>
        </w:rPr>
        <w:t xml:space="preserve"> (alokacja na Działanie </w:t>
      </w:r>
      <w:r w:rsidR="006C26D3">
        <w:rPr>
          <w:sz w:val="22"/>
          <w:szCs w:val="22"/>
        </w:rPr>
        <w:t>(</w:t>
      </w:r>
      <w:r w:rsidRPr="00714D4F">
        <w:rPr>
          <w:sz w:val="22"/>
          <w:szCs w:val="22"/>
        </w:rPr>
        <w:t>EFRR</w:t>
      </w:r>
      <w:r w:rsidR="006C26D3">
        <w:rPr>
          <w:sz w:val="22"/>
          <w:szCs w:val="22"/>
        </w:rPr>
        <w:t>)</w:t>
      </w:r>
      <w:r w:rsidRPr="00714D4F">
        <w:rPr>
          <w:sz w:val="22"/>
          <w:szCs w:val="22"/>
        </w:rPr>
        <w:t>: 55 816 156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1.4 </w:t>
      </w:r>
      <w:r w:rsidRPr="00714D4F">
        <w:rPr>
          <w:i/>
          <w:sz w:val="22"/>
          <w:szCs w:val="22"/>
        </w:rPr>
        <w:t xml:space="preserve">Wzmocnienie instytucji otoczenia biznesu </w:t>
      </w:r>
      <w:r w:rsidRPr="00714D4F">
        <w:rPr>
          <w:sz w:val="22"/>
          <w:szCs w:val="22"/>
        </w:rPr>
        <w:t xml:space="preserve">(alokacja na Działanie </w:t>
      </w:r>
      <w:r w:rsidR="006C26D3">
        <w:rPr>
          <w:sz w:val="22"/>
          <w:szCs w:val="22"/>
        </w:rPr>
        <w:t>(</w:t>
      </w:r>
      <w:r w:rsidRPr="00714D4F">
        <w:rPr>
          <w:sz w:val="22"/>
          <w:szCs w:val="22"/>
        </w:rPr>
        <w:t>EFRR</w:t>
      </w:r>
      <w:r w:rsidR="006C26D3">
        <w:rPr>
          <w:sz w:val="22"/>
          <w:szCs w:val="22"/>
        </w:rPr>
        <w:t>)</w:t>
      </w:r>
      <w:r w:rsidRPr="00714D4F">
        <w:rPr>
          <w:sz w:val="22"/>
          <w:szCs w:val="22"/>
        </w:rPr>
        <w:t>: 73 833 990,00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1.5 </w:t>
      </w:r>
      <w:r w:rsidRPr="00714D4F">
        <w:rPr>
          <w:i/>
          <w:sz w:val="22"/>
          <w:szCs w:val="22"/>
        </w:rPr>
        <w:t>Rozwój przedsiębiorczości</w:t>
      </w:r>
      <w:r w:rsidRPr="00714D4F">
        <w:rPr>
          <w:sz w:val="22"/>
          <w:szCs w:val="22"/>
        </w:rPr>
        <w:t xml:space="preserve"> (alokacja na Działanie </w:t>
      </w:r>
      <w:r w:rsidR="006C26D3">
        <w:rPr>
          <w:sz w:val="22"/>
          <w:szCs w:val="22"/>
        </w:rPr>
        <w:t>(</w:t>
      </w:r>
      <w:r w:rsidRPr="00714D4F">
        <w:rPr>
          <w:sz w:val="22"/>
          <w:szCs w:val="22"/>
        </w:rPr>
        <w:t>EFRR</w:t>
      </w:r>
      <w:r w:rsidR="006C26D3">
        <w:rPr>
          <w:sz w:val="22"/>
          <w:szCs w:val="22"/>
        </w:rPr>
        <w:t>)</w:t>
      </w:r>
      <w:r w:rsidRPr="00714D4F">
        <w:rPr>
          <w:sz w:val="22"/>
          <w:szCs w:val="22"/>
        </w:rPr>
        <w:t>: 170 189 153,00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1.6 </w:t>
      </w:r>
      <w:r w:rsidRPr="00714D4F">
        <w:rPr>
          <w:i/>
          <w:sz w:val="22"/>
          <w:szCs w:val="22"/>
        </w:rPr>
        <w:t>Wspieranie powiązań kooperacyjnych o znaczeniu regionalnym</w:t>
      </w:r>
      <w:r w:rsidR="006C26D3">
        <w:rPr>
          <w:sz w:val="22"/>
          <w:szCs w:val="22"/>
        </w:rPr>
        <w:t xml:space="preserve"> (alokacja na Działanie</w:t>
      </w:r>
      <w:r w:rsidRPr="00714D4F">
        <w:rPr>
          <w:sz w:val="22"/>
          <w:szCs w:val="22"/>
        </w:rPr>
        <w:t xml:space="preserve"> </w:t>
      </w:r>
      <w:r w:rsidR="006C26D3">
        <w:rPr>
          <w:sz w:val="22"/>
          <w:szCs w:val="22"/>
        </w:rPr>
        <w:t>(</w:t>
      </w:r>
      <w:r w:rsidRPr="00714D4F">
        <w:rPr>
          <w:sz w:val="22"/>
          <w:szCs w:val="22"/>
        </w:rPr>
        <w:t>EFRR</w:t>
      </w:r>
      <w:r w:rsidR="006C26D3">
        <w:rPr>
          <w:sz w:val="22"/>
          <w:szCs w:val="22"/>
        </w:rPr>
        <w:t>)</w:t>
      </w:r>
      <w:r w:rsidRPr="00714D4F">
        <w:rPr>
          <w:sz w:val="22"/>
          <w:szCs w:val="22"/>
        </w:rPr>
        <w:t>: 16 675 000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1.7 </w:t>
      </w:r>
      <w:r w:rsidRPr="00714D4F">
        <w:rPr>
          <w:i/>
          <w:sz w:val="22"/>
          <w:szCs w:val="22"/>
        </w:rPr>
        <w:t>Promocja gospodarcza</w:t>
      </w:r>
      <w:r w:rsidRPr="00714D4F">
        <w:rPr>
          <w:sz w:val="22"/>
          <w:szCs w:val="22"/>
        </w:rPr>
        <w:t xml:space="preserve"> (alokacja na Działanie </w:t>
      </w:r>
      <w:r w:rsidR="006C26D3">
        <w:rPr>
          <w:sz w:val="22"/>
          <w:szCs w:val="22"/>
        </w:rPr>
        <w:t>(</w:t>
      </w:r>
      <w:r w:rsidRPr="00714D4F">
        <w:rPr>
          <w:sz w:val="22"/>
          <w:szCs w:val="22"/>
        </w:rPr>
        <w:t>EFRR</w:t>
      </w:r>
      <w:r w:rsidR="006C26D3">
        <w:rPr>
          <w:sz w:val="22"/>
          <w:szCs w:val="22"/>
        </w:rPr>
        <w:t>)</w:t>
      </w:r>
      <w:r w:rsidRPr="00714D4F">
        <w:rPr>
          <w:sz w:val="22"/>
          <w:szCs w:val="22"/>
        </w:rPr>
        <w:t>: 46 962 500  euro);</w:t>
      </w:r>
    </w:p>
    <w:p w:rsidR="008A6E6F" w:rsidRPr="00714D4F" w:rsidRDefault="008A6E6F" w:rsidP="00D132BD">
      <w:pPr>
        <w:numPr>
          <w:ilvl w:val="0"/>
          <w:numId w:val="73"/>
        </w:numPr>
        <w:tabs>
          <w:tab w:val="clear" w:pos="720"/>
          <w:tab w:val="num" w:pos="426"/>
        </w:tabs>
        <w:ind w:left="426" w:hanging="426"/>
        <w:rPr>
          <w:sz w:val="22"/>
          <w:szCs w:val="22"/>
        </w:rPr>
      </w:pPr>
      <w:r w:rsidRPr="00714D4F">
        <w:rPr>
          <w:sz w:val="22"/>
          <w:szCs w:val="22"/>
        </w:rPr>
        <w:t xml:space="preserve">Działanie 1.8 </w:t>
      </w:r>
      <w:r w:rsidRPr="00714D4F">
        <w:rPr>
          <w:i/>
          <w:sz w:val="22"/>
          <w:szCs w:val="22"/>
        </w:rPr>
        <w:t xml:space="preserve">Wsparcie dla przedsiębiorstw w zakresie wdrażania najlepszych dostępnych technik (BAT) - </w:t>
      </w:r>
      <w:r w:rsidRPr="00714D4F">
        <w:rPr>
          <w:sz w:val="22"/>
          <w:szCs w:val="22"/>
        </w:rPr>
        <w:t>alokacja na Działanie</w:t>
      </w:r>
      <w:r w:rsidR="006C26D3">
        <w:rPr>
          <w:sz w:val="22"/>
          <w:szCs w:val="22"/>
        </w:rPr>
        <w:t xml:space="preserve"> (EFRR):</w:t>
      </w:r>
      <w:r w:rsidRPr="00714D4F">
        <w:rPr>
          <w:sz w:val="22"/>
          <w:szCs w:val="22"/>
        </w:rPr>
        <w:t xml:space="preserve"> 7 962 166 euro).</w:t>
      </w:r>
    </w:p>
    <w:p w:rsidR="008A6E6F" w:rsidRPr="00714D4F" w:rsidRDefault="008A6E6F" w:rsidP="001947AD">
      <w:pPr>
        <w:ind w:firstLine="0"/>
        <w:rPr>
          <w:sz w:val="22"/>
          <w:szCs w:val="22"/>
        </w:rPr>
      </w:pPr>
    </w:p>
    <w:p w:rsidR="00AA1B6B" w:rsidRPr="00714D4F" w:rsidRDefault="008A6E6F" w:rsidP="00AA1B6B">
      <w:pPr>
        <w:ind w:firstLine="426"/>
        <w:rPr>
          <w:sz w:val="22"/>
          <w:szCs w:val="22"/>
        </w:rPr>
      </w:pPr>
      <w:r w:rsidRPr="00714D4F">
        <w:rPr>
          <w:sz w:val="22"/>
          <w:szCs w:val="22"/>
        </w:rPr>
        <w:t>Wdrażanie Priorytetu I przyczynia się do osiągania celów Strategii Rozwoju Województwa Mazowieckiego, Korelacja została szczegółowo opisana w punkcie 3.9.</w:t>
      </w:r>
    </w:p>
    <w:p w:rsidR="00AA1B6B" w:rsidRPr="00714D4F" w:rsidRDefault="008A6E6F" w:rsidP="00AA1B6B">
      <w:pPr>
        <w:ind w:firstLine="426"/>
        <w:rPr>
          <w:sz w:val="22"/>
          <w:szCs w:val="22"/>
        </w:rPr>
      </w:pPr>
      <w:r w:rsidRPr="00714D4F">
        <w:rPr>
          <w:sz w:val="22"/>
          <w:szCs w:val="22"/>
        </w:rPr>
        <w:t xml:space="preserve">W związku z przeznaczeniem dodatkowych środków z Krajowej Rezerwy Wykonania oraz Dostosowania Technicznego na realizację Priorytetu I przeznaczono łącznie </w:t>
      </w:r>
      <w:r w:rsidRPr="00714D4F">
        <w:rPr>
          <w:bCs/>
          <w:sz w:val="22"/>
          <w:szCs w:val="22"/>
        </w:rPr>
        <w:t>9 651 653,00 euro. Dodatkowe środki zostały przeznaczone na realizację Działania 1.4 (5 000 000,00 euro) oraz Działanie 1.5 (4 651 653,00 euro).</w:t>
      </w:r>
    </w:p>
    <w:p w:rsidR="008A6E6F" w:rsidRPr="00714D4F" w:rsidRDefault="008A6E6F" w:rsidP="00AA1B6B">
      <w:pPr>
        <w:ind w:firstLine="426"/>
        <w:rPr>
          <w:sz w:val="22"/>
          <w:szCs w:val="22"/>
        </w:rPr>
      </w:pPr>
      <w:r w:rsidRPr="00714D4F">
        <w:rPr>
          <w:sz w:val="22"/>
          <w:szCs w:val="22"/>
        </w:rPr>
        <w:t>Od początku uruchomienia Programu przeprowadzono 19 konkursów, na które łącznie złożono 2</w:t>
      </w:r>
      <w:r w:rsidR="00AA1B6B" w:rsidRPr="00714D4F">
        <w:rPr>
          <w:sz w:val="22"/>
          <w:szCs w:val="22"/>
        </w:rPr>
        <w:t> </w:t>
      </w:r>
      <w:r w:rsidRPr="00714D4F">
        <w:rPr>
          <w:sz w:val="22"/>
          <w:szCs w:val="22"/>
        </w:rPr>
        <w:t>730 projektów (przed oceną formalną) – łączna alokacja na te konkursy wyniosła 1 349 803 808,19</w:t>
      </w:r>
      <w:r w:rsidRPr="00714D4F">
        <w:rPr>
          <w:bCs/>
          <w:sz w:val="22"/>
          <w:szCs w:val="22"/>
        </w:rPr>
        <w:t xml:space="preserve"> PLN</w:t>
      </w:r>
      <w:r w:rsidRPr="00714D4F">
        <w:rPr>
          <w:b/>
          <w:bCs/>
          <w:sz w:val="22"/>
          <w:szCs w:val="22"/>
        </w:rPr>
        <w:t xml:space="preserve"> </w:t>
      </w:r>
      <w:r w:rsidRPr="00714D4F">
        <w:rPr>
          <w:sz w:val="22"/>
          <w:szCs w:val="22"/>
        </w:rPr>
        <w:t xml:space="preserve">euro (z czego w okresie sprawozdawczym ogłoszono siedem konkursów na kwotę 151 684 400 PLN euro). Łącznie po ocenie formalnej zarejestrowano w systemie KSI 1 337 wniosków na kwotę dofinansowania 2 190 927 794,41 </w:t>
      </w:r>
      <w:r w:rsidRPr="00714D4F">
        <w:rPr>
          <w:bCs/>
          <w:sz w:val="22"/>
          <w:szCs w:val="22"/>
        </w:rPr>
        <w:t xml:space="preserve">euro z czego w okresie sprawozdawczym złożono 217 wniosków na łączne dofinansowanie 273 402 874,18 PLN. Do 31.12.2011 r. zatwierdzono do dofinansowania 598 projektów na łączną kwotę dofinansowania </w:t>
      </w:r>
      <w:r w:rsidRPr="00714D4F">
        <w:rPr>
          <w:sz w:val="22"/>
          <w:szCs w:val="22"/>
        </w:rPr>
        <w:t xml:space="preserve">1 330 638 811,90 PLN euro, z czego w okresie sprawozdawczym 158 wniosków na kwotę 296 506 718 PLN. Ze względu na specyfikę najwięcej projektów, podobnie jak w poprzednim roku, zatwierdzono w ramach Działania 1.5 – 423 projekty na kwotę (EFRR) 437 943 927,44 PLN euro. </w:t>
      </w:r>
    </w:p>
    <w:p w:rsidR="008A6E6F" w:rsidRPr="00714D4F" w:rsidRDefault="008A6E6F" w:rsidP="001947AD">
      <w:pPr>
        <w:ind w:firstLine="0"/>
        <w:rPr>
          <w:sz w:val="22"/>
          <w:szCs w:val="22"/>
        </w:rPr>
      </w:pPr>
    </w:p>
    <w:p w:rsidR="008A6E6F" w:rsidRPr="00714D4F" w:rsidRDefault="00192CC2" w:rsidP="00192CC2">
      <w:pPr>
        <w:pStyle w:val="Legenda"/>
        <w:ind w:firstLine="0"/>
      </w:pPr>
      <w:bookmarkStart w:id="452" w:name="_Toc327339471"/>
      <w:bookmarkStart w:id="453" w:name="_Toc291590243"/>
      <w:bookmarkStart w:id="454" w:name="_Toc292456206"/>
      <w:r>
        <w:lastRenderedPageBreak/>
        <w:t xml:space="preserve">Wykres </w:t>
      </w:r>
      <w:fldSimple w:instr=" SEQ Wykres \* ARABIC ">
        <w:r w:rsidR="00192957">
          <w:rPr>
            <w:noProof/>
          </w:rPr>
          <w:t>22</w:t>
        </w:r>
      </w:fldSimple>
      <w:r>
        <w:t xml:space="preserve">. </w:t>
      </w:r>
      <w:r w:rsidR="008A6E6F" w:rsidRPr="00714D4F">
        <w:t>Stan realizacji Priorytetu I na dzień 31.12.2011 r. (liczba)</w:t>
      </w:r>
      <w:bookmarkEnd w:id="452"/>
    </w:p>
    <w:p w:rsidR="008A6E6F" w:rsidRPr="00580934" w:rsidRDefault="00B03B7B" w:rsidP="001947AD">
      <w:pPr>
        <w:pStyle w:val="Legenda"/>
        <w:ind w:firstLine="0"/>
        <w:rPr>
          <w:b w:val="0"/>
        </w:rPr>
      </w:pPr>
      <w:r>
        <w:rPr>
          <w:noProof/>
        </w:rPr>
        <w:drawing>
          <wp:inline distT="0" distB="0" distL="0" distR="0">
            <wp:extent cx="5970524" cy="3706118"/>
            <wp:effectExtent l="12192" t="6092" r="8509" b="0"/>
            <wp:docPr id="28" name="Obraz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bookmarkEnd w:id="453"/>
      <w:bookmarkEnd w:id="454"/>
      <w:r w:rsidR="008A6E6F" w:rsidRPr="00580934" w:rsidDel="00620B0A">
        <w:rPr>
          <w:b w:val="0"/>
        </w:rPr>
        <w:t xml:space="preserve"> </w:t>
      </w:r>
      <w:r w:rsidR="00580934" w:rsidRPr="00580934">
        <w:rPr>
          <w:b w:val="0"/>
        </w:rPr>
        <w:t>Źródło: opracowanie własne</w:t>
      </w:r>
    </w:p>
    <w:p w:rsidR="00580934" w:rsidRPr="00580934" w:rsidRDefault="00580934" w:rsidP="00580934"/>
    <w:p w:rsidR="00AA1B6B" w:rsidRPr="00714D4F" w:rsidRDefault="008A6E6F" w:rsidP="00AA1B6B">
      <w:pPr>
        <w:ind w:firstLine="426"/>
        <w:rPr>
          <w:sz w:val="22"/>
          <w:szCs w:val="22"/>
        </w:rPr>
      </w:pPr>
      <w:r w:rsidRPr="00714D4F">
        <w:rPr>
          <w:sz w:val="22"/>
          <w:szCs w:val="22"/>
        </w:rPr>
        <w:t xml:space="preserve">Do końca okresu sprawozdawczego podpisano 497 umów o dofinansowanie (w okresie sprawozdawczym wzrost o 100 umów), na kwotę dofinansowania </w:t>
      </w:r>
      <w:r w:rsidR="00911A42">
        <w:rPr>
          <w:sz w:val="22"/>
          <w:szCs w:val="22"/>
        </w:rPr>
        <w:t>246 621 827,98</w:t>
      </w:r>
      <w:r w:rsidRPr="00714D4F">
        <w:rPr>
          <w:sz w:val="22"/>
          <w:szCs w:val="22"/>
        </w:rPr>
        <w:t xml:space="preserve"> euro, w tym </w:t>
      </w:r>
      <w:r w:rsidR="00911A42" w:rsidRPr="00911A42">
        <w:rPr>
          <w:sz w:val="22"/>
          <w:szCs w:val="22"/>
        </w:rPr>
        <w:t>226</w:t>
      </w:r>
      <w:r w:rsidR="00911A42">
        <w:rPr>
          <w:sz w:val="22"/>
          <w:szCs w:val="22"/>
        </w:rPr>
        <w:t xml:space="preserve"> </w:t>
      </w:r>
      <w:r w:rsidR="00911A42" w:rsidRPr="00911A42">
        <w:rPr>
          <w:sz w:val="22"/>
          <w:szCs w:val="22"/>
        </w:rPr>
        <w:t>439</w:t>
      </w:r>
      <w:r w:rsidR="00911A42">
        <w:rPr>
          <w:sz w:val="22"/>
          <w:szCs w:val="22"/>
        </w:rPr>
        <w:t xml:space="preserve"> </w:t>
      </w:r>
      <w:r w:rsidR="00911A42" w:rsidRPr="00911A42">
        <w:rPr>
          <w:sz w:val="22"/>
          <w:szCs w:val="22"/>
        </w:rPr>
        <w:t>649,77</w:t>
      </w:r>
      <w:r w:rsidRPr="00714D4F">
        <w:rPr>
          <w:sz w:val="22"/>
          <w:szCs w:val="22"/>
        </w:rPr>
        <w:t xml:space="preserve"> euro pochodzące z EFRR ( w okresie sprawozdawczym wzrost odpowiednio o</w:t>
      </w:r>
      <w:r w:rsidR="00AA1B6B" w:rsidRPr="00714D4F">
        <w:rPr>
          <w:sz w:val="22"/>
          <w:szCs w:val="22"/>
        </w:rPr>
        <w:t> </w:t>
      </w:r>
      <w:r w:rsidRPr="00714D4F">
        <w:rPr>
          <w:sz w:val="22"/>
          <w:szCs w:val="22"/>
        </w:rPr>
        <w:t>177 291 359,00 PLN i 163 358 382,00 PLN), co stanowi 52,78% alokacji przewidzianej na realizację Priorytetu I. Podobnie jak przy wnioskach o dofinansowanie najwięcej środków zakontraktowano w</w:t>
      </w:r>
      <w:r w:rsidR="00AA1B6B" w:rsidRPr="00714D4F">
        <w:rPr>
          <w:sz w:val="22"/>
          <w:szCs w:val="22"/>
        </w:rPr>
        <w:t> </w:t>
      </w:r>
      <w:r w:rsidRPr="00714D4F">
        <w:rPr>
          <w:sz w:val="22"/>
          <w:szCs w:val="22"/>
        </w:rPr>
        <w:t>ramach Działania 1.5 – 437 943 927,44 PLN euro. Natomiast najwyższy stopień wykorzystania alokacji zanotowano w Działaniu 1.7– ponad 80%. Najniższy stopień kontraktacji odnotowano w</w:t>
      </w:r>
      <w:r w:rsidR="00AA1B6B" w:rsidRPr="00714D4F">
        <w:rPr>
          <w:sz w:val="22"/>
          <w:szCs w:val="22"/>
        </w:rPr>
        <w:t> </w:t>
      </w:r>
      <w:r w:rsidR="00D11AB8" w:rsidRPr="00714D4F">
        <w:rPr>
          <w:sz w:val="22"/>
          <w:szCs w:val="22"/>
        </w:rPr>
        <w:t xml:space="preserve">Działaniu 1.2 (0%). </w:t>
      </w:r>
      <w:r w:rsidRPr="00714D4F">
        <w:rPr>
          <w:sz w:val="22"/>
          <w:szCs w:val="22"/>
        </w:rPr>
        <w:t>Do  końca okresu sprawozdawczego IZ RPO zatwierdziła do dofinansowania w</w:t>
      </w:r>
      <w:r w:rsidR="00AA1B6B" w:rsidRPr="00714D4F">
        <w:rPr>
          <w:sz w:val="22"/>
          <w:szCs w:val="22"/>
        </w:rPr>
        <w:t> </w:t>
      </w:r>
      <w:r w:rsidRPr="00714D4F">
        <w:rPr>
          <w:sz w:val="22"/>
          <w:szCs w:val="22"/>
        </w:rPr>
        <w:t xml:space="preserve">ramach Działania 1.2 8 projektów na kwotę dofinansowania z EFRR 2 026 935,70 euro, co stanowi 31,79% środków przewidzianych na realizowanie Działania 1.2. Jednocześnie w okresie kwiecień – maj 2012 r. planowany jest do ogłoszenia drugiego konkurs dla przedsiębiorców w ramach Działania 1.2. IZ planuje, iż w II i III kwartale 2012 r. rozstrzygnięte zostaną konkursy ogłoszone  w IV kwartale 2011 r., tj. konkursy w ramach Dziania 1.5, 1.6 oraz 1.7. </w:t>
      </w:r>
    </w:p>
    <w:p w:rsidR="008A6E6F" w:rsidRPr="00714D4F" w:rsidRDefault="008A6E6F" w:rsidP="00AA1B6B">
      <w:pPr>
        <w:ind w:firstLine="426"/>
        <w:rPr>
          <w:sz w:val="22"/>
          <w:szCs w:val="22"/>
        </w:rPr>
      </w:pPr>
      <w:r w:rsidRPr="00714D4F">
        <w:rPr>
          <w:sz w:val="22"/>
          <w:szCs w:val="22"/>
        </w:rPr>
        <w:t xml:space="preserve">Biorąc pod uwagę  kontraktację środków w ramach kategorii interwencji, najwięcej zakontraktowano w kategorii </w:t>
      </w:r>
      <w:r w:rsidRPr="00714D4F">
        <w:rPr>
          <w:i/>
          <w:sz w:val="22"/>
          <w:szCs w:val="22"/>
        </w:rPr>
        <w:t>09 Inne działania mające na celu pobudzanie badań, innowacji i przedsiębiorczości w MŚP –</w:t>
      </w:r>
      <w:r w:rsidRPr="00714D4F">
        <w:rPr>
          <w:sz w:val="22"/>
          <w:szCs w:val="22"/>
        </w:rPr>
        <w:t xml:space="preserve"> </w:t>
      </w:r>
      <w:r w:rsidRPr="00714D4F">
        <w:rPr>
          <w:bCs/>
          <w:sz w:val="22"/>
          <w:szCs w:val="22"/>
        </w:rPr>
        <w:t xml:space="preserve">129 761 030,18 euro, co stanowi ponad 52% zakontraktowanych dotychczas środków. </w:t>
      </w:r>
      <w:r w:rsidRPr="00714D4F">
        <w:rPr>
          <w:sz w:val="22"/>
          <w:szCs w:val="22"/>
        </w:rPr>
        <w:t xml:space="preserve">Wkład publiczny niepochodzący z RPO WM i prywatny przeznaczony na realizację projektów wyniósł </w:t>
      </w:r>
      <w:r w:rsidRPr="00714D4F">
        <w:rPr>
          <w:rFonts w:ascii="Czcionka tekstu podstawowego" w:hAnsi="Czcionka tekstu podstawowego"/>
          <w:sz w:val="22"/>
          <w:szCs w:val="22"/>
        </w:rPr>
        <w:t xml:space="preserve">209 </w:t>
      </w:r>
      <w:proofErr w:type="spellStart"/>
      <w:r w:rsidRPr="00714D4F">
        <w:rPr>
          <w:rFonts w:ascii="Czcionka tekstu podstawowego" w:hAnsi="Czcionka tekstu podstawowego"/>
          <w:sz w:val="22"/>
          <w:szCs w:val="22"/>
        </w:rPr>
        <w:t>209</w:t>
      </w:r>
      <w:proofErr w:type="spellEnd"/>
      <w:r w:rsidRPr="00714D4F">
        <w:rPr>
          <w:rFonts w:ascii="Czcionka tekstu podstawowego" w:hAnsi="Czcionka tekstu podstawowego"/>
          <w:sz w:val="22"/>
          <w:szCs w:val="22"/>
        </w:rPr>
        <w:t xml:space="preserve"> 472,7</w:t>
      </w:r>
      <w:r w:rsidRPr="00714D4F">
        <w:rPr>
          <w:sz w:val="22"/>
          <w:szCs w:val="22"/>
        </w:rPr>
        <w:t xml:space="preserve"> euro (wartość ogółem-dofinansowanie), co sugeruje, że żeby otrzymać jedno euro ze środków RPO WM w ramach Priorytetu I należy posiadać własne środki w wysokości około 0,85 euro (w poprzednim okresie sprawozdawczym 0,82 euro).  </w:t>
      </w:r>
    </w:p>
    <w:p w:rsidR="008A6E6F" w:rsidRPr="00714D4F" w:rsidRDefault="008A6E6F" w:rsidP="001947AD">
      <w:pPr>
        <w:ind w:firstLine="0"/>
        <w:rPr>
          <w:b/>
          <w:bCs/>
          <w:sz w:val="20"/>
          <w:szCs w:val="20"/>
        </w:rPr>
      </w:pPr>
      <w:bookmarkStart w:id="455" w:name="_Toc291590244"/>
      <w:bookmarkStart w:id="456" w:name="_Toc292456207"/>
    </w:p>
    <w:p w:rsidR="008A6E6F" w:rsidRPr="00714D4F" w:rsidRDefault="00CD3359" w:rsidP="00192CC2">
      <w:pPr>
        <w:pStyle w:val="Legenda"/>
        <w:ind w:firstLine="0"/>
        <w:rPr>
          <w:b w:val="0"/>
        </w:rPr>
      </w:pPr>
      <w:bookmarkStart w:id="457" w:name="_Toc327339472"/>
      <w:r>
        <w:br w:type="page"/>
      </w:r>
      <w:r w:rsidR="00192CC2">
        <w:lastRenderedPageBreak/>
        <w:t xml:space="preserve">Wykres </w:t>
      </w:r>
      <w:fldSimple w:instr=" SEQ Wykres \* ARABIC ">
        <w:r w:rsidR="00192957">
          <w:rPr>
            <w:noProof/>
          </w:rPr>
          <w:t>23</w:t>
        </w:r>
      </w:fldSimple>
      <w:r w:rsidR="00192CC2">
        <w:t xml:space="preserve">. </w:t>
      </w:r>
      <w:r w:rsidR="008A6E6F" w:rsidRPr="00192CC2">
        <w:t>Stan realizacji Priorytetu I na dzień 31.12.2011 r. (wartość w mln euro)</w:t>
      </w:r>
      <w:bookmarkEnd w:id="455"/>
      <w:bookmarkEnd w:id="456"/>
      <w:bookmarkEnd w:id="457"/>
    </w:p>
    <w:p w:rsidR="008A6E6F" w:rsidRPr="00714D4F" w:rsidRDefault="00B03B7B" w:rsidP="001947AD">
      <w:pPr>
        <w:ind w:firstLine="0"/>
      </w:pPr>
      <w:r>
        <w:rPr>
          <w:noProof/>
        </w:rPr>
        <w:drawing>
          <wp:inline distT="0" distB="0" distL="0" distR="0">
            <wp:extent cx="5742553" cy="2477134"/>
            <wp:effectExtent l="12185" t="6091" r="4712" b="895"/>
            <wp:docPr id="2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A6E6F" w:rsidRPr="00714D4F" w:rsidRDefault="008A6E6F" w:rsidP="001947AD">
      <w:pPr>
        <w:ind w:left="142" w:firstLine="0"/>
      </w:pPr>
      <w:r w:rsidRPr="00714D4F">
        <w:rPr>
          <w:sz w:val="16"/>
          <w:szCs w:val="16"/>
          <w:lang w:eastAsia="ko-KR"/>
        </w:rPr>
        <w:t xml:space="preserve">* Wartości w zakresie podpisanych umów mogą nie sumować się z wartościami z poprzednich okresów sprawozdawczych ze względu na różnice kursowe oraz </w:t>
      </w:r>
      <w:proofErr w:type="spellStart"/>
      <w:r w:rsidRPr="00714D4F">
        <w:rPr>
          <w:sz w:val="16"/>
          <w:szCs w:val="16"/>
          <w:lang w:eastAsia="ko-KR"/>
        </w:rPr>
        <w:t>aneksowanie</w:t>
      </w:r>
      <w:proofErr w:type="spellEnd"/>
      <w:r w:rsidRPr="00714D4F">
        <w:rPr>
          <w:sz w:val="16"/>
          <w:szCs w:val="16"/>
          <w:lang w:eastAsia="ko-KR"/>
        </w:rPr>
        <w:t xml:space="preserve"> umów.</w:t>
      </w:r>
    </w:p>
    <w:p w:rsidR="008A6E6F" w:rsidRPr="00714D4F" w:rsidRDefault="008A6E6F" w:rsidP="001947AD">
      <w:pPr>
        <w:ind w:firstLine="0"/>
        <w:rPr>
          <w:sz w:val="16"/>
          <w:szCs w:val="16"/>
          <w:lang w:eastAsia="ko-KR"/>
        </w:rPr>
      </w:pPr>
      <w:r w:rsidRPr="00714D4F">
        <w:rPr>
          <w:sz w:val="16"/>
          <w:szCs w:val="16"/>
          <w:lang w:eastAsia="ko-KR"/>
        </w:rPr>
        <w:t>* Dane dotyczące złożonych wniosków opracowane na podstawie LSI źródłem pozostałych danych są raporty KSI</w:t>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pPr>
    </w:p>
    <w:p w:rsidR="008A6E6F" w:rsidRPr="00714D4F" w:rsidRDefault="00192CC2" w:rsidP="00192CC2">
      <w:pPr>
        <w:pStyle w:val="Legenda"/>
        <w:ind w:firstLine="0"/>
      </w:pPr>
      <w:bookmarkStart w:id="458" w:name="_Toc327339473"/>
      <w:r>
        <w:t xml:space="preserve">Wykres </w:t>
      </w:r>
      <w:fldSimple w:instr=" SEQ Wykres \* ARABIC ">
        <w:r w:rsidR="00192957">
          <w:rPr>
            <w:noProof/>
          </w:rPr>
          <w:t>24</w:t>
        </w:r>
      </w:fldSimple>
      <w:r>
        <w:t xml:space="preserve">. </w:t>
      </w:r>
      <w:r w:rsidR="008A6E6F" w:rsidRPr="00714D4F">
        <w:t>Postęp finansowy Priorytetu I w podziale na działania (wartości w mln euro w części EFRR)</w:t>
      </w:r>
      <w:bookmarkEnd w:id="458"/>
    </w:p>
    <w:p w:rsidR="008A6E6F" w:rsidRPr="00714D4F" w:rsidRDefault="00B03B7B" w:rsidP="001947AD">
      <w:pPr>
        <w:ind w:firstLine="0"/>
      </w:pPr>
      <w:r>
        <w:rPr>
          <w:noProof/>
        </w:rPr>
        <w:drawing>
          <wp:inline distT="0" distB="0" distL="0" distR="0">
            <wp:extent cx="5742553" cy="2314204"/>
            <wp:effectExtent l="12185" t="6086" r="4712" b="0"/>
            <wp:docPr id="30"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pPr>
    </w:p>
    <w:p w:rsidR="008A6E6F" w:rsidRPr="00714D4F" w:rsidRDefault="00CD3359" w:rsidP="00192CC2">
      <w:pPr>
        <w:pStyle w:val="Legenda"/>
        <w:ind w:firstLine="0"/>
      </w:pPr>
      <w:bookmarkStart w:id="459" w:name="_Toc327339474"/>
      <w:r>
        <w:br w:type="page"/>
      </w:r>
      <w:r w:rsidR="00192CC2">
        <w:lastRenderedPageBreak/>
        <w:t xml:space="preserve">Wykres </w:t>
      </w:r>
      <w:fldSimple w:instr=" SEQ Wykres \* ARABIC ">
        <w:r w:rsidR="00192957">
          <w:rPr>
            <w:noProof/>
          </w:rPr>
          <w:t>25</w:t>
        </w:r>
      </w:fldSimple>
      <w:r w:rsidR="00192CC2">
        <w:t xml:space="preserve">. </w:t>
      </w:r>
      <w:r w:rsidR="008A6E6F" w:rsidRPr="00714D4F">
        <w:t>Postęp finansowy Priorytetu I w podziale na działania (jako procent alokacji)</w:t>
      </w:r>
      <w:bookmarkEnd w:id="459"/>
    </w:p>
    <w:p w:rsidR="008A6E6F" w:rsidRPr="00714D4F" w:rsidRDefault="00C150FA" w:rsidP="001947AD">
      <w:pPr>
        <w:ind w:firstLine="0"/>
      </w:pPr>
      <w:r>
        <w:object w:dxaOrig="8344" w:dyaOrig="4587">
          <v:shape id="_x0000_i1028" type="#_x0000_t75" style="width:416.95pt;height:229.95pt" o:ole="">
            <v:imagedata r:id="rId101" o:title=""/>
          </v:shape>
          <o:OLEObject Type="Embed" ProgID="Excel.Sheet.12" ShapeID="_x0000_i1028" DrawAspect="Content" ObjectID="_1403093070" r:id="rId102"/>
        </w:object>
      </w:r>
    </w:p>
    <w:p w:rsidR="00580934" w:rsidRPr="00580934" w:rsidRDefault="00580934" w:rsidP="00580934">
      <w:pPr>
        <w:pStyle w:val="Legenda"/>
        <w:ind w:firstLine="0"/>
        <w:rPr>
          <w:b w:val="0"/>
        </w:rPr>
      </w:pPr>
      <w:r w:rsidRPr="00580934">
        <w:rPr>
          <w:b w:val="0"/>
        </w:rPr>
        <w:t>Źródło: opracowanie własne</w:t>
      </w:r>
    </w:p>
    <w:p w:rsidR="002A53F9" w:rsidRPr="00714D4F" w:rsidRDefault="002A53F9" w:rsidP="00AA1B6B">
      <w:pPr>
        <w:ind w:firstLine="426"/>
        <w:rPr>
          <w:sz w:val="22"/>
          <w:szCs w:val="22"/>
        </w:rPr>
      </w:pPr>
    </w:p>
    <w:p w:rsidR="008A6E6F" w:rsidRPr="00714D4F" w:rsidRDefault="008A6E6F" w:rsidP="00AA1B6B">
      <w:pPr>
        <w:ind w:firstLine="426"/>
        <w:rPr>
          <w:sz w:val="22"/>
          <w:szCs w:val="22"/>
        </w:rPr>
      </w:pPr>
      <w:r w:rsidRPr="00714D4F">
        <w:rPr>
          <w:sz w:val="22"/>
          <w:szCs w:val="22"/>
        </w:rPr>
        <w:t>Łącznie w Priorytecie I od uruchomienia Programu wykazano we wnioskach o płatność wydatki na kwotę 131 097 517,33 euro pochodzące z EFRR, z czego w okresie sprawozdawczym 41</w:t>
      </w:r>
      <w:r w:rsidR="00AA1B6B" w:rsidRPr="00714D4F">
        <w:rPr>
          <w:sz w:val="22"/>
          <w:szCs w:val="22"/>
        </w:rPr>
        <w:t> </w:t>
      </w:r>
      <w:r w:rsidRPr="00714D4F">
        <w:rPr>
          <w:sz w:val="22"/>
          <w:szCs w:val="22"/>
        </w:rPr>
        <w:t>289</w:t>
      </w:r>
      <w:r w:rsidR="00AA1B6B" w:rsidRPr="00714D4F">
        <w:rPr>
          <w:sz w:val="22"/>
          <w:szCs w:val="22"/>
        </w:rPr>
        <w:t> </w:t>
      </w:r>
      <w:r w:rsidRPr="00714D4F">
        <w:rPr>
          <w:sz w:val="22"/>
          <w:szCs w:val="22"/>
        </w:rPr>
        <w:t>132,74</w:t>
      </w:r>
      <w:r w:rsidR="00AA1B6B" w:rsidRPr="00714D4F">
        <w:rPr>
          <w:sz w:val="22"/>
          <w:szCs w:val="22"/>
        </w:rPr>
        <w:t> </w:t>
      </w:r>
      <w:r w:rsidRPr="00714D4F">
        <w:rPr>
          <w:sz w:val="22"/>
          <w:szCs w:val="22"/>
        </w:rPr>
        <w:t xml:space="preserve">euro. Dzięki systemowi </w:t>
      </w:r>
      <w:proofErr w:type="spellStart"/>
      <w:r w:rsidRPr="00714D4F">
        <w:rPr>
          <w:sz w:val="22"/>
          <w:szCs w:val="22"/>
        </w:rPr>
        <w:t>prefinansowania</w:t>
      </w:r>
      <w:proofErr w:type="spellEnd"/>
      <w:r w:rsidRPr="00714D4F">
        <w:rPr>
          <w:sz w:val="22"/>
          <w:szCs w:val="22"/>
        </w:rPr>
        <w:t xml:space="preserve"> przekazano w formie zaliczek kumulatywnie od uruchomienia Programu 57 541 144,19 euro. Zrefundowane środki zostały poświadczone do Komisji Europejskiej na łączną kwotę EFRR w wysokości: 121 650 710,73 euro, tj. 26% alokacji przeznaczonej na realizację Priorytetu I </w:t>
      </w:r>
      <w:proofErr w:type="spellStart"/>
      <w:r w:rsidRPr="00714D4F">
        <w:rPr>
          <w:sz w:val="22"/>
          <w:szCs w:val="22"/>
        </w:rPr>
        <w:t>i</w:t>
      </w:r>
      <w:proofErr w:type="spellEnd"/>
      <w:r w:rsidRPr="00714D4F">
        <w:rPr>
          <w:sz w:val="22"/>
          <w:szCs w:val="22"/>
        </w:rPr>
        <w:t xml:space="preserve"> stanowi wzrost o 30 837 985,83 euro w stosunku do poprzedniego okresu sprawozdawczego.</w:t>
      </w:r>
    </w:p>
    <w:p w:rsidR="008A6E6F" w:rsidRPr="00714D4F" w:rsidRDefault="008A6E6F" w:rsidP="001947AD">
      <w:pPr>
        <w:ind w:firstLine="0"/>
        <w:rPr>
          <w:sz w:val="22"/>
          <w:szCs w:val="22"/>
        </w:rPr>
      </w:pPr>
    </w:p>
    <w:p w:rsidR="008A6E6F" w:rsidRPr="00714D4F" w:rsidRDefault="00192CC2" w:rsidP="00192CC2">
      <w:pPr>
        <w:pStyle w:val="Legenda"/>
        <w:ind w:firstLine="0"/>
        <w:rPr>
          <w:iCs/>
          <w:lang w:eastAsia="ko-KR"/>
        </w:rPr>
      </w:pPr>
      <w:bookmarkStart w:id="460" w:name="_Toc292455996"/>
      <w:bookmarkStart w:id="461" w:name="_Toc292717432"/>
      <w:bookmarkStart w:id="462" w:name="_Toc292722844"/>
      <w:bookmarkStart w:id="463" w:name="_Toc327339285"/>
      <w:r>
        <w:t xml:space="preserve">Tabela </w:t>
      </w:r>
      <w:fldSimple w:instr=" SEQ Tabela \* ARABIC ">
        <w:r w:rsidR="00F637E4">
          <w:rPr>
            <w:noProof/>
          </w:rPr>
          <w:t>26</w:t>
        </w:r>
      </w:fldSimple>
      <w:r>
        <w:t xml:space="preserve">. </w:t>
      </w:r>
      <w:bookmarkEnd w:id="460"/>
      <w:bookmarkEnd w:id="461"/>
      <w:bookmarkEnd w:id="462"/>
      <w:r w:rsidR="008A6E6F" w:rsidRPr="00714D4F">
        <w:t xml:space="preserve">Rozkład przestrzenny projektów w podziale na obszary problemowe </w:t>
      </w:r>
      <w:r w:rsidR="008A6E6F" w:rsidRPr="00714D4F">
        <w:rPr>
          <w:lang w:eastAsia="ko-KR"/>
        </w:rPr>
        <w:t>– Priorytet I</w:t>
      </w:r>
      <w:bookmarkEnd w:id="463"/>
      <w:r w:rsidR="008A6E6F" w:rsidRPr="00714D4F">
        <w:rPr>
          <w:lang w:eastAsia="ko-KR"/>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236"/>
        <w:gridCol w:w="1038"/>
        <w:gridCol w:w="427"/>
        <w:gridCol w:w="1133"/>
        <w:gridCol w:w="236"/>
        <w:gridCol w:w="1041"/>
        <w:gridCol w:w="567"/>
        <w:gridCol w:w="1162"/>
        <w:gridCol w:w="423"/>
        <w:gridCol w:w="1051"/>
        <w:gridCol w:w="423"/>
        <w:gridCol w:w="873"/>
      </w:tblGrid>
      <w:tr w:rsidR="008A6E6F" w:rsidRPr="00714D4F" w:rsidTr="00580934">
        <w:trPr>
          <w:trHeight w:val="300"/>
        </w:trPr>
        <w:tc>
          <w:tcPr>
            <w:tcW w:w="502" w:type="pct"/>
            <w:vMerge w:val="restart"/>
            <w:shd w:val="clear" w:color="auto" w:fill="BFBFBF"/>
            <w:vAlign w:val="center"/>
            <w:hideMark/>
          </w:tcPr>
          <w:p w:rsidR="008A6E6F" w:rsidRPr="00714D4F" w:rsidRDefault="008A6E6F" w:rsidP="001947AD">
            <w:pPr>
              <w:ind w:firstLine="0"/>
              <w:jc w:val="center"/>
              <w:rPr>
                <w:b/>
                <w:sz w:val="16"/>
              </w:rPr>
            </w:pPr>
            <w:r w:rsidRPr="00714D4F">
              <w:rPr>
                <w:b/>
                <w:sz w:val="16"/>
              </w:rPr>
              <w:t>Obszar problemowy</w:t>
            </w:r>
          </w:p>
        </w:tc>
        <w:tc>
          <w:tcPr>
            <w:tcW w:w="666" w:type="pct"/>
            <w:gridSpan w:val="2"/>
            <w:shd w:val="clear" w:color="auto" w:fill="BFBFBF"/>
            <w:vAlign w:val="center"/>
            <w:hideMark/>
          </w:tcPr>
          <w:p w:rsidR="008A6E6F" w:rsidRPr="00714D4F" w:rsidRDefault="008A6E6F" w:rsidP="001947AD">
            <w:pPr>
              <w:ind w:firstLine="0"/>
              <w:jc w:val="center"/>
              <w:rPr>
                <w:b/>
                <w:sz w:val="16"/>
              </w:rPr>
            </w:pPr>
            <w:r w:rsidRPr="00714D4F">
              <w:rPr>
                <w:b/>
                <w:sz w:val="16"/>
              </w:rPr>
              <w:t>Działanie 1.01</w:t>
            </w:r>
          </w:p>
        </w:tc>
        <w:tc>
          <w:tcPr>
            <w:tcW w:w="815" w:type="pct"/>
            <w:gridSpan w:val="2"/>
            <w:shd w:val="clear" w:color="auto" w:fill="BFBFBF"/>
            <w:vAlign w:val="center"/>
            <w:hideMark/>
          </w:tcPr>
          <w:p w:rsidR="008A6E6F" w:rsidRPr="00714D4F" w:rsidRDefault="008A6E6F" w:rsidP="001947AD">
            <w:pPr>
              <w:ind w:firstLine="0"/>
              <w:jc w:val="center"/>
              <w:rPr>
                <w:b/>
                <w:sz w:val="16"/>
              </w:rPr>
            </w:pPr>
            <w:r w:rsidRPr="00714D4F">
              <w:rPr>
                <w:b/>
                <w:sz w:val="16"/>
              </w:rPr>
              <w:t>Działanie 1.03</w:t>
            </w:r>
          </w:p>
        </w:tc>
        <w:tc>
          <w:tcPr>
            <w:tcW w:w="667" w:type="pct"/>
            <w:gridSpan w:val="2"/>
            <w:shd w:val="clear" w:color="auto" w:fill="BFBFBF"/>
            <w:vAlign w:val="center"/>
            <w:hideMark/>
          </w:tcPr>
          <w:p w:rsidR="008A6E6F" w:rsidRPr="00714D4F" w:rsidRDefault="008A6E6F" w:rsidP="001947AD">
            <w:pPr>
              <w:ind w:firstLine="0"/>
              <w:jc w:val="center"/>
              <w:rPr>
                <w:b/>
                <w:sz w:val="16"/>
              </w:rPr>
            </w:pPr>
            <w:r w:rsidRPr="00714D4F">
              <w:rPr>
                <w:b/>
                <w:sz w:val="16"/>
              </w:rPr>
              <w:t>Działanie 1.04</w:t>
            </w:r>
          </w:p>
        </w:tc>
        <w:tc>
          <w:tcPr>
            <w:tcW w:w="903" w:type="pct"/>
            <w:gridSpan w:val="2"/>
            <w:shd w:val="clear" w:color="auto" w:fill="BFBFBF"/>
            <w:vAlign w:val="center"/>
            <w:hideMark/>
          </w:tcPr>
          <w:p w:rsidR="008A6E6F" w:rsidRPr="00714D4F" w:rsidRDefault="008A6E6F" w:rsidP="001947AD">
            <w:pPr>
              <w:ind w:firstLine="0"/>
              <w:jc w:val="center"/>
              <w:rPr>
                <w:b/>
                <w:sz w:val="16"/>
              </w:rPr>
            </w:pPr>
            <w:r w:rsidRPr="00714D4F">
              <w:rPr>
                <w:b/>
                <w:sz w:val="16"/>
              </w:rPr>
              <w:t>Działanie 1.05</w:t>
            </w:r>
          </w:p>
        </w:tc>
        <w:tc>
          <w:tcPr>
            <w:tcW w:w="770" w:type="pct"/>
            <w:gridSpan w:val="2"/>
            <w:shd w:val="clear" w:color="auto" w:fill="BFBFBF"/>
            <w:vAlign w:val="center"/>
            <w:hideMark/>
          </w:tcPr>
          <w:p w:rsidR="008A6E6F" w:rsidRPr="00714D4F" w:rsidRDefault="008A6E6F" w:rsidP="001947AD">
            <w:pPr>
              <w:ind w:firstLine="0"/>
              <w:jc w:val="center"/>
              <w:rPr>
                <w:b/>
                <w:sz w:val="16"/>
              </w:rPr>
            </w:pPr>
            <w:r w:rsidRPr="00714D4F">
              <w:rPr>
                <w:b/>
                <w:sz w:val="16"/>
              </w:rPr>
              <w:t>Działanie 1.07</w:t>
            </w:r>
          </w:p>
        </w:tc>
        <w:tc>
          <w:tcPr>
            <w:tcW w:w="677" w:type="pct"/>
            <w:gridSpan w:val="2"/>
            <w:shd w:val="clear" w:color="auto" w:fill="BFBFBF"/>
            <w:vAlign w:val="center"/>
            <w:hideMark/>
          </w:tcPr>
          <w:p w:rsidR="008A6E6F" w:rsidRPr="00714D4F" w:rsidRDefault="008A6E6F" w:rsidP="001947AD">
            <w:pPr>
              <w:ind w:firstLine="0"/>
              <w:jc w:val="center"/>
              <w:rPr>
                <w:b/>
                <w:sz w:val="16"/>
              </w:rPr>
            </w:pPr>
            <w:r w:rsidRPr="00714D4F">
              <w:rPr>
                <w:b/>
                <w:sz w:val="16"/>
              </w:rPr>
              <w:t>Działanie 1.08</w:t>
            </w:r>
          </w:p>
        </w:tc>
      </w:tr>
      <w:tr w:rsidR="008A6E6F" w:rsidRPr="00714D4F" w:rsidTr="00580934">
        <w:trPr>
          <w:cantSplit/>
          <w:trHeight w:val="1134"/>
        </w:trPr>
        <w:tc>
          <w:tcPr>
            <w:tcW w:w="502" w:type="pct"/>
            <w:vMerge/>
            <w:shd w:val="clear" w:color="auto" w:fill="BFBFBF"/>
            <w:vAlign w:val="center"/>
            <w:hideMark/>
          </w:tcPr>
          <w:p w:rsidR="008A6E6F" w:rsidRPr="00714D4F" w:rsidRDefault="008A6E6F" w:rsidP="001947AD">
            <w:pPr>
              <w:ind w:firstLine="0"/>
              <w:jc w:val="center"/>
              <w:rPr>
                <w:b/>
                <w:sz w:val="16"/>
              </w:rPr>
            </w:pPr>
          </w:p>
        </w:tc>
        <w:tc>
          <w:tcPr>
            <w:tcW w:w="123"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Liczba</w:t>
            </w:r>
          </w:p>
        </w:tc>
        <w:tc>
          <w:tcPr>
            <w:tcW w:w="542"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Wartość dofinansowania EFRR</w:t>
            </w:r>
          </w:p>
        </w:tc>
        <w:tc>
          <w:tcPr>
            <w:tcW w:w="223"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 xml:space="preserve">Liczba </w:t>
            </w:r>
          </w:p>
        </w:tc>
        <w:tc>
          <w:tcPr>
            <w:tcW w:w="592"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Wartość dofinansowania EFRR</w:t>
            </w:r>
          </w:p>
        </w:tc>
        <w:tc>
          <w:tcPr>
            <w:tcW w:w="123"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 xml:space="preserve">Liczba </w:t>
            </w:r>
          </w:p>
        </w:tc>
        <w:tc>
          <w:tcPr>
            <w:tcW w:w="544"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Wartość dofinansowania EFRR</w:t>
            </w:r>
          </w:p>
        </w:tc>
        <w:tc>
          <w:tcPr>
            <w:tcW w:w="296"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 xml:space="preserve">Liczba </w:t>
            </w:r>
          </w:p>
        </w:tc>
        <w:tc>
          <w:tcPr>
            <w:tcW w:w="607"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Wartość dofinansowania EFRR</w:t>
            </w:r>
          </w:p>
        </w:tc>
        <w:tc>
          <w:tcPr>
            <w:tcW w:w="221"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 xml:space="preserve">Liczba </w:t>
            </w:r>
          </w:p>
        </w:tc>
        <w:tc>
          <w:tcPr>
            <w:tcW w:w="549"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Wartość dofinansowania EFRR w euro</w:t>
            </w:r>
          </w:p>
        </w:tc>
        <w:tc>
          <w:tcPr>
            <w:tcW w:w="221"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 xml:space="preserve">Liczba </w:t>
            </w:r>
          </w:p>
        </w:tc>
        <w:tc>
          <w:tcPr>
            <w:tcW w:w="456" w:type="pct"/>
            <w:shd w:val="clear" w:color="auto" w:fill="BFBFBF"/>
            <w:textDirection w:val="btLr"/>
            <w:vAlign w:val="center"/>
            <w:hideMark/>
          </w:tcPr>
          <w:p w:rsidR="008A6E6F" w:rsidRPr="00714D4F" w:rsidRDefault="008A6E6F" w:rsidP="001947AD">
            <w:pPr>
              <w:ind w:left="113" w:right="113" w:firstLine="0"/>
              <w:jc w:val="center"/>
              <w:rPr>
                <w:b/>
                <w:sz w:val="16"/>
              </w:rPr>
            </w:pPr>
            <w:r w:rsidRPr="00714D4F">
              <w:rPr>
                <w:b/>
                <w:sz w:val="16"/>
              </w:rPr>
              <w:t>Wartość dofinansowania EFRR w euro</w:t>
            </w:r>
          </w:p>
        </w:tc>
      </w:tr>
      <w:tr w:rsidR="008A6E6F" w:rsidRPr="00714D4F" w:rsidTr="00580934">
        <w:trPr>
          <w:trHeight w:val="405"/>
        </w:trPr>
        <w:tc>
          <w:tcPr>
            <w:tcW w:w="502" w:type="pct"/>
            <w:vAlign w:val="center"/>
            <w:hideMark/>
          </w:tcPr>
          <w:p w:rsidR="008A6E6F" w:rsidRPr="00714D4F" w:rsidRDefault="008A6E6F" w:rsidP="001947AD">
            <w:pPr>
              <w:ind w:firstLine="0"/>
              <w:jc w:val="center"/>
              <w:rPr>
                <w:sz w:val="16"/>
              </w:rPr>
            </w:pPr>
            <w:r w:rsidRPr="00714D4F">
              <w:rPr>
                <w:sz w:val="16"/>
              </w:rPr>
              <w:t>mławsko-żuromiński</w:t>
            </w:r>
          </w:p>
        </w:tc>
        <w:tc>
          <w:tcPr>
            <w:tcW w:w="123" w:type="pct"/>
            <w:vAlign w:val="center"/>
            <w:hideMark/>
          </w:tcPr>
          <w:p w:rsidR="008A6E6F" w:rsidRPr="00714D4F" w:rsidRDefault="008A6E6F" w:rsidP="001947AD">
            <w:pPr>
              <w:ind w:firstLine="0"/>
              <w:jc w:val="center"/>
              <w:rPr>
                <w:sz w:val="16"/>
              </w:rPr>
            </w:pPr>
            <w:r w:rsidRPr="00714D4F">
              <w:rPr>
                <w:sz w:val="16"/>
              </w:rPr>
              <w:t>-</w:t>
            </w:r>
          </w:p>
        </w:tc>
        <w:tc>
          <w:tcPr>
            <w:tcW w:w="542" w:type="pct"/>
            <w:vAlign w:val="center"/>
            <w:hideMark/>
          </w:tcPr>
          <w:p w:rsidR="008A6E6F" w:rsidRPr="00714D4F" w:rsidRDefault="008A6E6F" w:rsidP="001947AD">
            <w:pPr>
              <w:ind w:firstLine="0"/>
              <w:jc w:val="center"/>
              <w:rPr>
                <w:sz w:val="14"/>
              </w:rPr>
            </w:pPr>
            <w:r w:rsidRPr="00714D4F">
              <w:rPr>
                <w:sz w:val="14"/>
              </w:rPr>
              <w:t>-</w:t>
            </w:r>
          </w:p>
        </w:tc>
        <w:tc>
          <w:tcPr>
            <w:tcW w:w="223" w:type="pct"/>
            <w:vAlign w:val="center"/>
            <w:hideMark/>
          </w:tcPr>
          <w:p w:rsidR="008A6E6F" w:rsidRPr="00714D4F" w:rsidRDefault="008A6E6F" w:rsidP="001947AD">
            <w:pPr>
              <w:ind w:firstLine="0"/>
              <w:jc w:val="center"/>
              <w:rPr>
                <w:sz w:val="14"/>
              </w:rPr>
            </w:pPr>
            <w:r w:rsidRPr="00714D4F">
              <w:rPr>
                <w:sz w:val="14"/>
              </w:rPr>
              <w:t>-</w:t>
            </w:r>
          </w:p>
        </w:tc>
        <w:tc>
          <w:tcPr>
            <w:tcW w:w="592" w:type="pct"/>
            <w:vAlign w:val="center"/>
            <w:hideMark/>
          </w:tcPr>
          <w:p w:rsidR="008A6E6F" w:rsidRPr="00714D4F" w:rsidRDefault="008A6E6F" w:rsidP="001947AD">
            <w:pPr>
              <w:ind w:firstLine="0"/>
              <w:jc w:val="center"/>
              <w:rPr>
                <w:sz w:val="14"/>
              </w:rPr>
            </w:pPr>
          </w:p>
        </w:tc>
        <w:tc>
          <w:tcPr>
            <w:tcW w:w="123" w:type="pct"/>
            <w:vAlign w:val="center"/>
            <w:hideMark/>
          </w:tcPr>
          <w:p w:rsidR="008A6E6F" w:rsidRPr="00714D4F" w:rsidRDefault="008A6E6F" w:rsidP="001947AD">
            <w:pPr>
              <w:ind w:firstLine="0"/>
              <w:jc w:val="center"/>
              <w:rPr>
                <w:sz w:val="14"/>
              </w:rPr>
            </w:pPr>
            <w:r w:rsidRPr="00714D4F">
              <w:rPr>
                <w:sz w:val="14"/>
              </w:rPr>
              <w:t>-</w:t>
            </w:r>
          </w:p>
        </w:tc>
        <w:tc>
          <w:tcPr>
            <w:tcW w:w="544" w:type="pct"/>
            <w:vAlign w:val="center"/>
            <w:hideMark/>
          </w:tcPr>
          <w:p w:rsidR="008A6E6F" w:rsidRPr="00714D4F" w:rsidRDefault="008A6E6F" w:rsidP="001947AD">
            <w:pPr>
              <w:ind w:firstLine="0"/>
              <w:jc w:val="center"/>
              <w:rPr>
                <w:sz w:val="14"/>
              </w:rPr>
            </w:pPr>
          </w:p>
        </w:tc>
        <w:tc>
          <w:tcPr>
            <w:tcW w:w="296" w:type="pct"/>
            <w:vAlign w:val="center"/>
            <w:hideMark/>
          </w:tcPr>
          <w:p w:rsidR="008A6E6F" w:rsidRPr="00714D4F" w:rsidRDefault="008A6E6F" w:rsidP="001947AD">
            <w:pPr>
              <w:ind w:firstLine="0"/>
              <w:jc w:val="center"/>
              <w:rPr>
                <w:sz w:val="14"/>
              </w:rPr>
            </w:pPr>
            <w:r w:rsidRPr="00714D4F">
              <w:rPr>
                <w:sz w:val="14"/>
              </w:rPr>
              <w:t>19</w:t>
            </w:r>
          </w:p>
        </w:tc>
        <w:tc>
          <w:tcPr>
            <w:tcW w:w="607" w:type="pct"/>
            <w:vAlign w:val="center"/>
            <w:hideMark/>
          </w:tcPr>
          <w:p w:rsidR="008A6E6F" w:rsidRPr="00714D4F" w:rsidRDefault="008A6E6F" w:rsidP="001947AD">
            <w:pPr>
              <w:ind w:firstLine="0"/>
              <w:jc w:val="center"/>
              <w:rPr>
                <w:sz w:val="14"/>
              </w:rPr>
            </w:pPr>
            <w:r w:rsidRPr="00714D4F">
              <w:rPr>
                <w:sz w:val="14"/>
              </w:rPr>
              <w:t>4 364 631,68</w:t>
            </w:r>
          </w:p>
        </w:tc>
        <w:tc>
          <w:tcPr>
            <w:tcW w:w="221" w:type="pct"/>
            <w:vAlign w:val="center"/>
            <w:hideMark/>
          </w:tcPr>
          <w:p w:rsidR="008A6E6F" w:rsidRPr="00714D4F" w:rsidRDefault="008A6E6F" w:rsidP="001947AD">
            <w:pPr>
              <w:ind w:firstLine="0"/>
              <w:jc w:val="center"/>
              <w:rPr>
                <w:sz w:val="14"/>
              </w:rPr>
            </w:pPr>
            <w:r w:rsidRPr="00714D4F">
              <w:rPr>
                <w:sz w:val="14"/>
              </w:rPr>
              <w:t>2</w:t>
            </w:r>
          </w:p>
        </w:tc>
        <w:tc>
          <w:tcPr>
            <w:tcW w:w="549" w:type="pct"/>
            <w:vAlign w:val="center"/>
            <w:hideMark/>
          </w:tcPr>
          <w:p w:rsidR="008A6E6F" w:rsidRPr="00714D4F" w:rsidRDefault="008A6E6F" w:rsidP="001947AD">
            <w:pPr>
              <w:ind w:firstLine="0"/>
              <w:jc w:val="center"/>
              <w:rPr>
                <w:sz w:val="14"/>
              </w:rPr>
            </w:pPr>
            <w:r w:rsidRPr="00714D4F">
              <w:rPr>
                <w:sz w:val="14"/>
              </w:rPr>
              <w:t>2 905 685,36</w:t>
            </w:r>
          </w:p>
        </w:tc>
        <w:tc>
          <w:tcPr>
            <w:tcW w:w="221" w:type="pct"/>
            <w:vAlign w:val="center"/>
            <w:hideMark/>
          </w:tcPr>
          <w:p w:rsidR="008A6E6F" w:rsidRPr="00714D4F" w:rsidRDefault="008A6E6F" w:rsidP="001947AD">
            <w:pPr>
              <w:ind w:firstLine="0"/>
              <w:jc w:val="center"/>
              <w:rPr>
                <w:sz w:val="14"/>
              </w:rPr>
            </w:pPr>
            <w:r w:rsidRPr="00714D4F">
              <w:rPr>
                <w:sz w:val="14"/>
              </w:rPr>
              <w:t>-</w:t>
            </w:r>
          </w:p>
        </w:tc>
        <w:tc>
          <w:tcPr>
            <w:tcW w:w="456" w:type="pct"/>
            <w:vAlign w:val="center"/>
            <w:hideMark/>
          </w:tcPr>
          <w:p w:rsidR="008A6E6F" w:rsidRPr="00714D4F" w:rsidRDefault="008A6E6F" w:rsidP="001947AD">
            <w:pPr>
              <w:ind w:firstLine="0"/>
              <w:jc w:val="center"/>
              <w:rPr>
                <w:sz w:val="14"/>
              </w:rPr>
            </w:pPr>
          </w:p>
        </w:tc>
      </w:tr>
      <w:tr w:rsidR="008A6E6F" w:rsidRPr="00714D4F" w:rsidTr="00580934">
        <w:trPr>
          <w:trHeight w:val="300"/>
        </w:trPr>
        <w:tc>
          <w:tcPr>
            <w:tcW w:w="502" w:type="pct"/>
            <w:vAlign w:val="center"/>
            <w:hideMark/>
          </w:tcPr>
          <w:p w:rsidR="008A6E6F" w:rsidRPr="00714D4F" w:rsidRDefault="008A6E6F" w:rsidP="001947AD">
            <w:pPr>
              <w:ind w:firstLine="0"/>
              <w:jc w:val="center"/>
              <w:rPr>
                <w:sz w:val="16"/>
              </w:rPr>
            </w:pPr>
            <w:r w:rsidRPr="00714D4F">
              <w:rPr>
                <w:sz w:val="16"/>
              </w:rPr>
              <w:t>nadbużański</w:t>
            </w:r>
          </w:p>
        </w:tc>
        <w:tc>
          <w:tcPr>
            <w:tcW w:w="123" w:type="pct"/>
            <w:vAlign w:val="center"/>
            <w:hideMark/>
          </w:tcPr>
          <w:p w:rsidR="008A6E6F" w:rsidRPr="00714D4F" w:rsidRDefault="008A6E6F" w:rsidP="001947AD">
            <w:pPr>
              <w:ind w:firstLine="0"/>
              <w:jc w:val="center"/>
              <w:rPr>
                <w:sz w:val="16"/>
              </w:rPr>
            </w:pPr>
            <w:r w:rsidRPr="00714D4F">
              <w:rPr>
                <w:sz w:val="16"/>
              </w:rPr>
              <w:t>-</w:t>
            </w:r>
          </w:p>
        </w:tc>
        <w:tc>
          <w:tcPr>
            <w:tcW w:w="542" w:type="pct"/>
            <w:vAlign w:val="center"/>
            <w:hideMark/>
          </w:tcPr>
          <w:p w:rsidR="008A6E6F" w:rsidRPr="00714D4F" w:rsidRDefault="008A6E6F" w:rsidP="001947AD">
            <w:pPr>
              <w:ind w:firstLine="0"/>
              <w:jc w:val="center"/>
              <w:rPr>
                <w:sz w:val="14"/>
              </w:rPr>
            </w:pPr>
            <w:r w:rsidRPr="00714D4F">
              <w:rPr>
                <w:sz w:val="14"/>
              </w:rPr>
              <w:t>-</w:t>
            </w:r>
          </w:p>
        </w:tc>
        <w:tc>
          <w:tcPr>
            <w:tcW w:w="223" w:type="pct"/>
            <w:vAlign w:val="center"/>
            <w:hideMark/>
          </w:tcPr>
          <w:p w:rsidR="008A6E6F" w:rsidRPr="00714D4F" w:rsidRDefault="008A6E6F" w:rsidP="001947AD">
            <w:pPr>
              <w:ind w:firstLine="0"/>
              <w:jc w:val="center"/>
              <w:rPr>
                <w:sz w:val="14"/>
              </w:rPr>
            </w:pPr>
            <w:r w:rsidRPr="00714D4F">
              <w:rPr>
                <w:sz w:val="14"/>
              </w:rPr>
              <w:t>5</w:t>
            </w:r>
          </w:p>
        </w:tc>
        <w:tc>
          <w:tcPr>
            <w:tcW w:w="592" w:type="pct"/>
            <w:vAlign w:val="center"/>
            <w:hideMark/>
          </w:tcPr>
          <w:p w:rsidR="008A6E6F" w:rsidRPr="00714D4F" w:rsidRDefault="008A6E6F" w:rsidP="001947AD">
            <w:pPr>
              <w:ind w:firstLine="0"/>
              <w:jc w:val="center"/>
              <w:rPr>
                <w:sz w:val="14"/>
              </w:rPr>
            </w:pPr>
            <w:r w:rsidRPr="00714D4F">
              <w:rPr>
                <w:sz w:val="14"/>
              </w:rPr>
              <w:t>8 036 621,23</w:t>
            </w:r>
          </w:p>
        </w:tc>
        <w:tc>
          <w:tcPr>
            <w:tcW w:w="123" w:type="pct"/>
            <w:vAlign w:val="center"/>
            <w:hideMark/>
          </w:tcPr>
          <w:p w:rsidR="008A6E6F" w:rsidRPr="00714D4F" w:rsidRDefault="008A6E6F" w:rsidP="001947AD">
            <w:pPr>
              <w:ind w:firstLine="0"/>
              <w:jc w:val="center"/>
              <w:rPr>
                <w:sz w:val="14"/>
              </w:rPr>
            </w:pPr>
            <w:r w:rsidRPr="00714D4F">
              <w:rPr>
                <w:sz w:val="14"/>
              </w:rPr>
              <w:t>-</w:t>
            </w:r>
          </w:p>
        </w:tc>
        <w:tc>
          <w:tcPr>
            <w:tcW w:w="544" w:type="pct"/>
            <w:vAlign w:val="center"/>
            <w:hideMark/>
          </w:tcPr>
          <w:p w:rsidR="008A6E6F" w:rsidRPr="00714D4F" w:rsidRDefault="008A6E6F" w:rsidP="001947AD">
            <w:pPr>
              <w:ind w:firstLine="0"/>
              <w:jc w:val="center"/>
              <w:rPr>
                <w:sz w:val="14"/>
              </w:rPr>
            </w:pPr>
          </w:p>
        </w:tc>
        <w:tc>
          <w:tcPr>
            <w:tcW w:w="296" w:type="pct"/>
            <w:vAlign w:val="center"/>
            <w:hideMark/>
          </w:tcPr>
          <w:p w:rsidR="008A6E6F" w:rsidRPr="00714D4F" w:rsidRDefault="008A6E6F" w:rsidP="001947AD">
            <w:pPr>
              <w:ind w:firstLine="0"/>
              <w:jc w:val="center"/>
              <w:rPr>
                <w:sz w:val="14"/>
              </w:rPr>
            </w:pPr>
            <w:r w:rsidRPr="00714D4F">
              <w:rPr>
                <w:sz w:val="14"/>
              </w:rPr>
              <w:t>20</w:t>
            </w:r>
          </w:p>
        </w:tc>
        <w:tc>
          <w:tcPr>
            <w:tcW w:w="607" w:type="pct"/>
            <w:vAlign w:val="center"/>
            <w:hideMark/>
          </w:tcPr>
          <w:p w:rsidR="008A6E6F" w:rsidRPr="00714D4F" w:rsidRDefault="008A6E6F" w:rsidP="001947AD">
            <w:pPr>
              <w:ind w:firstLine="0"/>
              <w:jc w:val="center"/>
              <w:rPr>
                <w:sz w:val="14"/>
              </w:rPr>
            </w:pPr>
            <w:r w:rsidRPr="00714D4F">
              <w:rPr>
                <w:sz w:val="14"/>
              </w:rPr>
              <w:t>4 419 952,94</w:t>
            </w:r>
          </w:p>
        </w:tc>
        <w:tc>
          <w:tcPr>
            <w:tcW w:w="221" w:type="pct"/>
            <w:vAlign w:val="center"/>
            <w:hideMark/>
          </w:tcPr>
          <w:p w:rsidR="008A6E6F" w:rsidRPr="00714D4F" w:rsidRDefault="008A6E6F" w:rsidP="001947AD">
            <w:pPr>
              <w:ind w:firstLine="0"/>
              <w:jc w:val="center"/>
              <w:rPr>
                <w:sz w:val="14"/>
              </w:rPr>
            </w:pPr>
            <w:r w:rsidRPr="00714D4F">
              <w:rPr>
                <w:sz w:val="14"/>
              </w:rPr>
              <w:t>1</w:t>
            </w:r>
          </w:p>
        </w:tc>
        <w:tc>
          <w:tcPr>
            <w:tcW w:w="549" w:type="pct"/>
            <w:vAlign w:val="center"/>
            <w:hideMark/>
          </w:tcPr>
          <w:p w:rsidR="008A6E6F" w:rsidRPr="00714D4F" w:rsidRDefault="008A6E6F" w:rsidP="001947AD">
            <w:pPr>
              <w:ind w:firstLine="0"/>
              <w:jc w:val="center"/>
              <w:rPr>
                <w:sz w:val="14"/>
              </w:rPr>
            </w:pPr>
            <w:r w:rsidRPr="00714D4F">
              <w:rPr>
                <w:sz w:val="14"/>
              </w:rPr>
              <w:t>3 538 336,77</w:t>
            </w:r>
          </w:p>
        </w:tc>
        <w:tc>
          <w:tcPr>
            <w:tcW w:w="221" w:type="pct"/>
            <w:vAlign w:val="center"/>
            <w:hideMark/>
          </w:tcPr>
          <w:p w:rsidR="008A6E6F" w:rsidRPr="00714D4F" w:rsidRDefault="008A6E6F" w:rsidP="001947AD">
            <w:pPr>
              <w:ind w:firstLine="0"/>
              <w:jc w:val="center"/>
              <w:rPr>
                <w:sz w:val="14"/>
              </w:rPr>
            </w:pPr>
            <w:r w:rsidRPr="00714D4F">
              <w:rPr>
                <w:sz w:val="14"/>
              </w:rPr>
              <w:t>-</w:t>
            </w:r>
          </w:p>
        </w:tc>
        <w:tc>
          <w:tcPr>
            <w:tcW w:w="456" w:type="pct"/>
            <w:vAlign w:val="center"/>
            <w:hideMark/>
          </w:tcPr>
          <w:p w:rsidR="008A6E6F" w:rsidRPr="00714D4F" w:rsidRDefault="008A6E6F" w:rsidP="001947AD">
            <w:pPr>
              <w:ind w:firstLine="0"/>
              <w:jc w:val="center"/>
              <w:rPr>
                <w:sz w:val="14"/>
              </w:rPr>
            </w:pPr>
          </w:p>
        </w:tc>
      </w:tr>
      <w:tr w:rsidR="008A6E6F" w:rsidRPr="00714D4F" w:rsidTr="00580934">
        <w:trPr>
          <w:trHeight w:val="300"/>
        </w:trPr>
        <w:tc>
          <w:tcPr>
            <w:tcW w:w="502" w:type="pct"/>
            <w:vAlign w:val="center"/>
            <w:hideMark/>
          </w:tcPr>
          <w:p w:rsidR="008A6E6F" w:rsidRPr="00714D4F" w:rsidRDefault="008A6E6F" w:rsidP="001947AD">
            <w:pPr>
              <w:ind w:firstLine="0"/>
              <w:jc w:val="center"/>
              <w:rPr>
                <w:sz w:val="16"/>
              </w:rPr>
            </w:pPr>
            <w:r w:rsidRPr="00714D4F">
              <w:rPr>
                <w:sz w:val="16"/>
              </w:rPr>
              <w:t>ostrołęcki</w:t>
            </w:r>
          </w:p>
        </w:tc>
        <w:tc>
          <w:tcPr>
            <w:tcW w:w="123" w:type="pct"/>
            <w:vAlign w:val="center"/>
            <w:hideMark/>
          </w:tcPr>
          <w:p w:rsidR="008A6E6F" w:rsidRPr="00714D4F" w:rsidRDefault="008A6E6F" w:rsidP="001947AD">
            <w:pPr>
              <w:ind w:firstLine="0"/>
              <w:jc w:val="center"/>
              <w:rPr>
                <w:sz w:val="16"/>
              </w:rPr>
            </w:pPr>
            <w:r w:rsidRPr="00714D4F">
              <w:rPr>
                <w:sz w:val="16"/>
              </w:rPr>
              <w:t>-</w:t>
            </w:r>
          </w:p>
        </w:tc>
        <w:tc>
          <w:tcPr>
            <w:tcW w:w="542" w:type="pct"/>
            <w:vAlign w:val="center"/>
            <w:hideMark/>
          </w:tcPr>
          <w:p w:rsidR="008A6E6F" w:rsidRPr="00714D4F" w:rsidRDefault="008A6E6F" w:rsidP="001947AD">
            <w:pPr>
              <w:ind w:firstLine="0"/>
              <w:jc w:val="center"/>
              <w:rPr>
                <w:sz w:val="14"/>
              </w:rPr>
            </w:pPr>
            <w:r w:rsidRPr="00714D4F">
              <w:rPr>
                <w:sz w:val="14"/>
              </w:rPr>
              <w:t>-</w:t>
            </w:r>
          </w:p>
        </w:tc>
        <w:tc>
          <w:tcPr>
            <w:tcW w:w="223" w:type="pct"/>
            <w:vAlign w:val="center"/>
            <w:hideMark/>
          </w:tcPr>
          <w:p w:rsidR="008A6E6F" w:rsidRPr="00714D4F" w:rsidRDefault="008A6E6F" w:rsidP="001947AD">
            <w:pPr>
              <w:ind w:firstLine="0"/>
              <w:jc w:val="center"/>
              <w:rPr>
                <w:sz w:val="14"/>
              </w:rPr>
            </w:pPr>
            <w:r w:rsidRPr="00714D4F">
              <w:rPr>
                <w:sz w:val="14"/>
              </w:rPr>
              <w:t>4</w:t>
            </w:r>
          </w:p>
        </w:tc>
        <w:tc>
          <w:tcPr>
            <w:tcW w:w="592" w:type="pct"/>
            <w:vAlign w:val="center"/>
            <w:hideMark/>
          </w:tcPr>
          <w:p w:rsidR="008A6E6F" w:rsidRPr="00714D4F" w:rsidRDefault="008A6E6F" w:rsidP="001947AD">
            <w:pPr>
              <w:ind w:firstLine="0"/>
              <w:jc w:val="center"/>
              <w:rPr>
                <w:sz w:val="14"/>
              </w:rPr>
            </w:pPr>
            <w:r w:rsidRPr="00714D4F">
              <w:rPr>
                <w:sz w:val="14"/>
              </w:rPr>
              <w:t>10 882 969,28</w:t>
            </w:r>
          </w:p>
        </w:tc>
        <w:tc>
          <w:tcPr>
            <w:tcW w:w="123" w:type="pct"/>
            <w:vAlign w:val="center"/>
            <w:hideMark/>
          </w:tcPr>
          <w:p w:rsidR="008A6E6F" w:rsidRPr="00714D4F" w:rsidRDefault="008A6E6F" w:rsidP="001947AD">
            <w:pPr>
              <w:ind w:firstLine="0"/>
              <w:jc w:val="center"/>
              <w:rPr>
                <w:sz w:val="14"/>
              </w:rPr>
            </w:pPr>
            <w:r w:rsidRPr="00714D4F">
              <w:rPr>
                <w:sz w:val="14"/>
              </w:rPr>
              <w:t>1</w:t>
            </w:r>
          </w:p>
        </w:tc>
        <w:tc>
          <w:tcPr>
            <w:tcW w:w="544" w:type="pct"/>
            <w:vAlign w:val="center"/>
            <w:hideMark/>
          </w:tcPr>
          <w:p w:rsidR="008A6E6F" w:rsidRPr="00714D4F" w:rsidRDefault="008A6E6F" w:rsidP="001947AD">
            <w:pPr>
              <w:ind w:firstLine="0"/>
              <w:jc w:val="center"/>
              <w:rPr>
                <w:sz w:val="14"/>
              </w:rPr>
            </w:pPr>
            <w:r w:rsidRPr="00714D4F">
              <w:rPr>
                <w:sz w:val="14"/>
              </w:rPr>
              <w:t>2 575 782,34</w:t>
            </w:r>
          </w:p>
        </w:tc>
        <w:tc>
          <w:tcPr>
            <w:tcW w:w="296" w:type="pct"/>
            <w:vAlign w:val="center"/>
            <w:hideMark/>
          </w:tcPr>
          <w:p w:rsidR="008A6E6F" w:rsidRPr="00714D4F" w:rsidRDefault="008A6E6F" w:rsidP="001947AD">
            <w:pPr>
              <w:ind w:firstLine="0"/>
              <w:jc w:val="center"/>
              <w:rPr>
                <w:sz w:val="14"/>
              </w:rPr>
            </w:pPr>
            <w:r w:rsidRPr="00714D4F">
              <w:rPr>
                <w:sz w:val="14"/>
              </w:rPr>
              <w:t>35</w:t>
            </w:r>
          </w:p>
        </w:tc>
        <w:tc>
          <w:tcPr>
            <w:tcW w:w="607" w:type="pct"/>
            <w:vAlign w:val="center"/>
            <w:hideMark/>
          </w:tcPr>
          <w:p w:rsidR="008A6E6F" w:rsidRPr="00714D4F" w:rsidRDefault="008A6E6F" w:rsidP="001947AD">
            <w:pPr>
              <w:ind w:firstLine="0"/>
              <w:jc w:val="center"/>
              <w:rPr>
                <w:sz w:val="14"/>
              </w:rPr>
            </w:pPr>
            <w:r w:rsidRPr="00714D4F">
              <w:rPr>
                <w:sz w:val="14"/>
              </w:rPr>
              <w:t>6 194 393,99</w:t>
            </w:r>
          </w:p>
        </w:tc>
        <w:tc>
          <w:tcPr>
            <w:tcW w:w="221" w:type="pct"/>
            <w:vAlign w:val="center"/>
            <w:hideMark/>
          </w:tcPr>
          <w:p w:rsidR="008A6E6F" w:rsidRPr="00714D4F" w:rsidRDefault="008A6E6F" w:rsidP="001947AD">
            <w:pPr>
              <w:ind w:firstLine="0"/>
              <w:jc w:val="center"/>
              <w:rPr>
                <w:sz w:val="14"/>
              </w:rPr>
            </w:pPr>
            <w:r w:rsidRPr="00714D4F">
              <w:rPr>
                <w:sz w:val="14"/>
              </w:rPr>
              <w:t>2</w:t>
            </w:r>
          </w:p>
        </w:tc>
        <w:tc>
          <w:tcPr>
            <w:tcW w:w="549" w:type="pct"/>
            <w:vAlign w:val="center"/>
            <w:hideMark/>
          </w:tcPr>
          <w:p w:rsidR="008A6E6F" w:rsidRPr="00714D4F" w:rsidRDefault="008A6E6F" w:rsidP="001947AD">
            <w:pPr>
              <w:ind w:firstLine="0"/>
              <w:jc w:val="center"/>
              <w:rPr>
                <w:sz w:val="14"/>
              </w:rPr>
            </w:pPr>
            <w:r w:rsidRPr="00714D4F">
              <w:rPr>
                <w:sz w:val="14"/>
              </w:rPr>
              <w:t>3 469 814,30</w:t>
            </w:r>
          </w:p>
        </w:tc>
        <w:tc>
          <w:tcPr>
            <w:tcW w:w="221" w:type="pct"/>
            <w:vAlign w:val="center"/>
            <w:hideMark/>
          </w:tcPr>
          <w:p w:rsidR="008A6E6F" w:rsidRPr="00714D4F" w:rsidRDefault="008A6E6F" w:rsidP="001947AD">
            <w:pPr>
              <w:ind w:firstLine="0"/>
              <w:jc w:val="center"/>
              <w:rPr>
                <w:sz w:val="14"/>
              </w:rPr>
            </w:pPr>
            <w:r w:rsidRPr="00714D4F">
              <w:rPr>
                <w:sz w:val="14"/>
              </w:rPr>
              <w:t>-</w:t>
            </w:r>
          </w:p>
        </w:tc>
        <w:tc>
          <w:tcPr>
            <w:tcW w:w="456" w:type="pct"/>
            <w:vAlign w:val="center"/>
            <w:hideMark/>
          </w:tcPr>
          <w:p w:rsidR="008A6E6F" w:rsidRPr="00714D4F" w:rsidRDefault="008A6E6F" w:rsidP="001947AD">
            <w:pPr>
              <w:ind w:firstLine="0"/>
              <w:jc w:val="center"/>
              <w:rPr>
                <w:sz w:val="14"/>
              </w:rPr>
            </w:pPr>
          </w:p>
        </w:tc>
      </w:tr>
      <w:tr w:rsidR="008A6E6F" w:rsidRPr="00714D4F" w:rsidTr="00580934">
        <w:trPr>
          <w:trHeight w:val="300"/>
        </w:trPr>
        <w:tc>
          <w:tcPr>
            <w:tcW w:w="502" w:type="pct"/>
            <w:vAlign w:val="center"/>
            <w:hideMark/>
          </w:tcPr>
          <w:p w:rsidR="008A6E6F" w:rsidRPr="00714D4F" w:rsidRDefault="008A6E6F" w:rsidP="001947AD">
            <w:pPr>
              <w:ind w:firstLine="0"/>
              <w:jc w:val="center"/>
              <w:rPr>
                <w:sz w:val="16"/>
              </w:rPr>
            </w:pPr>
            <w:r w:rsidRPr="00714D4F">
              <w:rPr>
                <w:sz w:val="16"/>
              </w:rPr>
              <w:t>płocki</w:t>
            </w:r>
          </w:p>
        </w:tc>
        <w:tc>
          <w:tcPr>
            <w:tcW w:w="123" w:type="pct"/>
            <w:vAlign w:val="center"/>
            <w:hideMark/>
          </w:tcPr>
          <w:p w:rsidR="008A6E6F" w:rsidRPr="00714D4F" w:rsidRDefault="008A6E6F" w:rsidP="001947AD">
            <w:pPr>
              <w:ind w:firstLine="0"/>
              <w:jc w:val="center"/>
              <w:rPr>
                <w:sz w:val="16"/>
              </w:rPr>
            </w:pPr>
            <w:r w:rsidRPr="00714D4F">
              <w:rPr>
                <w:sz w:val="16"/>
              </w:rPr>
              <w:t>-</w:t>
            </w:r>
          </w:p>
        </w:tc>
        <w:tc>
          <w:tcPr>
            <w:tcW w:w="542" w:type="pct"/>
            <w:vAlign w:val="center"/>
            <w:hideMark/>
          </w:tcPr>
          <w:p w:rsidR="008A6E6F" w:rsidRPr="00714D4F" w:rsidRDefault="008A6E6F" w:rsidP="001947AD">
            <w:pPr>
              <w:ind w:firstLine="0"/>
              <w:jc w:val="center"/>
              <w:rPr>
                <w:sz w:val="14"/>
              </w:rPr>
            </w:pPr>
            <w:r w:rsidRPr="00714D4F">
              <w:rPr>
                <w:sz w:val="14"/>
              </w:rPr>
              <w:t>-</w:t>
            </w:r>
          </w:p>
        </w:tc>
        <w:tc>
          <w:tcPr>
            <w:tcW w:w="223" w:type="pct"/>
            <w:vAlign w:val="center"/>
            <w:hideMark/>
          </w:tcPr>
          <w:p w:rsidR="008A6E6F" w:rsidRPr="00714D4F" w:rsidRDefault="008A6E6F" w:rsidP="001947AD">
            <w:pPr>
              <w:ind w:firstLine="0"/>
              <w:jc w:val="center"/>
              <w:rPr>
                <w:sz w:val="14"/>
              </w:rPr>
            </w:pPr>
            <w:r w:rsidRPr="00714D4F">
              <w:rPr>
                <w:sz w:val="14"/>
              </w:rPr>
              <w:t>-</w:t>
            </w:r>
          </w:p>
        </w:tc>
        <w:tc>
          <w:tcPr>
            <w:tcW w:w="592" w:type="pct"/>
            <w:vAlign w:val="center"/>
            <w:hideMark/>
          </w:tcPr>
          <w:p w:rsidR="008A6E6F" w:rsidRPr="00714D4F" w:rsidRDefault="008A6E6F" w:rsidP="001947AD">
            <w:pPr>
              <w:ind w:firstLine="0"/>
              <w:jc w:val="center"/>
              <w:rPr>
                <w:sz w:val="14"/>
              </w:rPr>
            </w:pPr>
          </w:p>
        </w:tc>
        <w:tc>
          <w:tcPr>
            <w:tcW w:w="123" w:type="pct"/>
            <w:vAlign w:val="center"/>
            <w:hideMark/>
          </w:tcPr>
          <w:p w:rsidR="008A6E6F" w:rsidRPr="00714D4F" w:rsidRDefault="008A6E6F" w:rsidP="001947AD">
            <w:pPr>
              <w:ind w:firstLine="0"/>
              <w:jc w:val="center"/>
              <w:rPr>
                <w:sz w:val="14"/>
              </w:rPr>
            </w:pPr>
            <w:r w:rsidRPr="00714D4F">
              <w:rPr>
                <w:sz w:val="14"/>
              </w:rPr>
              <w:t>2</w:t>
            </w:r>
          </w:p>
        </w:tc>
        <w:tc>
          <w:tcPr>
            <w:tcW w:w="544" w:type="pct"/>
            <w:vAlign w:val="center"/>
            <w:hideMark/>
          </w:tcPr>
          <w:p w:rsidR="008A6E6F" w:rsidRPr="00714D4F" w:rsidRDefault="008A6E6F" w:rsidP="001947AD">
            <w:pPr>
              <w:ind w:firstLine="0"/>
              <w:jc w:val="center"/>
              <w:rPr>
                <w:sz w:val="14"/>
              </w:rPr>
            </w:pPr>
            <w:r w:rsidRPr="00714D4F">
              <w:rPr>
                <w:sz w:val="14"/>
              </w:rPr>
              <w:t>14 142 316,47</w:t>
            </w:r>
          </w:p>
        </w:tc>
        <w:tc>
          <w:tcPr>
            <w:tcW w:w="296" w:type="pct"/>
            <w:vAlign w:val="center"/>
            <w:hideMark/>
          </w:tcPr>
          <w:p w:rsidR="008A6E6F" w:rsidRPr="00714D4F" w:rsidRDefault="008A6E6F" w:rsidP="001947AD">
            <w:pPr>
              <w:ind w:firstLine="0"/>
              <w:jc w:val="center"/>
              <w:rPr>
                <w:sz w:val="14"/>
              </w:rPr>
            </w:pPr>
            <w:r w:rsidRPr="00714D4F">
              <w:rPr>
                <w:sz w:val="14"/>
              </w:rPr>
              <w:t>41</w:t>
            </w:r>
          </w:p>
        </w:tc>
        <w:tc>
          <w:tcPr>
            <w:tcW w:w="607" w:type="pct"/>
            <w:vAlign w:val="center"/>
            <w:hideMark/>
          </w:tcPr>
          <w:p w:rsidR="008A6E6F" w:rsidRPr="00714D4F" w:rsidRDefault="008A6E6F" w:rsidP="001947AD">
            <w:pPr>
              <w:ind w:firstLine="0"/>
              <w:jc w:val="center"/>
              <w:rPr>
                <w:sz w:val="14"/>
              </w:rPr>
            </w:pPr>
            <w:r w:rsidRPr="00714D4F">
              <w:rPr>
                <w:sz w:val="14"/>
              </w:rPr>
              <w:t>11 360 909,82</w:t>
            </w:r>
          </w:p>
        </w:tc>
        <w:tc>
          <w:tcPr>
            <w:tcW w:w="221" w:type="pct"/>
            <w:vAlign w:val="center"/>
            <w:hideMark/>
          </w:tcPr>
          <w:p w:rsidR="008A6E6F" w:rsidRPr="00714D4F" w:rsidRDefault="008A6E6F" w:rsidP="001947AD">
            <w:pPr>
              <w:ind w:firstLine="0"/>
              <w:jc w:val="center"/>
              <w:rPr>
                <w:sz w:val="14"/>
              </w:rPr>
            </w:pPr>
            <w:r w:rsidRPr="00714D4F">
              <w:rPr>
                <w:sz w:val="14"/>
              </w:rPr>
              <w:t>3</w:t>
            </w:r>
          </w:p>
        </w:tc>
        <w:tc>
          <w:tcPr>
            <w:tcW w:w="549" w:type="pct"/>
            <w:vAlign w:val="center"/>
            <w:hideMark/>
          </w:tcPr>
          <w:p w:rsidR="008A6E6F" w:rsidRPr="00714D4F" w:rsidRDefault="008A6E6F" w:rsidP="001947AD">
            <w:pPr>
              <w:ind w:firstLine="0"/>
              <w:jc w:val="center"/>
              <w:rPr>
                <w:sz w:val="14"/>
              </w:rPr>
            </w:pPr>
            <w:r w:rsidRPr="00714D4F">
              <w:rPr>
                <w:sz w:val="14"/>
              </w:rPr>
              <w:t>2 822 605,01</w:t>
            </w:r>
          </w:p>
        </w:tc>
        <w:tc>
          <w:tcPr>
            <w:tcW w:w="221" w:type="pct"/>
            <w:vAlign w:val="center"/>
            <w:hideMark/>
          </w:tcPr>
          <w:p w:rsidR="008A6E6F" w:rsidRPr="00714D4F" w:rsidRDefault="008A6E6F" w:rsidP="001947AD">
            <w:pPr>
              <w:ind w:firstLine="0"/>
              <w:jc w:val="center"/>
              <w:rPr>
                <w:sz w:val="14"/>
              </w:rPr>
            </w:pPr>
            <w:r w:rsidRPr="00714D4F">
              <w:rPr>
                <w:sz w:val="14"/>
              </w:rPr>
              <w:t>-</w:t>
            </w:r>
          </w:p>
        </w:tc>
        <w:tc>
          <w:tcPr>
            <w:tcW w:w="456" w:type="pct"/>
            <w:vAlign w:val="center"/>
            <w:hideMark/>
          </w:tcPr>
          <w:p w:rsidR="008A6E6F" w:rsidRPr="00714D4F" w:rsidRDefault="008A6E6F" w:rsidP="001947AD">
            <w:pPr>
              <w:ind w:firstLine="0"/>
              <w:jc w:val="center"/>
              <w:rPr>
                <w:sz w:val="14"/>
              </w:rPr>
            </w:pPr>
          </w:p>
        </w:tc>
      </w:tr>
      <w:tr w:rsidR="008A6E6F" w:rsidRPr="00714D4F" w:rsidTr="00580934">
        <w:trPr>
          <w:trHeight w:val="300"/>
        </w:trPr>
        <w:tc>
          <w:tcPr>
            <w:tcW w:w="502" w:type="pct"/>
            <w:vAlign w:val="center"/>
            <w:hideMark/>
          </w:tcPr>
          <w:p w:rsidR="008A6E6F" w:rsidRPr="00714D4F" w:rsidRDefault="008A6E6F" w:rsidP="001947AD">
            <w:pPr>
              <w:ind w:firstLine="0"/>
              <w:jc w:val="center"/>
              <w:rPr>
                <w:sz w:val="16"/>
              </w:rPr>
            </w:pPr>
            <w:r w:rsidRPr="00714D4F">
              <w:rPr>
                <w:sz w:val="16"/>
              </w:rPr>
              <w:t>radomski</w:t>
            </w:r>
          </w:p>
        </w:tc>
        <w:tc>
          <w:tcPr>
            <w:tcW w:w="123" w:type="pct"/>
            <w:vAlign w:val="center"/>
            <w:hideMark/>
          </w:tcPr>
          <w:p w:rsidR="008A6E6F" w:rsidRPr="00714D4F" w:rsidRDefault="008A6E6F" w:rsidP="001947AD">
            <w:pPr>
              <w:ind w:firstLine="0"/>
              <w:jc w:val="center"/>
              <w:rPr>
                <w:sz w:val="16"/>
              </w:rPr>
            </w:pPr>
            <w:r w:rsidRPr="00714D4F">
              <w:rPr>
                <w:sz w:val="16"/>
              </w:rPr>
              <w:t>2</w:t>
            </w:r>
          </w:p>
        </w:tc>
        <w:tc>
          <w:tcPr>
            <w:tcW w:w="542" w:type="pct"/>
            <w:vAlign w:val="center"/>
            <w:hideMark/>
          </w:tcPr>
          <w:p w:rsidR="008A6E6F" w:rsidRPr="00714D4F" w:rsidRDefault="008A6E6F" w:rsidP="001947AD">
            <w:pPr>
              <w:ind w:firstLine="0"/>
              <w:jc w:val="center"/>
              <w:rPr>
                <w:sz w:val="14"/>
              </w:rPr>
            </w:pPr>
            <w:r w:rsidRPr="00714D4F">
              <w:rPr>
                <w:sz w:val="14"/>
              </w:rPr>
              <w:t>4 123 072,68</w:t>
            </w:r>
          </w:p>
        </w:tc>
        <w:tc>
          <w:tcPr>
            <w:tcW w:w="223" w:type="pct"/>
            <w:vAlign w:val="center"/>
            <w:hideMark/>
          </w:tcPr>
          <w:p w:rsidR="008A6E6F" w:rsidRPr="00714D4F" w:rsidRDefault="008A6E6F" w:rsidP="001947AD">
            <w:pPr>
              <w:ind w:firstLine="0"/>
              <w:jc w:val="center"/>
              <w:rPr>
                <w:sz w:val="14"/>
              </w:rPr>
            </w:pPr>
            <w:r w:rsidRPr="00714D4F">
              <w:rPr>
                <w:sz w:val="14"/>
              </w:rPr>
              <w:t>6</w:t>
            </w:r>
          </w:p>
        </w:tc>
        <w:tc>
          <w:tcPr>
            <w:tcW w:w="592" w:type="pct"/>
            <w:vAlign w:val="center"/>
            <w:hideMark/>
          </w:tcPr>
          <w:p w:rsidR="008A6E6F" w:rsidRPr="00714D4F" w:rsidRDefault="008A6E6F" w:rsidP="001947AD">
            <w:pPr>
              <w:ind w:firstLine="0"/>
              <w:jc w:val="center"/>
              <w:rPr>
                <w:sz w:val="14"/>
              </w:rPr>
            </w:pPr>
            <w:r w:rsidRPr="00714D4F">
              <w:rPr>
                <w:sz w:val="14"/>
              </w:rPr>
              <w:t>3 515 428,06</w:t>
            </w:r>
          </w:p>
        </w:tc>
        <w:tc>
          <w:tcPr>
            <w:tcW w:w="123" w:type="pct"/>
            <w:vAlign w:val="center"/>
            <w:hideMark/>
          </w:tcPr>
          <w:p w:rsidR="008A6E6F" w:rsidRPr="00714D4F" w:rsidRDefault="008A6E6F" w:rsidP="001947AD">
            <w:pPr>
              <w:ind w:firstLine="0"/>
              <w:jc w:val="center"/>
              <w:rPr>
                <w:sz w:val="14"/>
              </w:rPr>
            </w:pPr>
            <w:r w:rsidRPr="00714D4F">
              <w:rPr>
                <w:sz w:val="14"/>
              </w:rPr>
              <w:t>1</w:t>
            </w:r>
          </w:p>
        </w:tc>
        <w:tc>
          <w:tcPr>
            <w:tcW w:w="544" w:type="pct"/>
            <w:vAlign w:val="center"/>
            <w:hideMark/>
          </w:tcPr>
          <w:p w:rsidR="008A6E6F" w:rsidRPr="00714D4F" w:rsidRDefault="008A6E6F" w:rsidP="001947AD">
            <w:pPr>
              <w:ind w:firstLine="0"/>
              <w:jc w:val="center"/>
              <w:rPr>
                <w:sz w:val="14"/>
              </w:rPr>
            </w:pPr>
            <w:r w:rsidRPr="00714D4F">
              <w:rPr>
                <w:sz w:val="14"/>
              </w:rPr>
              <w:t>2 575 782,34</w:t>
            </w:r>
          </w:p>
        </w:tc>
        <w:tc>
          <w:tcPr>
            <w:tcW w:w="296" w:type="pct"/>
            <w:vAlign w:val="center"/>
            <w:hideMark/>
          </w:tcPr>
          <w:p w:rsidR="008A6E6F" w:rsidRPr="00714D4F" w:rsidRDefault="008A6E6F" w:rsidP="001947AD">
            <w:pPr>
              <w:ind w:firstLine="0"/>
              <w:jc w:val="center"/>
              <w:rPr>
                <w:sz w:val="14"/>
              </w:rPr>
            </w:pPr>
            <w:r w:rsidRPr="00714D4F">
              <w:rPr>
                <w:sz w:val="14"/>
              </w:rPr>
              <w:t>58</w:t>
            </w:r>
          </w:p>
        </w:tc>
        <w:tc>
          <w:tcPr>
            <w:tcW w:w="607" w:type="pct"/>
            <w:vAlign w:val="center"/>
            <w:hideMark/>
          </w:tcPr>
          <w:p w:rsidR="008A6E6F" w:rsidRPr="00714D4F" w:rsidRDefault="008A6E6F" w:rsidP="001947AD">
            <w:pPr>
              <w:ind w:firstLine="0"/>
              <w:jc w:val="center"/>
              <w:rPr>
                <w:sz w:val="14"/>
              </w:rPr>
            </w:pPr>
            <w:r w:rsidRPr="00714D4F">
              <w:rPr>
                <w:sz w:val="14"/>
              </w:rPr>
              <w:t>9 743 631,88</w:t>
            </w:r>
          </w:p>
        </w:tc>
        <w:tc>
          <w:tcPr>
            <w:tcW w:w="221" w:type="pct"/>
            <w:vAlign w:val="center"/>
            <w:hideMark/>
          </w:tcPr>
          <w:p w:rsidR="008A6E6F" w:rsidRPr="00714D4F" w:rsidRDefault="008A6E6F" w:rsidP="001947AD">
            <w:pPr>
              <w:ind w:firstLine="0"/>
              <w:jc w:val="center"/>
              <w:rPr>
                <w:sz w:val="14"/>
              </w:rPr>
            </w:pPr>
            <w:r w:rsidRPr="00714D4F">
              <w:rPr>
                <w:sz w:val="14"/>
              </w:rPr>
              <w:t>5</w:t>
            </w:r>
          </w:p>
        </w:tc>
        <w:tc>
          <w:tcPr>
            <w:tcW w:w="549" w:type="pct"/>
            <w:vAlign w:val="center"/>
            <w:hideMark/>
          </w:tcPr>
          <w:p w:rsidR="008A6E6F" w:rsidRPr="00714D4F" w:rsidRDefault="008A6E6F" w:rsidP="001947AD">
            <w:pPr>
              <w:ind w:firstLine="0"/>
              <w:jc w:val="center"/>
              <w:rPr>
                <w:sz w:val="14"/>
              </w:rPr>
            </w:pPr>
            <w:r w:rsidRPr="00714D4F">
              <w:rPr>
                <w:sz w:val="14"/>
              </w:rPr>
              <w:t>4 900 084,12</w:t>
            </w:r>
          </w:p>
        </w:tc>
        <w:tc>
          <w:tcPr>
            <w:tcW w:w="221" w:type="pct"/>
            <w:vAlign w:val="center"/>
            <w:hideMark/>
          </w:tcPr>
          <w:p w:rsidR="008A6E6F" w:rsidRPr="00714D4F" w:rsidRDefault="008A6E6F" w:rsidP="001947AD">
            <w:pPr>
              <w:ind w:firstLine="0"/>
              <w:jc w:val="center"/>
              <w:rPr>
                <w:sz w:val="14"/>
              </w:rPr>
            </w:pPr>
            <w:r w:rsidRPr="00714D4F">
              <w:rPr>
                <w:sz w:val="14"/>
              </w:rPr>
              <w:t>1</w:t>
            </w:r>
          </w:p>
        </w:tc>
        <w:tc>
          <w:tcPr>
            <w:tcW w:w="456" w:type="pct"/>
            <w:vAlign w:val="center"/>
            <w:hideMark/>
          </w:tcPr>
          <w:p w:rsidR="008A6E6F" w:rsidRPr="00714D4F" w:rsidRDefault="008A6E6F" w:rsidP="001947AD">
            <w:pPr>
              <w:ind w:firstLine="0"/>
              <w:jc w:val="center"/>
              <w:rPr>
                <w:sz w:val="14"/>
              </w:rPr>
            </w:pPr>
            <w:r w:rsidRPr="00714D4F">
              <w:rPr>
                <w:sz w:val="14"/>
              </w:rPr>
              <w:t>450 629,56</w:t>
            </w:r>
          </w:p>
        </w:tc>
      </w:tr>
      <w:tr w:rsidR="008A6E6F" w:rsidRPr="00714D4F" w:rsidTr="00580934">
        <w:trPr>
          <w:trHeight w:val="300"/>
        </w:trPr>
        <w:tc>
          <w:tcPr>
            <w:tcW w:w="502" w:type="pct"/>
            <w:vAlign w:val="center"/>
            <w:hideMark/>
          </w:tcPr>
          <w:p w:rsidR="008A6E6F" w:rsidRPr="00714D4F" w:rsidRDefault="008A6E6F" w:rsidP="001947AD">
            <w:pPr>
              <w:ind w:firstLine="0"/>
              <w:jc w:val="center"/>
              <w:rPr>
                <w:sz w:val="16"/>
              </w:rPr>
            </w:pPr>
            <w:r w:rsidRPr="00714D4F">
              <w:rPr>
                <w:sz w:val="16"/>
              </w:rPr>
              <w:t>RAZEM</w:t>
            </w:r>
          </w:p>
        </w:tc>
        <w:tc>
          <w:tcPr>
            <w:tcW w:w="123" w:type="pct"/>
            <w:vAlign w:val="center"/>
            <w:hideMark/>
          </w:tcPr>
          <w:p w:rsidR="008A6E6F" w:rsidRPr="00714D4F" w:rsidRDefault="008A6E6F" w:rsidP="001947AD">
            <w:pPr>
              <w:ind w:firstLine="0"/>
              <w:jc w:val="center"/>
              <w:rPr>
                <w:sz w:val="16"/>
              </w:rPr>
            </w:pPr>
            <w:r w:rsidRPr="00714D4F">
              <w:rPr>
                <w:sz w:val="16"/>
              </w:rPr>
              <w:t>2</w:t>
            </w:r>
          </w:p>
        </w:tc>
        <w:tc>
          <w:tcPr>
            <w:tcW w:w="542" w:type="pct"/>
            <w:vAlign w:val="center"/>
            <w:hideMark/>
          </w:tcPr>
          <w:p w:rsidR="008A6E6F" w:rsidRPr="00714D4F" w:rsidRDefault="008A6E6F" w:rsidP="001947AD">
            <w:pPr>
              <w:ind w:firstLine="0"/>
              <w:jc w:val="center"/>
              <w:rPr>
                <w:sz w:val="14"/>
              </w:rPr>
            </w:pPr>
            <w:r w:rsidRPr="00714D4F">
              <w:rPr>
                <w:sz w:val="14"/>
              </w:rPr>
              <w:t>4 123 072,68</w:t>
            </w:r>
          </w:p>
        </w:tc>
        <w:tc>
          <w:tcPr>
            <w:tcW w:w="223" w:type="pct"/>
            <w:vAlign w:val="center"/>
            <w:hideMark/>
          </w:tcPr>
          <w:p w:rsidR="008A6E6F" w:rsidRPr="00714D4F" w:rsidRDefault="008A6E6F" w:rsidP="001947AD">
            <w:pPr>
              <w:ind w:firstLine="0"/>
              <w:jc w:val="center"/>
              <w:rPr>
                <w:sz w:val="14"/>
              </w:rPr>
            </w:pPr>
            <w:r w:rsidRPr="00714D4F">
              <w:rPr>
                <w:sz w:val="14"/>
              </w:rPr>
              <w:t>15</w:t>
            </w:r>
          </w:p>
        </w:tc>
        <w:tc>
          <w:tcPr>
            <w:tcW w:w="592" w:type="pct"/>
            <w:vAlign w:val="center"/>
            <w:hideMark/>
          </w:tcPr>
          <w:p w:rsidR="008A6E6F" w:rsidRPr="00714D4F" w:rsidRDefault="008A6E6F" w:rsidP="001947AD">
            <w:pPr>
              <w:ind w:firstLine="0"/>
              <w:jc w:val="center"/>
              <w:rPr>
                <w:sz w:val="14"/>
              </w:rPr>
            </w:pPr>
            <w:r w:rsidRPr="00714D4F">
              <w:rPr>
                <w:sz w:val="14"/>
              </w:rPr>
              <w:t>22 435 018,57</w:t>
            </w:r>
          </w:p>
        </w:tc>
        <w:tc>
          <w:tcPr>
            <w:tcW w:w="123" w:type="pct"/>
            <w:vAlign w:val="center"/>
            <w:hideMark/>
          </w:tcPr>
          <w:p w:rsidR="008A6E6F" w:rsidRPr="00714D4F" w:rsidRDefault="008A6E6F" w:rsidP="001947AD">
            <w:pPr>
              <w:ind w:firstLine="0"/>
              <w:jc w:val="center"/>
              <w:rPr>
                <w:sz w:val="14"/>
              </w:rPr>
            </w:pPr>
            <w:r w:rsidRPr="00714D4F">
              <w:rPr>
                <w:sz w:val="14"/>
              </w:rPr>
              <w:t>2</w:t>
            </w:r>
          </w:p>
        </w:tc>
        <w:tc>
          <w:tcPr>
            <w:tcW w:w="544" w:type="pct"/>
            <w:vAlign w:val="center"/>
            <w:hideMark/>
          </w:tcPr>
          <w:p w:rsidR="008A6E6F" w:rsidRPr="00714D4F" w:rsidRDefault="008A6E6F" w:rsidP="001947AD">
            <w:pPr>
              <w:ind w:firstLine="0"/>
              <w:jc w:val="center"/>
              <w:rPr>
                <w:sz w:val="14"/>
              </w:rPr>
            </w:pPr>
            <w:r w:rsidRPr="00714D4F">
              <w:rPr>
                <w:sz w:val="14"/>
              </w:rPr>
              <w:t>19 293 881,16</w:t>
            </w:r>
          </w:p>
        </w:tc>
        <w:tc>
          <w:tcPr>
            <w:tcW w:w="296" w:type="pct"/>
            <w:vAlign w:val="center"/>
            <w:hideMark/>
          </w:tcPr>
          <w:p w:rsidR="008A6E6F" w:rsidRPr="00714D4F" w:rsidRDefault="008A6E6F" w:rsidP="001947AD">
            <w:pPr>
              <w:ind w:firstLine="0"/>
              <w:jc w:val="center"/>
              <w:rPr>
                <w:sz w:val="14"/>
              </w:rPr>
            </w:pPr>
            <w:r w:rsidRPr="00714D4F">
              <w:rPr>
                <w:sz w:val="14"/>
              </w:rPr>
              <w:t>171</w:t>
            </w:r>
          </w:p>
        </w:tc>
        <w:tc>
          <w:tcPr>
            <w:tcW w:w="607" w:type="pct"/>
            <w:vAlign w:val="center"/>
            <w:hideMark/>
          </w:tcPr>
          <w:p w:rsidR="008A6E6F" w:rsidRPr="00714D4F" w:rsidRDefault="008A6E6F" w:rsidP="001947AD">
            <w:pPr>
              <w:ind w:firstLine="0"/>
              <w:jc w:val="center"/>
              <w:rPr>
                <w:sz w:val="14"/>
              </w:rPr>
            </w:pPr>
            <w:r w:rsidRPr="00714D4F">
              <w:rPr>
                <w:sz w:val="14"/>
              </w:rPr>
              <w:t>36 083 520,32</w:t>
            </w:r>
          </w:p>
        </w:tc>
        <w:tc>
          <w:tcPr>
            <w:tcW w:w="221" w:type="pct"/>
            <w:vAlign w:val="center"/>
            <w:hideMark/>
          </w:tcPr>
          <w:p w:rsidR="008A6E6F" w:rsidRPr="00714D4F" w:rsidRDefault="008A6E6F" w:rsidP="001947AD">
            <w:pPr>
              <w:ind w:firstLine="0"/>
              <w:jc w:val="center"/>
              <w:rPr>
                <w:sz w:val="14"/>
              </w:rPr>
            </w:pPr>
            <w:r w:rsidRPr="00714D4F">
              <w:rPr>
                <w:sz w:val="14"/>
              </w:rPr>
              <w:t>9</w:t>
            </w:r>
          </w:p>
        </w:tc>
        <w:tc>
          <w:tcPr>
            <w:tcW w:w="549" w:type="pct"/>
            <w:vAlign w:val="center"/>
            <w:hideMark/>
          </w:tcPr>
          <w:p w:rsidR="008A6E6F" w:rsidRPr="00714D4F" w:rsidRDefault="008A6E6F" w:rsidP="001947AD">
            <w:pPr>
              <w:ind w:firstLine="0"/>
              <w:jc w:val="center"/>
              <w:rPr>
                <w:sz w:val="14"/>
              </w:rPr>
            </w:pPr>
            <w:r w:rsidRPr="00714D4F">
              <w:rPr>
                <w:sz w:val="14"/>
              </w:rPr>
              <w:t>17 636 525,55</w:t>
            </w:r>
          </w:p>
        </w:tc>
        <w:tc>
          <w:tcPr>
            <w:tcW w:w="221" w:type="pct"/>
            <w:vAlign w:val="center"/>
            <w:hideMark/>
          </w:tcPr>
          <w:p w:rsidR="008A6E6F" w:rsidRPr="00714D4F" w:rsidRDefault="008A6E6F" w:rsidP="001947AD">
            <w:pPr>
              <w:ind w:firstLine="0"/>
              <w:jc w:val="center"/>
              <w:rPr>
                <w:sz w:val="14"/>
              </w:rPr>
            </w:pPr>
            <w:r w:rsidRPr="00714D4F">
              <w:rPr>
                <w:sz w:val="14"/>
              </w:rPr>
              <w:t>1</w:t>
            </w:r>
          </w:p>
        </w:tc>
        <w:tc>
          <w:tcPr>
            <w:tcW w:w="456" w:type="pct"/>
            <w:vAlign w:val="center"/>
            <w:hideMark/>
          </w:tcPr>
          <w:p w:rsidR="008A6E6F" w:rsidRPr="00714D4F" w:rsidRDefault="008A6E6F" w:rsidP="001947AD">
            <w:pPr>
              <w:ind w:firstLine="0"/>
              <w:jc w:val="center"/>
              <w:rPr>
                <w:sz w:val="14"/>
              </w:rPr>
            </w:pPr>
            <w:r w:rsidRPr="00714D4F">
              <w:rPr>
                <w:sz w:val="14"/>
              </w:rPr>
              <w:t>450 629,56</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lang w:eastAsia="ko-KR"/>
        </w:rPr>
      </w:pPr>
    </w:p>
    <w:p w:rsidR="002A53F9" w:rsidRPr="00714D4F" w:rsidRDefault="002A53F9" w:rsidP="002A53F9">
      <w:pPr>
        <w:rPr>
          <w:sz w:val="22"/>
          <w:szCs w:val="22"/>
        </w:rPr>
      </w:pPr>
      <w:r w:rsidRPr="00714D4F">
        <w:rPr>
          <w:lang w:eastAsia="ko-KR"/>
        </w:rPr>
        <w:tab/>
      </w:r>
      <w:r w:rsidRPr="00714D4F">
        <w:rPr>
          <w:sz w:val="22"/>
          <w:szCs w:val="22"/>
          <w:lang w:eastAsia="ko-KR"/>
        </w:rPr>
        <w:t xml:space="preserve">Na obszarach problemowych w ramach Priorytetu I realizowanych jest łącznie 200 projektów (co stanowi ponad 40% wszystkich projektów) na kwotę dofinansowania w części UE wynoszącą około    100 144 659,44 </w:t>
      </w:r>
      <w:r w:rsidRPr="00714D4F">
        <w:rPr>
          <w:sz w:val="22"/>
          <w:szCs w:val="22"/>
        </w:rPr>
        <w:t>euro (niecałe 45% wartości projektów). Najwięcej projektów jest realizowanych na obszarze radomskim – 73 projekty na kwotę dofinansowania z EFRR 25 430 640,24 euro.</w:t>
      </w:r>
    </w:p>
    <w:p w:rsidR="00B027B5" w:rsidRPr="00714D4F" w:rsidRDefault="00B027B5" w:rsidP="00B027B5">
      <w:pPr>
        <w:ind w:firstLine="426"/>
        <w:rPr>
          <w:sz w:val="22"/>
          <w:szCs w:val="22"/>
        </w:rPr>
      </w:pPr>
      <w:r w:rsidRPr="00714D4F">
        <w:rPr>
          <w:sz w:val="22"/>
          <w:szCs w:val="22"/>
        </w:rPr>
        <w:t xml:space="preserve">IZ RPO WM przeprowadziła w okresie sprawozdawczym dwa nabory projektów </w:t>
      </w:r>
      <w:r w:rsidRPr="00714D4F">
        <w:rPr>
          <w:bCs/>
          <w:sz w:val="22"/>
          <w:szCs w:val="22"/>
        </w:rPr>
        <w:t xml:space="preserve">proponowanych do umieszczenia na liście rezerwowej Indykatywnego Wykazu Indywidualnych Projektów Kluczowych RPO </w:t>
      </w:r>
      <w:r w:rsidRPr="00714D4F">
        <w:rPr>
          <w:bCs/>
          <w:sz w:val="22"/>
          <w:szCs w:val="22"/>
        </w:rPr>
        <w:lastRenderedPageBreak/>
        <w:t>WM 2007-2013</w:t>
      </w:r>
      <w:r w:rsidRPr="00714D4F">
        <w:rPr>
          <w:sz w:val="22"/>
          <w:szCs w:val="22"/>
        </w:rPr>
        <w:t xml:space="preserve"> w zakresie Działań 1.1, 1.3, 1.4.  Pierwszy nabór został przeprowadzony w okresie od 1 września do 1 października 2011 r., natomiast drugi  od 17 listopada do 30 listopada 2011 r.</w:t>
      </w:r>
    </w:p>
    <w:p w:rsidR="00AA1B6B" w:rsidRPr="00714D4F" w:rsidRDefault="008A6E6F" w:rsidP="00AA1B6B">
      <w:pPr>
        <w:ind w:firstLine="426"/>
        <w:rPr>
          <w:sz w:val="22"/>
          <w:szCs w:val="22"/>
        </w:rPr>
      </w:pPr>
      <w:r w:rsidRPr="00714D4F">
        <w:rPr>
          <w:sz w:val="22"/>
          <w:szCs w:val="22"/>
        </w:rPr>
        <w:t xml:space="preserve">Na dzień 31.12.2011 r. na liście projektów kluczowych znajdowało się 14 projektów realizowanych w ramach Priorytetu I. W okresie sprawozdawczym poszerzono listę projektów kluczowych o siedem projektów, na łączną kwotę wnioskowanego dofinansowania 33 644 155,51 euro. </w:t>
      </w:r>
    </w:p>
    <w:p w:rsidR="007920B6" w:rsidRPr="00714D4F" w:rsidRDefault="007920B6" w:rsidP="00AA1B6B">
      <w:pPr>
        <w:ind w:firstLine="426"/>
        <w:rPr>
          <w:sz w:val="22"/>
          <w:szCs w:val="22"/>
        </w:rPr>
      </w:pPr>
      <w:r w:rsidRPr="00714D4F">
        <w:rPr>
          <w:sz w:val="22"/>
          <w:szCs w:val="22"/>
        </w:rPr>
        <w:t xml:space="preserve"> Do końca okresu sprawozdawczego złożono w ramach listy projektów kluczowych  wszystkie 14 wniosków znajdujących się na IWIPK na kwotę dofinansowania  117 062 009,55 euro</w:t>
      </w:r>
      <w:r w:rsidR="00B027B5">
        <w:rPr>
          <w:sz w:val="22"/>
          <w:szCs w:val="22"/>
        </w:rPr>
        <w:t>.</w:t>
      </w:r>
      <w:r w:rsidR="00D11AB8">
        <w:rPr>
          <w:sz w:val="22"/>
          <w:szCs w:val="22"/>
        </w:rPr>
        <w:t xml:space="preserve"> </w:t>
      </w:r>
      <w:r w:rsidRPr="00714D4F">
        <w:rPr>
          <w:sz w:val="22"/>
          <w:szCs w:val="22"/>
        </w:rPr>
        <w:t xml:space="preserve">Do dnia 31.12.2011 r. podpisano łącznie 6 umów na kwotę 60 701 897,81 euro (EFRR). </w:t>
      </w:r>
    </w:p>
    <w:p w:rsidR="008A6E6F" w:rsidRPr="00714D4F" w:rsidRDefault="008A6E6F" w:rsidP="001947AD">
      <w:pPr>
        <w:autoSpaceDE w:val="0"/>
        <w:autoSpaceDN w:val="0"/>
        <w:adjustRightInd w:val="0"/>
        <w:ind w:firstLine="0"/>
        <w:rPr>
          <w:sz w:val="22"/>
          <w:szCs w:val="22"/>
          <w:lang w:eastAsia="ko-KR"/>
        </w:rPr>
      </w:pPr>
    </w:p>
    <w:p w:rsidR="008A6E6F" w:rsidRPr="00714D4F" w:rsidRDefault="00192CC2" w:rsidP="00192CC2">
      <w:pPr>
        <w:pStyle w:val="Legenda"/>
        <w:ind w:firstLine="0"/>
        <w:rPr>
          <w:lang w:eastAsia="ko-KR"/>
        </w:rPr>
      </w:pPr>
      <w:bookmarkStart w:id="464" w:name="_Toc292455997"/>
      <w:bookmarkStart w:id="465" w:name="_Toc292717433"/>
      <w:bookmarkStart w:id="466" w:name="_Toc292722845"/>
      <w:bookmarkStart w:id="467" w:name="_Toc327339286"/>
      <w:r>
        <w:t xml:space="preserve">Tabela </w:t>
      </w:r>
      <w:fldSimple w:instr=" SEQ Tabela \* ARABIC ">
        <w:r w:rsidR="00F637E4">
          <w:rPr>
            <w:noProof/>
          </w:rPr>
          <w:t>27</w:t>
        </w:r>
      </w:fldSimple>
      <w:r>
        <w:t xml:space="preserve">. </w:t>
      </w:r>
      <w:r w:rsidR="008A6E6F" w:rsidRPr="00714D4F">
        <w:rPr>
          <w:lang w:eastAsia="ko-KR"/>
        </w:rPr>
        <w:t>Rozkład przestrzenny projektów w podziale na subregiony – Priorytet I</w:t>
      </w:r>
      <w:bookmarkEnd w:id="464"/>
      <w:bookmarkEnd w:id="465"/>
      <w:bookmarkEnd w:id="466"/>
      <w:bookmarkEnd w:id="46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3"/>
        <w:gridCol w:w="2071"/>
        <w:gridCol w:w="1132"/>
        <w:gridCol w:w="1725"/>
        <w:gridCol w:w="1755"/>
        <w:gridCol w:w="1604"/>
      </w:tblGrid>
      <w:tr w:rsidR="008A6E6F" w:rsidRPr="00714D4F" w:rsidTr="00580934">
        <w:trPr>
          <w:trHeight w:val="397"/>
        </w:trPr>
        <w:tc>
          <w:tcPr>
            <w:tcW w:w="670" w:type="pct"/>
            <w:vMerge w:val="restart"/>
            <w:shd w:val="clear" w:color="auto" w:fill="BFBFBF"/>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Priorytet I</w:t>
            </w:r>
          </w:p>
          <w:p w:rsidR="008A6E6F" w:rsidRPr="00714D4F" w:rsidRDefault="008A6E6F" w:rsidP="00192CC2">
            <w:pPr>
              <w:autoSpaceDE w:val="0"/>
              <w:autoSpaceDN w:val="0"/>
              <w:adjustRightInd w:val="0"/>
              <w:ind w:firstLine="0"/>
              <w:jc w:val="center"/>
              <w:rPr>
                <w:sz w:val="20"/>
                <w:szCs w:val="20"/>
                <w:lang w:eastAsia="ko-KR"/>
              </w:rPr>
            </w:pPr>
          </w:p>
        </w:tc>
        <w:tc>
          <w:tcPr>
            <w:tcW w:w="1082" w:type="pct"/>
            <w:vMerge w:val="restart"/>
            <w:shd w:val="clear" w:color="auto" w:fill="BFBFBF"/>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Subregion</w:t>
            </w:r>
          </w:p>
        </w:tc>
        <w:tc>
          <w:tcPr>
            <w:tcW w:w="3248" w:type="pct"/>
            <w:gridSpan w:val="4"/>
            <w:shd w:val="clear" w:color="auto" w:fill="BFBFBF"/>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od początku realizacji Programu</w:t>
            </w:r>
          </w:p>
        </w:tc>
      </w:tr>
      <w:tr w:rsidR="008A6E6F" w:rsidRPr="00714D4F" w:rsidTr="00580934">
        <w:trPr>
          <w:trHeight w:val="397"/>
        </w:trPr>
        <w:tc>
          <w:tcPr>
            <w:tcW w:w="670" w:type="pct"/>
            <w:vMerge/>
            <w:shd w:val="clear" w:color="auto" w:fill="BFBFBF"/>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vMerge/>
            <w:shd w:val="clear" w:color="auto" w:fill="BFBFBF"/>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592" w:type="pct"/>
            <w:shd w:val="clear" w:color="auto" w:fill="BFBFBF"/>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Liczba umów</w:t>
            </w:r>
          </w:p>
        </w:tc>
        <w:tc>
          <w:tcPr>
            <w:tcW w:w="901" w:type="pct"/>
            <w:shd w:val="clear" w:color="auto" w:fill="BFBFBF"/>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Wartość ogółem</w:t>
            </w:r>
            <w:r w:rsidRPr="00714D4F">
              <w:rPr>
                <w:sz w:val="20"/>
                <w:szCs w:val="20"/>
                <w:lang w:eastAsia="ko-KR"/>
              </w:rPr>
              <w:br/>
              <w:t>(EUR)</w:t>
            </w:r>
          </w:p>
        </w:tc>
        <w:tc>
          <w:tcPr>
            <w:tcW w:w="917" w:type="pct"/>
            <w:shd w:val="clear" w:color="auto" w:fill="BFBFBF"/>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Dofinansowanie</w:t>
            </w:r>
            <w:r w:rsidRPr="00714D4F">
              <w:rPr>
                <w:sz w:val="20"/>
                <w:szCs w:val="20"/>
                <w:lang w:eastAsia="ko-KR"/>
              </w:rPr>
              <w:br/>
              <w:t>(EUR)</w:t>
            </w:r>
          </w:p>
        </w:tc>
        <w:tc>
          <w:tcPr>
            <w:tcW w:w="837" w:type="pct"/>
            <w:shd w:val="clear" w:color="auto" w:fill="BFBFBF"/>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 tym UE</w:t>
            </w:r>
            <w:r w:rsidRPr="00714D4F">
              <w:rPr>
                <w:sz w:val="20"/>
                <w:szCs w:val="20"/>
                <w:lang w:eastAsia="ko-KR"/>
              </w:rPr>
              <w:br/>
              <w:t>(EUR)</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1.1</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4 850 673,74</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4 123 072,68</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4 123 072,68</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3 586 760,33</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2 919 138,08</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2 919 138,08</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1.2</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1.3</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778 144,45</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609 900,06</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609 900,06</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24 789 304,36</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20 706 819,54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20 706 819,54</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5 179 581,97</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3 515 428,06</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3 515 428,06</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2 186 028,50</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1 827 105,01</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1 827 105,01</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2 786 479,81</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2 368 507,84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2 368 507,84</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8 176 740,40</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6 656 389,04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6 656 389,04</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1.4</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48 624 063,03</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18 759 251,90</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16 718 098,81</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5 151 564,69</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5 151 564,69</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5 151 564,69</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2 575 782,34</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2 575 782,34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2 575 782,34</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11 283 094,03</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11 168 669,46</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11 168 669,46</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11 044 842,06</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9 387 969,30</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9 387 969,30</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lastRenderedPageBreak/>
              <w:t>Działanie 1.5</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70</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51 975 639,99</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21 371 383,75</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18 165 676,17</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76</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43 948 591,56</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17 818 501,12</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15 145 725,94</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64</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31 914 904,62</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13 326 674,83</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11 327 673,60</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76</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46 192 199,34</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17 110 184,30</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14 543 656,63</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49 714 618,41</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22 235 412,07</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18 900 100,24</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73</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48 492 222,08</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21 950 118,46</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18 657 597,61</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1.6</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1 336 130,58</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1 135 710,99</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1 135 710,99</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1 749 224,65</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710 514,69</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603 937,49</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JESSICA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5 195 883,52</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5 195 883,52</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4 416 500,99</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1.7</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8 902 247,90</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7 441 376,74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7 436 452,95</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11 945 225,88</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10 101 532,83</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10 095 069,11</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6 954 576,49</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5 762 055,34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5 754 165,41</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9</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735 954,25</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249 128,84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211 759,51</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6 485 496,82</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5 466 924,21</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5 460 611,53</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9</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7 659 619,42</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6 288 249,53</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6 271 274,77</w:t>
            </w:r>
          </w:p>
        </w:tc>
      </w:tr>
      <w:tr w:rsidR="008A6E6F" w:rsidRPr="00714D4F" w:rsidTr="00580934">
        <w:trPr>
          <w:trHeight w:val="397"/>
        </w:trPr>
        <w:tc>
          <w:tcPr>
            <w:tcW w:w="670" w:type="pct"/>
            <w:vMerge w:val="restar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Działanie 1.8</w:t>
            </w: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Ciechanowsko-Płocki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Ostrołęcko-Siedlecki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Radomski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1 293 571,90</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530 152,42</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450 629,56</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proofErr w:type="spellStart"/>
            <w:r w:rsidRPr="00714D4F">
              <w:rPr>
                <w:sz w:val="20"/>
                <w:szCs w:val="20"/>
                <w:lang w:eastAsia="ko-KR"/>
              </w:rPr>
              <w:t>M.St</w:t>
            </w:r>
            <w:proofErr w:type="spellEnd"/>
            <w:r w:rsidRPr="00714D4F">
              <w:rPr>
                <w:sz w:val="20"/>
                <w:szCs w:val="20"/>
                <w:lang w:eastAsia="ko-KR"/>
              </w:rPr>
              <w:t>. Warszawa</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Warszawski-Wschodni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322 133,57</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158 426,34</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134 662,39</w:t>
            </w:r>
          </w:p>
        </w:tc>
      </w:tr>
      <w:tr w:rsidR="008A6E6F" w:rsidRPr="00714D4F" w:rsidTr="00580934">
        <w:trPr>
          <w:trHeight w:val="397"/>
        </w:trPr>
        <w:tc>
          <w:tcPr>
            <w:tcW w:w="670" w:type="pct"/>
            <w:vMerge/>
            <w:vAlign w:val="center"/>
            <w:hideMark/>
          </w:tcPr>
          <w:p w:rsidR="008A6E6F" w:rsidRPr="00714D4F" w:rsidRDefault="008A6E6F" w:rsidP="00192CC2">
            <w:pPr>
              <w:autoSpaceDE w:val="0"/>
              <w:autoSpaceDN w:val="0"/>
              <w:adjustRightInd w:val="0"/>
              <w:ind w:firstLine="0"/>
              <w:jc w:val="center"/>
              <w:rPr>
                <w:sz w:val="20"/>
                <w:szCs w:val="20"/>
                <w:lang w:eastAsia="ko-KR"/>
              </w:rPr>
            </w:pPr>
          </w:p>
        </w:tc>
        <w:tc>
          <w:tcPr>
            <w:tcW w:w="108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Warszawski-Zachodni</w:t>
            </w:r>
          </w:p>
        </w:tc>
        <w:tc>
          <w:tcPr>
            <w:tcW w:w="592"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01"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91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c>
          <w:tcPr>
            <w:tcW w:w="837" w:type="pct"/>
            <w:noWrap/>
            <w:vAlign w:val="center"/>
            <w:hideMark/>
          </w:tcPr>
          <w:p w:rsidR="008A6E6F" w:rsidRPr="00714D4F" w:rsidRDefault="008A6E6F" w:rsidP="00192CC2">
            <w:pPr>
              <w:autoSpaceDE w:val="0"/>
              <w:autoSpaceDN w:val="0"/>
              <w:adjustRightInd w:val="0"/>
              <w:ind w:firstLine="0"/>
              <w:jc w:val="center"/>
              <w:rPr>
                <w:sz w:val="20"/>
                <w:szCs w:val="20"/>
                <w:lang w:eastAsia="ko-KR"/>
              </w:rPr>
            </w:pPr>
            <w:r w:rsidRPr="00714D4F">
              <w:rPr>
                <w:sz w:val="20"/>
                <w:szCs w:val="20"/>
                <w:lang w:eastAsia="ko-KR"/>
              </w:rPr>
              <w:t>-</w:t>
            </w:r>
          </w:p>
        </w:tc>
      </w:tr>
      <w:tr w:rsidR="008A6E6F" w:rsidRPr="00714D4F" w:rsidTr="00580934">
        <w:trPr>
          <w:trHeight w:val="397"/>
        </w:trPr>
        <w:tc>
          <w:tcPr>
            <w:tcW w:w="1752" w:type="pct"/>
            <w:gridSpan w:val="2"/>
            <w:noWrap/>
            <w:vAlign w:val="center"/>
            <w:hideMark/>
          </w:tcPr>
          <w:p w:rsidR="008A6E6F" w:rsidRPr="00714D4F" w:rsidRDefault="008A6E6F" w:rsidP="00192CC2">
            <w:pPr>
              <w:autoSpaceDE w:val="0"/>
              <w:autoSpaceDN w:val="0"/>
              <w:adjustRightInd w:val="0"/>
              <w:ind w:firstLine="0"/>
              <w:jc w:val="center"/>
              <w:rPr>
                <w:b/>
                <w:sz w:val="20"/>
                <w:szCs w:val="20"/>
                <w:lang w:eastAsia="ko-KR"/>
              </w:rPr>
            </w:pPr>
            <w:r w:rsidRPr="00714D4F">
              <w:rPr>
                <w:b/>
                <w:sz w:val="20"/>
                <w:szCs w:val="20"/>
                <w:lang w:eastAsia="ko-KR"/>
              </w:rPr>
              <w:t>RAZEM</w:t>
            </w:r>
          </w:p>
        </w:tc>
        <w:tc>
          <w:tcPr>
            <w:tcW w:w="592" w:type="pct"/>
            <w:noWrap/>
            <w:vAlign w:val="center"/>
            <w:hideMark/>
          </w:tcPr>
          <w:p w:rsidR="008A6E6F" w:rsidRPr="00714D4F" w:rsidRDefault="008A6E6F" w:rsidP="00192CC2">
            <w:pPr>
              <w:autoSpaceDE w:val="0"/>
              <w:autoSpaceDN w:val="0"/>
              <w:adjustRightInd w:val="0"/>
              <w:ind w:firstLine="0"/>
              <w:jc w:val="center"/>
              <w:rPr>
                <w:b/>
                <w:sz w:val="20"/>
                <w:szCs w:val="20"/>
                <w:lang w:eastAsia="ko-KR"/>
              </w:rPr>
            </w:pPr>
            <w:r w:rsidRPr="00714D4F">
              <w:rPr>
                <w:b/>
                <w:sz w:val="20"/>
                <w:szCs w:val="20"/>
                <w:lang w:eastAsia="ko-KR"/>
              </w:rPr>
              <w:t>497</w:t>
            </w:r>
          </w:p>
        </w:tc>
        <w:tc>
          <w:tcPr>
            <w:tcW w:w="901" w:type="pct"/>
            <w:noWrap/>
            <w:vAlign w:val="center"/>
            <w:hideMark/>
          </w:tcPr>
          <w:p w:rsidR="008A6E6F" w:rsidRPr="00714D4F" w:rsidRDefault="008A6E6F" w:rsidP="00192CC2">
            <w:pPr>
              <w:autoSpaceDE w:val="0"/>
              <w:autoSpaceDN w:val="0"/>
              <w:adjustRightInd w:val="0"/>
              <w:ind w:firstLine="0"/>
              <w:jc w:val="center"/>
              <w:rPr>
                <w:b/>
                <w:sz w:val="20"/>
                <w:szCs w:val="20"/>
                <w:lang w:eastAsia="ko-KR"/>
              </w:rPr>
            </w:pPr>
            <w:r w:rsidRPr="00714D4F">
              <w:rPr>
                <w:b/>
                <w:sz w:val="20"/>
                <w:szCs w:val="20"/>
                <w:lang w:eastAsia="ko-KR"/>
              </w:rPr>
              <w:t>455 831 300,68</w:t>
            </w:r>
          </w:p>
        </w:tc>
        <w:tc>
          <w:tcPr>
            <w:tcW w:w="917" w:type="pct"/>
            <w:noWrap/>
            <w:vAlign w:val="center"/>
            <w:hideMark/>
          </w:tcPr>
          <w:p w:rsidR="008A6E6F" w:rsidRPr="00714D4F" w:rsidRDefault="008A6E6F" w:rsidP="00192CC2">
            <w:pPr>
              <w:autoSpaceDE w:val="0"/>
              <w:autoSpaceDN w:val="0"/>
              <w:adjustRightInd w:val="0"/>
              <w:ind w:firstLine="0"/>
              <w:jc w:val="center"/>
              <w:rPr>
                <w:b/>
                <w:sz w:val="20"/>
                <w:szCs w:val="20"/>
                <w:lang w:eastAsia="ko-KR"/>
              </w:rPr>
            </w:pPr>
            <w:r w:rsidRPr="00714D4F">
              <w:rPr>
                <w:b/>
                <w:sz w:val="20"/>
                <w:szCs w:val="20"/>
                <w:lang w:eastAsia="ko-KR"/>
              </w:rPr>
              <w:t>246 621 827,97</w:t>
            </w:r>
          </w:p>
        </w:tc>
        <w:tc>
          <w:tcPr>
            <w:tcW w:w="837" w:type="pct"/>
            <w:noWrap/>
            <w:vAlign w:val="center"/>
            <w:hideMark/>
          </w:tcPr>
          <w:p w:rsidR="008A6E6F" w:rsidRPr="00714D4F" w:rsidRDefault="008A6E6F" w:rsidP="00192CC2">
            <w:pPr>
              <w:autoSpaceDE w:val="0"/>
              <w:autoSpaceDN w:val="0"/>
              <w:adjustRightInd w:val="0"/>
              <w:ind w:firstLine="0"/>
              <w:jc w:val="center"/>
              <w:rPr>
                <w:b/>
                <w:sz w:val="20"/>
                <w:szCs w:val="20"/>
                <w:lang w:eastAsia="ko-KR"/>
              </w:rPr>
            </w:pPr>
            <w:r w:rsidRPr="00714D4F">
              <w:rPr>
                <w:b/>
                <w:sz w:val="20"/>
                <w:szCs w:val="20"/>
                <w:lang w:eastAsia="ko-KR"/>
              </w:rPr>
              <w:t>226 439 649,77</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sz w:val="20"/>
          <w:szCs w:val="20"/>
          <w:lang w:eastAsia="ko-KR"/>
        </w:rPr>
      </w:pPr>
      <w:r w:rsidRPr="00714D4F">
        <w:rPr>
          <w:sz w:val="20"/>
          <w:szCs w:val="20"/>
          <w:lang w:eastAsia="ko-KR"/>
        </w:rPr>
        <w:t xml:space="preserve">* w tabeli nie ujęto 6 projektów, których beneficjenci mają siedzibę poza województwem mazowieckim  </w:t>
      </w:r>
    </w:p>
    <w:p w:rsidR="008A6E6F" w:rsidRPr="00714D4F" w:rsidRDefault="008A6E6F" w:rsidP="001947AD">
      <w:pPr>
        <w:pStyle w:val="Legenda"/>
        <w:ind w:firstLine="0"/>
      </w:pPr>
      <w:bookmarkStart w:id="468" w:name="_Toc292455998"/>
      <w:bookmarkStart w:id="469" w:name="_Toc292717434"/>
      <w:bookmarkStart w:id="470" w:name="_Toc292722846"/>
    </w:p>
    <w:bookmarkEnd w:id="468"/>
    <w:bookmarkEnd w:id="469"/>
    <w:bookmarkEnd w:id="470"/>
    <w:p w:rsidR="002A53F9" w:rsidRDefault="002A53F9" w:rsidP="002A53F9">
      <w:pPr>
        <w:rPr>
          <w:sz w:val="22"/>
          <w:szCs w:val="22"/>
        </w:rPr>
      </w:pPr>
      <w:r w:rsidRPr="00714D4F">
        <w:rPr>
          <w:sz w:val="22"/>
          <w:szCs w:val="22"/>
        </w:rPr>
        <w:t xml:space="preserve">Zgodnie z zaprezentowaną tabelą, z pośród </w:t>
      </w:r>
      <w:proofErr w:type="spellStart"/>
      <w:r w:rsidRPr="00714D4F">
        <w:rPr>
          <w:sz w:val="22"/>
          <w:szCs w:val="22"/>
        </w:rPr>
        <w:t>wszytkich</w:t>
      </w:r>
      <w:proofErr w:type="spellEnd"/>
      <w:r w:rsidRPr="00714D4F">
        <w:rPr>
          <w:sz w:val="22"/>
          <w:szCs w:val="22"/>
        </w:rPr>
        <w:t xml:space="preserve"> regionów, które otrzymały dofinansowanie w ramach Priorytetu I największą wartością cechowały się projekty realizowane w subregionie ostrołęcko-siedleckim 51 099 179,27 euro (EFRR), natomiast najmniej odnotowano w subregionie radomskim 27 746 751</w:t>
      </w:r>
      <w:r w:rsidRPr="002D70E2">
        <w:rPr>
          <w:sz w:val="22"/>
          <w:szCs w:val="22"/>
        </w:rPr>
        <w:t xml:space="preserve">,63 euro (EFRR). </w:t>
      </w:r>
    </w:p>
    <w:p w:rsidR="001D4871" w:rsidRPr="002D70E2" w:rsidRDefault="001D4871" w:rsidP="002A53F9">
      <w:pPr>
        <w:rPr>
          <w:sz w:val="22"/>
          <w:szCs w:val="22"/>
        </w:rPr>
      </w:pPr>
      <w:r>
        <w:rPr>
          <w:sz w:val="22"/>
          <w:szCs w:val="22"/>
        </w:rPr>
        <w:t>Informacja nt. wpływu Priorytetu na realizowanie zas</w:t>
      </w:r>
      <w:r w:rsidR="00D11AB8">
        <w:rPr>
          <w:sz w:val="22"/>
          <w:szCs w:val="22"/>
        </w:rPr>
        <w:t>a</w:t>
      </w:r>
      <w:r>
        <w:rPr>
          <w:sz w:val="22"/>
          <w:szCs w:val="22"/>
        </w:rPr>
        <w:t xml:space="preserve">dy równości szans znajduje się w punkcie 2.2.1 Równość szans. </w:t>
      </w:r>
    </w:p>
    <w:p w:rsidR="00DC269E" w:rsidRPr="002D70E2" w:rsidRDefault="00DC269E" w:rsidP="00DC269E">
      <w:pPr>
        <w:rPr>
          <w:sz w:val="22"/>
          <w:szCs w:val="22"/>
        </w:rPr>
      </w:pPr>
      <w:r w:rsidRPr="002D70E2">
        <w:rPr>
          <w:sz w:val="22"/>
          <w:szCs w:val="22"/>
        </w:rPr>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31401B" w:rsidRDefault="0031401B" w:rsidP="001947AD">
      <w:pPr>
        <w:autoSpaceDE w:val="0"/>
        <w:autoSpaceDN w:val="0"/>
        <w:adjustRightInd w:val="0"/>
        <w:ind w:firstLine="0"/>
      </w:pPr>
    </w:p>
    <w:p w:rsidR="008A6E6F" w:rsidRPr="00984B3A" w:rsidRDefault="00984B3A" w:rsidP="00984B3A">
      <w:pPr>
        <w:pStyle w:val="Legenda"/>
        <w:ind w:firstLine="0"/>
      </w:pPr>
      <w:bookmarkStart w:id="471" w:name="_Toc327339886"/>
      <w:r>
        <w:lastRenderedPageBreak/>
        <w:t xml:space="preserve">Mapa </w:t>
      </w:r>
      <w:fldSimple w:instr=" SEQ Mapa \* ARABIC ">
        <w:r>
          <w:rPr>
            <w:noProof/>
          </w:rPr>
          <w:t>4</w:t>
        </w:r>
      </w:fldSimple>
      <w:r>
        <w:t xml:space="preserve">. </w:t>
      </w:r>
      <w:r w:rsidR="006117C7" w:rsidRPr="00984B3A">
        <w:t>Dofinansowanie EFRR w ramach Priorytetu I</w:t>
      </w:r>
      <w:bookmarkEnd w:id="471"/>
    </w:p>
    <w:p w:rsidR="008A6E6F" w:rsidRPr="00714D4F" w:rsidRDefault="00B03B7B" w:rsidP="001947AD">
      <w:pPr>
        <w:autoSpaceDE w:val="0"/>
        <w:autoSpaceDN w:val="0"/>
        <w:adjustRightInd w:val="0"/>
        <w:ind w:firstLine="0"/>
        <w:rPr>
          <w:sz w:val="22"/>
          <w:szCs w:val="22"/>
          <w:lang w:eastAsia="ko-KR"/>
        </w:rPr>
      </w:pPr>
      <w:r>
        <w:rPr>
          <w:noProof/>
          <w:sz w:val="22"/>
          <w:szCs w:val="22"/>
        </w:rPr>
        <w:drawing>
          <wp:inline distT="0" distB="0" distL="0" distR="0">
            <wp:extent cx="5418455" cy="6141720"/>
            <wp:effectExtent l="19050" t="19050" r="10795" b="11430"/>
            <wp:docPr id="32" name="Obraz 26" descr="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I_4"/>
                    <pic:cNvPicPr>
                      <a:picLocks noChangeAspect="1" noChangeArrowheads="1"/>
                    </pic:cNvPicPr>
                  </pic:nvPicPr>
                  <pic:blipFill>
                    <a:blip r:embed="rId103" cstate="print"/>
                    <a:srcRect/>
                    <a:stretch>
                      <a:fillRect/>
                    </a:stretch>
                  </pic:blipFill>
                  <pic:spPr bwMode="auto">
                    <a:xfrm>
                      <a:off x="0" y="0"/>
                      <a:ext cx="5418455" cy="6141720"/>
                    </a:xfrm>
                    <a:prstGeom prst="rect">
                      <a:avLst/>
                    </a:prstGeom>
                    <a:noFill/>
                    <a:ln w="6350" cmpd="sng">
                      <a:solidFill>
                        <a:srgbClr val="000000"/>
                      </a:solidFill>
                      <a:miter lim="800000"/>
                      <a:headEnd/>
                      <a:tailEnd/>
                    </a:ln>
                    <a:effectLst/>
                  </pic:spPr>
                </pic:pic>
              </a:graphicData>
            </a:graphic>
          </wp:inline>
        </w:drawing>
      </w:r>
    </w:p>
    <w:p w:rsidR="00AA1B6B" w:rsidRPr="006A3536" w:rsidRDefault="006A3536" w:rsidP="001947AD">
      <w:pPr>
        <w:ind w:firstLine="0"/>
        <w:rPr>
          <w:sz w:val="20"/>
          <w:szCs w:val="20"/>
          <w:lang w:eastAsia="ko-KR"/>
        </w:rPr>
      </w:pPr>
      <w:bookmarkStart w:id="472" w:name="_Toc290450460"/>
      <w:r w:rsidRPr="006A3536">
        <w:rPr>
          <w:sz w:val="20"/>
          <w:szCs w:val="20"/>
          <w:lang w:eastAsia="ko-KR"/>
        </w:rPr>
        <w:t>Źródło: opracowanie własne</w:t>
      </w:r>
    </w:p>
    <w:p w:rsidR="006A3536" w:rsidRPr="00714D4F" w:rsidRDefault="006A3536" w:rsidP="001947AD">
      <w:pPr>
        <w:ind w:firstLine="0"/>
        <w:rPr>
          <w:sz w:val="22"/>
          <w:szCs w:val="22"/>
          <w:lang w:eastAsia="ko-KR"/>
        </w:rPr>
      </w:pPr>
    </w:p>
    <w:p w:rsidR="008A6E6F" w:rsidRPr="00714D4F" w:rsidRDefault="008A6E6F" w:rsidP="001947AD">
      <w:pPr>
        <w:ind w:firstLine="0"/>
        <w:rPr>
          <w:sz w:val="22"/>
          <w:szCs w:val="22"/>
          <w:lang w:eastAsia="ko-KR"/>
        </w:rPr>
      </w:pPr>
      <w:r w:rsidRPr="00714D4F">
        <w:rPr>
          <w:sz w:val="22"/>
          <w:szCs w:val="22"/>
          <w:lang w:eastAsia="ko-KR"/>
        </w:rPr>
        <w:t>Realizacja Priorytetu I pozwoliła na osiągnięcie następujących wartości wskaźników produktu:</w:t>
      </w:r>
    </w:p>
    <w:p w:rsidR="008A6E6F" w:rsidRPr="00714D4F" w:rsidRDefault="008A6E6F" w:rsidP="00D132BD">
      <w:pPr>
        <w:numPr>
          <w:ilvl w:val="0"/>
          <w:numId w:val="74"/>
        </w:numPr>
        <w:spacing w:before="120"/>
        <w:ind w:left="425" w:hanging="425"/>
        <w:rPr>
          <w:sz w:val="22"/>
          <w:szCs w:val="22"/>
          <w:lang w:eastAsia="ko-KR"/>
        </w:rPr>
      </w:pPr>
      <w:r w:rsidRPr="00714D4F">
        <w:rPr>
          <w:sz w:val="22"/>
          <w:szCs w:val="22"/>
          <w:lang w:eastAsia="ko-KR"/>
        </w:rPr>
        <w:t xml:space="preserve">Liczba projektów z zakresu </w:t>
      </w:r>
      <w:proofErr w:type="spellStart"/>
      <w:r w:rsidRPr="00714D4F">
        <w:rPr>
          <w:sz w:val="22"/>
          <w:szCs w:val="22"/>
          <w:lang w:eastAsia="ko-KR"/>
        </w:rPr>
        <w:t>B+RT</w:t>
      </w:r>
      <w:proofErr w:type="spellEnd"/>
      <w:r w:rsidRPr="00714D4F">
        <w:rPr>
          <w:sz w:val="22"/>
          <w:szCs w:val="22"/>
          <w:lang w:eastAsia="ko-KR"/>
        </w:rPr>
        <w:t xml:space="preserve"> – 52 szt. (0 szt. na zakończenie 2010 r.), co stanowi 20,8% realizacji wartości docelowej. Szacowana realizacja na podstawie obecnie podpisanych umów – 86 szt. Wartość docelowa zapisana na 2015 r. 250 szt.;</w:t>
      </w:r>
    </w:p>
    <w:p w:rsidR="008A6E6F" w:rsidRPr="00714D4F" w:rsidRDefault="008A6E6F" w:rsidP="00D132BD">
      <w:pPr>
        <w:numPr>
          <w:ilvl w:val="0"/>
          <w:numId w:val="74"/>
        </w:numPr>
        <w:spacing w:before="120"/>
        <w:ind w:left="425" w:hanging="425"/>
        <w:rPr>
          <w:sz w:val="22"/>
          <w:szCs w:val="22"/>
          <w:lang w:eastAsia="ko-KR"/>
        </w:rPr>
      </w:pPr>
      <w:r w:rsidRPr="00714D4F">
        <w:rPr>
          <w:sz w:val="22"/>
          <w:szCs w:val="22"/>
          <w:lang w:eastAsia="ko-KR"/>
        </w:rPr>
        <w:t>Liczba projektów z zakresu bezpośredniej pomocy inwestycyjnej dla przedsiębiorstw w podziale na:</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Mikro – 114 szt. (77 szt. na zakończenie 2010 r.), co stanowi 19% realizacji wartości docelowej. Szacowana realizacja na podstawie obecnie podpisanych umów –179 szt. Wartość docelowa zapisana na 2015 r. 600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lastRenderedPageBreak/>
        <w:t>Małe – 106 szt. (61 szt. na zakończenie 2010 r.), co stanowi 26,5% realizacji wartości docelowej. Szacowana realizacja na podstawie obecnie podpisanych umów –161 szt. Wartość docelowa zapisana na 2015 r. 400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Średnie – 45 szt. (27 na zakończenie 2010 r.), co stanowi 22,5% realizacji wartości docelowej. Szacowana realizacja na podstawie obecnie podpisanych umów –70 szt. Wartość docelowa zapisana na 2015 r. 200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Liczba projektów ograniczające negatywne oddziaływanie na środowisko w MŚP - 0 szt. Szacowana realizacja na podstawie obecnie podpisanych umów – 2 szt. Wartość docelowa zapisana na 2015 r. 100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Liczba projektów współpracy pomiędzy przedsiębiorstwami a jednostkami badawczymi - 0 szt. Szacowana realizacja na podstawie obecnie podpisanych umów – 0 szt. Wartość docelowa zapisana na 2015 r. 200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 xml:space="preserve">Liczba przedsięwzięć informacyjno – promocyjnych o charakterze międzynarodowym - 0 szt. Szacowana realizacja na podstawie obecnie podpisanych umów – 162 szt. Wartość docelowa zapisana na 2015 r. </w:t>
      </w:r>
      <w:r w:rsidR="00533635">
        <w:rPr>
          <w:sz w:val="22"/>
          <w:szCs w:val="22"/>
          <w:lang w:eastAsia="ko-KR"/>
        </w:rPr>
        <w:t>60</w:t>
      </w:r>
      <w:r w:rsidR="00533635" w:rsidRPr="00714D4F">
        <w:rPr>
          <w:sz w:val="22"/>
          <w:szCs w:val="22"/>
          <w:lang w:eastAsia="ko-KR"/>
        </w:rPr>
        <w:t xml:space="preserve"> </w:t>
      </w:r>
      <w:r w:rsidRPr="00714D4F">
        <w:rPr>
          <w:sz w:val="22"/>
          <w:szCs w:val="22"/>
          <w:lang w:eastAsia="ko-KR"/>
        </w:rPr>
        <w:t>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Powierzchnia wspartych terenów inwestycyjnych – 437,8 ha (0 na zakończenie 2010 r.), co stanowi 35,84% realizacji wartości docelowej. Szacowana realizacja na podstawie obecnie podpisanych umów –1383,36 ha. Wartość docelowa zapisana na 2015 r. 1 200 ha.;</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Liczba przedsiębiorców wspartych w zakresie eksportu - 0 szt. Szacowana realizacja na podstawie obecnie podpisanych umów – 22 szt. Wartość docelowa zapisana na 2015 r. 90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Liczba przedsiębiorstw objętych wsparciem w zakresie innowacji – 52 szt. (0 na zakończenie 2010 r.), co stanowi 26% realizacji wartości docelowej. Szacowana realizacja na podstawie obecnie podpisanych umów – 79szt. Wartość docelowa zapisana na 2015 r. 200 szt.;</w:t>
      </w:r>
    </w:p>
    <w:p w:rsidR="008A6E6F" w:rsidRPr="00714D4F" w:rsidRDefault="008A6E6F" w:rsidP="001947AD">
      <w:pPr>
        <w:ind w:firstLine="0"/>
        <w:rPr>
          <w:sz w:val="22"/>
          <w:szCs w:val="22"/>
          <w:lang w:eastAsia="ko-KR"/>
        </w:rPr>
      </w:pPr>
    </w:p>
    <w:p w:rsidR="008A6E6F" w:rsidRPr="00714D4F" w:rsidRDefault="00B53A62" w:rsidP="00E400DD">
      <w:pPr>
        <w:pStyle w:val="Legenda"/>
        <w:ind w:firstLine="0"/>
        <w:rPr>
          <w:sz w:val="22"/>
          <w:szCs w:val="22"/>
          <w:lang w:eastAsia="ko-KR"/>
        </w:rPr>
      </w:pPr>
      <w:bookmarkStart w:id="473" w:name="_Toc327339475"/>
      <w:r>
        <w:br w:type="page"/>
      </w:r>
      <w:r w:rsidR="00E400DD">
        <w:lastRenderedPageBreak/>
        <w:t xml:space="preserve">Wykres </w:t>
      </w:r>
      <w:fldSimple w:instr=" SEQ Wykres \* ARABIC ">
        <w:r w:rsidR="00192957">
          <w:rPr>
            <w:noProof/>
          </w:rPr>
          <w:t>26</w:t>
        </w:r>
      </w:fldSimple>
      <w:r w:rsidR="00E400DD">
        <w:t xml:space="preserve">. </w:t>
      </w:r>
      <w:r w:rsidR="008A6E6F" w:rsidRPr="00714D4F">
        <w:rPr>
          <w:iCs/>
          <w:lang w:eastAsia="ko-KR"/>
        </w:rPr>
        <w:t>Procent osiągnięcia wartości docelowych wskaźników na podstawie podpisanych umów</w:t>
      </w:r>
      <w:bookmarkEnd w:id="473"/>
    </w:p>
    <w:p w:rsidR="008A6E6F" w:rsidRPr="00714D4F" w:rsidRDefault="00B03B7B" w:rsidP="001947AD">
      <w:pPr>
        <w:ind w:firstLine="0"/>
        <w:rPr>
          <w:sz w:val="22"/>
          <w:szCs w:val="22"/>
          <w:lang w:eastAsia="ko-KR"/>
        </w:rPr>
      </w:pPr>
      <w:r>
        <w:rPr>
          <w:noProof/>
        </w:rPr>
        <w:drawing>
          <wp:inline distT="0" distB="0" distL="0" distR="0">
            <wp:extent cx="5473431" cy="5185173"/>
            <wp:effectExtent l="6103" t="6089" r="6866" b="8753"/>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lang w:eastAsia="ko-KR"/>
        </w:rPr>
      </w:pPr>
    </w:p>
    <w:p w:rsidR="008A6E6F" w:rsidRPr="00714D4F" w:rsidRDefault="008A6E6F" w:rsidP="001947AD">
      <w:pPr>
        <w:ind w:firstLine="0"/>
        <w:rPr>
          <w:sz w:val="22"/>
          <w:szCs w:val="22"/>
          <w:lang w:eastAsia="ko-KR"/>
        </w:rPr>
      </w:pPr>
    </w:p>
    <w:p w:rsidR="008A6E6F" w:rsidRPr="00714D4F" w:rsidRDefault="008A6E6F" w:rsidP="001947AD">
      <w:pPr>
        <w:ind w:firstLine="0"/>
        <w:rPr>
          <w:sz w:val="22"/>
          <w:szCs w:val="22"/>
          <w:lang w:eastAsia="ko-KR"/>
        </w:rPr>
      </w:pPr>
      <w:r w:rsidRPr="00714D4F">
        <w:rPr>
          <w:sz w:val="22"/>
          <w:szCs w:val="22"/>
          <w:lang w:eastAsia="ko-KR"/>
        </w:rPr>
        <w:t>Równolegle z osiąganiem wskaźników produktu osiągane są następujące wskaźniki rezultatu:</w:t>
      </w:r>
    </w:p>
    <w:p w:rsidR="008A6E6F" w:rsidRPr="00714D4F" w:rsidRDefault="008A6E6F" w:rsidP="00D132BD">
      <w:pPr>
        <w:pStyle w:val="Akapitzlist"/>
        <w:numPr>
          <w:ilvl w:val="0"/>
          <w:numId w:val="75"/>
        </w:numPr>
        <w:spacing w:before="120"/>
        <w:ind w:left="425" w:hanging="425"/>
        <w:rPr>
          <w:sz w:val="22"/>
          <w:szCs w:val="22"/>
          <w:lang w:eastAsia="ko-KR"/>
        </w:rPr>
      </w:pPr>
      <w:r w:rsidRPr="00714D4F">
        <w:rPr>
          <w:sz w:val="22"/>
          <w:szCs w:val="22"/>
          <w:lang w:eastAsia="ko-KR"/>
        </w:rPr>
        <w:t xml:space="preserve">Liczba utworzonych nowych etatów badawczych – 0 szt. Szacowana realizacja na podstawie obecnie podpisanych umów – </w:t>
      </w:r>
      <w:r w:rsidR="001A6C81">
        <w:rPr>
          <w:sz w:val="22"/>
          <w:szCs w:val="22"/>
          <w:lang w:eastAsia="ko-KR"/>
        </w:rPr>
        <w:t>2</w:t>
      </w:r>
      <w:r w:rsidRPr="00714D4F">
        <w:rPr>
          <w:sz w:val="22"/>
          <w:szCs w:val="22"/>
          <w:lang w:eastAsia="ko-KR"/>
        </w:rPr>
        <w:t>3 szt. Wartość docelowa zapisana na 2015 r. 40 szt..;</w:t>
      </w:r>
    </w:p>
    <w:p w:rsidR="001A6C81" w:rsidRPr="00714D4F" w:rsidRDefault="001A6C81" w:rsidP="001A6C81">
      <w:pPr>
        <w:pStyle w:val="Akapitzlist"/>
        <w:numPr>
          <w:ilvl w:val="0"/>
          <w:numId w:val="200"/>
        </w:numPr>
        <w:spacing w:before="120"/>
        <w:rPr>
          <w:sz w:val="22"/>
          <w:szCs w:val="22"/>
          <w:lang w:eastAsia="ko-KR"/>
        </w:rPr>
      </w:pPr>
      <w:r w:rsidRPr="00714D4F">
        <w:rPr>
          <w:sz w:val="22"/>
          <w:szCs w:val="22"/>
          <w:lang w:eastAsia="ko-KR"/>
        </w:rPr>
        <w:t xml:space="preserve">kobiety – </w:t>
      </w:r>
      <w:r>
        <w:rPr>
          <w:sz w:val="22"/>
          <w:szCs w:val="22"/>
          <w:lang w:eastAsia="ko-KR"/>
        </w:rPr>
        <w:t>0</w:t>
      </w:r>
      <w:r w:rsidRPr="00714D4F">
        <w:rPr>
          <w:sz w:val="22"/>
          <w:szCs w:val="22"/>
          <w:lang w:eastAsia="ko-KR"/>
        </w:rPr>
        <w:t xml:space="preserve"> szt. Szacowana realizacja na podstawie obecnie podpisanych umów –</w:t>
      </w:r>
      <w:r>
        <w:rPr>
          <w:sz w:val="22"/>
          <w:szCs w:val="22"/>
          <w:lang w:eastAsia="ko-KR"/>
        </w:rPr>
        <w:t>2</w:t>
      </w:r>
      <w:r w:rsidRPr="00714D4F">
        <w:rPr>
          <w:sz w:val="22"/>
          <w:szCs w:val="22"/>
          <w:lang w:eastAsia="ko-KR"/>
        </w:rPr>
        <w:t xml:space="preserve"> szt. Wartość docelowa zapisana na 2015 r. </w:t>
      </w:r>
      <w:r>
        <w:rPr>
          <w:sz w:val="22"/>
          <w:szCs w:val="22"/>
          <w:lang w:eastAsia="ko-KR"/>
        </w:rPr>
        <w:t>20</w:t>
      </w:r>
      <w:r w:rsidRPr="00714D4F">
        <w:rPr>
          <w:sz w:val="22"/>
          <w:szCs w:val="22"/>
          <w:lang w:eastAsia="ko-KR"/>
        </w:rPr>
        <w:t xml:space="preserve"> szt.;</w:t>
      </w:r>
    </w:p>
    <w:p w:rsidR="008A6E6F" w:rsidRPr="001A6C81" w:rsidRDefault="001A6C81" w:rsidP="001A6C81">
      <w:pPr>
        <w:pStyle w:val="Akapitzlist"/>
        <w:numPr>
          <w:ilvl w:val="0"/>
          <w:numId w:val="200"/>
        </w:numPr>
        <w:spacing w:before="120"/>
        <w:rPr>
          <w:sz w:val="22"/>
          <w:szCs w:val="22"/>
          <w:lang w:eastAsia="ko-KR"/>
        </w:rPr>
      </w:pPr>
      <w:r w:rsidRPr="00714D4F">
        <w:rPr>
          <w:sz w:val="22"/>
          <w:szCs w:val="22"/>
          <w:lang w:eastAsia="ko-KR"/>
        </w:rPr>
        <w:t xml:space="preserve">mężczyźni – </w:t>
      </w:r>
      <w:r>
        <w:rPr>
          <w:sz w:val="22"/>
          <w:szCs w:val="22"/>
          <w:lang w:eastAsia="ko-KR"/>
        </w:rPr>
        <w:t>0</w:t>
      </w:r>
      <w:r w:rsidRPr="00714D4F">
        <w:rPr>
          <w:sz w:val="22"/>
          <w:szCs w:val="22"/>
          <w:lang w:eastAsia="ko-KR"/>
        </w:rPr>
        <w:t xml:space="preserve"> szt. Szacowana realizacja na podstawie obecnie podpisanych umów – 2</w:t>
      </w:r>
      <w:r>
        <w:rPr>
          <w:sz w:val="22"/>
          <w:szCs w:val="22"/>
          <w:lang w:eastAsia="ko-KR"/>
        </w:rPr>
        <w:t>1</w:t>
      </w:r>
      <w:r w:rsidRPr="00714D4F">
        <w:rPr>
          <w:sz w:val="22"/>
          <w:szCs w:val="22"/>
          <w:lang w:eastAsia="ko-KR"/>
        </w:rPr>
        <w:t xml:space="preserve"> szt. Wartość docelowa zapisana na 2015 r. </w:t>
      </w:r>
      <w:r>
        <w:rPr>
          <w:sz w:val="22"/>
          <w:szCs w:val="22"/>
          <w:lang w:eastAsia="ko-KR"/>
        </w:rPr>
        <w:t>20</w:t>
      </w:r>
      <w:r w:rsidRPr="00714D4F">
        <w:rPr>
          <w:sz w:val="22"/>
          <w:szCs w:val="22"/>
          <w:lang w:eastAsia="ko-KR"/>
        </w:rPr>
        <w:t xml:space="preserve"> szt.</w:t>
      </w:r>
    </w:p>
    <w:p w:rsidR="008A6E6F" w:rsidRPr="00714D4F" w:rsidRDefault="008A6E6F" w:rsidP="00D132BD">
      <w:pPr>
        <w:pStyle w:val="Akapitzlist"/>
        <w:numPr>
          <w:ilvl w:val="0"/>
          <w:numId w:val="74"/>
        </w:numPr>
        <w:spacing w:before="120"/>
        <w:ind w:left="425" w:hanging="425"/>
        <w:rPr>
          <w:sz w:val="22"/>
          <w:szCs w:val="22"/>
          <w:lang w:eastAsia="ko-KR"/>
        </w:rPr>
      </w:pPr>
      <w:r w:rsidRPr="00714D4F">
        <w:rPr>
          <w:sz w:val="22"/>
          <w:szCs w:val="22"/>
          <w:lang w:eastAsia="ko-KR"/>
        </w:rPr>
        <w:t>Całkowita liczba bezpośrednio utworzonych nowych etatów (EPC) - 1 226,25 szt. (647 szt. na zakończenie 2010 r.), co stanowi 122,63% realizacji wartości docelowej. Szacowana realizacja na podstawie obecnie podpisanych umów –2 847szt. Wartość docelowa zapisana na 2015 r. 1 000 szt., w tym:</w:t>
      </w:r>
    </w:p>
    <w:p w:rsidR="008A6E6F" w:rsidRPr="00714D4F" w:rsidRDefault="008A6E6F" w:rsidP="00A651CF">
      <w:pPr>
        <w:pStyle w:val="Akapitzlist"/>
        <w:numPr>
          <w:ilvl w:val="0"/>
          <w:numId w:val="200"/>
        </w:numPr>
        <w:spacing w:before="120"/>
        <w:rPr>
          <w:sz w:val="22"/>
          <w:szCs w:val="22"/>
          <w:lang w:eastAsia="ko-KR"/>
        </w:rPr>
      </w:pPr>
      <w:r w:rsidRPr="00714D4F">
        <w:rPr>
          <w:sz w:val="22"/>
          <w:szCs w:val="22"/>
          <w:lang w:eastAsia="ko-KR"/>
        </w:rPr>
        <w:t>kobiety – 178 szt., (93,92 szt. na zakończenie 2010 r.), co stanowi 35,6% realizacji wartości docelowej. Szacowana realizacja na podstawie obecnie podpisanych umów –</w:t>
      </w:r>
      <w:r w:rsidR="00A651CF">
        <w:rPr>
          <w:sz w:val="22"/>
          <w:szCs w:val="22"/>
          <w:lang w:eastAsia="ko-KR"/>
        </w:rPr>
        <w:t>369</w:t>
      </w:r>
      <w:r w:rsidRPr="00714D4F">
        <w:rPr>
          <w:sz w:val="22"/>
          <w:szCs w:val="22"/>
          <w:lang w:eastAsia="ko-KR"/>
        </w:rPr>
        <w:t xml:space="preserve"> szt. Wartość docelowa zapisana na 2015 r. 500 szt.;</w:t>
      </w:r>
    </w:p>
    <w:p w:rsidR="008A6E6F" w:rsidRPr="00714D4F" w:rsidRDefault="008A6E6F" w:rsidP="00A651CF">
      <w:pPr>
        <w:pStyle w:val="Akapitzlist"/>
        <w:numPr>
          <w:ilvl w:val="0"/>
          <w:numId w:val="200"/>
        </w:numPr>
        <w:spacing w:before="120"/>
        <w:rPr>
          <w:sz w:val="22"/>
          <w:szCs w:val="22"/>
          <w:lang w:eastAsia="ko-KR"/>
        </w:rPr>
      </w:pPr>
      <w:r w:rsidRPr="00714D4F">
        <w:rPr>
          <w:sz w:val="22"/>
          <w:szCs w:val="22"/>
          <w:lang w:eastAsia="ko-KR"/>
        </w:rPr>
        <w:lastRenderedPageBreak/>
        <w:t>mężczyźni – 1 048,25 szt. (553,08 szt. na zakończenie 2010 r.), co stanowi 209,65% realizacji wartości docelowej. Szacowana realizacja na podstawie obecnie podpisanych umów – 2</w:t>
      </w:r>
      <w:r w:rsidR="00A651CF">
        <w:rPr>
          <w:sz w:val="22"/>
          <w:szCs w:val="22"/>
          <w:lang w:eastAsia="ko-KR"/>
        </w:rPr>
        <w:t>478</w:t>
      </w:r>
      <w:r w:rsidRPr="00714D4F">
        <w:rPr>
          <w:sz w:val="22"/>
          <w:szCs w:val="22"/>
          <w:lang w:eastAsia="ko-KR"/>
        </w:rPr>
        <w:t xml:space="preserve"> szt. Wartość docelowa zapisana na 2015 r. 500 szt.</w:t>
      </w:r>
    </w:p>
    <w:p w:rsidR="008A6E6F" w:rsidRPr="00714D4F" w:rsidRDefault="008A6E6F" w:rsidP="00D132BD">
      <w:pPr>
        <w:pStyle w:val="Akapitzlist"/>
        <w:numPr>
          <w:ilvl w:val="0"/>
          <w:numId w:val="75"/>
        </w:numPr>
        <w:spacing w:before="120"/>
        <w:ind w:left="425" w:hanging="425"/>
        <w:rPr>
          <w:sz w:val="22"/>
          <w:szCs w:val="22"/>
          <w:lang w:eastAsia="ko-KR"/>
        </w:rPr>
      </w:pPr>
      <w:r w:rsidRPr="00714D4F">
        <w:rPr>
          <w:sz w:val="22"/>
          <w:szCs w:val="22"/>
          <w:lang w:eastAsia="ko-KR"/>
        </w:rPr>
        <w:t>Liczba nowych lub udoskonalonych produktów/usług – 682 szt. (0 szt. na zakończenie 2010 r.), co stanowi 27,28% realizacji wartości docelowej. Szacowana realizacja na podstawie obecnie podpisanych umów – 1 019 szt. Wartość docelowa zapisana na 2015 r. 2 500 szt.</w:t>
      </w:r>
    </w:p>
    <w:p w:rsidR="008A6E6F" w:rsidRPr="00714D4F" w:rsidRDefault="008A6E6F" w:rsidP="00D132BD">
      <w:pPr>
        <w:pStyle w:val="Akapitzlist"/>
        <w:numPr>
          <w:ilvl w:val="0"/>
          <w:numId w:val="75"/>
        </w:numPr>
        <w:spacing w:before="120"/>
        <w:ind w:left="425" w:hanging="425"/>
        <w:rPr>
          <w:sz w:val="22"/>
          <w:szCs w:val="22"/>
          <w:lang w:eastAsia="ko-KR"/>
        </w:rPr>
      </w:pPr>
      <w:r w:rsidRPr="00714D4F">
        <w:rPr>
          <w:sz w:val="22"/>
          <w:szCs w:val="22"/>
          <w:lang w:eastAsia="ko-KR"/>
        </w:rPr>
        <w:t>Liczba podpisanych kontraktów handlowych – 0 szt. Szacowana realizacja na podstawie obecnie podpisanych umów – 292 szt. Wartość docelowa zapisana na 2015 r. 110 szt.;</w:t>
      </w:r>
    </w:p>
    <w:p w:rsidR="008A6E6F" w:rsidRPr="00714D4F" w:rsidRDefault="008A6E6F" w:rsidP="00D132BD">
      <w:pPr>
        <w:pStyle w:val="Akapitzlist"/>
        <w:numPr>
          <w:ilvl w:val="0"/>
          <w:numId w:val="75"/>
        </w:numPr>
        <w:spacing w:before="120"/>
        <w:ind w:left="425" w:hanging="425"/>
        <w:rPr>
          <w:sz w:val="22"/>
          <w:szCs w:val="22"/>
          <w:lang w:eastAsia="ko-KR"/>
        </w:rPr>
      </w:pPr>
      <w:r w:rsidRPr="00714D4F">
        <w:rPr>
          <w:sz w:val="22"/>
          <w:szCs w:val="22"/>
          <w:lang w:eastAsia="ko-KR"/>
        </w:rPr>
        <w:t xml:space="preserve"> Liczba innowacji wprowadzonych przez wsparte przedsiębiorstwa – 3</w:t>
      </w:r>
      <w:r w:rsidR="00A651CF">
        <w:rPr>
          <w:sz w:val="22"/>
          <w:szCs w:val="22"/>
          <w:lang w:eastAsia="ko-KR"/>
        </w:rPr>
        <w:t>63</w:t>
      </w:r>
      <w:r w:rsidRPr="00714D4F">
        <w:rPr>
          <w:sz w:val="22"/>
          <w:szCs w:val="22"/>
          <w:lang w:eastAsia="ko-KR"/>
        </w:rPr>
        <w:t xml:space="preserve"> szt. (0 szt. na zakończenie 2010 r.), co stanowi </w:t>
      </w:r>
      <w:r w:rsidR="00673AF1">
        <w:rPr>
          <w:sz w:val="22"/>
          <w:szCs w:val="22"/>
          <w:lang w:eastAsia="ko-KR"/>
        </w:rPr>
        <w:t>33</w:t>
      </w:r>
      <w:r w:rsidRPr="00714D4F">
        <w:rPr>
          <w:sz w:val="22"/>
          <w:szCs w:val="22"/>
          <w:lang w:eastAsia="ko-KR"/>
        </w:rPr>
        <w:t>% realizacji wartości docelowej. Szacowana realizacja na podstawie obecnie podpisanych umów – 656 szt. Wartość docelowa zapisana na 2015 r. 1 1</w:t>
      </w:r>
      <w:r w:rsidR="00673AF1">
        <w:rPr>
          <w:sz w:val="22"/>
          <w:szCs w:val="22"/>
          <w:lang w:eastAsia="ko-KR"/>
        </w:rPr>
        <w:t>0</w:t>
      </w:r>
      <w:r w:rsidRPr="00714D4F">
        <w:rPr>
          <w:sz w:val="22"/>
          <w:szCs w:val="22"/>
          <w:lang w:eastAsia="ko-KR"/>
        </w:rPr>
        <w:t>0 szt.</w:t>
      </w:r>
    </w:p>
    <w:p w:rsidR="008A6E6F" w:rsidRPr="00714D4F" w:rsidRDefault="008A6E6F" w:rsidP="00D132BD">
      <w:pPr>
        <w:pStyle w:val="Akapitzlist"/>
        <w:numPr>
          <w:ilvl w:val="0"/>
          <w:numId w:val="75"/>
        </w:numPr>
        <w:spacing w:before="120"/>
        <w:ind w:left="425" w:hanging="425"/>
        <w:rPr>
          <w:sz w:val="22"/>
          <w:szCs w:val="22"/>
          <w:lang w:eastAsia="ko-KR"/>
        </w:rPr>
      </w:pPr>
      <w:r w:rsidRPr="00714D4F">
        <w:rPr>
          <w:sz w:val="22"/>
          <w:szCs w:val="22"/>
          <w:lang w:eastAsia="ko-KR"/>
        </w:rPr>
        <w:t xml:space="preserve">Liczba inwestycji zlokalizowanych na przygotowanych terenach – 27 szt. (0 szt. na zakończenie 2010 r.), co stanowi 22,5% realizacji wartości docelowej. Szacowana realizacja na podstawie obecnie podpisanych umów – 151 szt. Wartość docelowa zapisana na 2015 r. 120 szt.  </w:t>
      </w:r>
    </w:p>
    <w:p w:rsidR="008A6E6F" w:rsidRPr="00DD3C3B" w:rsidRDefault="008A6E6F" w:rsidP="00D132BD">
      <w:pPr>
        <w:pStyle w:val="Akapitzlist"/>
        <w:numPr>
          <w:ilvl w:val="0"/>
          <w:numId w:val="75"/>
        </w:numPr>
        <w:spacing w:before="120"/>
        <w:ind w:left="425" w:hanging="425"/>
        <w:rPr>
          <w:sz w:val="22"/>
          <w:szCs w:val="22"/>
          <w:lang w:eastAsia="ko-KR"/>
        </w:rPr>
      </w:pPr>
      <w:r w:rsidRPr="00714D4F">
        <w:rPr>
          <w:sz w:val="22"/>
          <w:szCs w:val="22"/>
          <w:lang w:eastAsia="ko-KR"/>
        </w:rPr>
        <w:t xml:space="preserve">Zmiana emisji głównych zanieczyszczeń powietrza: dwutlenku siarki, tlenku azotu, pyłów, dwutlenku węgla - </w:t>
      </w:r>
      <w:r w:rsidR="001A6C81">
        <w:rPr>
          <w:sz w:val="22"/>
          <w:szCs w:val="22"/>
          <w:lang w:eastAsia="ko-KR"/>
        </w:rPr>
        <w:t>0</w:t>
      </w:r>
      <w:r w:rsidR="001A6C81" w:rsidRPr="00714D4F">
        <w:rPr>
          <w:sz w:val="22"/>
          <w:szCs w:val="22"/>
          <w:lang w:eastAsia="ko-KR"/>
        </w:rPr>
        <w:t xml:space="preserve"> </w:t>
      </w:r>
      <w:r w:rsidRPr="00714D4F">
        <w:rPr>
          <w:sz w:val="22"/>
          <w:szCs w:val="22"/>
          <w:lang w:eastAsia="ko-KR"/>
        </w:rPr>
        <w:t xml:space="preserve">szt. Szacowana realizacja na podstawie obecnie podpisanych umów – 2 szt. Wartość </w:t>
      </w:r>
      <w:r w:rsidRPr="00DD3C3B">
        <w:rPr>
          <w:sz w:val="22"/>
          <w:szCs w:val="22"/>
          <w:lang w:eastAsia="ko-KR"/>
        </w:rPr>
        <w:t>docelowa zapisana na 2015 r. 14 szt.</w:t>
      </w:r>
    </w:p>
    <w:p w:rsidR="00A651CF" w:rsidRDefault="008A6E6F" w:rsidP="00E400DD">
      <w:pPr>
        <w:pStyle w:val="Akapitzlist"/>
        <w:numPr>
          <w:ilvl w:val="0"/>
          <w:numId w:val="75"/>
        </w:numPr>
        <w:spacing w:before="120"/>
        <w:ind w:left="426"/>
        <w:rPr>
          <w:sz w:val="22"/>
        </w:rPr>
      </w:pPr>
      <w:r w:rsidRPr="00E400DD">
        <w:rPr>
          <w:sz w:val="22"/>
        </w:rPr>
        <w:t>Dodatkowe inwestycje wykreowane dzięki wsparciu –</w:t>
      </w:r>
      <w:r w:rsidR="00E86B44" w:rsidRPr="00E400DD">
        <w:rPr>
          <w:sz w:val="22"/>
        </w:rPr>
        <w:t xml:space="preserve"> 25</w:t>
      </w:r>
      <w:r w:rsidR="00E400DD">
        <w:rPr>
          <w:sz w:val="22"/>
        </w:rPr>
        <w:t> </w:t>
      </w:r>
      <w:r w:rsidR="00E86B44" w:rsidRPr="00E400DD">
        <w:rPr>
          <w:sz w:val="22"/>
        </w:rPr>
        <w:t>126</w:t>
      </w:r>
      <w:r w:rsidR="00E400DD">
        <w:rPr>
          <w:sz w:val="22"/>
        </w:rPr>
        <w:t> </w:t>
      </w:r>
      <w:r w:rsidR="00E86B44" w:rsidRPr="00E400DD">
        <w:rPr>
          <w:sz w:val="22"/>
        </w:rPr>
        <w:t>747,11</w:t>
      </w:r>
      <w:r w:rsidR="00E400DD">
        <w:rPr>
          <w:sz w:val="22"/>
        </w:rPr>
        <w:t> </w:t>
      </w:r>
      <w:r w:rsidR="00E86B44" w:rsidRPr="00E400DD">
        <w:rPr>
          <w:sz w:val="22"/>
        </w:rPr>
        <w:t>euro</w:t>
      </w:r>
      <w:r w:rsidR="00E86B44" w:rsidRPr="00E400DD">
        <w:rPr>
          <w:sz w:val="22"/>
          <w:szCs w:val="22"/>
          <w:lang w:eastAsia="ko-KR"/>
        </w:rPr>
        <w:t xml:space="preserve"> (0 na zakończenie 2010 r.), co stanowi </w:t>
      </w:r>
      <w:r w:rsidR="00DD3C3B" w:rsidRPr="00E400DD">
        <w:rPr>
          <w:sz w:val="22"/>
          <w:szCs w:val="22"/>
          <w:lang w:eastAsia="ko-KR"/>
        </w:rPr>
        <w:t>6,28</w:t>
      </w:r>
      <w:r w:rsidR="0090277C" w:rsidRPr="00E400DD">
        <w:rPr>
          <w:sz w:val="22"/>
          <w:szCs w:val="22"/>
          <w:lang w:eastAsia="ko-KR"/>
        </w:rPr>
        <w:t>%</w:t>
      </w:r>
      <w:r w:rsidR="00E86B44" w:rsidRPr="00E400DD">
        <w:rPr>
          <w:sz w:val="22"/>
          <w:szCs w:val="22"/>
          <w:lang w:eastAsia="ko-KR"/>
        </w:rPr>
        <w:t xml:space="preserve"> realizacji wartości docelowej. Szacowana realizacja na podstawie obecnie podpisanych umów –</w:t>
      </w:r>
      <w:r w:rsidR="0090277C" w:rsidRPr="00E400DD">
        <w:rPr>
          <w:sz w:val="22"/>
          <w:szCs w:val="22"/>
          <w:lang w:eastAsia="ko-KR"/>
        </w:rPr>
        <w:t xml:space="preserve"> </w:t>
      </w:r>
      <w:r w:rsidR="00DD3C3B" w:rsidRPr="00E400DD">
        <w:rPr>
          <w:sz w:val="22"/>
          <w:szCs w:val="22"/>
          <w:lang w:eastAsia="ko-KR"/>
        </w:rPr>
        <w:t>65 253 584,71</w:t>
      </w:r>
      <w:r w:rsidR="0090277C" w:rsidRPr="00E400DD">
        <w:rPr>
          <w:sz w:val="22"/>
          <w:szCs w:val="22"/>
          <w:lang w:eastAsia="ko-KR"/>
        </w:rPr>
        <w:t xml:space="preserve"> euro</w:t>
      </w:r>
      <w:r w:rsidR="00E86B44" w:rsidRPr="00E400DD">
        <w:rPr>
          <w:sz w:val="22"/>
          <w:szCs w:val="22"/>
          <w:lang w:eastAsia="ko-KR"/>
        </w:rPr>
        <w:t xml:space="preserve">. Wartość docelowa zapisana na 2015 r. </w:t>
      </w:r>
      <w:r w:rsidR="00DD3C3B" w:rsidRPr="00E400DD">
        <w:rPr>
          <w:sz w:val="22"/>
          <w:szCs w:val="22"/>
          <w:lang w:eastAsia="ko-KR"/>
        </w:rPr>
        <w:t xml:space="preserve">400 000 000 </w:t>
      </w:r>
      <w:r w:rsidR="0090277C" w:rsidRPr="00E400DD">
        <w:rPr>
          <w:sz w:val="22"/>
          <w:szCs w:val="22"/>
          <w:lang w:eastAsia="ko-KR"/>
        </w:rPr>
        <w:t>euro.</w:t>
      </w:r>
    </w:p>
    <w:p w:rsidR="008A6E6F" w:rsidRPr="00E400DD" w:rsidRDefault="008A6E6F" w:rsidP="00E400DD">
      <w:pPr>
        <w:pStyle w:val="Akapitzlist"/>
        <w:numPr>
          <w:ilvl w:val="0"/>
          <w:numId w:val="75"/>
        </w:numPr>
        <w:spacing w:before="120"/>
        <w:ind w:left="426"/>
        <w:rPr>
          <w:sz w:val="22"/>
        </w:rPr>
      </w:pPr>
      <w:r w:rsidRPr="00E400DD">
        <w:rPr>
          <w:sz w:val="22"/>
        </w:rPr>
        <w:t xml:space="preserve">Wzrost nakładów na działalność </w:t>
      </w:r>
      <w:proofErr w:type="spellStart"/>
      <w:r w:rsidRPr="00E400DD">
        <w:rPr>
          <w:sz w:val="22"/>
        </w:rPr>
        <w:t>B+RT</w:t>
      </w:r>
      <w:proofErr w:type="spellEnd"/>
      <w:r w:rsidRPr="00E400DD">
        <w:rPr>
          <w:sz w:val="22"/>
        </w:rPr>
        <w:t xml:space="preserve"> w dofinansowanych przedsiębiorstwach</w:t>
      </w:r>
      <w:r w:rsidR="0090277C" w:rsidRPr="00E400DD">
        <w:rPr>
          <w:sz w:val="22"/>
        </w:rPr>
        <w:t xml:space="preserve"> </w:t>
      </w:r>
      <w:r w:rsidR="00811542" w:rsidRPr="00E400DD">
        <w:rPr>
          <w:sz w:val="22"/>
        </w:rPr>
        <w:t>– 26</w:t>
      </w:r>
      <w:r w:rsidR="00E400DD">
        <w:rPr>
          <w:sz w:val="22"/>
        </w:rPr>
        <w:t> </w:t>
      </w:r>
      <w:r w:rsidR="00811542" w:rsidRPr="00E400DD">
        <w:rPr>
          <w:sz w:val="22"/>
        </w:rPr>
        <w:t>131</w:t>
      </w:r>
      <w:r w:rsidR="00E400DD">
        <w:rPr>
          <w:sz w:val="22"/>
        </w:rPr>
        <w:t> </w:t>
      </w:r>
      <w:r w:rsidR="00811542" w:rsidRPr="00E400DD">
        <w:rPr>
          <w:sz w:val="22"/>
        </w:rPr>
        <w:t>433,15</w:t>
      </w:r>
      <w:r w:rsidR="00E400DD">
        <w:rPr>
          <w:sz w:val="22"/>
        </w:rPr>
        <w:t> </w:t>
      </w:r>
      <w:r w:rsidR="00811542" w:rsidRPr="00E400DD">
        <w:rPr>
          <w:sz w:val="22"/>
        </w:rPr>
        <w:t>euro</w:t>
      </w:r>
      <w:r w:rsidR="00811542" w:rsidRPr="00E400DD">
        <w:rPr>
          <w:sz w:val="22"/>
          <w:szCs w:val="22"/>
          <w:lang w:eastAsia="ko-KR"/>
        </w:rPr>
        <w:t xml:space="preserve"> (0 na zakończenie 2010 r.), co stanowi ponad 180% realizacji wartości docelowej. Szacowana realizacja na podstawie obecnie podpisanych umów – 39 292 108,18 euro. Wartość docelowa zapisana na 2015 r. 14 000 000 euro</w:t>
      </w:r>
      <w:r w:rsidR="0090277C" w:rsidRPr="00E400DD">
        <w:rPr>
          <w:sz w:val="22"/>
        </w:rPr>
        <w:t xml:space="preserve"> </w:t>
      </w:r>
    </w:p>
    <w:p w:rsidR="008A6E6F" w:rsidRPr="00714D4F" w:rsidRDefault="008A6E6F" w:rsidP="001947AD">
      <w:pPr>
        <w:ind w:firstLine="0"/>
        <w:rPr>
          <w:sz w:val="22"/>
          <w:szCs w:val="22"/>
          <w:lang w:eastAsia="ko-KR"/>
        </w:rPr>
      </w:pPr>
    </w:p>
    <w:p w:rsidR="008A6E6F" w:rsidRPr="00714D4F" w:rsidRDefault="00B53A62" w:rsidP="00E400DD">
      <w:pPr>
        <w:pStyle w:val="Legenda"/>
        <w:ind w:firstLine="0"/>
        <w:rPr>
          <w:sz w:val="22"/>
          <w:szCs w:val="22"/>
          <w:lang w:eastAsia="ko-KR"/>
        </w:rPr>
      </w:pPr>
      <w:r>
        <w:br w:type="page"/>
      </w:r>
      <w:bookmarkStart w:id="474" w:name="_Toc327339476"/>
      <w:r w:rsidR="00E400DD">
        <w:lastRenderedPageBreak/>
        <w:t xml:space="preserve">Wykres </w:t>
      </w:r>
      <w:fldSimple w:instr=" SEQ Wykres \* ARABIC ">
        <w:r w:rsidR="00192957">
          <w:rPr>
            <w:noProof/>
          </w:rPr>
          <w:t>27</w:t>
        </w:r>
      </w:fldSimple>
      <w:r w:rsidR="00E400DD">
        <w:t xml:space="preserve">. </w:t>
      </w:r>
      <w:r w:rsidR="008A6E6F" w:rsidRPr="00714D4F">
        <w:rPr>
          <w:iCs/>
          <w:lang w:eastAsia="ko-KR"/>
        </w:rPr>
        <w:t>Procent osiągnięcia wartości docelowych wskaźników na podstawie podpisanych umów</w:t>
      </w:r>
      <w:bookmarkEnd w:id="474"/>
    </w:p>
    <w:p w:rsidR="008A6E6F" w:rsidRPr="00714D4F" w:rsidRDefault="00B03B7B" w:rsidP="001947AD">
      <w:pPr>
        <w:ind w:firstLine="0"/>
        <w:rPr>
          <w:sz w:val="22"/>
          <w:szCs w:val="22"/>
          <w:lang w:eastAsia="ko-KR"/>
        </w:rPr>
      </w:pPr>
      <w:r>
        <w:rPr>
          <w:noProof/>
          <w:sz w:val="22"/>
          <w:szCs w:val="22"/>
        </w:rPr>
        <w:drawing>
          <wp:inline distT="0" distB="0" distL="0" distR="0">
            <wp:extent cx="5467350" cy="3855982"/>
            <wp:effectExtent l="12192" t="6088" r="6858" b="0"/>
            <wp:docPr id="3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lang w:eastAsia="ko-KR"/>
        </w:rPr>
      </w:pPr>
    </w:p>
    <w:p w:rsidR="008A6E6F" w:rsidRPr="00714D4F" w:rsidRDefault="008A6E6F" w:rsidP="00AA1B6B">
      <w:pPr>
        <w:ind w:firstLine="426"/>
        <w:rPr>
          <w:sz w:val="22"/>
          <w:szCs w:val="22"/>
          <w:lang w:eastAsia="ko-KR"/>
        </w:rPr>
      </w:pPr>
      <w:r w:rsidRPr="00714D4F">
        <w:rPr>
          <w:sz w:val="22"/>
          <w:szCs w:val="22"/>
          <w:lang w:eastAsia="ko-KR"/>
        </w:rPr>
        <w:t xml:space="preserve">IZ RPO WM zleciła wykonanie ekspertyzy na wzór badania ewaluacyjnego, która wykazała, iż </w:t>
      </w:r>
      <w:r w:rsidRPr="00714D4F">
        <w:rPr>
          <w:i/>
          <w:sz w:val="22"/>
          <w:szCs w:val="22"/>
          <w:lang w:eastAsia="ko-KR"/>
        </w:rPr>
        <w:t>we wnioskach o dofinansowanie najczęściej występującym rodzajem innowacyjności była innowacja produktowa – wprowadzenie tego rodzaju innowacji zostało zadeklarowane w 339 projektach (83% wszystkich projektów znajdujących się na listach rankingowych). Bardzo często przedsiębiorcy deklarowali też wprowadzenie innowacji procesowej (w 235 wnioskach – 58%). Na kolejnych miejscach znajdują się innowacje: organizacyjna (95 projektów – 23%) oraz technologiczna (73 – 18%). W</w:t>
      </w:r>
      <w:r w:rsidR="00AA1B6B" w:rsidRPr="00714D4F">
        <w:rPr>
          <w:i/>
          <w:sz w:val="22"/>
          <w:szCs w:val="22"/>
          <w:lang w:eastAsia="ko-KR"/>
        </w:rPr>
        <w:t> </w:t>
      </w:r>
      <w:r w:rsidRPr="00714D4F">
        <w:rPr>
          <w:i/>
          <w:sz w:val="22"/>
          <w:szCs w:val="22"/>
          <w:lang w:eastAsia="ko-KR"/>
        </w:rPr>
        <w:t>analizowanych wnioskach deklarowane były jeszcze innowacje: techniczna (23 – 6%), zarządcza (13 – 3%) oraz marketingowa (5 – 1%). Rodzaje innowacji nie sumują się do 100%, gdyż w projekcie można było wskazać więcej niż jeden rodzaj innowacji.</w:t>
      </w:r>
    </w:p>
    <w:p w:rsidR="008A6E6F" w:rsidRPr="00714D4F" w:rsidRDefault="008A6E6F" w:rsidP="001947AD">
      <w:pPr>
        <w:pStyle w:val="Legenda"/>
        <w:ind w:firstLine="0"/>
        <w:rPr>
          <w:b w:val="0"/>
          <w:lang w:eastAsia="ko-KR"/>
        </w:rPr>
      </w:pPr>
    </w:p>
    <w:p w:rsidR="008A6E6F" w:rsidRPr="00714D4F" w:rsidRDefault="00E400DD" w:rsidP="00E400DD">
      <w:pPr>
        <w:pStyle w:val="Legenda"/>
        <w:ind w:firstLine="0"/>
        <w:rPr>
          <w:sz w:val="22"/>
          <w:szCs w:val="22"/>
        </w:rPr>
      </w:pPr>
      <w:bookmarkStart w:id="475" w:name="_Toc327339287"/>
      <w:r>
        <w:t xml:space="preserve">Tabela </w:t>
      </w:r>
      <w:fldSimple w:instr=" SEQ Tabela \* ARABIC ">
        <w:r w:rsidR="00F637E4">
          <w:rPr>
            <w:noProof/>
          </w:rPr>
          <w:t>28</w:t>
        </w:r>
      </w:fldSimple>
      <w:r>
        <w:t xml:space="preserve">. </w:t>
      </w:r>
      <w:bookmarkStart w:id="476" w:name="_Toc292455999"/>
      <w:bookmarkStart w:id="477" w:name="_Toc292717435"/>
      <w:bookmarkStart w:id="478" w:name="_Toc292722847"/>
      <w:r w:rsidR="008A6E6F" w:rsidRPr="00714D4F">
        <w:t>Forma prawna beneficjenta</w:t>
      </w:r>
      <w:bookmarkEnd w:id="4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685"/>
        <w:gridCol w:w="709"/>
        <w:gridCol w:w="1276"/>
        <w:gridCol w:w="1417"/>
        <w:gridCol w:w="1243"/>
      </w:tblGrid>
      <w:tr w:rsidR="008A6E6F" w:rsidRPr="00A651CF" w:rsidTr="00E400DD">
        <w:trPr>
          <w:trHeight w:val="284"/>
        </w:trPr>
        <w:tc>
          <w:tcPr>
            <w:tcW w:w="959" w:type="dxa"/>
            <w:shd w:val="clear" w:color="auto" w:fill="BFBFBF"/>
            <w:vAlign w:val="center"/>
            <w:hideMark/>
          </w:tcPr>
          <w:bookmarkEnd w:id="476"/>
          <w:bookmarkEnd w:id="477"/>
          <w:bookmarkEnd w:id="478"/>
          <w:p w:rsidR="008A6E6F" w:rsidRPr="00A651CF" w:rsidRDefault="008A6E6F" w:rsidP="001947AD">
            <w:pPr>
              <w:ind w:firstLine="0"/>
              <w:jc w:val="center"/>
              <w:rPr>
                <w:b/>
                <w:bCs/>
                <w:sz w:val="16"/>
                <w:szCs w:val="16"/>
                <w:lang w:eastAsia="ko-KR"/>
              </w:rPr>
            </w:pPr>
            <w:r w:rsidRPr="00A651CF">
              <w:rPr>
                <w:b/>
                <w:bCs/>
                <w:sz w:val="16"/>
                <w:szCs w:val="16"/>
                <w:lang w:eastAsia="ko-KR"/>
              </w:rPr>
              <w:t>Priorytet I</w:t>
            </w:r>
          </w:p>
        </w:tc>
        <w:tc>
          <w:tcPr>
            <w:tcW w:w="3685" w:type="dxa"/>
            <w:shd w:val="clear" w:color="auto" w:fill="BFBFBF"/>
            <w:noWrap/>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Forma prawna beneficjenta</w:t>
            </w:r>
          </w:p>
        </w:tc>
        <w:tc>
          <w:tcPr>
            <w:tcW w:w="709" w:type="dxa"/>
            <w:shd w:val="clear" w:color="auto" w:fill="BFBFBF"/>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 xml:space="preserve">Liczba </w:t>
            </w:r>
            <w:r w:rsidRPr="00A651CF">
              <w:rPr>
                <w:b/>
                <w:bCs/>
                <w:sz w:val="16"/>
                <w:szCs w:val="16"/>
                <w:lang w:eastAsia="ko-KR"/>
              </w:rPr>
              <w:br/>
              <w:t>umów</w:t>
            </w:r>
          </w:p>
        </w:tc>
        <w:tc>
          <w:tcPr>
            <w:tcW w:w="1276" w:type="dxa"/>
            <w:shd w:val="clear" w:color="auto" w:fill="BFBFBF"/>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 xml:space="preserve">Wartość ogółem </w:t>
            </w:r>
            <w:r w:rsidRPr="00A651CF">
              <w:rPr>
                <w:b/>
                <w:bCs/>
                <w:sz w:val="16"/>
                <w:szCs w:val="16"/>
                <w:lang w:eastAsia="ko-KR"/>
              </w:rPr>
              <w:br/>
              <w:t>(EUR)</w:t>
            </w:r>
          </w:p>
        </w:tc>
        <w:tc>
          <w:tcPr>
            <w:tcW w:w="1417" w:type="dxa"/>
            <w:shd w:val="clear" w:color="auto" w:fill="BFBFBF"/>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 xml:space="preserve">Dofinansowanie </w:t>
            </w:r>
            <w:r w:rsidRPr="00A651CF">
              <w:rPr>
                <w:b/>
                <w:bCs/>
                <w:sz w:val="16"/>
                <w:szCs w:val="16"/>
                <w:lang w:eastAsia="ko-KR"/>
              </w:rPr>
              <w:br/>
              <w:t>(EUR)</w:t>
            </w:r>
          </w:p>
        </w:tc>
        <w:tc>
          <w:tcPr>
            <w:tcW w:w="1243" w:type="dxa"/>
            <w:shd w:val="clear" w:color="auto" w:fill="BFBFBF"/>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 xml:space="preserve">w tym UE </w:t>
            </w:r>
            <w:r w:rsidRPr="00A651CF">
              <w:rPr>
                <w:b/>
                <w:bCs/>
                <w:sz w:val="16"/>
                <w:szCs w:val="16"/>
                <w:lang w:eastAsia="ko-KR"/>
              </w:rPr>
              <w:br/>
              <w:t>(EUR)</w:t>
            </w:r>
          </w:p>
        </w:tc>
      </w:tr>
      <w:tr w:rsidR="008A6E6F" w:rsidRPr="00A651CF" w:rsidTr="00E400DD">
        <w:trPr>
          <w:trHeight w:val="284"/>
        </w:trPr>
        <w:tc>
          <w:tcPr>
            <w:tcW w:w="959" w:type="dxa"/>
            <w:vMerge w:val="restart"/>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1.1</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jednostka naukowa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3 586 760,33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2 919 138,08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2 919 138,08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uczelnia wyższa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4 850 673,74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4 123 072,68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4 123 072,68</w:t>
            </w:r>
          </w:p>
        </w:tc>
      </w:tr>
      <w:tr w:rsidR="008A6E6F" w:rsidRPr="00A651CF" w:rsidTr="00E400DD">
        <w:trPr>
          <w:trHeight w:val="284"/>
        </w:trPr>
        <w:tc>
          <w:tcPr>
            <w:tcW w:w="959" w:type="dxa"/>
            <w:vMerge w:val="restart"/>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1.3</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wspólnota samorządowa - gmina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30 390 393,72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24 355 744,04</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24 355 744,04</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wspólnota samorządowa - powiat</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13 505 885,76</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11 328 405,50</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11 328 405,50</w:t>
            </w:r>
          </w:p>
        </w:tc>
      </w:tr>
      <w:tr w:rsidR="008A6E6F" w:rsidRPr="00A651CF" w:rsidTr="00E400DD">
        <w:trPr>
          <w:trHeight w:val="284"/>
        </w:trPr>
        <w:tc>
          <w:tcPr>
            <w:tcW w:w="959" w:type="dxa"/>
            <w:vMerge w:val="restart"/>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1.4</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fundacja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4 289 374,86</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4 174 950,30</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4 174 950,30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jednostka naukowa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11 044 842,06</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9 387 969,30</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9 387 969,30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akcyjna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43 472 498,34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13 607 687,21</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11 566 534,13</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19 872 630,88</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19 872 630,88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19 872 630,88</w:t>
            </w:r>
          </w:p>
        </w:tc>
      </w:tr>
      <w:tr w:rsidR="008A6E6F" w:rsidRPr="00A651CF" w:rsidTr="00E400DD">
        <w:trPr>
          <w:trHeight w:val="284"/>
        </w:trPr>
        <w:tc>
          <w:tcPr>
            <w:tcW w:w="959" w:type="dxa"/>
            <w:vMerge w:val="restart"/>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1.5</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Kościół Katolicki</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771 831,23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316 324,28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268 875,64</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niepubliczny zakład opieki zdrowotnej (w tym osoby prowadzące praktyki lekarskie/pielęgniarskie)</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87 313,20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46 341,92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39 390,63</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1 399 668,24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458 907,62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390 071,48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53</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33 037 962,38</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14 396 278,69</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12 236 836,87</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117</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45 427 646,34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18 992 352,04</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16 143 499,20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16</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13 463 856,60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5 631 596,68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4 786 857,18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spółdzielnia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1 481 334,22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444 002,65</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377 402,25</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spółdzielnia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577 337,31</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281 006,28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238 855,34</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akcyjna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5 810 690,30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2 343 859,07</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1 992 280,21</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akcyjna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2 425 769,75</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837 368,36</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711 763,10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akcyjna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17 129 204,73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6 601 616,54</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5 611 374,06</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cywilna prowadząca działalność w oparciu o umowę zawartą na podstawie KC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18</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8 470 715,20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3 715 177,31</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3 157 900,70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cywilna prowadząca działalność w oparciu o umowę zawartą na podstawie KC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23</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3 291 803,52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1 572 919,21</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1 336 981,32</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cywilna prowadząca działalność w oparciu o umowę zawartą na podstawie KC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188 645,90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77 313,89</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65 716,81</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jawna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29</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18 530 077,76</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8 670 189,66</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7 369 661,20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jawna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1 059 455,64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527 074,95</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448 013,70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jawna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8 142 329,75</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3 265 831,88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2 775 957,10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komandytowa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82 251,75</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30 007,41</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25 506,30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komandytowa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131 562,99</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61 736,83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52 476,30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komandytowo-akcyjna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3 249 802,96</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799 131,88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679 262,09</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komandytowo-akcyjna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2 088 904,84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880 602,71</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748 512,30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partnerska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302 360,06</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151 180,03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128 503,03</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5 550 615,08</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1 802 953,37</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1 532 510,37</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53</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40 265 668,20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17 513 241,67</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14 886 255,41</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25 506 436,80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11 774 663,49</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10 008 460,89</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29</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32 941 800,22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12 282 377,81</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10 440 021,14</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stowarzyszenie</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823 131,02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338 218,33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287 485,58</w:t>
            </w:r>
          </w:p>
        </w:tc>
      </w:tr>
      <w:tr w:rsidR="008A6E6F" w:rsidRPr="00A651CF" w:rsidTr="00E400DD">
        <w:trPr>
          <w:trHeight w:val="284"/>
        </w:trPr>
        <w:tc>
          <w:tcPr>
            <w:tcW w:w="959" w:type="dxa"/>
            <w:vMerge w:val="restart"/>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1.6</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bez szczególnej formy prawnej</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5 195 883,52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5 195 883,52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4 416 500,99</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2 786 957,84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1 592 587,90</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1 486 010,70</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stowarzyszenie</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298 397,39</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253 637,78</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253 637,78</w:t>
            </w:r>
          </w:p>
        </w:tc>
      </w:tr>
      <w:tr w:rsidR="008A6E6F" w:rsidRPr="00A651CF" w:rsidTr="00E400DD">
        <w:trPr>
          <w:trHeight w:val="284"/>
        </w:trPr>
        <w:tc>
          <w:tcPr>
            <w:tcW w:w="959" w:type="dxa"/>
            <w:vMerge w:val="restart"/>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1.7</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139 170,75</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50 893,85</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43 259,77</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103 332,53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42 084,56</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35 771,88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81 249,24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31 953,83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27 160,76</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przedsiębiorstwo państwowe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164 723,74</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33 134,53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28 164,35</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spółdzielnia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64 607,23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22 228,33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18 894,08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akcyjna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67 708,42</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27 523,75</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23 395,18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akcyjna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80 541,20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33 134,53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28 164,35</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jawna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79 439,63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33 108,02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28 141,82</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jawna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27 175,79</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11 137,62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9 466,98</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duże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101 888,67</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33 134,53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28 164,35</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254 899,88</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97 066,63</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82 506,63</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mikro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163 534,79</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65 959,44</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56 065,53</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2</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129 664,63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51 535,12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43 804,85</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wojewódzka samorządowa jednostka organizacyjna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159 761,43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109 277,67</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109 277,67</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wspólnota samorządowa - gmina</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9</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1 303 991,43</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869 878,39</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869 878,39</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wspólnota samorządowa - województwo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39 761 431,41</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33 797 216,70</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33 797 216,70</w:t>
            </w:r>
          </w:p>
        </w:tc>
      </w:tr>
      <w:tr w:rsidR="008A6E6F" w:rsidRPr="00A651CF" w:rsidTr="00E400DD">
        <w:trPr>
          <w:trHeight w:val="284"/>
        </w:trPr>
        <w:tc>
          <w:tcPr>
            <w:tcW w:w="959" w:type="dxa"/>
            <w:vMerge w:val="restart"/>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Działanie 1.8</w:t>
            </w: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osoba fizyczna prowadząca działalność gospodarczą - małe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322 133,57</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158 426,34</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134 662,39</w:t>
            </w:r>
          </w:p>
        </w:tc>
      </w:tr>
      <w:tr w:rsidR="008A6E6F" w:rsidRPr="00A651CF" w:rsidTr="00E400DD">
        <w:trPr>
          <w:trHeight w:val="284"/>
        </w:trPr>
        <w:tc>
          <w:tcPr>
            <w:tcW w:w="959" w:type="dxa"/>
            <w:vMerge/>
            <w:vAlign w:val="center"/>
            <w:hideMark/>
          </w:tcPr>
          <w:p w:rsidR="008A6E6F" w:rsidRPr="00A651CF" w:rsidRDefault="008A6E6F" w:rsidP="001947AD">
            <w:pPr>
              <w:ind w:firstLine="0"/>
              <w:jc w:val="center"/>
              <w:rPr>
                <w:sz w:val="16"/>
                <w:szCs w:val="16"/>
                <w:lang w:eastAsia="ko-KR"/>
              </w:rPr>
            </w:pPr>
          </w:p>
        </w:tc>
        <w:tc>
          <w:tcPr>
            <w:tcW w:w="3685"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spółka z ograniczoną odpowiedzialnością - średnie przedsiębiorstwo</w:t>
            </w:r>
          </w:p>
        </w:tc>
        <w:tc>
          <w:tcPr>
            <w:tcW w:w="709"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w:t>
            </w:r>
          </w:p>
        </w:tc>
        <w:tc>
          <w:tcPr>
            <w:tcW w:w="1276"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1 293 571,90</w:t>
            </w:r>
          </w:p>
        </w:tc>
        <w:tc>
          <w:tcPr>
            <w:tcW w:w="1417"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530 152,42</w:t>
            </w:r>
          </w:p>
        </w:tc>
        <w:tc>
          <w:tcPr>
            <w:tcW w:w="1243" w:type="dxa"/>
            <w:noWrap/>
            <w:vAlign w:val="center"/>
            <w:hideMark/>
          </w:tcPr>
          <w:p w:rsidR="008A6E6F" w:rsidRPr="00A651CF" w:rsidRDefault="008A6E6F" w:rsidP="001947AD">
            <w:pPr>
              <w:ind w:firstLine="0"/>
              <w:jc w:val="center"/>
              <w:rPr>
                <w:sz w:val="16"/>
                <w:szCs w:val="16"/>
                <w:lang w:eastAsia="ko-KR"/>
              </w:rPr>
            </w:pPr>
            <w:r w:rsidRPr="00A651CF">
              <w:rPr>
                <w:sz w:val="16"/>
                <w:szCs w:val="16"/>
                <w:lang w:eastAsia="ko-KR"/>
              </w:rPr>
              <w:t>450 629,56</w:t>
            </w:r>
          </w:p>
        </w:tc>
      </w:tr>
      <w:tr w:rsidR="008A6E6F" w:rsidRPr="00A651CF" w:rsidTr="00E400DD">
        <w:trPr>
          <w:trHeight w:val="284"/>
        </w:trPr>
        <w:tc>
          <w:tcPr>
            <w:tcW w:w="4644" w:type="dxa"/>
            <w:gridSpan w:val="2"/>
            <w:noWrap/>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RAZEM</w:t>
            </w:r>
          </w:p>
        </w:tc>
        <w:tc>
          <w:tcPr>
            <w:tcW w:w="709" w:type="dxa"/>
            <w:noWrap/>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497</w:t>
            </w:r>
          </w:p>
        </w:tc>
        <w:tc>
          <w:tcPr>
            <w:tcW w:w="1276" w:type="dxa"/>
            <w:noWrap/>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455 831 300,68</w:t>
            </w:r>
          </w:p>
        </w:tc>
        <w:tc>
          <w:tcPr>
            <w:tcW w:w="1417" w:type="dxa"/>
            <w:noWrap/>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246 621 827,97</w:t>
            </w:r>
          </w:p>
        </w:tc>
        <w:tc>
          <w:tcPr>
            <w:tcW w:w="1243" w:type="dxa"/>
            <w:noWrap/>
            <w:vAlign w:val="center"/>
            <w:hideMark/>
          </w:tcPr>
          <w:p w:rsidR="008A6E6F" w:rsidRPr="00A651CF" w:rsidRDefault="008A6E6F" w:rsidP="001947AD">
            <w:pPr>
              <w:ind w:firstLine="0"/>
              <w:jc w:val="center"/>
              <w:rPr>
                <w:b/>
                <w:bCs/>
                <w:sz w:val="16"/>
                <w:szCs w:val="16"/>
                <w:lang w:eastAsia="ko-KR"/>
              </w:rPr>
            </w:pPr>
            <w:r w:rsidRPr="00A651CF">
              <w:rPr>
                <w:b/>
                <w:bCs/>
                <w:sz w:val="16"/>
                <w:szCs w:val="16"/>
                <w:lang w:eastAsia="ko-KR"/>
              </w:rPr>
              <w:t>226 439 649,77</w:t>
            </w:r>
          </w:p>
        </w:tc>
      </w:tr>
    </w:tbl>
    <w:p w:rsidR="00580934" w:rsidRPr="00580934" w:rsidRDefault="00580934" w:rsidP="00580934">
      <w:pPr>
        <w:pStyle w:val="Legenda"/>
        <w:ind w:firstLine="0"/>
        <w:rPr>
          <w:b w:val="0"/>
        </w:rPr>
      </w:pPr>
      <w:r w:rsidRPr="00580934">
        <w:rPr>
          <w:b w:val="0"/>
        </w:rPr>
        <w:t>Źródło: opracowanie własne</w:t>
      </w:r>
    </w:p>
    <w:p w:rsidR="008A6E6F" w:rsidRPr="00E400DD" w:rsidRDefault="008A6E6F" w:rsidP="001947AD">
      <w:pPr>
        <w:ind w:firstLine="0"/>
        <w:rPr>
          <w:sz w:val="20"/>
          <w:szCs w:val="20"/>
          <w:lang w:eastAsia="ko-KR"/>
        </w:rPr>
      </w:pPr>
      <w:r w:rsidRPr="00E400DD">
        <w:rPr>
          <w:sz w:val="20"/>
          <w:szCs w:val="20"/>
          <w:lang w:eastAsia="ko-KR"/>
        </w:rPr>
        <w:t>*Suma z liczby umów wykazana w kolumnie "Razem" nie musi być równa sumie umów z poszczególnych obszarów problemowych, gdyż jedna umowa może być realizowana w kilku obszarach problemowych. W takim przypadku jest ona liczona dla każdego obszaru problemowego oddzielnie, a w wierszu "Razem" jednokrotnie. Wiersz "Razem" ma bowiem pokazywać liczbę umów realizowanych we wszystkich obszarach problemowych.</w:t>
      </w:r>
    </w:p>
    <w:p w:rsidR="008A6E6F" w:rsidRPr="00714D4F" w:rsidRDefault="008A6E6F" w:rsidP="001947AD">
      <w:pPr>
        <w:ind w:firstLine="0"/>
        <w:rPr>
          <w:b/>
          <w:lang w:eastAsia="ko-KR"/>
        </w:rPr>
      </w:pPr>
    </w:p>
    <w:p w:rsidR="002A53F9" w:rsidRPr="00714D4F" w:rsidRDefault="002A53F9" w:rsidP="002A53F9">
      <w:pPr>
        <w:rPr>
          <w:sz w:val="22"/>
          <w:szCs w:val="22"/>
        </w:rPr>
      </w:pPr>
      <w:r w:rsidRPr="00714D4F">
        <w:rPr>
          <w:sz w:val="22"/>
          <w:szCs w:val="22"/>
          <w:lang w:eastAsia="ko-KR"/>
        </w:rPr>
        <w:t>Najczęściej występującą formą prawną dofinansowania w Priorytecie I byli oczywiście przedsiębiorcy – 445 z 497 umów. Dr</w:t>
      </w:r>
      <w:r w:rsidR="00D11AB8">
        <w:rPr>
          <w:sz w:val="22"/>
          <w:szCs w:val="22"/>
          <w:lang w:eastAsia="ko-KR"/>
        </w:rPr>
        <w:t>u</w:t>
      </w:r>
      <w:r w:rsidRPr="00714D4F">
        <w:rPr>
          <w:sz w:val="22"/>
          <w:szCs w:val="22"/>
          <w:lang w:eastAsia="ko-KR"/>
        </w:rPr>
        <w:t>gą grup</w:t>
      </w:r>
      <w:r w:rsidR="00D11AB8">
        <w:rPr>
          <w:sz w:val="22"/>
          <w:szCs w:val="22"/>
          <w:lang w:eastAsia="ko-KR"/>
        </w:rPr>
        <w:t>ę</w:t>
      </w:r>
      <w:r w:rsidRPr="00714D4F">
        <w:rPr>
          <w:sz w:val="22"/>
          <w:szCs w:val="22"/>
          <w:lang w:eastAsia="ko-KR"/>
        </w:rPr>
        <w:t xml:space="preserve"> stanowiły jednostki samorządu terytorialnego – 37 umów. Analogicznie rozkładają się formy prawne beneficjentów, jeżeli weźmiemy pod uwagę kryterium wielkości dofinansowani z EFRR – jest to analogicznie </w:t>
      </w:r>
      <w:r w:rsidRPr="00714D4F">
        <w:rPr>
          <w:sz w:val="22"/>
          <w:szCs w:val="22"/>
        </w:rPr>
        <w:t>130 108 106,51 euro i 70 460 522,29</w:t>
      </w:r>
    </w:p>
    <w:p w:rsidR="002A53F9" w:rsidRPr="00714D4F" w:rsidRDefault="002A53F9" w:rsidP="001947AD">
      <w:pPr>
        <w:ind w:firstLine="0"/>
        <w:rPr>
          <w:b/>
          <w:lang w:eastAsia="ko-KR"/>
        </w:rPr>
      </w:pPr>
    </w:p>
    <w:p w:rsidR="002A53F9" w:rsidRPr="00714D4F" w:rsidRDefault="002A53F9" w:rsidP="001947AD">
      <w:pPr>
        <w:ind w:firstLine="0"/>
        <w:rPr>
          <w:b/>
          <w:lang w:eastAsia="ko-KR"/>
        </w:rPr>
      </w:pPr>
    </w:p>
    <w:p w:rsidR="008A6E6F" w:rsidRPr="00714D4F" w:rsidRDefault="008A6E6F" w:rsidP="001947AD">
      <w:pPr>
        <w:ind w:firstLine="0"/>
        <w:rPr>
          <w:b/>
          <w:lang w:eastAsia="ko-KR"/>
        </w:rPr>
      </w:pPr>
      <w:r w:rsidRPr="00714D4F">
        <w:rPr>
          <w:b/>
          <w:lang w:eastAsia="ko-KR"/>
        </w:rPr>
        <w:t>Działanie 1.1 – Wzmocnienie sektora badawczo-rozwojowego</w:t>
      </w:r>
      <w:bookmarkEnd w:id="472"/>
      <w:r w:rsidRPr="00714D4F">
        <w:rPr>
          <w:b/>
          <w:lang w:eastAsia="ko-KR"/>
        </w:rPr>
        <w:t xml:space="preserve"> </w:t>
      </w:r>
    </w:p>
    <w:p w:rsidR="008A6E6F" w:rsidRPr="00714D4F" w:rsidRDefault="008A6E6F" w:rsidP="001947AD">
      <w:pPr>
        <w:autoSpaceDE w:val="0"/>
        <w:autoSpaceDN w:val="0"/>
        <w:adjustRightInd w:val="0"/>
        <w:ind w:left="357" w:firstLine="0"/>
        <w:rPr>
          <w:i/>
          <w:sz w:val="22"/>
          <w:szCs w:val="22"/>
          <w:lang w:eastAsia="ko-KR"/>
        </w:rPr>
      </w:pPr>
    </w:p>
    <w:p w:rsidR="008A6E6F" w:rsidRPr="00714D4F" w:rsidRDefault="008A6E6F" w:rsidP="001947AD">
      <w:pPr>
        <w:ind w:firstLine="0"/>
        <w:rPr>
          <w:i/>
          <w:sz w:val="22"/>
          <w:szCs w:val="22"/>
        </w:rPr>
      </w:pPr>
      <w:r w:rsidRPr="00714D4F">
        <w:rPr>
          <w:i/>
          <w:sz w:val="22"/>
          <w:szCs w:val="22"/>
        </w:rPr>
        <w:t>Postęp finansowy</w:t>
      </w:r>
    </w:p>
    <w:p w:rsidR="008A6E6F" w:rsidRPr="00714D4F" w:rsidRDefault="008A6E6F" w:rsidP="001947AD">
      <w:pPr>
        <w:ind w:firstLine="0"/>
        <w:rPr>
          <w:sz w:val="22"/>
          <w:szCs w:val="22"/>
        </w:rPr>
      </w:pPr>
    </w:p>
    <w:p w:rsidR="00AA1B6B" w:rsidRPr="00714D4F" w:rsidRDefault="008A6E6F" w:rsidP="00AA1B6B">
      <w:pPr>
        <w:ind w:firstLine="426"/>
        <w:rPr>
          <w:sz w:val="22"/>
          <w:szCs w:val="22"/>
        </w:rPr>
      </w:pPr>
      <w:r w:rsidRPr="00714D4F">
        <w:rPr>
          <w:sz w:val="22"/>
          <w:szCs w:val="22"/>
        </w:rPr>
        <w:t>W ramach Działania 1.1 ogłoszono jeden konkurs w 2010  r. (RPOWM/1.1/1/2010) na łączną kwotę 5 mln euro. W ramach konkursu wpłynęło łącznie 39 projektów (po ocenie formalnej) na kwotę dofinansowania 23 721 391,50 euro, co zdecydowanie przekroczyło alokację dostępną na konkurs w wysokości 5 mln euro. Pozytywnie zweryfikowano pod względem formalnym 28 projektów  na łączną kwotę dofinansowania 16 124 232,85 euro. Do dnia 31.12.2011 r. zatwierdzono do dofinansowania 6</w:t>
      </w:r>
      <w:r w:rsidR="00AA1B6B" w:rsidRPr="00714D4F">
        <w:rPr>
          <w:sz w:val="22"/>
          <w:szCs w:val="22"/>
        </w:rPr>
        <w:t> </w:t>
      </w:r>
      <w:r w:rsidRPr="00714D4F">
        <w:rPr>
          <w:sz w:val="22"/>
          <w:szCs w:val="22"/>
        </w:rPr>
        <w:t>projektów na kwotę 3 656 153,97 euro, natomiast podpisano umowy dla 5 projektów. Jeden projekt na kwotę 737 570,17 euro oczekuje na podpisanie umowy o dofinansowanie. Na liście rezerwowej znajduje się obecnie 19 projektów na kwotę dofinansowania (EFRR) 10 886 682,78 euro. Dodatkowo w ramach Działania 1.1 przewidziano do dofinansowania 7 projektów kluczowych. W okresie sprawozdawczym Zarząd Województwa Mazowieckiego zatwierdził dodanie 4 projektów kluczowych do trzech już wpisanych na listę projektów kluczowych. Do końca okresu sprawozdawczego złożono cztery wnioski o</w:t>
      </w:r>
      <w:r w:rsidR="00AA1B6B" w:rsidRPr="00714D4F">
        <w:rPr>
          <w:sz w:val="22"/>
          <w:szCs w:val="22"/>
        </w:rPr>
        <w:t> </w:t>
      </w:r>
      <w:r w:rsidRPr="00714D4F">
        <w:rPr>
          <w:sz w:val="22"/>
          <w:szCs w:val="22"/>
        </w:rPr>
        <w:t>dofinansowanie (projekty kluczowe) na kwotę 28 333 503,19 euro, natomiast podpisano dwie umowy o</w:t>
      </w:r>
      <w:r w:rsidR="00AA1B6B" w:rsidRPr="00714D4F">
        <w:rPr>
          <w:sz w:val="22"/>
          <w:szCs w:val="22"/>
        </w:rPr>
        <w:t> </w:t>
      </w:r>
      <w:r w:rsidRPr="00714D4F">
        <w:rPr>
          <w:sz w:val="22"/>
          <w:szCs w:val="22"/>
        </w:rPr>
        <w:t xml:space="preserve">dofinansowanie na kwotę 4 123 072,67 euro. </w:t>
      </w:r>
    </w:p>
    <w:p w:rsidR="00AA1B6B" w:rsidRPr="00714D4F" w:rsidRDefault="007920B6" w:rsidP="00AA1B6B">
      <w:pPr>
        <w:ind w:firstLine="426"/>
        <w:rPr>
          <w:sz w:val="22"/>
          <w:szCs w:val="22"/>
        </w:rPr>
      </w:pPr>
      <w:r w:rsidRPr="00714D4F">
        <w:rPr>
          <w:sz w:val="22"/>
          <w:szCs w:val="22"/>
        </w:rPr>
        <w:t xml:space="preserve">W okresie sprawozdawczym Zarząd Województwa Mazowieckiego zadecydował o włączeniu 4 nowych projektów kluczowych do IWIPK. Dla projektów kluczowych do końca okresu sprawozdawczego złożono cztery wnioski o dofinansowanie na kwotę </w:t>
      </w:r>
      <w:r w:rsidRPr="00714D4F">
        <w:rPr>
          <w:rFonts w:ascii="Czcionka tekstu podstawowego" w:hAnsi="Czcionka tekstu podstawowego"/>
          <w:sz w:val="22"/>
          <w:szCs w:val="22"/>
        </w:rPr>
        <w:t xml:space="preserve">49 649 925,05 </w:t>
      </w:r>
      <w:r w:rsidRPr="00714D4F">
        <w:rPr>
          <w:sz w:val="22"/>
          <w:szCs w:val="22"/>
        </w:rPr>
        <w:t xml:space="preserve">euro, natomiast podpisano dwie umowy o dofinansowanie na kwotę 4 123 072,67 euro. </w:t>
      </w:r>
      <w:r w:rsidR="008A6E6F" w:rsidRPr="00714D4F">
        <w:rPr>
          <w:sz w:val="22"/>
          <w:szCs w:val="22"/>
        </w:rPr>
        <w:t xml:space="preserve">W ramach podpisanych umów rozliczono wydatki na kwotę 1 958 607,91 euro (EFRR), co stanowi 3,15% alokacji przewidzianej na realizację Działania </w:t>
      </w:r>
    </w:p>
    <w:p w:rsidR="008A6E6F" w:rsidRPr="00714D4F" w:rsidRDefault="008A6E6F" w:rsidP="00AA1B6B">
      <w:pPr>
        <w:ind w:firstLine="426"/>
        <w:rPr>
          <w:sz w:val="22"/>
          <w:szCs w:val="22"/>
        </w:rPr>
      </w:pPr>
      <w:r w:rsidRPr="00714D4F">
        <w:rPr>
          <w:sz w:val="22"/>
          <w:szCs w:val="22"/>
        </w:rPr>
        <w:lastRenderedPageBreak/>
        <w:t xml:space="preserve">W dn. </w:t>
      </w:r>
      <w:r w:rsidRPr="00714D4F">
        <w:rPr>
          <w:iCs/>
          <w:sz w:val="22"/>
          <w:szCs w:val="22"/>
          <w:lang w:eastAsia="ko-KR"/>
        </w:rPr>
        <w:t>20 kwietnia 2011 r. IZ RPO WM dokonała realokacji z Działania 1.3 do Działania 1.1 w</w:t>
      </w:r>
      <w:r w:rsidR="00AA1B6B" w:rsidRPr="00714D4F">
        <w:rPr>
          <w:iCs/>
          <w:sz w:val="22"/>
          <w:szCs w:val="22"/>
          <w:lang w:eastAsia="ko-KR"/>
        </w:rPr>
        <w:t> </w:t>
      </w:r>
      <w:r w:rsidRPr="00714D4F">
        <w:rPr>
          <w:iCs/>
          <w:sz w:val="22"/>
          <w:szCs w:val="22"/>
          <w:lang w:eastAsia="ko-KR"/>
        </w:rPr>
        <w:t>wysokości 13 789 229 euro.</w:t>
      </w:r>
    </w:p>
    <w:p w:rsidR="008A6E6F" w:rsidRPr="00714D4F" w:rsidRDefault="008A6E6F" w:rsidP="001947AD">
      <w:pPr>
        <w:ind w:firstLine="0"/>
        <w:rPr>
          <w:sz w:val="22"/>
          <w:szCs w:val="22"/>
        </w:rPr>
      </w:pPr>
    </w:p>
    <w:p w:rsidR="008A6E6F" w:rsidRPr="00714D4F" w:rsidRDefault="00E400DD" w:rsidP="00E400DD">
      <w:pPr>
        <w:pStyle w:val="Legenda"/>
        <w:ind w:firstLine="0"/>
        <w:rPr>
          <w:i/>
          <w:sz w:val="22"/>
          <w:szCs w:val="22"/>
          <w:lang w:eastAsia="ko-KR"/>
        </w:rPr>
      </w:pPr>
      <w:bookmarkStart w:id="479" w:name="_Toc291590166"/>
      <w:bookmarkStart w:id="480" w:name="_Toc292456000"/>
      <w:bookmarkStart w:id="481" w:name="_Toc292717436"/>
      <w:bookmarkStart w:id="482" w:name="_Toc292722848"/>
      <w:bookmarkStart w:id="483" w:name="_Toc327339288"/>
      <w:r>
        <w:t xml:space="preserve">Tabela </w:t>
      </w:r>
      <w:fldSimple w:instr=" SEQ Tabela \* ARABIC ">
        <w:r w:rsidR="00F637E4">
          <w:rPr>
            <w:noProof/>
          </w:rPr>
          <w:t>29</w:t>
        </w:r>
      </w:fldSimple>
      <w:r>
        <w:t xml:space="preserve">. </w:t>
      </w:r>
      <w:r w:rsidR="008A6E6F" w:rsidRPr="00714D4F">
        <w:rPr>
          <w:bCs w:val="0"/>
          <w:lang w:eastAsia="ko-KR"/>
        </w:rPr>
        <w:t>Projekty w ramach Działania 1.1</w:t>
      </w:r>
      <w:bookmarkEnd w:id="479"/>
      <w:bookmarkEnd w:id="480"/>
      <w:bookmarkEnd w:id="481"/>
      <w:bookmarkEnd w:id="482"/>
      <w:bookmarkEnd w:id="483"/>
    </w:p>
    <w:tbl>
      <w:tblPr>
        <w:tblW w:w="5000" w:type="pct"/>
        <w:jc w:val="center"/>
        <w:tblCellMar>
          <w:left w:w="70" w:type="dxa"/>
          <w:right w:w="70" w:type="dxa"/>
        </w:tblCellMar>
        <w:tblLook w:val="04A0"/>
      </w:tblPr>
      <w:tblGrid>
        <w:gridCol w:w="1140"/>
        <w:gridCol w:w="658"/>
        <w:gridCol w:w="980"/>
        <w:gridCol w:w="980"/>
        <w:gridCol w:w="980"/>
        <w:gridCol w:w="980"/>
        <w:gridCol w:w="980"/>
        <w:gridCol w:w="980"/>
        <w:gridCol w:w="908"/>
        <w:gridCol w:w="908"/>
      </w:tblGrid>
      <w:tr w:rsidR="008A6E6F" w:rsidRPr="00714D4F" w:rsidTr="00580934">
        <w:trPr>
          <w:trHeight w:val="810"/>
          <w:jc w:val="center"/>
        </w:trPr>
        <w:tc>
          <w:tcPr>
            <w:tcW w:w="948"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32"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32"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32"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55"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948"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7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690"/>
          <w:jc w:val="center"/>
        </w:trPr>
        <w:tc>
          <w:tcPr>
            <w:tcW w:w="601"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 xml:space="preserve">Działanie 1.1 - </w:t>
            </w:r>
            <w:r w:rsidRPr="00714D4F">
              <w:rPr>
                <w:rFonts w:ascii="Arial Narrow" w:hAnsi="Arial Narrow"/>
                <w:b/>
                <w:bCs/>
                <w:sz w:val="16"/>
                <w:szCs w:val="16"/>
                <w:shd w:val="clear" w:color="auto" w:fill="DDD9C3"/>
              </w:rPr>
              <w:t>Wzmocnienie sektora badawczo-rozwojowego</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AA1B6B">
            <w:pPr>
              <w:ind w:firstLine="0"/>
              <w:jc w:val="center"/>
              <w:rPr>
                <w:rFonts w:ascii="Arial Narrow" w:hAnsi="Arial Narrow"/>
                <w:b/>
                <w:bCs/>
                <w:sz w:val="16"/>
                <w:szCs w:val="16"/>
              </w:rPr>
            </w:pPr>
            <w:r w:rsidRPr="00714D4F">
              <w:rPr>
                <w:rFonts w:ascii="Arial Narrow" w:hAnsi="Arial Narrow"/>
                <w:b/>
                <w:bCs/>
                <w:sz w:val="16"/>
                <w:szCs w:val="16"/>
              </w:rPr>
              <w:t>Ilość</w:t>
            </w:r>
          </w:p>
        </w:tc>
        <w:tc>
          <w:tcPr>
            <w:tcW w:w="516"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2</w:t>
            </w:r>
          </w:p>
        </w:tc>
        <w:tc>
          <w:tcPr>
            <w:tcW w:w="516"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46</w:t>
            </w:r>
          </w:p>
        </w:tc>
        <w:tc>
          <w:tcPr>
            <w:tcW w:w="516"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2</w:t>
            </w:r>
          </w:p>
        </w:tc>
        <w:tc>
          <w:tcPr>
            <w:tcW w:w="516"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32</w:t>
            </w:r>
          </w:p>
        </w:tc>
        <w:tc>
          <w:tcPr>
            <w:tcW w:w="516"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9</w:t>
            </w:r>
          </w:p>
        </w:tc>
        <w:tc>
          <w:tcPr>
            <w:tcW w:w="516"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10</w:t>
            </w:r>
          </w:p>
        </w:tc>
        <w:tc>
          <w:tcPr>
            <w:tcW w:w="47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6</w:t>
            </w:r>
          </w:p>
        </w:tc>
        <w:tc>
          <w:tcPr>
            <w:tcW w:w="47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7</w:t>
            </w:r>
          </w:p>
        </w:tc>
      </w:tr>
      <w:tr w:rsidR="008A6E6F" w:rsidRPr="00714D4F" w:rsidTr="00580934">
        <w:trPr>
          <w:trHeight w:val="660"/>
          <w:jc w:val="center"/>
        </w:trPr>
        <w:tc>
          <w:tcPr>
            <w:tcW w:w="601"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AA1B6B">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15 694 879,57</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72 060 093,44</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18 249 562,39</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44 457 736,04</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29 360 984,74</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31 989 657,15</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4 413 538,35</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AA1B6B">
            <w:pPr>
              <w:ind w:firstLine="0"/>
              <w:jc w:val="center"/>
              <w:rPr>
                <w:rFonts w:ascii="Arial Narrow" w:hAnsi="Arial Narrow"/>
                <w:sz w:val="16"/>
                <w:szCs w:val="16"/>
              </w:rPr>
            </w:pPr>
            <w:r w:rsidRPr="00714D4F">
              <w:rPr>
                <w:rFonts w:ascii="Arial Narrow" w:hAnsi="Arial Narrow"/>
                <w:sz w:val="16"/>
                <w:szCs w:val="16"/>
              </w:rPr>
              <w:t>7 042 210,76</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i/>
          <w:sz w:val="22"/>
          <w:szCs w:val="22"/>
          <w:lang w:eastAsia="ko-KR"/>
        </w:rPr>
      </w:pPr>
    </w:p>
    <w:p w:rsidR="008A6E6F" w:rsidRPr="00714D4F" w:rsidRDefault="00E400DD" w:rsidP="00E400DD">
      <w:pPr>
        <w:pStyle w:val="Legenda"/>
        <w:ind w:firstLine="0"/>
        <w:rPr>
          <w:i/>
          <w:sz w:val="22"/>
          <w:szCs w:val="22"/>
          <w:lang w:eastAsia="ko-KR"/>
        </w:rPr>
      </w:pPr>
      <w:bookmarkStart w:id="484" w:name="_Toc291590167"/>
      <w:bookmarkStart w:id="485" w:name="_Toc292456001"/>
      <w:bookmarkStart w:id="486" w:name="_Toc292717437"/>
      <w:bookmarkStart w:id="487" w:name="_Toc292722849"/>
      <w:bookmarkStart w:id="488" w:name="_Toc327339289"/>
      <w:r>
        <w:t xml:space="preserve">Tabela </w:t>
      </w:r>
      <w:fldSimple w:instr=" SEQ Tabela \* ARABIC ">
        <w:r w:rsidR="00F637E4">
          <w:rPr>
            <w:noProof/>
          </w:rPr>
          <w:t>30</w:t>
        </w:r>
      </w:fldSimple>
      <w:r>
        <w:t xml:space="preserve">. </w:t>
      </w:r>
      <w:r w:rsidR="008A6E6F" w:rsidRPr="00714D4F">
        <w:t>Projekty kluczowe w ramach Działania 1.1</w:t>
      </w:r>
      <w:bookmarkEnd w:id="484"/>
      <w:bookmarkEnd w:id="485"/>
      <w:bookmarkEnd w:id="486"/>
      <w:bookmarkEnd w:id="487"/>
      <w:bookmarkEnd w:id="488"/>
    </w:p>
    <w:tbl>
      <w:tblPr>
        <w:tblW w:w="5000" w:type="pct"/>
        <w:jc w:val="center"/>
        <w:tblCellMar>
          <w:left w:w="70" w:type="dxa"/>
          <w:right w:w="70" w:type="dxa"/>
        </w:tblCellMar>
        <w:tblLook w:val="04A0"/>
      </w:tblPr>
      <w:tblGrid>
        <w:gridCol w:w="1628"/>
        <w:gridCol w:w="1268"/>
        <w:gridCol w:w="1337"/>
        <w:gridCol w:w="1251"/>
        <w:gridCol w:w="1166"/>
        <w:gridCol w:w="1217"/>
        <w:gridCol w:w="1627"/>
      </w:tblGrid>
      <w:tr w:rsidR="008A6E6F" w:rsidRPr="00714D4F" w:rsidTr="00AA1B6B">
        <w:trPr>
          <w:trHeight w:val="1275"/>
          <w:jc w:val="center"/>
        </w:trPr>
        <w:tc>
          <w:tcPr>
            <w:tcW w:w="857"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68"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704"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659"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14"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41"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857"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8A6E6F" w:rsidRPr="00714D4F" w:rsidTr="00AA1B6B">
        <w:trPr>
          <w:trHeight w:val="2040"/>
          <w:jc w:val="center"/>
        </w:trPr>
        <w:tc>
          <w:tcPr>
            <w:tcW w:w="857"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Stworzenie powiązań kooperacyjnych między sferą badawczą a przedsiębiorstwami w celu poprawy konkurencyjności regionu i zwiększenia spójności gospodarczej i społecznej</w:t>
            </w:r>
          </w:p>
        </w:tc>
        <w:tc>
          <w:tcPr>
            <w:tcW w:w="668"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Politechnika Radomska im. K. Pułaskiego</w:t>
            </w:r>
          </w:p>
        </w:tc>
        <w:tc>
          <w:tcPr>
            <w:tcW w:w="704"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3 092 555,78</w:t>
            </w:r>
          </w:p>
        </w:tc>
        <w:tc>
          <w:tcPr>
            <w:tcW w:w="659"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2 628 672,41</w:t>
            </w:r>
          </w:p>
        </w:tc>
        <w:tc>
          <w:tcPr>
            <w:tcW w:w="61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18.03.2010 </w:t>
            </w:r>
            <w:r w:rsidRPr="00714D4F">
              <w:rPr>
                <w:rFonts w:ascii="Arial Narrow" w:hAnsi="Arial Narrow" w:cs="Arial"/>
                <w:sz w:val="16"/>
                <w:szCs w:val="16"/>
              </w:rPr>
              <w:br/>
              <w:t xml:space="preserve">Aneks - 21.07.2010 </w:t>
            </w:r>
            <w:r w:rsidRPr="00714D4F">
              <w:rPr>
                <w:rFonts w:ascii="Arial Narrow" w:hAnsi="Arial Narrow" w:cs="Arial"/>
                <w:sz w:val="16"/>
                <w:szCs w:val="16"/>
              </w:rPr>
              <w:br/>
              <w:t xml:space="preserve">Aneks - 28.10.2010 </w:t>
            </w:r>
          </w:p>
        </w:tc>
        <w:tc>
          <w:tcPr>
            <w:tcW w:w="641"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02.11.2010    </w:t>
            </w:r>
          </w:p>
        </w:tc>
        <w:tc>
          <w:tcPr>
            <w:tcW w:w="857"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28.12.2010            </w:t>
            </w:r>
            <w:r w:rsidRPr="00714D4F">
              <w:rPr>
                <w:rFonts w:ascii="Arial Narrow" w:hAnsi="Arial Narrow" w:cs="Arial"/>
                <w:sz w:val="16"/>
                <w:szCs w:val="16"/>
              </w:rPr>
              <w:br/>
              <w:t xml:space="preserve">Aneks 3.10.2011                </w:t>
            </w:r>
          </w:p>
        </w:tc>
      </w:tr>
      <w:tr w:rsidR="008A6E6F" w:rsidRPr="00714D4F" w:rsidTr="00AA1B6B">
        <w:trPr>
          <w:trHeight w:val="1530"/>
          <w:jc w:val="center"/>
        </w:trPr>
        <w:tc>
          <w:tcPr>
            <w:tcW w:w="857" w:type="pc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Wzmocnienie potencjału innowacyjnego ośrodka w Świerku w zakresie rozwoju technologii wykorzystujących promieniowanie</w:t>
            </w:r>
          </w:p>
        </w:tc>
        <w:tc>
          <w:tcPr>
            <w:tcW w:w="66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Narodowe Centrum Badań Jądrowych</w:t>
            </w:r>
          </w:p>
        </w:tc>
        <w:tc>
          <w:tcPr>
            <w:tcW w:w="70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8 770 903,99</w:t>
            </w:r>
          </w:p>
        </w:tc>
        <w:tc>
          <w:tcPr>
            <w:tcW w:w="65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7 455 268,39</w:t>
            </w:r>
          </w:p>
        </w:tc>
        <w:tc>
          <w:tcPr>
            <w:tcW w:w="61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26.07.2010  </w:t>
            </w:r>
            <w:r w:rsidRPr="00714D4F">
              <w:rPr>
                <w:rFonts w:ascii="Arial Narrow" w:hAnsi="Arial Narrow" w:cs="Arial"/>
                <w:sz w:val="16"/>
                <w:szCs w:val="16"/>
              </w:rPr>
              <w:br/>
              <w:t xml:space="preserve">Aneks - 28.10.2010 </w:t>
            </w:r>
          </w:p>
        </w:tc>
        <w:tc>
          <w:tcPr>
            <w:tcW w:w="641"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02.11.2010</w:t>
            </w:r>
          </w:p>
        </w:tc>
        <w:tc>
          <w:tcPr>
            <w:tcW w:w="85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1) styczeń 2012 </w:t>
            </w:r>
          </w:p>
        </w:tc>
      </w:tr>
      <w:tr w:rsidR="008A6E6F" w:rsidRPr="00714D4F" w:rsidTr="00AA1B6B">
        <w:trPr>
          <w:trHeight w:val="1020"/>
          <w:jc w:val="center"/>
        </w:trPr>
        <w:tc>
          <w:tcPr>
            <w:tcW w:w="857"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Centrum Badawcze Polskiej Akademii Nauk „Konwersja Energii i Źródła Odnawialne w gminie Jabłonna”</w:t>
            </w:r>
          </w:p>
        </w:tc>
        <w:tc>
          <w:tcPr>
            <w:tcW w:w="668"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Instytut Podstawowych Problemów Techniki PAN</w:t>
            </w:r>
          </w:p>
        </w:tc>
        <w:tc>
          <w:tcPr>
            <w:tcW w:w="70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24 088 609,36</w:t>
            </w:r>
          </w:p>
        </w:tc>
        <w:tc>
          <w:tcPr>
            <w:tcW w:w="659"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16 755 162,12</w:t>
            </w:r>
          </w:p>
        </w:tc>
        <w:tc>
          <w:tcPr>
            <w:tcW w:w="61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22.03.2010  </w:t>
            </w:r>
            <w:r w:rsidRPr="00714D4F">
              <w:rPr>
                <w:rFonts w:ascii="Arial Narrow" w:hAnsi="Arial Narrow" w:cs="Arial"/>
                <w:sz w:val="16"/>
                <w:szCs w:val="16"/>
              </w:rPr>
              <w:br/>
              <w:t>Aneks - 26.07.2010</w:t>
            </w:r>
            <w:r w:rsidRPr="00714D4F">
              <w:rPr>
                <w:rFonts w:ascii="Arial Narrow" w:hAnsi="Arial Narrow" w:cs="Arial"/>
                <w:sz w:val="16"/>
                <w:szCs w:val="16"/>
              </w:rPr>
              <w:br/>
              <w:t>Aneks - 29.12.2010</w:t>
            </w:r>
          </w:p>
        </w:tc>
        <w:tc>
          <w:tcPr>
            <w:tcW w:w="641"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30.12.2010</w:t>
            </w:r>
          </w:p>
        </w:tc>
        <w:tc>
          <w:tcPr>
            <w:tcW w:w="857"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1) styczeń 2012 </w:t>
            </w:r>
          </w:p>
        </w:tc>
      </w:tr>
      <w:tr w:rsidR="008A6E6F" w:rsidRPr="00714D4F" w:rsidTr="00AA1B6B">
        <w:trPr>
          <w:trHeight w:val="765"/>
          <w:jc w:val="center"/>
        </w:trPr>
        <w:tc>
          <w:tcPr>
            <w:tcW w:w="857" w:type="pc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Aparatura WCB (Weterynaryjne Centrum Badawcze)</w:t>
            </w:r>
          </w:p>
        </w:tc>
        <w:tc>
          <w:tcPr>
            <w:tcW w:w="66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Szkoła Główna Gospodarstwa Wiejskiego</w:t>
            </w:r>
          </w:p>
        </w:tc>
        <w:tc>
          <w:tcPr>
            <w:tcW w:w="70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2 800 241,55</w:t>
            </w:r>
          </w:p>
        </w:tc>
        <w:tc>
          <w:tcPr>
            <w:tcW w:w="65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2 267 935,00</w:t>
            </w:r>
          </w:p>
        </w:tc>
        <w:tc>
          <w:tcPr>
            <w:tcW w:w="61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19.07.2011</w:t>
            </w:r>
          </w:p>
        </w:tc>
        <w:tc>
          <w:tcPr>
            <w:tcW w:w="641"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29.12.2011</w:t>
            </w:r>
          </w:p>
        </w:tc>
        <w:tc>
          <w:tcPr>
            <w:tcW w:w="85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r w:rsidR="008A6E6F" w:rsidRPr="00714D4F" w:rsidTr="00AA1B6B">
        <w:trPr>
          <w:trHeight w:val="2295"/>
          <w:jc w:val="center"/>
        </w:trPr>
        <w:tc>
          <w:tcPr>
            <w:tcW w:w="857"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lastRenderedPageBreak/>
              <w:t>Rozbudowa laboratoriów i stworzenie prototypów linii doświadczalnych dla innowacyjnych technologii  przygotowanych do wdrożenia przez grupy badawcze Instytutu Wysokich Ciśnień Polskiej Akademii Nauk</w:t>
            </w:r>
          </w:p>
        </w:tc>
        <w:tc>
          <w:tcPr>
            <w:tcW w:w="668"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Instytut Wysokich Ciśnień Polskiej Akademii Nauk</w:t>
            </w:r>
          </w:p>
        </w:tc>
        <w:tc>
          <w:tcPr>
            <w:tcW w:w="70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8 271 801,41</w:t>
            </w:r>
          </w:p>
        </w:tc>
        <w:tc>
          <w:tcPr>
            <w:tcW w:w="659"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5 905 124,81</w:t>
            </w:r>
          </w:p>
        </w:tc>
        <w:tc>
          <w:tcPr>
            <w:tcW w:w="61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27 września 2011 </w:t>
            </w:r>
          </w:p>
        </w:tc>
        <w:tc>
          <w:tcPr>
            <w:tcW w:w="641"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30.12.2011</w:t>
            </w:r>
          </w:p>
        </w:tc>
        <w:tc>
          <w:tcPr>
            <w:tcW w:w="857"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r w:rsidR="008A6E6F" w:rsidRPr="00714D4F" w:rsidTr="00AA1B6B">
        <w:trPr>
          <w:trHeight w:val="1275"/>
          <w:jc w:val="center"/>
        </w:trPr>
        <w:tc>
          <w:tcPr>
            <w:tcW w:w="857" w:type="pc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Warszawska Przestrzeń Technologiczna - Centrum Zarządzania Innowacjami i Transferem Technologii Politechniki Warszawskiej</w:t>
            </w:r>
          </w:p>
        </w:tc>
        <w:tc>
          <w:tcPr>
            <w:tcW w:w="66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Politechnika Warszawska</w:t>
            </w:r>
          </w:p>
        </w:tc>
        <w:tc>
          <w:tcPr>
            <w:tcW w:w="70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16 508 560,47</w:t>
            </w:r>
          </w:p>
        </w:tc>
        <w:tc>
          <w:tcPr>
            <w:tcW w:w="65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13 143 362,05</w:t>
            </w:r>
          </w:p>
        </w:tc>
        <w:tc>
          <w:tcPr>
            <w:tcW w:w="61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26.07.2011</w:t>
            </w:r>
          </w:p>
        </w:tc>
        <w:tc>
          <w:tcPr>
            <w:tcW w:w="641"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30.12.2011</w:t>
            </w:r>
          </w:p>
        </w:tc>
        <w:tc>
          <w:tcPr>
            <w:tcW w:w="85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r w:rsidR="008A6E6F" w:rsidRPr="00714D4F" w:rsidTr="00AA1B6B">
        <w:trPr>
          <w:trHeight w:val="2805"/>
          <w:jc w:val="center"/>
        </w:trPr>
        <w:tc>
          <w:tcPr>
            <w:tcW w:w="857"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Doposażenie Instytutu Eksploatacji Pojazdów i Maszyn Politechniki Radomskiej im. K. Pułaskiego w aparaturę naukowo - dydaktyczną z zakresu bezpieczeństwa ruchu drogowego oraz ochrony przed skażeniami motoryzacyjnymi środowiska</w:t>
            </w:r>
          </w:p>
        </w:tc>
        <w:tc>
          <w:tcPr>
            <w:tcW w:w="668"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Politechnika Radomska im. K. Pułaskiego</w:t>
            </w:r>
          </w:p>
        </w:tc>
        <w:tc>
          <w:tcPr>
            <w:tcW w:w="704"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1 758 117,96</w:t>
            </w:r>
          </w:p>
        </w:tc>
        <w:tc>
          <w:tcPr>
            <w:tcW w:w="659"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1 494 400,27</w:t>
            </w:r>
          </w:p>
        </w:tc>
        <w:tc>
          <w:tcPr>
            <w:tcW w:w="61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25.07.2011</w:t>
            </w:r>
          </w:p>
        </w:tc>
        <w:tc>
          <w:tcPr>
            <w:tcW w:w="641"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5.09.2011</w:t>
            </w:r>
          </w:p>
        </w:tc>
        <w:tc>
          <w:tcPr>
            <w:tcW w:w="857"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20.10.2011</w:t>
            </w:r>
            <w:r w:rsidRPr="00714D4F">
              <w:rPr>
                <w:rFonts w:ascii="Arial Narrow" w:hAnsi="Arial Narrow" w:cs="Arial"/>
                <w:sz w:val="16"/>
                <w:szCs w:val="16"/>
              </w:rPr>
              <w:br/>
              <w:t>Aneks - 12.12.2011</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i/>
          <w:sz w:val="22"/>
          <w:szCs w:val="22"/>
          <w:lang w:eastAsia="ko-KR"/>
        </w:rPr>
      </w:pPr>
    </w:p>
    <w:p w:rsidR="00AD6A81" w:rsidRPr="00AD6A81" w:rsidRDefault="00AD6A81" w:rsidP="00A07887">
      <w:pPr>
        <w:ind w:firstLine="397"/>
        <w:rPr>
          <w:sz w:val="22"/>
          <w:szCs w:val="22"/>
          <w:u w:val="single"/>
          <w:lang w:eastAsia="ko-KR"/>
        </w:rPr>
      </w:pPr>
      <w:r>
        <w:rPr>
          <w:sz w:val="22"/>
          <w:szCs w:val="22"/>
          <w:u w:val="single"/>
          <w:lang w:eastAsia="ko-KR"/>
        </w:rPr>
        <w:t xml:space="preserve">Na obecnym etapie odnotowano </w:t>
      </w:r>
      <w:r w:rsidR="001109E4">
        <w:rPr>
          <w:sz w:val="22"/>
          <w:szCs w:val="22"/>
          <w:u w:val="single"/>
          <w:lang w:eastAsia="ko-KR"/>
        </w:rPr>
        <w:t>jedynie</w:t>
      </w:r>
      <w:r>
        <w:rPr>
          <w:sz w:val="22"/>
          <w:szCs w:val="22"/>
          <w:u w:val="single"/>
          <w:lang w:eastAsia="ko-KR"/>
        </w:rPr>
        <w:t xml:space="preserve"> opóźnienie w realizacji jednego projektu kluczowego:  </w:t>
      </w:r>
      <w:r w:rsidRPr="00AD6A81">
        <w:rPr>
          <w:sz w:val="22"/>
          <w:szCs w:val="22"/>
          <w:u w:val="single"/>
          <w:lang w:eastAsia="ko-KR"/>
        </w:rPr>
        <w:t>Centrum Badawcze Polskiej Akademii Nauk „Konwersja Energii i Źródła Odnawialne w gminie Jabłonna”</w:t>
      </w:r>
      <w:r>
        <w:rPr>
          <w:sz w:val="22"/>
          <w:szCs w:val="22"/>
          <w:u w:val="single"/>
          <w:lang w:eastAsia="ko-KR"/>
        </w:rPr>
        <w:t>. Wynika ono z faktu, iż wnioskodawca</w:t>
      </w:r>
      <w:r w:rsidRPr="00AD6A81">
        <w:rPr>
          <w:sz w:val="22"/>
          <w:szCs w:val="22"/>
          <w:u w:val="single"/>
          <w:lang w:eastAsia="ko-KR"/>
        </w:rPr>
        <w:t xml:space="preserve"> przed podpisaniem umowy o dofinansowanie planuje zmienić Beneficjenta projektu. </w:t>
      </w:r>
      <w:r>
        <w:rPr>
          <w:sz w:val="22"/>
          <w:szCs w:val="22"/>
          <w:u w:val="single"/>
          <w:lang w:eastAsia="ko-KR"/>
        </w:rPr>
        <w:t>Wnioskodawca</w:t>
      </w:r>
      <w:r w:rsidRPr="00AD6A81">
        <w:rPr>
          <w:sz w:val="22"/>
          <w:szCs w:val="22"/>
          <w:u w:val="single"/>
          <w:lang w:eastAsia="ko-KR"/>
        </w:rPr>
        <w:t xml:space="preserve"> jest na etapie </w:t>
      </w:r>
      <w:proofErr w:type="spellStart"/>
      <w:r w:rsidRPr="00AD6A81">
        <w:rPr>
          <w:sz w:val="22"/>
          <w:szCs w:val="22"/>
          <w:u w:val="single"/>
          <w:lang w:eastAsia="ko-KR"/>
        </w:rPr>
        <w:t>komletowania</w:t>
      </w:r>
      <w:proofErr w:type="spellEnd"/>
      <w:r w:rsidRPr="00AD6A81">
        <w:rPr>
          <w:sz w:val="22"/>
          <w:szCs w:val="22"/>
          <w:u w:val="single"/>
          <w:lang w:eastAsia="ko-KR"/>
        </w:rPr>
        <w:t xml:space="preserve"> dokumentów niezbędnych do zmiany Beneficjenta. </w:t>
      </w:r>
      <w:r>
        <w:rPr>
          <w:sz w:val="22"/>
          <w:szCs w:val="22"/>
          <w:u w:val="single"/>
          <w:lang w:eastAsia="ko-KR"/>
        </w:rPr>
        <w:t xml:space="preserve">Planuje się, że podpisanie umowy nastąpi w I kwartale 2012 r. </w:t>
      </w:r>
    </w:p>
    <w:p w:rsidR="00A07887" w:rsidRDefault="00A07887" w:rsidP="001947AD">
      <w:pPr>
        <w:ind w:firstLine="0"/>
        <w:rPr>
          <w:i/>
          <w:sz w:val="22"/>
          <w:szCs w:val="22"/>
          <w:u w:val="single"/>
          <w:lang w:eastAsia="ko-KR"/>
        </w:rPr>
      </w:pPr>
    </w:p>
    <w:p w:rsidR="008A6E6F" w:rsidRPr="002D093D" w:rsidRDefault="008A6E6F" w:rsidP="001947AD">
      <w:pPr>
        <w:ind w:firstLine="0"/>
        <w:rPr>
          <w:i/>
          <w:sz w:val="22"/>
          <w:szCs w:val="22"/>
          <w:u w:val="single"/>
          <w:lang w:eastAsia="ko-KR"/>
        </w:rPr>
      </w:pPr>
      <w:r w:rsidRPr="002D093D">
        <w:rPr>
          <w:i/>
          <w:sz w:val="22"/>
          <w:szCs w:val="22"/>
          <w:u w:val="single"/>
          <w:lang w:eastAsia="ko-KR"/>
        </w:rPr>
        <w:t>Postęp rzeczowy</w:t>
      </w:r>
    </w:p>
    <w:p w:rsidR="008A6E6F" w:rsidRPr="00714D4F" w:rsidRDefault="008A6E6F" w:rsidP="001947AD">
      <w:pPr>
        <w:ind w:firstLine="0"/>
        <w:rPr>
          <w:i/>
          <w:sz w:val="22"/>
          <w:szCs w:val="22"/>
          <w:lang w:eastAsia="ko-KR"/>
        </w:rPr>
      </w:pPr>
      <w:r w:rsidRPr="00714D4F">
        <w:rPr>
          <w:i/>
          <w:sz w:val="22"/>
          <w:szCs w:val="22"/>
          <w:lang w:eastAsia="ko-KR"/>
        </w:rPr>
        <w:t xml:space="preserve"> </w:t>
      </w:r>
    </w:p>
    <w:p w:rsidR="008A6E6F" w:rsidRPr="00714D4F" w:rsidRDefault="00AA1B6B" w:rsidP="00714D4F">
      <w:pPr>
        <w:ind w:firstLine="0"/>
        <w:rPr>
          <w:sz w:val="22"/>
          <w:szCs w:val="22"/>
        </w:rPr>
      </w:pPr>
      <w:r w:rsidRPr="00714D4F">
        <w:rPr>
          <w:sz w:val="22"/>
          <w:szCs w:val="22"/>
        </w:rPr>
        <w:t xml:space="preserve">Dzięki podpisanym umowom </w:t>
      </w:r>
      <w:r w:rsidR="008A6E6F" w:rsidRPr="00714D4F">
        <w:rPr>
          <w:sz w:val="22"/>
          <w:szCs w:val="22"/>
        </w:rPr>
        <w:t>osiągnięto następującym postęp rzeczowy w obszarze wskaźników produktu i rezultatu:</w:t>
      </w:r>
    </w:p>
    <w:p w:rsidR="008A6E6F" w:rsidRPr="00714D4F" w:rsidRDefault="008A6E6F" w:rsidP="00714D4F">
      <w:pPr>
        <w:pStyle w:val="Akapitzlist"/>
        <w:numPr>
          <w:ilvl w:val="0"/>
          <w:numId w:val="76"/>
        </w:numPr>
        <w:spacing w:before="120"/>
        <w:ind w:left="425" w:hanging="425"/>
        <w:rPr>
          <w:sz w:val="22"/>
          <w:szCs w:val="22"/>
          <w:lang w:eastAsia="ko-KR"/>
        </w:rPr>
      </w:pPr>
      <w:r w:rsidRPr="00714D4F">
        <w:rPr>
          <w:sz w:val="22"/>
          <w:szCs w:val="22"/>
          <w:lang w:eastAsia="ko-KR"/>
        </w:rPr>
        <w:t xml:space="preserve">Liczba projektów z zakresu </w:t>
      </w:r>
      <w:proofErr w:type="spellStart"/>
      <w:r w:rsidRPr="00714D4F">
        <w:rPr>
          <w:sz w:val="22"/>
          <w:szCs w:val="22"/>
          <w:lang w:eastAsia="ko-KR"/>
        </w:rPr>
        <w:t>B+RT</w:t>
      </w:r>
      <w:proofErr w:type="spellEnd"/>
      <w:r w:rsidRPr="00714D4F">
        <w:rPr>
          <w:sz w:val="22"/>
          <w:szCs w:val="22"/>
          <w:lang w:eastAsia="ko-KR"/>
        </w:rPr>
        <w:t xml:space="preserve"> - 0 szt. Szacowana realizacja na podstawie obecnie podpisanych umów – 7 szt. Wartość docelowa zapisana na 2015 r. 20 szt.;</w:t>
      </w:r>
    </w:p>
    <w:p w:rsidR="008A6E6F" w:rsidRPr="00714D4F" w:rsidRDefault="008A6E6F" w:rsidP="00714D4F">
      <w:pPr>
        <w:pStyle w:val="Akapitzlist"/>
        <w:numPr>
          <w:ilvl w:val="0"/>
          <w:numId w:val="76"/>
        </w:numPr>
        <w:spacing w:before="120"/>
        <w:ind w:left="425" w:hanging="425"/>
        <w:rPr>
          <w:sz w:val="22"/>
          <w:szCs w:val="22"/>
          <w:lang w:eastAsia="ko-KR"/>
        </w:rPr>
      </w:pPr>
      <w:r w:rsidRPr="00714D4F">
        <w:rPr>
          <w:sz w:val="22"/>
          <w:szCs w:val="22"/>
          <w:lang w:eastAsia="ko-KR"/>
        </w:rPr>
        <w:t xml:space="preserve">Liczba utworzonych – nowych etatów badawczych - 0 szt. Szacowana realizacja na podstawie obecnie podpisanych umów – 23 szt. Wartość docelowa zapisana na 2015 r. 40 szt., w tym: </w:t>
      </w:r>
    </w:p>
    <w:p w:rsidR="008A6E6F" w:rsidRPr="00714D4F" w:rsidRDefault="008A6E6F" w:rsidP="00714D4F">
      <w:pPr>
        <w:pStyle w:val="Akapitzlist"/>
        <w:numPr>
          <w:ilvl w:val="0"/>
          <w:numId w:val="76"/>
        </w:numPr>
        <w:spacing w:before="120"/>
        <w:ind w:left="425" w:hanging="425"/>
        <w:rPr>
          <w:sz w:val="22"/>
          <w:szCs w:val="22"/>
          <w:lang w:eastAsia="ko-KR"/>
        </w:rPr>
      </w:pPr>
      <w:r w:rsidRPr="00714D4F">
        <w:rPr>
          <w:sz w:val="22"/>
          <w:szCs w:val="22"/>
          <w:lang w:eastAsia="ko-KR"/>
        </w:rPr>
        <w:t>kobiety - Szacowana realizacja na podstawie obecnie podpisanych umów – 2 szt. Wartość docelowa zapisana na 2015 r. 20 szt.</w:t>
      </w:r>
    </w:p>
    <w:p w:rsidR="008A6E6F" w:rsidRPr="00714D4F" w:rsidRDefault="008A6E6F" w:rsidP="00714D4F">
      <w:pPr>
        <w:pStyle w:val="Akapitzlist"/>
        <w:numPr>
          <w:ilvl w:val="0"/>
          <w:numId w:val="76"/>
        </w:numPr>
        <w:spacing w:before="120"/>
        <w:ind w:left="425" w:hanging="425"/>
        <w:rPr>
          <w:sz w:val="22"/>
          <w:szCs w:val="22"/>
          <w:lang w:eastAsia="ko-KR"/>
        </w:rPr>
      </w:pPr>
      <w:r w:rsidRPr="00714D4F">
        <w:rPr>
          <w:sz w:val="22"/>
          <w:szCs w:val="22"/>
          <w:lang w:eastAsia="ko-KR"/>
        </w:rPr>
        <w:t>mężczyźni - Szacowana realizacja na podstawie obecnie podpisanych umów – 21 szt. Wartość docelowa zapisana na 2015 r. 20 szt.</w:t>
      </w:r>
    </w:p>
    <w:p w:rsidR="008A6E6F" w:rsidRPr="00714D4F" w:rsidRDefault="008A6E6F" w:rsidP="001947AD">
      <w:pPr>
        <w:ind w:firstLine="0"/>
        <w:rPr>
          <w:sz w:val="22"/>
          <w:szCs w:val="22"/>
          <w:lang w:eastAsia="ko-KR"/>
        </w:rPr>
      </w:pPr>
    </w:p>
    <w:p w:rsidR="008A6E6F" w:rsidRPr="00714D4F" w:rsidRDefault="00CD3359" w:rsidP="00E400DD">
      <w:pPr>
        <w:pStyle w:val="Legenda"/>
        <w:ind w:firstLine="0"/>
        <w:rPr>
          <w:sz w:val="22"/>
          <w:szCs w:val="22"/>
          <w:lang w:eastAsia="ko-KR"/>
        </w:rPr>
      </w:pPr>
      <w:bookmarkStart w:id="489" w:name="_Toc327339477"/>
      <w:r>
        <w:br w:type="page"/>
      </w:r>
      <w:r w:rsidR="00E400DD">
        <w:lastRenderedPageBreak/>
        <w:t xml:space="preserve">Wykres </w:t>
      </w:r>
      <w:fldSimple w:instr=" SEQ Wykres \* ARABIC ">
        <w:r w:rsidR="00192957">
          <w:rPr>
            <w:noProof/>
          </w:rPr>
          <w:t>28</w:t>
        </w:r>
      </w:fldSimple>
      <w:r w:rsidR="00E400DD">
        <w:t xml:space="preserve">. </w:t>
      </w:r>
      <w:r w:rsidR="008A6E6F" w:rsidRPr="00714D4F">
        <w:rPr>
          <w:iCs/>
          <w:lang w:eastAsia="ko-KR"/>
        </w:rPr>
        <w:t>Procent osiągnięcia wartości docelowych wskaźników na podstawie podpisanych umów</w:t>
      </w:r>
      <w:bookmarkEnd w:id="489"/>
    </w:p>
    <w:p w:rsidR="008A6E6F" w:rsidRPr="00714D4F" w:rsidRDefault="00B03B7B" w:rsidP="001947AD">
      <w:pPr>
        <w:ind w:firstLine="0"/>
        <w:rPr>
          <w:sz w:val="22"/>
          <w:szCs w:val="22"/>
          <w:lang w:eastAsia="ko-KR"/>
        </w:rPr>
      </w:pPr>
      <w:r>
        <w:rPr>
          <w:noProof/>
          <w:sz w:val="22"/>
          <w:szCs w:val="22"/>
        </w:rPr>
        <w:drawing>
          <wp:inline distT="0" distB="0" distL="0" distR="0">
            <wp:extent cx="5248873" cy="3062849"/>
            <wp:effectExtent l="12216" t="6104" r="6871" b="1907"/>
            <wp:docPr id="3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lang w:eastAsia="ko-KR"/>
        </w:rPr>
      </w:pPr>
    </w:p>
    <w:p w:rsidR="00AA1B6B" w:rsidRPr="00714D4F" w:rsidRDefault="008A6E6F" w:rsidP="00AA1B6B">
      <w:pPr>
        <w:ind w:firstLine="426"/>
        <w:rPr>
          <w:sz w:val="22"/>
          <w:szCs w:val="22"/>
          <w:lang w:eastAsia="ko-KR"/>
        </w:rPr>
      </w:pPr>
      <w:r w:rsidRPr="00714D4F">
        <w:rPr>
          <w:sz w:val="22"/>
          <w:szCs w:val="22"/>
          <w:lang w:eastAsia="ko-KR"/>
        </w:rPr>
        <w:t xml:space="preserve">Analizując stan osiągnięcia wartości docelowych wskaźników produktu i rezultatu, a także mając na uwadze oczekiwanie na podpisanie </w:t>
      </w:r>
      <w:r w:rsidR="007920B6" w:rsidRPr="00714D4F">
        <w:rPr>
          <w:sz w:val="22"/>
          <w:szCs w:val="22"/>
          <w:lang w:eastAsia="ko-KR"/>
        </w:rPr>
        <w:t xml:space="preserve">dwóch </w:t>
      </w:r>
      <w:r w:rsidRPr="00714D4F">
        <w:rPr>
          <w:sz w:val="22"/>
          <w:szCs w:val="22"/>
          <w:lang w:eastAsia="ko-KR"/>
        </w:rPr>
        <w:t xml:space="preserve">umów w ramach projektów kluczowych oraz jednego wybranego w trybie konkursowym, należy stwierdzić, że </w:t>
      </w:r>
      <w:r w:rsidR="0031401B">
        <w:rPr>
          <w:sz w:val="22"/>
          <w:szCs w:val="22"/>
          <w:lang w:eastAsia="ko-KR"/>
        </w:rPr>
        <w:t xml:space="preserve">w kontekście pozostałej alokacji </w:t>
      </w:r>
      <w:r w:rsidRPr="00714D4F">
        <w:rPr>
          <w:sz w:val="22"/>
          <w:szCs w:val="22"/>
          <w:lang w:eastAsia="ko-KR"/>
        </w:rPr>
        <w:t xml:space="preserve">osiągnięcie założonych wartości </w:t>
      </w:r>
      <w:r w:rsidR="00AA1B6B" w:rsidRPr="00714D4F">
        <w:rPr>
          <w:sz w:val="22"/>
          <w:szCs w:val="22"/>
          <w:lang w:eastAsia="ko-KR"/>
        </w:rPr>
        <w:t xml:space="preserve">docelowych </w:t>
      </w:r>
      <w:r w:rsidR="0031401B">
        <w:rPr>
          <w:sz w:val="22"/>
          <w:szCs w:val="22"/>
          <w:lang w:eastAsia="ko-KR"/>
        </w:rPr>
        <w:t>wskaźników</w:t>
      </w:r>
      <w:r w:rsidR="00AA1B6B" w:rsidRPr="00714D4F">
        <w:rPr>
          <w:sz w:val="22"/>
          <w:szCs w:val="22"/>
          <w:lang w:eastAsia="ko-KR"/>
        </w:rPr>
        <w:t xml:space="preserve"> jest niezagrożone. </w:t>
      </w:r>
    </w:p>
    <w:p w:rsidR="00AA1B6B" w:rsidRPr="00714D4F" w:rsidRDefault="008A6E6F" w:rsidP="00AA1B6B">
      <w:pPr>
        <w:ind w:firstLine="426"/>
        <w:rPr>
          <w:sz w:val="22"/>
          <w:szCs w:val="22"/>
          <w:lang w:eastAsia="ko-KR"/>
        </w:rPr>
      </w:pPr>
      <w:r w:rsidRPr="00714D4F">
        <w:rPr>
          <w:sz w:val="22"/>
          <w:szCs w:val="22"/>
          <w:lang w:eastAsia="ko-KR"/>
        </w:rPr>
        <w:t xml:space="preserve">Wdrażanie Działania 1.1 opiera się na założeniach analizy SWOT poprzez podejmowanie różnorakich działań mających na celu wykorzystywanie mocnych stron regionu oraz minimalizowanie jego słabych stron. Przykładem takiego działania jest umieszczenie na liście projektów kluczowych drugiego projektu Politechniki Radomskiej – </w:t>
      </w:r>
      <w:r w:rsidRPr="00714D4F">
        <w:rPr>
          <w:i/>
          <w:sz w:val="22"/>
          <w:szCs w:val="22"/>
          <w:lang w:eastAsia="ko-KR"/>
        </w:rPr>
        <w:t>Doposażenie Instytutu Eksploatacji Pojazdów i Maszyn Politechniki Radomskiej im. K. Pułaskiego w aparaturę naukowo-dydaktyczną z zakresu bezpieczeństwa ruchu drogowego oraz ochrony przed skażeniami motoryzacyjnymi środowiska</w:t>
      </w:r>
      <w:r w:rsidRPr="00714D4F">
        <w:rPr>
          <w:sz w:val="22"/>
          <w:szCs w:val="22"/>
          <w:lang w:eastAsia="ko-KR"/>
        </w:rPr>
        <w:t>. Celem projektu jest  zakup linii diagnostycznej, urządzeń do diagnostyki układów bezpieczeństwa czynnego i biernego, hamowni podwoziowej, systemu do badania i oceny kierowalności i stateczności ruchu samochodów oraz oprogramowania wspomagającego badania, analizę i rekonstrukcję wypadków drogowych, pozwoli realizować prace z zakresu bezpieczeństwa ruchu drogowego, polegające na kompleksowych badaniach stanu technicznego pojazdów samochodowych oraz ich własności jezdnych, na badaniach wypadków drogowych oraz badaniach specyficznych problemów ruchu drogowego występujących w regionie radomskim, w województwie i w Polsce, w celu identyfikacji głównych zagrożeń i wskazywania najlepszych rozwiązań.</w:t>
      </w:r>
    </w:p>
    <w:p w:rsidR="00AA1B6B" w:rsidRPr="00714D4F" w:rsidRDefault="008A6E6F" w:rsidP="00AA1B6B">
      <w:pPr>
        <w:ind w:firstLine="426"/>
        <w:rPr>
          <w:sz w:val="22"/>
          <w:szCs w:val="22"/>
          <w:lang w:eastAsia="ko-KR"/>
        </w:rPr>
      </w:pPr>
      <w:r w:rsidRPr="00714D4F">
        <w:rPr>
          <w:sz w:val="22"/>
          <w:szCs w:val="22"/>
          <w:lang w:eastAsia="ko-KR"/>
        </w:rPr>
        <w:t xml:space="preserve">Cel projektu wpisuje się w realizację celu pośredniego Strategii Rozwoju Województwa Mazowieckiego </w:t>
      </w:r>
      <w:r w:rsidRPr="00714D4F">
        <w:rPr>
          <w:i/>
          <w:sz w:val="22"/>
          <w:szCs w:val="22"/>
          <w:lang w:eastAsia="ko-KR"/>
        </w:rPr>
        <w:t xml:space="preserve">wzrost innowacyjności i konkurencyjności gospodarki regionu tworzenie regionalnych sieci współpracy i trwałych powiązań instytucjonalnych pomiędzy uczestnikami regionalnego systemu innowacji: (sektor </w:t>
      </w:r>
      <w:proofErr w:type="spellStart"/>
      <w:r w:rsidRPr="00714D4F">
        <w:rPr>
          <w:i/>
          <w:sz w:val="22"/>
          <w:szCs w:val="22"/>
          <w:lang w:eastAsia="ko-KR"/>
        </w:rPr>
        <w:t>B+R</w:t>
      </w:r>
      <w:proofErr w:type="spellEnd"/>
      <w:r w:rsidRPr="00714D4F">
        <w:rPr>
          <w:i/>
          <w:sz w:val="22"/>
          <w:szCs w:val="22"/>
          <w:lang w:eastAsia="ko-KR"/>
        </w:rPr>
        <w:t>, przedsiębiorcami, władzami regionalnymi i lokalnymi oraz instytucjami otoczenia biznesu)</w:t>
      </w:r>
      <w:r w:rsidRPr="00714D4F">
        <w:rPr>
          <w:sz w:val="22"/>
          <w:szCs w:val="22"/>
          <w:lang w:eastAsia="ko-KR"/>
        </w:rPr>
        <w:t xml:space="preserve"> i tym samym ma istotny wpływ na wartość wskaźników </w:t>
      </w:r>
      <w:r w:rsidRPr="00714D4F">
        <w:rPr>
          <w:i/>
          <w:sz w:val="22"/>
        </w:rPr>
        <w:t>Nakłady bieżące na działalność rozwojową (w cenach stałych)</w:t>
      </w:r>
      <w:r w:rsidRPr="00714D4F">
        <w:rPr>
          <w:sz w:val="22"/>
        </w:rPr>
        <w:t xml:space="preserve"> i </w:t>
      </w:r>
      <w:r w:rsidRPr="00714D4F">
        <w:rPr>
          <w:i/>
          <w:sz w:val="22"/>
        </w:rPr>
        <w:t>Nakłady bieżące na działalność badawczą (w</w:t>
      </w:r>
      <w:r w:rsidRPr="00714D4F">
        <w:rPr>
          <w:bCs/>
          <w:i/>
          <w:sz w:val="20"/>
          <w:szCs w:val="20"/>
        </w:rPr>
        <w:t> </w:t>
      </w:r>
      <w:r w:rsidRPr="00714D4F">
        <w:rPr>
          <w:i/>
          <w:sz w:val="22"/>
          <w:szCs w:val="22"/>
        </w:rPr>
        <w:t>cenach stałych).</w:t>
      </w:r>
    </w:p>
    <w:p w:rsidR="008A6E6F" w:rsidRPr="00714D4F" w:rsidRDefault="008A6E6F" w:rsidP="00AA1B6B">
      <w:pPr>
        <w:ind w:firstLine="426"/>
        <w:rPr>
          <w:sz w:val="22"/>
          <w:szCs w:val="22"/>
          <w:lang w:eastAsia="ko-KR"/>
        </w:rPr>
      </w:pPr>
      <w:r w:rsidRPr="00714D4F">
        <w:rPr>
          <w:sz w:val="22"/>
          <w:szCs w:val="22"/>
          <w:lang w:eastAsia="ko-KR"/>
        </w:rPr>
        <w:t xml:space="preserve">Realizacja inwestycji przyczyni się również do realizacji wskaźnika Regionalnej Strategii Innowacji dla Mazowsza 2007-2015 </w:t>
      </w:r>
      <w:r w:rsidRPr="00714D4F">
        <w:rPr>
          <w:i/>
          <w:sz w:val="22"/>
          <w:szCs w:val="22"/>
          <w:lang w:eastAsia="ko-KR"/>
        </w:rPr>
        <w:t>Liczba i wartość zrealizowanych wspólnych projektów sektora nauki z biznesem i instytucjami otoczenia biznesu.</w:t>
      </w:r>
      <w:r w:rsidRPr="00714D4F">
        <w:rPr>
          <w:sz w:val="22"/>
          <w:szCs w:val="22"/>
          <w:lang w:eastAsia="ko-KR"/>
        </w:rPr>
        <w:t xml:space="preserve"> Korelacja została szerzej opisana w punkcie 3.9 Sprawozdania.</w:t>
      </w:r>
    </w:p>
    <w:p w:rsidR="008A6E6F" w:rsidRPr="00714D4F" w:rsidRDefault="008A6E6F" w:rsidP="001947AD">
      <w:pPr>
        <w:ind w:firstLine="0"/>
        <w:rPr>
          <w:sz w:val="22"/>
        </w:rPr>
      </w:pPr>
      <w:bookmarkStart w:id="490" w:name="_Toc290450461"/>
    </w:p>
    <w:p w:rsidR="008A6E6F" w:rsidRPr="00714D4F" w:rsidRDefault="008A6E6F" w:rsidP="001947AD">
      <w:pPr>
        <w:ind w:firstLine="0"/>
        <w:rPr>
          <w:b/>
          <w:lang w:eastAsia="ko-KR"/>
        </w:rPr>
      </w:pPr>
      <w:r w:rsidRPr="00714D4F">
        <w:rPr>
          <w:b/>
          <w:lang w:eastAsia="ko-KR"/>
        </w:rPr>
        <w:t>Działanie 1.2 – Budowa sieci współpracy nauka-gospodarka</w:t>
      </w:r>
      <w:bookmarkEnd w:id="490"/>
      <w:r w:rsidRPr="00714D4F">
        <w:rPr>
          <w:b/>
          <w:lang w:eastAsia="ko-KR"/>
        </w:rPr>
        <w:t xml:space="preserve"> </w:t>
      </w:r>
    </w:p>
    <w:p w:rsidR="00E400DD" w:rsidRDefault="00E400DD" w:rsidP="006117C7">
      <w:pPr>
        <w:pStyle w:val="Legenda"/>
        <w:ind w:firstLine="0"/>
      </w:pPr>
    </w:p>
    <w:p w:rsidR="008A6E6F" w:rsidRPr="00714D4F" w:rsidRDefault="00E400DD" w:rsidP="00E400DD">
      <w:pPr>
        <w:pStyle w:val="Legenda"/>
        <w:ind w:firstLine="0"/>
        <w:rPr>
          <w:i/>
          <w:sz w:val="22"/>
          <w:szCs w:val="22"/>
        </w:rPr>
      </w:pPr>
      <w:bookmarkStart w:id="491" w:name="_Toc327339290"/>
      <w:r>
        <w:t xml:space="preserve">Tabela </w:t>
      </w:r>
      <w:fldSimple w:instr=" SEQ Tabela \* ARABIC ">
        <w:r w:rsidR="00F637E4">
          <w:rPr>
            <w:noProof/>
          </w:rPr>
          <w:t>31</w:t>
        </w:r>
      </w:fldSimple>
      <w:r>
        <w:t xml:space="preserve">. </w:t>
      </w:r>
      <w:r w:rsidR="006117C7">
        <w:t>Projekty w ramach Działania 1.2</w:t>
      </w:r>
      <w:bookmarkEnd w:id="491"/>
    </w:p>
    <w:tbl>
      <w:tblPr>
        <w:tblW w:w="5000" w:type="pct"/>
        <w:jc w:val="center"/>
        <w:tblCellMar>
          <w:left w:w="70" w:type="dxa"/>
          <w:right w:w="70" w:type="dxa"/>
        </w:tblCellMar>
        <w:tblLook w:val="04A0"/>
      </w:tblPr>
      <w:tblGrid>
        <w:gridCol w:w="1357"/>
        <w:gridCol w:w="658"/>
        <w:gridCol w:w="908"/>
        <w:gridCol w:w="1084"/>
        <w:gridCol w:w="908"/>
        <w:gridCol w:w="968"/>
        <w:gridCol w:w="673"/>
        <w:gridCol w:w="1156"/>
        <w:gridCol w:w="760"/>
        <w:gridCol w:w="1022"/>
      </w:tblGrid>
      <w:tr w:rsidR="008A6E6F" w:rsidRPr="00714D4F" w:rsidTr="00580934">
        <w:trPr>
          <w:trHeight w:val="810"/>
          <w:jc w:val="center"/>
        </w:trPr>
        <w:tc>
          <w:tcPr>
            <w:tcW w:w="1061"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49"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87"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63"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40"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1061"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71"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0"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54"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0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00"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690"/>
          <w:jc w:val="center"/>
        </w:trPr>
        <w:tc>
          <w:tcPr>
            <w:tcW w:w="715"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Działanie 1.2 - Budowa sieci współpracy nauka-gospodarka</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27</w:t>
            </w:r>
          </w:p>
        </w:tc>
        <w:tc>
          <w:tcPr>
            <w:tcW w:w="571"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27</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w:t>
            </w:r>
          </w:p>
        </w:tc>
        <w:tc>
          <w:tcPr>
            <w:tcW w:w="510"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w:t>
            </w:r>
          </w:p>
        </w:tc>
        <w:tc>
          <w:tcPr>
            <w:tcW w:w="354"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w:t>
            </w:r>
          </w:p>
        </w:tc>
        <w:tc>
          <w:tcPr>
            <w:tcW w:w="60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w:t>
            </w:r>
          </w:p>
        </w:tc>
        <w:tc>
          <w:tcPr>
            <w:tcW w:w="400"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w:t>
            </w:r>
          </w:p>
        </w:tc>
        <w:tc>
          <w:tcPr>
            <w:tcW w:w="539"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w:t>
            </w:r>
          </w:p>
        </w:tc>
      </w:tr>
      <w:tr w:rsidR="008A6E6F" w:rsidRPr="00714D4F" w:rsidTr="00580934">
        <w:trPr>
          <w:trHeight w:val="705"/>
          <w:jc w:val="center"/>
        </w:trPr>
        <w:tc>
          <w:tcPr>
            <w:tcW w:w="715"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shd w:val="clear" w:color="auto" w:fill="DDD9C3"/>
              </w:rPr>
              <w:t>Wartość Euro</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5 307 755,42</w:t>
            </w:r>
          </w:p>
        </w:tc>
        <w:tc>
          <w:tcPr>
            <w:tcW w:w="571"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5 307 755,42</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2 936 326,61</w:t>
            </w:r>
          </w:p>
        </w:tc>
        <w:tc>
          <w:tcPr>
            <w:tcW w:w="510"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2 936 326,61</w:t>
            </w:r>
          </w:p>
        </w:tc>
        <w:tc>
          <w:tcPr>
            <w:tcW w:w="354"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0,00</w:t>
            </w:r>
          </w:p>
        </w:tc>
        <w:tc>
          <w:tcPr>
            <w:tcW w:w="60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0,00</w:t>
            </w:r>
          </w:p>
        </w:tc>
        <w:tc>
          <w:tcPr>
            <w:tcW w:w="400"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0,00</w:t>
            </w:r>
          </w:p>
        </w:tc>
        <w:tc>
          <w:tcPr>
            <w:tcW w:w="539"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0,00</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i/>
          <w:sz w:val="22"/>
          <w:szCs w:val="22"/>
        </w:rPr>
      </w:pPr>
    </w:p>
    <w:p w:rsidR="008A6E6F" w:rsidRPr="002D093D" w:rsidRDefault="008A6E6F" w:rsidP="001947AD">
      <w:pPr>
        <w:pStyle w:val="Default"/>
        <w:ind w:firstLine="0"/>
        <w:rPr>
          <w:i/>
          <w:color w:val="auto"/>
          <w:sz w:val="22"/>
          <w:szCs w:val="22"/>
          <w:u w:val="single"/>
        </w:rPr>
      </w:pPr>
      <w:r w:rsidRPr="002D093D">
        <w:rPr>
          <w:i/>
          <w:color w:val="auto"/>
          <w:sz w:val="22"/>
          <w:szCs w:val="22"/>
          <w:u w:val="single"/>
        </w:rPr>
        <w:t xml:space="preserve">Postęp finansowy </w:t>
      </w:r>
    </w:p>
    <w:p w:rsidR="008A6E6F" w:rsidRPr="00714D4F" w:rsidRDefault="008A6E6F" w:rsidP="001947AD">
      <w:pPr>
        <w:pStyle w:val="Default"/>
        <w:ind w:firstLine="0"/>
        <w:rPr>
          <w:color w:val="auto"/>
          <w:sz w:val="22"/>
          <w:szCs w:val="22"/>
        </w:rPr>
      </w:pPr>
    </w:p>
    <w:p w:rsidR="00AA1B6B" w:rsidRPr="00714D4F" w:rsidRDefault="008A6E6F" w:rsidP="00AA1B6B">
      <w:pPr>
        <w:autoSpaceDE w:val="0"/>
        <w:autoSpaceDN w:val="0"/>
        <w:adjustRightInd w:val="0"/>
        <w:ind w:firstLine="426"/>
        <w:rPr>
          <w:sz w:val="22"/>
          <w:szCs w:val="22"/>
          <w:lang w:eastAsia="ko-KR"/>
        </w:rPr>
      </w:pPr>
      <w:r w:rsidRPr="00714D4F">
        <w:rPr>
          <w:sz w:val="22"/>
          <w:szCs w:val="22"/>
          <w:lang w:eastAsia="ko-KR"/>
        </w:rPr>
        <w:t>W okresie od 29.04.2011 r. do 31.05.2011 r. ogłoszony został konkurs zamknięty bez preselekcji z</w:t>
      </w:r>
      <w:r w:rsidR="00AA1B6B" w:rsidRPr="00714D4F">
        <w:rPr>
          <w:sz w:val="22"/>
          <w:szCs w:val="22"/>
          <w:lang w:eastAsia="ko-KR"/>
        </w:rPr>
        <w:t> </w:t>
      </w:r>
      <w:r w:rsidRPr="00714D4F">
        <w:rPr>
          <w:sz w:val="22"/>
          <w:szCs w:val="22"/>
          <w:lang w:eastAsia="ko-KR"/>
        </w:rPr>
        <w:t xml:space="preserve">alokacją 5 mln euro. W odpowiedzi na konkurs złożonych zostało 27 wniosków na kwotę 5 307 755,42 euro. Pozytywnie pod względem formalnym zostało ocenionych 12 projektów na kwotę 2 936 326,61 euro, z  czego zatwierdzono do dofinansowania 8 projektów na kwotę 2 026 935,70 euro, co stanowi 31,79% alokacji na dane Działanie (stosowne zmiany wprowadzono w KSI w styczniu 2012 r.). Głównym powodem odrzucenia wniosków była niezgodność z zasadami pomocy publicznej, a także złożenie uzupełnień po wymaganym terminie, sprzeczność z zasadami OOŚ oraz błędy w wybieranych wskaźnikach. Dodatkowo trzy projekty wymagały uzupełnienia wniosku ze względu na kwestie związane z pomocą publiczną. Należy podkreślić, że konkurs dla Działania 1.2 był konkursem o najwyższym, jak dotychczas stopniu skomplikowania dokumentacji konkursowej </w:t>
      </w:r>
      <w:r w:rsidR="0031401B">
        <w:rPr>
          <w:sz w:val="22"/>
          <w:szCs w:val="22"/>
          <w:lang w:eastAsia="ko-KR"/>
        </w:rPr>
        <w:t>oraz</w:t>
      </w:r>
      <w:r w:rsidRPr="00714D4F">
        <w:rPr>
          <w:sz w:val="22"/>
          <w:szCs w:val="22"/>
          <w:lang w:eastAsia="ko-KR"/>
        </w:rPr>
        <w:t xml:space="preserve"> tematyki samych projektów. </w:t>
      </w:r>
    </w:p>
    <w:p w:rsidR="00AA1B6B" w:rsidRPr="00714D4F" w:rsidRDefault="008A6E6F" w:rsidP="00AA1B6B">
      <w:pPr>
        <w:autoSpaceDE w:val="0"/>
        <w:autoSpaceDN w:val="0"/>
        <w:adjustRightInd w:val="0"/>
        <w:ind w:firstLine="426"/>
        <w:rPr>
          <w:sz w:val="22"/>
          <w:szCs w:val="22"/>
          <w:lang w:eastAsia="ko-KR"/>
        </w:rPr>
      </w:pPr>
      <w:r w:rsidRPr="00714D4F">
        <w:rPr>
          <w:sz w:val="22"/>
          <w:szCs w:val="22"/>
          <w:lang w:eastAsia="ko-KR"/>
        </w:rPr>
        <w:t>Z związku z faktem, iż w ramach Działania nie są realizowane projekty kluczowe, IZ planuje po rozpoznaniu dotychczasowych barier utrudniających aplikowanie o środki oraz wdrożeniu działań usprawniających, zorganizowanie kolejnego konkursu w ramach Działania 1.2 (zgodnie z</w:t>
      </w:r>
      <w:r w:rsidR="00AA1B6B" w:rsidRPr="00714D4F">
        <w:rPr>
          <w:sz w:val="22"/>
          <w:szCs w:val="22"/>
          <w:lang w:eastAsia="ko-KR"/>
        </w:rPr>
        <w:t> </w:t>
      </w:r>
      <w:r w:rsidRPr="00714D4F">
        <w:rPr>
          <w:sz w:val="22"/>
          <w:szCs w:val="22"/>
          <w:lang w:eastAsia="ko-KR"/>
        </w:rPr>
        <w:t xml:space="preserve">harmonogramem naboru wniosków na 2012 rok konkurs zostanie ogłoszony w okresie kwiecień – maj 2012 r. przy alokacji 4 mln euro). </w:t>
      </w:r>
    </w:p>
    <w:p w:rsidR="008A6E6F" w:rsidRPr="00714D4F" w:rsidRDefault="0031401B" w:rsidP="001947AD">
      <w:pPr>
        <w:autoSpaceDE w:val="0"/>
        <w:autoSpaceDN w:val="0"/>
        <w:adjustRightInd w:val="0"/>
        <w:ind w:firstLine="0"/>
        <w:rPr>
          <w:sz w:val="22"/>
          <w:szCs w:val="22"/>
          <w:lang w:eastAsia="ko-KR"/>
        </w:rPr>
      </w:pPr>
      <w:r>
        <w:rPr>
          <w:sz w:val="22"/>
          <w:szCs w:val="22"/>
          <w:lang w:eastAsia="ko-KR"/>
        </w:rPr>
        <w:tab/>
      </w:r>
      <w:r w:rsidR="008A6E6F" w:rsidRPr="00714D4F">
        <w:rPr>
          <w:sz w:val="22"/>
          <w:szCs w:val="22"/>
          <w:lang w:eastAsia="ko-KR"/>
        </w:rPr>
        <w:t xml:space="preserve">W ramach zorganizowanego konkursu interwencją zostały objęte projekty celowe, składające się z dwóch faz, obejmujące badania przemysłowe lub eksperymentalne prace rozwojowe: </w:t>
      </w:r>
    </w:p>
    <w:p w:rsidR="008A6E6F" w:rsidRPr="00714D4F" w:rsidRDefault="008A6E6F" w:rsidP="001947AD">
      <w:pPr>
        <w:autoSpaceDE w:val="0"/>
        <w:autoSpaceDN w:val="0"/>
        <w:adjustRightInd w:val="0"/>
        <w:ind w:firstLine="0"/>
        <w:rPr>
          <w:sz w:val="22"/>
          <w:szCs w:val="22"/>
          <w:lang w:eastAsia="ko-KR"/>
        </w:rPr>
      </w:pPr>
      <w:r w:rsidRPr="00714D4F">
        <w:rPr>
          <w:sz w:val="22"/>
          <w:szCs w:val="22"/>
          <w:lang w:eastAsia="ko-KR"/>
        </w:rPr>
        <w:t>- części badawczej,</w:t>
      </w:r>
    </w:p>
    <w:p w:rsidR="008A6E6F" w:rsidRPr="00714D4F" w:rsidRDefault="008A6E6F" w:rsidP="001947AD">
      <w:pPr>
        <w:autoSpaceDE w:val="0"/>
        <w:autoSpaceDN w:val="0"/>
        <w:adjustRightInd w:val="0"/>
        <w:ind w:firstLine="0"/>
        <w:rPr>
          <w:sz w:val="22"/>
          <w:szCs w:val="22"/>
          <w:lang w:eastAsia="ko-KR"/>
        </w:rPr>
      </w:pPr>
      <w:r w:rsidRPr="00714D4F">
        <w:rPr>
          <w:sz w:val="22"/>
          <w:szCs w:val="22"/>
          <w:lang w:eastAsia="ko-KR"/>
        </w:rPr>
        <w:t xml:space="preserve">- części wdrożeniowej. </w:t>
      </w:r>
    </w:p>
    <w:p w:rsidR="008A6E6F" w:rsidRPr="00714D4F" w:rsidRDefault="008A6E6F" w:rsidP="00AA1B6B">
      <w:pPr>
        <w:autoSpaceDE w:val="0"/>
        <w:autoSpaceDN w:val="0"/>
        <w:adjustRightInd w:val="0"/>
        <w:ind w:firstLine="426"/>
        <w:rPr>
          <w:sz w:val="22"/>
          <w:szCs w:val="22"/>
          <w:lang w:eastAsia="ko-KR"/>
        </w:rPr>
      </w:pPr>
      <w:r w:rsidRPr="00714D4F">
        <w:rPr>
          <w:sz w:val="22"/>
          <w:szCs w:val="22"/>
          <w:lang w:eastAsia="ko-KR"/>
        </w:rPr>
        <w:t xml:space="preserve">Konkurs był realizowany w celu optymalizacji potencjału innowacyjnego przedsiębiorstw Mazowsza z sektora MŚP, dzięki wykorzystaniu rezultatów prac </w:t>
      </w:r>
      <w:proofErr w:type="spellStart"/>
      <w:r w:rsidRPr="00714D4F">
        <w:rPr>
          <w:sz w:val="22"/>
          <w:szCs w:val="22"/>
          <w:lang w:eastAsia="ko-KR"/>
        </w:rPr>
        <w:t>B+R</w:t>
      </w:r>
      <w:proofErr w:type="spellEnd"/>
      <w:r w:rsidRPr="00714D4F">
        <w:rPr>
          <w:sz w:val="22"/>
          <w:szCs w:val="22"/>
          <w:lang w:eastAsia="ko-KR"/>
        </w:rPr>
        <w:t xml:space="preserve"> realizowanych na ich potrzeby przez jednostki naukowe. </w:t>
      </w:r>
    </w:p>
    <w:p w:rsidR="008A6E6F" w:rsidRPr="00714D4F" w:rsidRDefault="008A6E6F" w:rsidP="001947AD">
      <w:pPr>
        <w:autoSpaceDE w:val="0"/>
        <w:autoSpaceDN w:val="0"/>
        <w:adjustRightInd w:val="0"/>
        <w:ind w:firstLine="0"/>
        <w:rPr>
          <w:sz w:val="22"/>
          <w:szCs w:val="22"/>
          <w:lang w:eastAsia="ko-KR"/>
        </w:rPr>
      </w:pPr>
    </w:p>
    <w:p w:rsidR="008A6E6F" w:rsidRPr="00714D4F" w:rsidRDefault="008A6E6F" w:rsidP="001947AD">
      <w:pPr>
        <w:ind w:firstLine="0"/>
        <w:rPr>
          <w:i/>
          <w:sz w:val="22"/>
          <w:szCs w:val="22"/>
          <w:lang w:eastAsia="ko-KR"/>
        </w:rPr>
      </w:pPr>
      <w:r w:rsidRPr="00714D4F">
        <w:rPr>
          <w:i/>
          <w:sz w:val="22"/>
          <w:szCs w:val="22"/>
          <w:lang w:eastAsia="ko-KR"/>
        </w:rPr>
        <w:t>Postęp rzeczowy</w:t>
      </w:r>
    </w:p>
    <w:p w:rsidR="008A6E6F" w:rsidRPr="00714D4F" w:rsidRDefault="008A6E6F" w:rsidP="001947AD">
      <w:pPr>
        <w:ind w:firstLine="0"/>
        <w:rPr>
          <w:i/>
          <w:sz w:val="22"/>
          <w:szCs w:val="22"/>
          <w:lang w:eastAsia="ko-KR"/>
        </w:rPr>
      </w:pPr>
    </w:p>
    <w:p w:rsidR="008A6E6F" w:rsidRPr="00714D4F" w:rsidRDefault="00F50DDE" w:rsidP="00F50DDE">
      <w:pPr>
        <w:autoSpaceDE w:val="0"/>
        <w:autoSpaceDN w:val="0"/>
        <w:adjustRightInd w:val="0"/>
        <w:ind w:firstLine="0"/>
        <w:rPr>
          <w:sz w:val="22"/>
        </w:rPr>
      </w:pPr>
      <w:r>
        <w:rPr>
          <w:sz w:val="22"/>
        </w:rPr>
        <w:t>Wskaźniki produktu i rezultatu:</w:t>
      </w:r>
    </w:p>
    <w:p w:rsidR="008A6E6F" w:rsidRPr="00714D4F" w:rsidRDefault="008A6E6F" w:rsidP="00D132BD">
      <w:pPr>
        <w:pStyle w:val="Akapitzlist"/>
        <w:numPr>
          <w:ilvl w:val="0"/>
          <w:numId w:val="76"/>
        </w:numPr>
        <w:spacing w:before="120"/>
        <w:ind w:left="425" w:hanging="425"/>
        <w:rPr>
          <w:sz w:val="22"/>
          <w:szCs w:val="22"/>
          <w:lang w:eastAsia="ko-KR"/>
        </w:rPr>
      </w:pPr>
      <w:r w:rsidRPr="00714D4F">
        <w:rPr>
          <w:sz w:val="22"/>
        </w:rPr>
        <w:t xml:space="preserve"> </w:t>
      </w:r>
      <w:r w:rsidRPr="00714D4F">
        <w:rPr>
          <w:sz w:val="22"/>
          <w:szCs w:val="22"/>
          <w:lang w:eastAsia="ko-KR"/>
        </w:rPr>
        <w:t xml:space="preserve">Liczba projektów współpracy pomiędzy przedsiębiorstwami a jednostkami badawczymi - </w:t>
      </w:r>
      <w:r w:rsidR="00F50DDE">
        <w:rPr>
          <w:sz w:val="22"/>
          <w:szCs w:val="22"/>
          <w:lang w:eastAsia="ko-KR"/>
        </w:rPr>
        <w:t>0</w:t>
      </w:r>
      <w:r w:rsidR="00F50DDE" w:rsidRPr="00714D4F">
        <w:rPr>
          <w:sz w:val="22"/>
          <w:szCs w:val="22"/>
          <w:lang w:eastAsia="ko-KR"/>
        </w:rPr>
        <w:t xml:space="preserve"> </w:t>
      </w:r>
      <w:r w:rsidRPr="00714D4F">
        <w:rPr>
          <w:sz w:val="22"/>
          <w:szCs w:val="22"/>
          <w:lang w:eastAsia="ko-KR"/>
        </w:rPr>
        <w:t>szt. Wartość docelowa zapisana na 2015 r. 20 szt.;</w:t>
      </w:r>
    </w:p>
    <w:p w:rsidR="008A6E6F" w:rsidRPr="00714D4F" w:rsidRDefault="008A6E6F" w:rsidP="00D132BD">
      <w:pPr>
        <w:pStyle w:val="Akapitzlist"/>
        <w:numPr>
          <w:ilvl w:val="0"/>
          <w:numId w:val="76"/>
        </w:numPr>
        <w:spacing w:before="120"/>
        <w:ind w:left="425" w:hanging="425"/>
        <w:rPr>
          <w:sz w:val="22"/>
          <w:szCs w:val="22"/>
          <w:lang w:eastAsia="ko-KR"/>
        </w:rPr>
      </w:pPr>
      <w:r w:rsidRPr="00714D4F">
        <w:rPr>
          <w:sz w:val="22"/>
          <w:szCs w:val="22"/>
          <w:lang w:eastAsia="ko-KR"/>
        </w:rPr>
        <w:lastRenderedPageBreak/>
        <w:t xml:space="preserve">Wzrost nakładów na działalność </w:t>
      </w:r>
      <w:proofErr w:type="spellStart"/>
      <w:r w:rsidRPr="00714D4F">
        <w:rPr>
          <w:sz w:val="22"/>
          <w:szCs w:val="22"/>
          <w:lang w:eastAsia="ko-KR"/>
        </w:rPr>
        <w:t>B+RT</w:t>
      </w:r>
      <w:proofErr w:type="spellEnd"/>
      <w:r w:rsidRPr="00714D4F">
        <w:rPr>
          <w:sz w:val="22"/>
          <w:szCs w:val="22"/>
          <w:lang w:eastAsia="ko-KR"/>
        </w:rPr>
        <w:t xml:space="preserve"> w dofinansowanych przedsiębiorstwach – około </w:t>
      </w:r>
      <w:r w:rsidR="00F50DDE">
        <w:rPr>
          <w:rFonts w:ascii="Czcionka tekstu podstawowego" w:hAnsi="Czcionka tekstu podstawowego"/>
          <w:sz w:val="22"/>
          <w:szCs w:val="22"/>
        </w:rPr>
        <w:t>0</w:t>
      </w:r>
      <w:r w:rsidRPr="00714D4F">
        <w:rPr>
          <w:rFonts w:ascii="Czcionka tekstu podstawowego" w:hAnsi="Czcionka tekstu podstawowego"/>
          <w:sz w:val="22"/>
          <w:szCs w:val="22"/>
        </w:rPr>
        <w:t xml:space="preserve"> mln euro</w:t>
      </w:r>
      <w:r w:rsidRPr="00714D4F">
        <w:rPr>
          <w:sz w:val="22"/>
          <w:szCs w:val="22"/>
          <w:lang w:eastAsia="ko-KR"/>
        </w:rPr>
        <w:t>. Wartość docelowa zapisana na 2015 r. 6 mln euro;</w:t>
      </w:r>
    </w:p>
    <w:p w:rsidR="00F50DDE" w:rsidRDefault="00F50DDE" w:rsidP="0031401B">
      <w:pPr>
        <w:pStyle w:val="Akapitzlist"/>
        <w:spacing w:before="120"/>
        <w:ind w:left="0" w:firstLine="0"/>
        <w:rPr>
          <w:sz w:val="22"/>
          <w:szCs w:val="22"/>
          <w:lang w:eastAsia="ko-KR"/>
        </w:rPr>
      </w:pPr>
    </w:p>
    <w:p w:rsidR="0031401B" w:rsidRPr="0031401B" w:rsidRDefault="00F50DDE" w:rsidP="0031401B">
      <w:pPr>
        <w:pStyle w:val="Akapitzlist"/>
        <w:spacing w:before="120"/>
        <w:ind w:left="0" w:firstLine="0"/>
        <w:rPr>
          <w:sz w:val="22"/>
          <w:szCs w:val="22"/>
          <w:lang w:eastAsia="ko-KR"/>
        </w:rPr>
      </w:pPr>
      <w:r w:rsidRPr="00714D4F">
        <w:rPr>
          <w:sz w:val="22"/>
        </w:rPr>
        <w:t>Dzięki zatwierdzeniu do dofinansowania 8 wniosków o dofinansowanie</w:t>
      </w:r>
      <w:r>
        <w:rPr>
          <w:sz w:val="22"/>
        </w:rPr>
        <w:t xml:space="preserve"> w styczniu 2012 roku</w:t>
      </w:r>
      <w:r w:rsidRPr="00714D4F">
        <w:rPr>
          <w:sz w:val="22"/>
        </w:rPr>
        <w:t xml:space="preserve"> możliw</w:t>
      </w:r>
      <w:r>
        <w:rPr>
          <w:sz w:val="22"/>
        </w:rPr>
        <w:t>a</w:t>
      </w:r>
      <w:r w:rsidRPr="00714D4F">
        <w:rPr>
          <w:sz w:val="22"/>
        </w:rPr>
        <w:t xml:space="preserve"> będzie</w:t>
      </w:r>
      <w:r>
        <w:rPr>
          <w:sz w:val="22"/>
        </w:rPr>
        <w:t xml:space="preserve"> realizacja wskaźników Działania. Ponadto,</w:t>
      </w:r>
      <w:r>
        <w:rPr>
          <w:sz w:val="22"/>
          <w:szCs w:val="22"/>
          <w:lang w:eastAsia="ko-KR"/>
        </w:rPr>
        <w:t xml:space="preserve"> </w:t>
      </w:r>
      <w:r w:rsidR="0031401B">
        <w:rPr>
          <w:sz w:val="22"/>
          <w:szCs w:val="22"/>
          <w:lang w:eastAsia="ko-KR"/>
        </w:rPr>
        <w:t>IZ szacuje, że ogłoszenie kolejnego konkursu z</w:t>
      </w:r>
      <w:r>
        <w:rPr>
          <w:sz w:val="22"/>
          <w:szCs w:val="22"/>
          <w:lang w:eastAsia="ko-KR"/>
        </w:rPr>
        <w:t> </w:t>
      </w:r>
      <w:r w:rsidR="0031401B">
        <w:rPr>
          <w:sz w:val="22"/>
          <w:szCs w:val="22"/>
          <w:lang w:eastAsia="ko-KR"/>
        </w:rPr>
        <w:t xml:space="preserve">alokacją 4 mln euro </w:t>
      </w:r>
      <w:proofErr w:type="spellStart"/>
      <w:r w:rsidR="0031401B">
        <w:rPr>
          <w:sz w:val="22"/>
          <w:szCs w:val="22"/>
          <w:lang w:eastAsia="ko-KR"/>
        </w:rPr>
        <w:t>pozowli</w:t>
      </w:r>
      <w:proofErr w:type="spellEnd"/>
      <w:r w:rsidR="0031401B">
        <w:rPr>
          <w:sz w:val="22"/>
          <w:szCs w:val="22"/>
          <w:lang w:eastAsia="ko-KR"/>
        </w:rPr>
        <w:t xml:space="preserve"> osiągnąć zakładaną wartość wskaźników.</w:t>
      </w:r>
    </w:p>
    <w:p w:rsidR="008A6E6F" w:rsidRPr="00714D4F" w:rsidRDefault="008A6E6F" w:rsidP="001947AD">
      <w:pPr>
        <w:autoSpaceDE w:val="0"/>
        <w:autoSpaceDN w:val="0"/>
        <w:adjustRightInd w:val="0"/>
        <w:ind w:firstLine="0"/>
        <w:rPr>
          <w:sz w:val="22"/>
          <w:szCs w:val="22"/>
          <w:lang w:eastAsia="ko-KR"/>
        </w:rPr>
      </w:pPr>
    </w:p>
    <w:p w:rsidR="008A6E6F" w:rsidRPr="00714D4F" w:rsidRDefault="008A6E6F" w:rsidP="001947AD">
      <w:pPr>
        <w:ind w:firstLine="0"/>
        <w:rPr>
          <w:b/>
          <w:lang w:eastAsia="ko-KR"/>
        </w:rPr>
      </w:pPr>
      <w:bookmarkStart w:id="492" w:name="_Toc290450462"/>
      <w:r w:rsidRPr="00714D4F">
        <w:rPr>
          <w:b/>
          <w:lang w:eastAsia="ko-KR"/>
        </w:rPr>
        <w:t>Działanie 1.3. – Kompleksowe przygotowanie terenów pod działalność gospodarczą</w:t>
      </w:r>
      <w:bookmarkEnd w:id="492"/>
    </w:p>
    <w:p w:rsidR="008A6E6F" w:rsidRPr="00714D4F" w:rsidRDefault="008A6E6F" w:rsidP="001947AD">
      <w:pPr>
        <w:autoSpaceDE w:val="0"/>
        <w:autoSpaceDN w:val="0"/>
        <w:adjustRightInd w:val="0"/>
        <w:ind w:firstLine="0"/>
        <w:rPr>
          <w:i/>
          <w:sz w:val="22"/>
          <w:szCs w:val="22"/>
          <w:u w:val="single"/>
          <w:lang w:eastAsia="ko-KR"/>
        </w:rPr>
      </w:pPr>
    </w:p>
    <w:p w:rsidR="008A6E6F" w:rsidRPr="00714D4F" w:rsidRDefault="00E400DD" w:rsidP="00E400DD">
      <w:pPr>
        <w:pStyle w:val="Legenda"/>
        <w:ind w:firstLine="0"/>
        <w:rPr>
          <w:i/>
          <w:sz w:val="22"/>
          <w:szCs w:val="22"/>
          <w:u w:val="single"/>
          <w:lang w:eastAsia="ko-KR"/>
        </w:rPr>
      </w:pPr>
      <w:bookmarkStart w:id="493" w:name="_Toc327339291"/>
      <w:r>
        <w:t xml:space="preserve">Tabela </w:t>
      </w:r>
      <w:fldSimple w:instr=" SEQ Tabela \* ARABIC ">
        <w:r w:rsidR="00F637E4">
          <w:rPr>
            <w:noProof/>
          </w:rPr>
          <w:t>32</w:t>
        </w:r>
      </w:fldSimple>
      <w:r>
        <w:t xml:space="preserve">. </w:t>
      </w:r>
      <w:r w:rsidR="008A6E6F" w:rsidRPr="00714D4F">
        <w:rPr>
          <w:bCs w:val="0"/>
          <w:lang w:eastAsia="ko-KR"/>
        </w:rPr>
        <w:t>Projekty w ramach Działania 1.3</w:t>
      </w:r>
      <w:bookmarkEnd w:id="493"/>
    </w:p>
    <w:tbl>
      <w:tblPr>
        <w:tblW w:w="5000" w:type="pct"/>
        <w:jc w:val="center"/>
        <w:tblCellMar>
          <w:left w:w="70" w:type="dxa"/>
          <w:right w:w="70" w:type="dxa"/>
        </w:tblCellMar>
        <w:tblLook w:val="04A0"/>
      </w:tblPr>
      <w:tblGrid>
        <w:gridCol w:w="1267"/>
        <w:gridCol w:w="658"/>
        <w:gridCol w:w="907"/>
        <w:gridCol w:w="1000"/>
        <w:gridCol w:w="907"/>
        <w:gridCol w:w="980"/>
        <w:gridCol w:w="907"/>
        <w:gridCol w:w="980"/>
        <w:gridCol w:w="908"/>
        <w:gridCol w:w="980"/>
      </w:tblGrid>
      <w:tr w:rsidR="008A6E6F" w:rsidRPr="00714D4F" w:rsidTr="00580934">
        <w:trPr>
          <w:trHeight w:val="810"/>
          <w:jc w:val="center"/>
        </w:trPr>
        <w:tc>
          <w:tcPr>
            <w:tcW w:w="1014"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04"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1014"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675"/>
          <w:jc w:val="center"/>
        </w:trPr>
        <w:tc>
          <w:tcPr>
            <w:tcW w:w="668"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Działanie 1.3 - Kompleksowe przygotowanie terenów pod działalność gospodarczą</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w:t>
            </w:r>
          </w:p>
        </w:tc>
        <w:tc>
          <w:tcPr>
            <w:tcW w:w="527"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40</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39</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27</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26</w:t>
            </w:r>
          </w:p>
        </w:tc>
      </w:tr>
      <w:tr w:rsidR="008A6E6F" w:rsidRPr="00714D4F" w:rsidTr="00580934">
        <w:trPr>
          <w:trHeight w:val="885"/>
          <w:jc w:val="center"/>
        </w:trPr>
        <w:tc>
          <w:tcPr>
            <w:tcW w:w="668"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7 834 968,88</w:t>
            </w:r>
          </w:p>
        </w:tc>
        <w:tc>
          <w:tcPr>
            <w:tcW w:w="527"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68 562 365,62</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1 827 105,01</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62 929 716,43</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1 827 105,01</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45 665 422,49</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2 725 409,89</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35 684 149,54</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i/>
          <w:sz w:val="22"/>
          <w:szCs w:val="22"/>
          <w:lang w:eastAsia="ko-KR"/>
        </w:rPr>
      </w:pPr>
    </w:p>
    <w:p w:rsidR="008A6E6F" w:rsidRPr="00714D4F" w:rsidRDefault="008A6E6F" w:rsidP="001947AD">
      <w:pPr>
        <w:autoSpaceDE w:val="0"/>
        <w:autoSpaceDN w:val="0"/>
        <w:adjustRightInd w:val="0"/>
        <w:ind w:firstLine="0"/>
        <w:rPr>
          <w:i/>
          <w:sz w:val="22"/>
          <w:szCs w:val="22"/>
          <w:lang w:eastAsia="ko-KR"/>
        </w:rPr>
      </w:pPr>
    </w:p>
    <w:p w:rsidR="008A6E6F" w:rsidRPr="00714D4F" w:rsidRDefault="008A6E6F" w:rsidP="001947AD">
      <w:pPr>
        <w:autoSpaceDE w:val="0"/>
        <w:autoSpaceDN w:val="0"/>
        <w:adjustRightInd w:val="0"/>
        <w:ind w:firstLine="0"/>
        <w:rPr>
          <w:sz w:val="22"/>
          <w:szCs w:val="22"/>
          <w:lang w:eastAsia="ko-KR"/>
        </w:rPr>
      </w:pPr>
      <w:r w:rsidRPr="00714D4F">
        <w:rPr>
          <w:sz w:val="22"/>
          <w:szCs w:val="22"/>
          <w:lang w:eastAsia="ko-KR"/>
        </w:rPr>
        <w:t xml:space="preserve">W ramach działania </w:t>
      </w:r>
      <w:r w:rsidR="007920B6" w:rsidRPr="00714D4F">
        <w:rPr>
          <w:sz w:val="22"/>
          <w:szCs w:val="22"/>
          <w:lang w:eastAsia="ko-KR"/>
        </w:rPr>
        <w:t>zaplanowane są do realizacji</w:t>
      </w:r>
      <w:r w:rsidRPr="00714D4F">
        <w:rPr>
          <w:sz w:val="22"/>
          <w:szCs w:val="22"/>
          <w:lang w:eastAsia="ko-KR"/>
        </w:rPr>
        <w:t xml:space="preserve"> dwa projekty kluczowe.</w:t>
      </w:r>
    </w:p>
    <w:p w:rsidR="008A6E6F" w:rsidRPr="00714D4F" w:rsidRDefault="008A6E6F" w:rsidP="001947AD">
      <w:pPr>
        <w:autoSpaceDE w:val="0"/>
        <w:autoSpaceDN w:val="0"/>
        <w:adjustRightInd w:val="0"/>
        <w:ind w:firstLine="0"/>
        <w:rPr>
          <w:sz w:val="22"/>
          <w:szCs w:val="22"/>
          <w:lang w:eastAsia="ko-KR"/>
        </w:rPr>
      </w:pPr>
    </w:p>
    <w:p w:rsidR="008A6E6F" w:rsidRPr="00714D4F" w:rsidRDefault="00E400DD" w:rsidP="00E400DD">
      <w:pPr>
        <w:pStyle w:val="Legenda"/>
        <w:ind w:firstLine="0"/>
        <w:rPr>
          <w:i/>
          <w:sz w:val="22"/>
          <w:szCs w:val="22"/>
          <w:lang w:eastAsia="ko-KR"/>
        </w:rPr>
      </w:pPr>
      <w:bookmarkStart w:id="494" w:name="_Toc327339292"/>
      <w:r>
        <w:t xml:space="preserve">Tabela </w:t>
      </w:r>
      <w:fldSimple w:instr=" SEQ Tabela \* ARABIC ">
        <w:r w:rsidR="00F637E4">
          <w:rPr>
            <w:noProof/>
          </w:rPr>
          <w:t>33</w:t>
        </w:r>
      </w:fldSimple>
      <w:r>
        <w:t xml:space="preserve">. </w:t>
      </w:r>
      <w:r w:rsidR="008A6E6F" w:rsidRPr="00714D4F">
        <w:rPr>
          <w:bCs w:val="0"/>
          <w:lang w:eastAsia="ko-KR"/>
        </w:rPr>
        <w:t>Projekt</w:t>
      </w:r>
      <w:r w:rsidR="007920B6" w:rsidRPr="00714D4F">
        <w:rPr>
          <w:bCs w:val="0"/>
          <w:lang w:eastAsia="ko-KR"/>
        </w:rPr>
        <w:t>y</w:t>
      </w:r>
      <w:r w:rsidR="008A6E6F" w:rsidRPr="00714D4F">
        <w:rPr>
          <w:bCs w:val="0"/>
          <w:lang w:eastAsia="ko-KR"/>
        </w:rPr>
        <w:t xml:space="preserve"> kluczow</w:t>
      </w:r>
      <w:r w:rsidR="007920B6" w:rsidRPr="00714D4F">
        <w:rPr>
          <w:bCs w:val="0"/>
          <w:lang w:eastAsia="ko-KR"/>
        </w:rPr>
        <w:t>e</w:t>
      </w:r>
      <w:r w:rsidR="008A6E6F" w:rsidRPr="00714D4F">
        <w:rPr>
          <w:bCs w:val="0"/>
          <w:lang w:eastAsia="ko-KR"/>
        </w:rPr>
        <w:t xml:space="preserve"> w ramach </w:t>
      </w:r>
      <w:r w:rsidR="007920B6" w:rsidRPr="00714D4F">
        <w:rPr>
          <w:bCs w:val="0"/>
          <w:lang w:eastAsia="ko-KR"/>
        </w:rPr>
        <w:t xml:space="preserve">Działania </w:t>
      </w:r>
      <w:r w:rsidR="008A6E6F" w:rsidRPr="00714D4F">
        <w:rPr>
          <w:bCs w:val="0"/>
          <w:lang w:eastAsia="ko-KR"/>
        </w:rPr>
        <w:t>1.3</w:t>
      </w:r>
      <w:bookmarkEnd w:id="494"/>
    </w:p>
    <w:tbl>
      <w:tblPr>
        <w:tblW w:w="5000" w:type="pct"/>
        <w:jc w:val="center"/>
        <w:tblCellMar>
          <w:left w:w="70" w:type="dxa"/>
          <w:right w:w="70" w:type="dxa"/>
        </w:tblCellMar>
        <w:tblLook w:val="04A0"/>
      </w:tblPr>
      <w:tblGrid>
        <w:gridCol w:w="1723"/>
        <w:gridCol w:w="1098"/>
        <w:gridCol w:w="1337"/>
        <w:gridCol w:w="1371"/>
        <w:gridCol w:w="1386"/>
        <w:gridCol w:w="1176"/>
        <w:gridCol w:w="1403"/>
      </w:tblGrid>
      <w:tr w:rsidR="008A6E6F" w:rsidRPr="00714D4F" w:rsidTr="00580934">
        <w:trPr>
          <w:trHeight w:val="1322"/>
          <w:jc w:val="center"/>
        </w:trPr>
        <w:tc>
          <w:tcPr>
            <w:tcW w:w="908"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578"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704"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722"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730"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739"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8A6E6F" w:rsidRPr="00714D4F" w:rsidTr="00580934">
        <w:trPr>
          <w:trHeight w:val="793"/>
          <w:jc w:val="center"/>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Warszawska Przestrzeń Technologiczna - Centrum Przedsiębiorczości Smolna 6</w:t>
            </w:r>
          </w:p>
        </w:tc>
        <w:tc>
          <w:tcPr>
            <w:tcW w:w="578"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Miasto Stołeczne Warszawa</w:t>
            </w:r>
          </w:p>
        </w:tc>
        <w:tc>
          <w:tcPr>
            <w:tcW w:w="704"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2 186 028,50</w:t>
            </w:r>
          </w:p>
        </w:tc>
        <w:tc>
          <w:tcPr>
            <w:tcW w:w="722"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1 827 105,01</w:t>
            </w:r>
          </w:p>
        </w:tc>
        <w:tc>
          <w:tcPr>
            <w:tcW w:w="730"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23.03.2010</w:t>
            </w:r>
            <w:r w:rsidRPr="00714D4F">
              <w:rPr>
                <w:rFonts w:ascii="Arial Narrow" w:hAnsi="Arial Narrow" w:cs="Arial"/>
                <w:sz w:val="16"/>
                <w:szCs w:val="16"/>
              </w:rPr>
              <w:br/>
              <w:t>Aneks - 28.12.2010</w:t>
            </w:r>
          </w:p>
        </w:tc>
        <w:tc>
          <w:tcPr>
            <w:tcW w:w="619"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30.12.2010</w:t>
            </w:r>
          </w:p>
        </w:tc>
        <w:tc>
          <w:tcPr>
            <w:tcW w:w="739"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7.07.2011</w:t>
            </w:r>
          </w:p>
        </w:tc>
      </w:tr>
      <w:tr w:rsidR="008A6E6F" w:rsidRPr="00714D4F" w:rsidTr="00580934">
        <w:trPr>
          <w:trHeight w:val="793"/>
          <w:jc w:val="center"/>
        </w:trPr>
        <w:tc>
          <w:tcPr>
            <w:tcW w:w="908" w:type="pc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Warszawska Przestrzeń Technologiczna - Centrum Kreatywności Targowa 56</w:t>
            </w:r>
          </w:p>
        </w:tc>
        <w:tc>
          <w:tcPr>
            <w:tcW w:w="57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Miasto Stołeczne Warszawa</w:t>
            </w:r>
          </w:p>
        </w:tc>
        <w:tc>
          <w:tcPr>
            <w:tcW w:w="70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6 626 646,10</w:t>
            </w:r>
          </w:p>
        </w:tc>
        <w:tc>
          <w:tcPr>
            <w:tcW w:w="722"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5 632 649,19</w:t>
            </w:r>
          </w:p>
        </w:tc>
        <w:tc>
          <w:tcPr>
            <w:tcW w:w="730"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22 grudnia 2011 r.</w:t>
            </w:r>
          </w:p>
        </w:tc>
        <w:tc>
          <w:tcPr>
            <w:tcW w:w="61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30.12.2011</w:t>
            </w:r>
          </w:p>
        </w:tc>
        <w:tc>
          <w:tcPr>
            <w:tcW w:w="73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i/>
          <w:sz w:val="22"/>
          <w:szCs w:val="22"/>
          <w:lang w:eastAsia="ko-KR"/>
        </w:rPr>
      </w:pPr>
    </w:p>
    <w:p w:rsidR="007920B6" w:rsidRPr="00714D4F" w:rsidRDefault="007920B6" w:rsidP="007920B6">
      <w:pPr>
        <w:autoSpaceDE w:val="0"/>
        <w:autoSpaceDN w:val="0"/>
        <w:adjustRightInd w:val="0"/>
        <w:ind w:firstLine="0"/>
        <w:rPr>
          <w:i/>
          <w:sz w:val="22"/>
          <w:szCs w:val="22"/>
          <w:lang w:eastAsia="ko-KR"/>
        </w:rPr>
      </w:pPr>
      <w:r w:rsidRPr="00714D4F">
        <w:rPr>
          <w:i/>
          <w:sz w:val="22"/>
          <w:szCs w:val="22"/>
          <w:lang w:eastAsia="ko-KR"/>
        </w:rPr>
        <w:t>W okresie sprawozdawczym na liście rezerwowej IWIPK, umieszczono 2 projekty:</w:t>
      </w:r>
    </w:p>
    <w:p w:rsidR="007920B6" w:rsidRPr="00714D4F" w:rsidRDefault="007920B6" w:rsidP="007920B6">
      <w:pPr>
        <w:numPr>
          <w:ilvl w:val="0"/>
          <w:numId w:val="188"/>
        </w:numPr>
        <w:autoSpaceDE w:val="0"/>
        <w:autoSpaceDN w:val="0"/>
        <w:adjustRightInd w:val="0"/>
        <w:rPr>
          <w:i/>
          <w:sz w:val="22"/>
          <w:szCs w:val="22"/>
          <w:lang w:eastAsia="ko-KR"/>
        </w:rPr>
      </w:pPr>
      <w:r w:rsidRPr="00714D4F">
        <w:rPr>
          <w:i/>
          <w:sz w:val="22"/>
          <w:szCs w:val="22"/>
          <w:lang w:eastAsia="ko-KR"/>
        </w:rPr>
        <w:t>Kompleksowe uzbrojenie terenu przeznaczonego pod utworzenie Interdyscyplinarnego Centrum Innowacji w Grodzisku Mazowieckim dla rozwoju innowacyjności na Mazowszu,</w:t>
      </w:r>
    </w:p>
    <w:p w:rsidR="007920B6" w:rsidRPr="00714D4F" w:rsidRDefault="007920B6" w:rsidP="007920B6">
      <w:pPr>
        <w:numPr>
          <w:ilvl w:val="0"/>
          <w:numId w:val="188"/>
        </w:numPr>
        <w:autoSpaceDE w:val="0"/>
        <w:autoSpaceDN w:val="0"/>
        <w:adjustRightInd w:val="0"/>
        <w:rPr>
          <w:i/>
          <w:sz w:val="22"/>
          <w:szCs w:val="22"/>
          <w:lang w:eastAsia="ko-KR"/>
        </w:rPr>
      </w:pPr>
      <w:r w:rsidRPr="00714D4F">
        <w:rPr>
          <w:i/>
          <w:sz w:val="22"/>
          <w:szCs w:val="22"/>
          <w:lang w:eastAsia="ko-KR"/>
        </w:rPr>
        <w:t>Warszawska Przestrzeń Technologiczna - Centrum Innowacji Filtrowa 1a.</w:t>
      </w:r>
    </w:p>
    <w:p w:rsidR="008A6E6F" w:rsidRPr="00714D4F" w:rsidRDefault="008A6E6F" w:rsidP="001947AD">
      <w:pPr>
        <w:autoSpaceDE w:val="0"/>
        <w:autoSpaceDN w:val="0"/>
        <w:adjustRightInd w:val="0"/>
        <w:ind w:firstLine="0"/>
        <w:rPr>
          <w:i/>
          <w:sz w:val="22"/>
          <w:szCs w:val="22"/>
          <w:lang w:eastAsia="ko-KR"/>
        </w:rPr>
      </w:pPr>
    </w:p>
    <w:p w:rsidR="007920B6" w:rsidRPr="00714D4F" w:rsidRDefault="007920B6" w:rsidP="001947AD">
      <w:pPr>
        <w:autoSpaceDE w:val="0"/>
        <w:autoSpaceDN w:val="0"/>
        <w:adjustRightInd w:val="0"/>
        <w:ind w:firstLine="0"/>
        <w:rPr>
          <w:i/>
          <w:sz w:val="22"/>
          <w:szCs w:val="22"/>
          <w:lang w:eastAsia="ko-KR"/>
        </w:rPr>
      </w:pPr>
    </w:p>
    <w:p w:rsidR="008A6E6F" w:rsidRPr="002D093D" w:rsidRDefault="008A6E6F" w:rsidP="001947AD">
      <w:pPr>
        <w:autoSpaceDE w:val="0"/>
        <w:autoSpaceDN w:val="0"/>
        <w:adjustRightInd w:val="0"/>
        <w:ind w:firstLine="0"/>
        <w:rPr>
          <w:i/>
          <w:sz w:val="22"/>
          <w:szCs w:val="22"/>
          <w:u w:val="single"/>
          <w:lang w:eastAsia="ko-KR"/>
        </w:rPr>
      </w:pPr>
      <w:r w:rsidRPr="002D093D">
        <w:rPr>
          <w:i/>
          <w:sz w:val="22"/>
          <w:szCs w:val="22"/>
          <w:u w:val="single"/>
          <w:lang w:eastAsia="ko-KR"/>
        </w:rPr>
        <w:t>Postęp finansowy</w:t>
      </w:r>
    </w:p>
    <w:p w:rsidR="008A6E6F" w:rsidRPr="00714D4F" w:rsidRDefault="008A6E6F" w:rsidP="001947AD">
      <w:pPr>
        <w:autoSpaceDE w:val="0"/>
        <w:autoSpaceDN w:val="0"/>
        <w:adjustRightInd w:val="0"/>
        <w:ind w:firstLine="0"/>
        <w:rPr>
          <w:i/>
          <w:sz w:val="22"/>
          <w:szCs w:val="22"/>
          <w:u w:val="single"/>
          <w:lang w:eastAsia="ko-KR"/>
        </w:rPr>
      </w:pPr>
    </w:p>
    <w:p w:rsidR="00B561BB" w:rsidRPr="00714D4F" w:rsidRDefault="008A6E6F" w:rsidP="00B561BB">
      <w:pPr>
        <w:ind w:firstLine="426"/>
        <w:rPr>
          <w:iCs/>
          <w:sz w:val="22"/>
          <w:szCs w:val="22"/>
          <w:lang w:eastAsia="ko-KR"/>
        </w:rPr>
      </w:pPr>
      <w:bookmarkStart w:id="495" w:name="_Toc291590168"/>
      <w:bookmarkStart w:id="496" w:name="_Toc292456002"/>
      <w:bookmarkStart w:id="497" w:name="_Toc292717438"/>
      <w:bookmarkStart w:id="498" w:name="_Toc292722850"/>
      <w:r w:rsidRPr="00714D4F">
        <w:rPr>
          <w:bCs/>
          <w:sz w:val="22"/>
          <w:szCs w:val="22"/>
          <w:lang w:eastAsia="ko-KR"/>
        </w:rPr>
        <w:lastRenderedPageBreak/>
        <w:t xml:space="preserve">W ramach Działania 1.3 od początku realizacji Programu ogłoszone zostały dwa konkursy RPOWM/1.3/1/2008 i RPOWM/1.3/1/2009 (w okresie sprawozdawczym nie zostały ogłoszone żadne konkursy w ramach tego Działania), z łączną alokacją wynoszącą 70 062 947,00 euro. W odpowiedzi na ogłoszenie dwóch konkursów złożono 39 wniosków o dofinansowanie na łączną kwotę dofinansowania </w:t>
      </w:r>
      <w:r w:rsidRPr="00714D4F">
        <w:rPr>
          <w:rFonts w:ascii="Arial" w:hAnsi="Arial" w:cs="Arial"/>
          <w:b/>
          <w:bCs/>
          <w:sz w:val="16"/>
          <w:szCs w:val="16"/>
        </w:rPr>
        <w:t xml:space="preserve"> </w:t>
      </w:r>
      <w:r w:rsidRPr="00714D4F">
        <w:rPr>
          <w:bCs/>
          <w:sz w:val="22"/>
          <w:szCs w:val="22"/>
          <w:lang w:eastAsia="ko-KR"/>
        </w:rPr>
        <w:t>62 929 716,43</w:t>
      </w:r>
      <w:r w:rsidRPr="00714D4F">
        <w:rPr>
          <w:b/>
          <w:bCs/>
          <w:sz w:val="22"/>
          <w:szCs w:val="22"/>
          <w:lang w:eastAsia="ko-KR"/>
        </w:rPr>
        <w:t xml:space="preserve"> </w:t>
      </w:r>
      <w:r w:rsidRPr="00714D4F">
        <w:rPr>
          <w:bCs/>
          <w:sz w:val="22"/>
          <w:szCs w:val="22"/>
          <w:lang w:eastAsia="ko-KR"/>
        </w:rPr>
        <w:t xml:space="preserve">euro, z czego </w:t>
      </w:r>
      <w:r w:rsidRPr="00714D4F">
        <w:rPr>
          <w:sz w:val="22"/>
          <w:szCs w:val="22"/>
        </w:rPr>
        <w:t xml:space="preserve">w ramach konkursu </w:t>
      </w:r>
      <w:r w:rsidRPr="00714D4F">
        <w:rPr>
          <w:bCs/>
          <w:sz w:val="22"/>
          <w:szCs w:val="22"/>
          <w:lang w:eastAsia="ko-KR"/>
        </w:rPr>
        <w:t>RPOWM/1.3/1/2008 wybrano do dofinansowania 9</w:t>
      </w:r>
      <w:r w:rsidR="00B561BB" w:rsidRPr="00714D4F">
        <w:rPr>
          <w:bCs/>
          <w:sz w:val="22"/>
          <w:szCs w:val="22"/>
          <w:lang w:eastAsia="ko-KR"/>
        </w:rPr>
        <w:t> </w:t>
      </w:r>
      <w:r w:rsidRPr="00714D4F">
        <w:rPr>
          <w:bCs/>
          <w:sz w:val="22"/>
          <w:szCs w:val="22"/>
          <w:lang w:eastAsia="ko-KR"/>
        </w:rPr>
        <w:t xml:space="preserve">projektów na kwotę </w:t>
      </w:r>
      <w:r w:rsidRPr="00714D4F">
        <w:rPr>
          <w:sz w:val="22"/>
          <w:szCs w:val="22"/>
        </w:rPr>
        <w:t xml:space="preserve">18 011 405,73 euro (EFRR) oraz 17 projektów w ramach konkursu </w:t>
      </w:r>
      <w:r w:rsidRPr="00714D4F">
        <w:rPr>
          <w:bCs/>
          <w:sz w:val="22"/>
          <w:szCs w:val="22"/>
          <w:lang w:eastAsia="ko-KR"/>
        </w:rPr>
        <w:t xml:space="preserve">RPOWM/1.3/1/2009 na kwotę dofinansowania </w:t>
      </w:r>
      <w:r w:rsidRPr="00714D4F">
        <w:rPr>
          <w:rFonts w:ascii="Arial" w:hAnsi="Arial" w:cs="Arial"/>
          <w:sz w:val="16"/>
          <w:szCs w:val="16"/>
        </w:rPr>
        <w:t xml:space="preserve"> </w:t>
      </w:r>
      <w:r w:rsidRPr="00714D4F">
        <w:rPr>
          <w:sz w:val="22"/>
          <w:szCs w:val="22"/>
        </w:rPr>
        <w:t>25 826 911,75 euro</w:t>
      </w:r>
      <w:r w:rsidRPr="00714D4F">
        <w:rPr>
          <w:bCs/>
          <w:sz w:val="22"/>
          <w:szCs w:val="22"/>
          <w:lang w:eastAsia="ko-KR"/>
        </w:rPr>
        <w:t xml:space="preserve">. Kumulatywnie od uruchomienia Programu podpisano 26 umów na łączną kwotę dofinansowania </w:t>
      </w:r>
      <w:r w:rsidRPr="00714D4F">
        <w:t xml:space="preserve"> </w:t>
      </w:r>
      <w:r w:rsidRPr="00714D4F">
        <w:rPr>
          <w:bCs/>
          <w:sz w:val="22"/>
          <w:szCs w:val="22"/>
          <w:lang w:eastAsia="ko-KR"/>
        </w:rPr>
        <w:t xml:space="preserve">35 684 149,54 euro, z czego 2 umowy na kwotę </w:t>
      </w:r>
      <w:r w:rsidRPr="00714D4F">
        <w:t xml:space="preserve"> </w:t>
      </w:r>
      <w:r w:rsidRPr="00714D4F">
        <w:rPr>
          <w:bCs/>
          <w:sz w:val="22"/>
          <w:szCs w:val="22"/>
          <w:lang w:eastAsia="ko-KR"/>
        </w:rPr>
        <w:t>2 725 409,98 euro podpisano w okresie sprawozdawczym.</w:t>
      </w:r>
      <w:r w:rsidRPr="00714D4F">
        <w:rPr>
          <w:iCs/>
          <w:sz w:val="22"/>
          <w:szCs w:val="22"/>
          <w:lang w:eastAsia="ko-KR"/>
        </w:rPr>
        <w:t xml:space="preserve"> Od początku realizacji przekazano do IC deklaracje i poświadczenia na kwotę EFRR w wysokości: 22 833 396,32 euro, co stanowi 40,91% alokacji, z czego w samym okresie sprawozdawczym przekazano deklarację na kwotę </w:t>
      </w:r>
      <w:r w:rsidRPr="00714D4F">
        <w:t xml:space="preserve"> </w:t>
      </w:r>
      <w:r w:rsidRPr="00714D4F">
        <w:rPr>
          <w:iCs/>
          <w:sz w:val="22"/>
          <w:szCs w:val="22"/>
          <w:lang w:eastAsia="ko-KR"/>
        </w:rPr>
        <w:t>12 894 449,03 euro.</w:t>
      </w:r>
    </w:p>
    <w:p w:rsidR="008A6E6F" w:rsidRPr="00714D4F" w:rsidRDefault="008A6E6F" w:rsidP="00B561BB">
      <w:pPr>
        <w:ind w:firstLine="426"/>
        <w:rPr>
          <w:iCs/>
          <w:sz w:val="22"/>
          <w:szCs w:val="22"/>
          <w:lang w:eastAsia="ko-KR"/>
        </w:rPr>
      </w:pPr>
      <w:r w:rsidRPr="00714D4F">
        <w:rPr>
          <w:iCs/>
          <w:sz w:val="22"/>
          <w:szCs w:val="22"/>
          <w:lang w:eastAsia="ko-KR"/>
        </w:rPr>
        <w:t xml:space="preserve">W dn. 20 kwietnia 2011 r. IZ RPO WM dokonała realokacji 20 683 844 euro z Działania 1.3 do działań 1.1 (13 789 229 euro) i 1.4. (6 894 615 euro). </w:t>
      </w:r>
    </w:p>
    <w:p w:rsidR="008A6E6F" w:rsidRPr="00714D4F" w:rsidRDefault="0046506A" w:rsidP="001947AD">
      <w:pPr>
        <w:ind w:firstLine="0"/>
        <w:rPr>
          <w:sz w:val="22"/>
          <w:szCs w:val="22"/>
        </w:rPr>
      </w:pPr>
      <w:r w:rsidRPr="00714D4F">
        <w:rPr>
          <w:sz w:val="22"/>
          <w:szCs w:val="22"/>
          <w:lang w:eastAsia="ko-KR"/>
        </w:rPr>
        <w:tab/>
      </w:r>
      <w:r w:rsidR="008A6E6F" w:rsidRPr="00714D4F">
        <w:rPr>
          <w:sz w:val="22"/>
          <w:szCs w:val="22"/>
          <w:lang w:eastAsia="ko-KR"/>
        </w:rPr>
        <w:t>W ramach Działania 1.3 przewidziane są do realizacji 2 projekty realizowane w trybie indywidualnym (jeden projekt dodany w okresie sprawozdawczym). Do końca 2011 r. podpisano jedną umowę o</w:t>
      </w:r>
      <w:r w:rsidR="00B561BB" w:rsidRPr="00714D4F">
        <w:rPr>
          <w:sz w:val="22"/>
          <w:szCs w:val="22"/>
          <w:lang w:eastAsia="ko-KR"/>
        </w:rPr>
        <w:t> </w:t>
      </w:r>
      <w:r w:rsidR="008A6E6F" w:rsidRPr="00714D4F">
        <w:rPr>
          <w:sz w:val="22"/>
          <w:szCs w:val="22"/>
          <w:lang w:eastAsia="ko-KR"/>
        </w:rPr>
        <w:t xml:space="preserve">dofinansowanie projektu indywidualnego, natomiast dla drugiego projektu beneficjent złożył 30.12.2011 r. wniosek o dofinansowanie, który obecnie jest w trakcie oceny formalnej. </w:t>
      </w:r>
    </w:p>
    <w:p w:rsidR="008A6E6F" w:rsidRPr="00714D4F" w:rsidRDefault="008A6E6F" w:rsidP="001947AD">
      <w:pPr>
        <w:ind w:firstLine="0"/>
        <w:rPr>
          <w:sz w:val="16"/>
          <w:szCs w:val="16"/>
        </w:rPr>
      </w:pPr>
      <w:r w:rsidRPr="00714D4F">
        <w:rPr>
          <w:sz w:val="22"/>
          <w:szCs w:val="22"/>
        </w:rPr>
        <w:t>Łączna suma zakontraktowanego dofinansowania w projektach konkursowych oraz dofinansowania wnioskowanego na realizację projektu kluczowego wynosi 53 837 783,71</w:t>
      </w:r>
      <w:r w:rsidRPr="00714D4F" w:rsidDel="00D72D39">
        <w:rPr>
          <w:sz w:val="22"/>
          <w:szCs w:val="22"/>
        </w:rPr>
        <w:t xml:space="preserve"> </w:t>
      </w:r>
      <w:r w:rsidRPr="00714D4F">
        <w:rPr>
          <w:sz w:val="22"/>
          <w:szCs w:val="22"/>
        </w:rPr>
        <w:t xml:space="preserve">euro, co stanowi 96,45% alokacji przewidzianej na realizację tego Działania. </w:t>
      </w:r>
    </w:p>
    <w:bookmarkEnd w:id="495"/>
    <w:bookmarkEnd w:id="496"/>
    <w:bookmarkEnd w:id="497"/>
    <w:bookmarkEnd w:id="498"/>
    <w:p w:rsidR="008A6E6F" w:rsidRPr="00714D4F" w:rsidRDefault="008A6E6F" w:rsidP="001947AD">
      <w:pPr>
        <w:autoSpaceDE w:val="0"/>
        <w:autoSpaceDN w:val="0"/>
        <w:adjustRightInd w:val="0"/>
        <w:ind w:firstLine="0"/>
        <w:rPr>
          <w:i/>
          <w:sz w:val="22"/>
          <w:szCs w:val="22"/>
          <w:lang w:eastAsia="ko-KR"/>
        </w:rPr>
      </w:pPr>
    </w:p>
    <w:p w:rsidR="0031401B" w:rsidRPr="006617F2" w:rsidRDefault="0031401B" w:rsidP="0031401B">
      <w:pPr>
        <w:ind w:firstLine="0"/>
        <w:rPr>
          <w:i/>
          <w:sz w:val="22"/>
          <w:szCs w:val="22"/>
        </w:rPr>
      </w:pPr>
      <w:r>
        <w:rPr>
          <w:sz w:val="22"/>
          <w:szCs w:val="22"/>
        </w:rPr>
        <w:t>Obecnie</w:t>
      </w:r>
      <w:r w:rsidRPr="006617F2">
        <w:rPr>
          <w:sz w:val="22"/>
          <w:szCs w:val="22"/>
        </w:rPr>
        <w:t xml:space="preserve"> IZ RPO WM nie plan</w:t>
      </w:r>
      <w:r>
        <w:rPr>
          <w:sz w:val="22"/>
          <w:szCs w:val="22"/>
        </w:rPr>
        <w:t>uje</w:t>
      </w:r>
      <w:r w:rsidRPr="006617F2">
        <w:rPr>
          <w:sz w:val="22"/>
          <w:szCs w:val="22"/>
        </w:rPr>
        <w:t xml:space="preserve"> przeprowadzenia dodatkowego konkursu w ramach Działania 1.</w:t>
      </w:r>
      <w:r>
        <w:rPr>
          <w:sz w:val="22"/>
          <w:szCs w:val="22"/>
        </w:rPr>
        <w:t>3</w:t>
      </w:r>
    </w:p>
    <w:p w:rsidR="0031401B" w:rsidRDefault="0031401B" w:rsidP="001947AD">
      <w:pPr>
        <w:autoSpaceDE w:val="0"/>
        <w:autoSpaceDN w:val="0"/>
        <w:adjustRightInd w:val="0"/>
        <w:ind w:firstLine="0"/>
        <w:rPr>
          <w:i/>
          <w:iCs/>
          <w:sz w:val="22"/>
          <w:szCs w:val="22"/>
          <w:u w:val="single"/>
          <w:lang w:eastAsia="ko-KR"/>
        </w:rPr>
      </w:pPr>
    </w:p>
    <w:p w:rsidR="008A6E6F" w:rsidRPr="002D093D" w:rsidRDefault="008A6E6F" w:rsidP="001947AD">
      <w:pPr>
        <w:autoSpaceDE w:val="0"/>
        <w:autoSpaceDN w:val="0"/>
        <w:adjustRightInd w:val="0"/>
        <w:ind w:firstLine="0"/>
        <w:rPr>
          <w:i/>
          <w:iCs/>
          <w:sz w:val="22"/>
          <w:szCs w:val="22"/>
          <w:u w:val="single"/>
          <w:lang w:eastAsia="ko-KR"/>
        </w:rPr>
      </w:pPr>
      <w:r w:rsidRPr="002D093D">
        <w:rPr>
          <w:i/>
          <w:iCs/>
          <w:sz w:val="22"/>
          <w:szCs w:val="22"/>
          <w:u w:val="single"/>
          <w:lang w:eastAsia="ko-KR"/>
        </w:rPr>
        <w:t>Postęp rzeczowy</w:t>
      </w:r>
    </w:p>
    <w:p w:rsidR="008A6E6F" w:rsidRPr="00714D4F" w:rsidRDefault="008A6E6F" w:rsidP="001947AD">
      <w:pPr>
        <w:autoSpaceDE w:val="0"/>
        <w:autoSpaceDN w:val="0"/>
        <w:adjustRightInd w:val="0"/>
        <w:ind w:firstLine="0"/>
        <w:rPr>
          <w:i/>
          <w:iCs/>
          <w:sz w:val="22"/>
          <w:szCs w:val="22"/>
          <w:lang w:eastAsia="ko-KR"/>
        </w:rPr>
      </w:pPr>
    </w:p>
    <w:p w:rsidR="008A6E6F" w:rsidRPr="00714D4F" w:rsidRDefault="008A6E6F" w:rsidP="001947AD">
      <w:pPr>
        <w:autoSpaceDE w:val="0"/>
        <w:autoSpaceDN w:val="0"/>
        <w:adjustRightInd w:val="0"/>
        <w:ind w:firstLine="0"/>
        <w:rPr>
          <w:iCs/>
          <w:sz w:val="22"/>
          <w:szCs w:val="22"/>
          <w:lang w:eastAsia="ko-KR"/>
        </w:rPr>
      </w:pPr>
      <w:r w:rsidRPr="00714D4F">
        <w:rPr>
          <w:iCs/>
          <w:sz w:val="22"/>
          <w:szCs w:val="22"/>
          <w:lang w:eastAsia="ko-KR"/>
        </w:rPr>
        <w:t>Dzięki podpisanym umową o dofinansowanie możliwe jest wykazanie realizacji następujących wskaźników produktu:</w:t>
      </w:r>
    </w:p>
    <w:p w:rsidR="008A6E6F" w:rsidRPr="00714D4F" w:rsidRDefault="008A6E6F" w:rsidP="00D132BD">
      <w:pPr>
        <w:pStyle w:val="Akapitzlist"/>
        <w:numPr>
          <w:ilvl w:val="0"/>
          <w:numId w:val="76"/>
        </w:numPr>
        <w:spacing w:before="120"/>
        <w:ind w:left="425" w:hanging="425"/>
        <w:rPr>
          <w:sz w:val="22"/>
          <w:szCs w:val="22"/>
          <w:lang w:eastAsia="ko-KR"/>
        </w:rPr>
      </w:pPr>
      <w:r w:rsidRPr="00714D4F">
        <w:rPr>
          <w:sz w:val="22"/>
          <w:szCs w:val="22"/>
          <w:lang w:eastAsia="ko-KR"/>
        </w:rPr>
        <w:t>Powierzchnia wspartych terenów inwestycyjnych – 437,8 ha. Szacowana realizacja na podstawie obecnie podpisanych umów – 1 383,36 ha. Wartość docelowa zapisana na 2015r. 1 200 ha.;</w:t>
      </w:r>
    </w:p>
    <w:p w:rsidR="008A6E6F" w:rsidRPr="00714D4F" w:rsidRDefault="008A6E6F" w:rsidP="00D132BD">
      <w:pPr>
        <w:pStyle w:val="Akapitzlist"/>
        <w:numPr>
          <w:ilvl w:val="0"/>
          <w:numId w:val="76"/>
        </w:numPr>
        <w:spacing w:before="120"/>
        <w:ind w:left="425" w:hanging="425"/>
        <w:rPr>
          <w:sz w:val="22"/>
          <w:szCs w:val="22"/>
          <w:lang w:eastAsia="ko-KR"/>
        </w:rPr>
      </w:pPr>
      <w:r w:rsidRPr="00714D4F">
        <w:rPr>
          <w:sz w:val="22"/>
          <w:szCs w:val="22"/>
          <w:lang w:eastAsia="ko-KR"/>
        </w:rPr>
        <w:t>Liczba zmodernizowanych obiektów poprzemysłowych – 0 szt. Szacowana realizacja na podstawie obecnie podpisanych umów – 43 szt. Wartość docelowa zapisana na 2015r. 50 szt.;</w:t>
      </w:r>
    </w:p>
    <w:p w:rsidR="00B561BB" w:rsidRPr="00714D4F" w:rsidRDefault="00B561BB" w:rsidP="001947AD">
      <w:pPr>
        <w:pStyle w:val="Akapitzlist"/>
        <w:ind w:left="0" w:firstLine="0"/>
        <w:rPr>
          <w:sz w:val="22"/>
          <w:szCs w:val="22"/>
          <w:lang w:eastAsia="ko-KR"/>
        </w:rPr>
      </w:pPr>
    </w:p>
    <w:p w:rsidR="008A6E6F" w:rsidRPr="00714D4F" w:rsidRDefault="008A6E6F" w:rsidP="001947AD">
      <w:pPr>
        <w:pStyle w:val="Akapitzlist"/>
        <w:ind w:left="0" w:firstLine="0"/>
        <w:rPr>
          <w:sz w:val="22"/>
          <w:szCs w:val="22"/>
          <w:lang w:eastAsia="ko-KR"/>
        </w:rPr>
      </w:pPr>
      <w:r w:rsidRPr="00714D4F">
        <w:rPr>
          <w:sz w:val="22"/>
          <w:szCs w:val="22"/>
          <w:lang w:eastAsia="ko-KR"/>
        </w:rPr>
        <w:t>Równolegle z osiąganiem wskaźnika produktu osiągane są wskaźniki rezultatu:</w:t>
      </w:r>
      <w:r w:rsidRPr="00714D4F">
        <w:rPr>
          <w:sz w:val="22"/>
          <w:szCs w:val="22"/>
          <w:lang w:eastAsia="ko-KR"/>
        </w:rPr>
        <w:tab/>
      </w:r>
    </w:p>
    <w:p w:rsidR="008A6E6F" w:rsidRPr="00714D4F" w:rsidRDefault="00793B7D" w:rsidP="00D132BD">
      <w:pPr>
        <w:pStyle w:val="Akapitzlist"/>
        <w:numPr>
          <w:ilvl w:val="0"/>
          <w:numId w:val="76"/>
        </w:numPr>
        <w:spacing w:before="120"/>
        <w:ind w:left="425" w:hanging="425"/>
        <w:rPr>
          <w:sz w:val="22"/>
          <w:szCs w:val="22"/>
          <w:lang w:eastAsia="ko-KR"/>
        </w:rPr>
      </w:pPr>
      <w:r w:rsidRPr="00793B7D">
        <w:rPr>
          <w:sz w:val="22"/>
          <w:szCs w:val="22"/>
          <w:lang w:eastAsia="ko-KR"/>
        </w:rPr>
        <w:t>Liczba utworzonych inkubatorów przedsiębiorczości</w:t>
      </w:r>
      <w:r w:rsidR="008A6E6F" w:rsidRPr="00714D4F">
        <w:rPr>
          <w:sz w:val="22"/>
          <w:szCs w:val="22"/>
          <w:lang w:eastAsia="ko-KR"/>
        </w:rPr>
        <w:t>– 0 szt. Szacowana realizacja na podstawie obecnie podpisanych umów – 2 szt. Wartość docelowa zapisana na 2015r. 5 szt.;</w:t>
      </w:r>
    </w:p>
    <w:p w:rsidR="008A6E6F" w:rsidRPr="00714D4F" w:rsidRDefault="008A6E6F" w:rsidP="00D132BD">
      <w:pPr>
        <w:pStyle w:val="Akapitzlist"/>
        <w:numPr>
          <w:ilvl w:val="0"/>
          <w:numId w:val="76"/>
        </w:numPr>
        <w:spacing w:before="120"/>
        <w:ind w:left="425" w:hanging="425"/>
        <w:rPr>
          <w:sz w:val="22"/>
          <w:szCs w:val="22"/>
          <w:lang w:eastAsia="ko-KR"/>
        </w:rPr>
      </w:pPr>
      <w:r w:rsidRPr="00714D4F">
        <w:rPr>
          <w:sz w:val="22"/>
          <w:szCs w:val="22"/>
          <w:lang w:eastAsia="ko-KR"/>
        </w:rPr>
        <w:t xml:space="preserve">Liczba inwestycji zlokalizowanych na przygotowanych terenach - </w:t>
      </w:r>
      <w:r w:rsidR="00673AF1">
        <w:rPr>
          <w:sz w:val="22"/>
          <w:szCs w:val="22"/>
          <w:lang w:eastAsia="ko-KR"/>
        </w:rPr>
        <w:t>27</w:t>
      </w:r>
      <w:r w:rsidRPr="00714D4F">
        <w:rPr>
          <w:sz w:val="22"/>
          <w:szCs w:val="22"/>
          <w:lang w:eastAsia="ko-KR"/>
        </w:rPr>
        <w:t xml:space="preserve"> szt. Szacowana realizacja na podstawie obecnie podpisanych umów – 151 szt. Wartość docelowa zapisana na 2015r. </w:t>
      </w:r>
      <w:r w:rsidR="00673AF1">
        <w:rPr>
          <w:sz w:val="22"/>
          <w:szCs w:val="22"/>
          <w:lang w:eastAsia="ko-KR"/>
        </w:rPr>
        <w:t>120</w:t>
      </w:r>
      <w:r w:rsidRPr="00714D4F">
        <w:rPr>
          <w:sz w:val="22"/>
          <w:szCs w:val="22"/>
          <w:lang w:eastAsia="ko-KR"/>
        </w:rPr>
        <w:t xml:space="preserve"> szt.;</w:t>
      </w:r>
    </w:p>
    <w:p w:rsidR="008A6E6F" w:rsidRPr="00714D4F" w:rsidRDefault="008A6E6F" w:rsidP="001947AD">
      <w:pPr>
        <w:pStyle w:val="Akapitzlist"/>
        <w:ind w:left="851" w:firstLine="0"/>
        <w:rPr>
          <w:sz w:val="22"/>
          <w:szCs w:val="22"/>
          <w:lang w:eastAsia="ko-KR"/>
        </w:rPr>
      </w:pPr>
    </w:p>
    <w:p w:rsidR="008A6E6F" w:rsidRPr="00714D4F" w:rsidRDefault="00CD3359" w:rsidP="00E400DD">
      <w:pPr>
        <w:pStyle w:val="Legenda"/>
        <w:ind w:firstLine="0"/>
        <w:rPr>
          <w:sz w:val="22"/>
          <w:szCs w:val="22"/>
          <w:lang w:eastAsia="ko-KR"/>
        </w:rPr>
      </w:pPr>
      <w:bookmarkStart w:id="499" w:name="_Toc327339478"/>
      <w:r>
        <w:br w:type="page"/>
      </w:r>
      <w:r w:rsidR="00E400DD">
        <w:lastRenderedPageBreak/>
        <w:t xml:space="preserve">Wykres </w:t>
      </w:r>
      <w:fldSimple w:instr=" SEQ Wykres \* ARABIC ">
        <w:r w:rsidR="00192957">
          <w:rPr>
            <w:noProof/>
          </w:rPr>
          <w:t>29</w:t>
        </w:r>
      </w:fldSimple>
      <w:r w:rsidR="00E400DD">
        <w:t xml:space="preserve">. </w:t>
      </w:r>
      <w:r w:rsidR="008A6E6F" w:rsidRPr="00714D4F">
        <w:rPr>
          <w:iCs/>
          <w:lang w:eastAsia="ko-KR"/>
        </w:rPr>
        <w:t>Procent osiągnięcia wartości docelowych wskaźników na podstawie podpisanych umów</w:t>
      </w:r>
      <w:bookmarkEnd w:id="499"/>
    </w:p>
    <w:p w:rsidR="008A6E6F" w:rsidRPr="00714D4F" w:rsidRDefault="00B03B7B" w:rsidP="001947AD">
      <w:pPr>
        <w:pStyle w:val="Akapitzlist"/>
        <w:ind w:left="0" w:firstLine="0"/>
        <w:rPr>
          <w:sz w:val="22"/>
          <w:szCs w:val="22"/>
          <w:lang w:eastAsia="ko-KR"/>
        </w:rPr>
      </w:pPr>
      <w:r>
        <w:rPr>
          <w:noProof/>
        </w:rPr>
        <w:drawing>
          <wp:inline distT="0" distB="0" distL="0" distR="0">
            <wp:extent cx="4573139" cy="2744337"/>
            <wp:effectExtent l="6098" t="6099" r="6098" b="6099"/>
            <wp:docPr id="3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pStyle w:val="Akapitzlist"/>
        <w:ind w:left="0" w:firstLine="0"/>
        <w:rPr>
          <w:sz w:val="22"/>
          <w:szCs w:val="22"/>
          <w:lang w:eastAsia="ko-KR"/>
        </w:rPr>
      </w:pPr>
    </w:p>
    <w:p w:rsidR="008A6E6F" w:rsidRPr="00714D4F" w:rsidRDefault="008A6E6F" w:rsidP="00B561BB">
      <w:pPr>
        <w:autoSpaceDE w:val="0"/>
        <w:autoSpaceDN w:val="0"/>
        <w:adjustRightInd w:val="0"/>
        <w:ind w:firstLine="426"/>
        <w:rPr>
          <w:sz w:val="22"/>
          <w:szCs w:val="22"/>
        </w:rPr>
      </w:pPr>
      <w:r w:rsidRPr="00714D4F">
        <w:rPr>
          <w:sz w:val="22"/>
          <w:szCs w:val="22"/>
        </w:rPr>
        <w:t xml:space="preserve">Cele realizowanych projektów wpływają na realizację celu pośredniego Strategii Rozwoju Województwa Mazowieckiego do roku 2020: </w:t>
      </w:r>
      <w:r w:rsidRPr="00714D4F">
        <w:rPr>
          <w:i/>
          <w:sz w:val="22"/>
          <w:szCs w:val="22"/>
        </w:rPr>
        <w:t>Wzrost innowacyjności i konkurencyjności gospodarki regionu- wspieranie przedsiębiorczości oraz działań organizacji samorządu gospodarczego, stowarzyszeń oraz innych instytucji biznesowych</w:t>
      </w:r>
      <w:r w:rsidRPr="00714D4F">
        <w:rPr>
          <w:sz w:val="22"/>
          <w:szCs w:val="22"/>
        </w:rPr>
        <w:t xml:space="preserve">. </w:t>
      </w:r>
    </w:p>
    <w:p w:rsidR="008A6E6F" w:rsidRPr="00714D4F" w:rsidRDefault="008A6E6F" w:rsidP="001947AD">
      <w:pPr>
        <w:autoSpaceDE w:val="0"/>
        <w:autoSpaceDN w:val="0"/>
        <w:adjustRightInd w:val="0"/>
        <w:ind w:firstLine="0"/>
        <w:rPr>
          <w:sz w:val="22"/>
          <w:szCs w:val="22"/>
        </w:rPr>
      </w:pPr>
    </w:p>
    <w:p w:rsidR="008A6E6F" w:rsidRPr="00714D4F" w:rsidRDefault="008A6E6F" w:rsidP="001947AD">
      <w:pPr>
        <w:ind w:firstLine="0"/>
        <w:rPr>
          <w:b/>
        </w:rPr>
      </w:pPr>
      <w:bookmarkStart w:id="500" w:name="_Toc290450463"/>
      <w:r w:rsidRPr="00714D4F">
        <w:rPr>
          <w:b/>
          <w:lang w:eastAsia="ko-KR"/>
        </w:rPr>
        <w:t>Działanie 1.4. – Wzmocnienie instytucji otoczenia biznesu</w:t>
      </w:r>
      <w:bookmarkEnd w:id="500"/>
      <w:r w:rsidRPr="00714D4F">
        <w:rPr>
          <w:b/>
          <w:lang w:eastAsia="ko-KR"/>
        </w:rPr>
        <w:t xml:space="preserve"> </w:t>
      </w:r>
    </w:p>
    <w:p w:rsidR="008A6E6F" w:rsidRPr="00714D4F" w:rsidRDefault="008A6E6F" w:rsidP="001947AD">
      <w:pPr>
        <w:ind w:firstLine="0"/>
        <w:rPr>
          <w:i/>
          <w:sz w:val="22"/>
          <w:szCs w:val="22"/>
        </w:rPr>
      </w:pPr>
    </w:p>
    <w:p w:rsidR="008A6E6F" w:rsidRPr="002D093D" w:rsidRDefault="008A6E6F" w:rsidP="001947AD">
      <w:pPr>
        <w:ind w:firstLine="0"/>
        <w:rPr>
          <w:i/>
          <w:sz w:val="22"/>
          <w:szCs w:val="22"/>
          <w:u w:val="single"/>
        </w:rPr>
      </w:pPr>
      <w:r w:rsidRPr="002D093D">
        <w:rPr>
          <w:i/>
          <w:sz w:val="22"/>
          <w:szCs w:val="22"/>
          <w:u w:val="single"/>
        </w:rPr>
        <w:t>Postęp finansowy</w:t>
      </w:r>
    </w:p>
    <w:p w:rsidR="008A6E6F" w:rsidRPr="00714D4F" w:rsidRDefault="008A6E6F" w:rsidP="001947AD">
      <w:pPr>
        <w:ind w:firstLine="0"/>
      </w:pPr>
    </w:p>
    <w:p w:rsidR="008A6E6F" w:rsidRPr="00714D4F" w:rsidRDefault="00E400DD" w:rsidP="00E400DD">
      <w:pPr>
        <w:pStyle w:val="Legenda"/>
        <w:ind w:firstLine="0"/>
        <w:rPr>
          <w:i/>
          <w:sz w:val="22"/>
          <w:szCs w:val="22"/>
        </w:rPr>
      </w:pPr>
      <w:bookmarkStart w:id="501" w:name="_Toc327339293"/>
      <w:r>
        <w:t xml:space="preserve">Tabela </w:t>
      </w:r>
      <w:fldSimple w:instr=" SEQ Tabela \* ARABIC ">
        <w:r w:rsidR="00F637E4">
          <w:rPr>
            <w:noProof/>
          </w:rPr>
          <w:t>34</w:t>
        </w:r>
      </w:fldSimple>
      <w:r>
        <w:t xml:space="preserve">. </w:t>
      </w:r>
      <w:r w:rsidR="008A6E6F" w:rsidRPr="00714D4F">
        <w:rPr>
          <w:bCs w:val="0"/>
          <w:lang w:eastAsia="ko-KR"/>
        </w:rPr>
        <w:t>Projekty w ramach Działania 1.4</w:t>
      </w:r>
      <w:bookmarkEnd w:id="501"/>
    </w:p>
    <w:tbl>
      <w:tblPr>
        <w:tblW w:w="5000" w:type="pct"/>
        <w:jc w:val="center"/>
        <w:tblCellMar>
          <w:left w:w="70" w:type="dxa"/>
          <w:right w:w="70" w:type="dxa"/>
        </w:tblCellMar>
        <w:tblLook w:val="04A0"/>
      </w:tblPr>
      <w:tblGrid>
        <w:gridCol w:w="1068"/>
        <w:gridCol w:w="658"/>
        <w:gridCol w:w="980"/>
        <w:gridCol w:w="980"/>
        <w:gridCol w:w="980"/>
        <w:gridCol w:w="980"/>
        <w:gridCol w:w="980"/>
        <w:gridCol w:w="980"/>
        <w:gridCol w:w="908"/>
        <w:gridCol w:w="980"/>
      </w:tblGrid>
      <w:tr w:rsidR="008A6E6F" w:rsidRPr="00714D4F" w:rsidTr="00580934">
        <w:trPr>
          <w:trHeight w:val="810"/>
          <w:jc w:val="center"/>
        </w:trPr>
        <w:tc>
          <w:tcPr>
            <w:tcW w:w="910"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32"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32"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32"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910"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630"/>
          <w:jc w:val="center"/>
        </w:trPr>
        <w:tc>
          <w:tcPr>
            <w:tcW w:w="563"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Działanie 1.4 - Wzmocnienie instytucji otoczenia biznesu</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516" w:type="pct"/>
            <w:tcBorders>
              <w:top w:val="nil"/>
              <w:left w:val="nil"/>
              <w:bottom w:val="single" w:sz="4" w:space="0" w:color="auto"/>
              <w:right w:val="single" w:sz="4" w:space="0" w:color="auto"/>
            </w:tcBorders>
            <w:shd w:val="clear" w:color="000000" w:fill="FFFFFF"/>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10</w:t>
            </w:r>
          </w:p>
        </w:tc>
        <w:tc>
          <w:tcPr>
            <w:tcW w:w="516" w:type="pct"/>
            <w:tcBorders>
              <w:top w:val="nil"/>
              <w:left w:val="nil"/>
              <w:bottom w:val="single" w:sz="4" w:space="0" w:color="auto"/>
              <w:right w:val="single" w:sz="4" w:space="0" w:color="auto"/>
            </w:tcBorders>
            <w:shd w:val="clear" w:color="000000" w:fill="FFFFFF"/>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20</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13</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7</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w:t>
            </w:r>
          </w:p>
        </w:tc>
      </w:tr>
      <w:tr w:rsidR="008A6E6F" w:rsidRPr="00714D4F" w:rsidTr="00580934">
        <w:trPr>
          <w:trHeight w:val="705"/>
          <w:jc w:val="center"/>
        </w:trPr>
        <w:tc>
          <w:tcPr>
            <w:tcW w:w="563"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44 680 203,11</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99 732 167,33</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10 934 393,64</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70 898 458,13</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12 756 792,58</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50 412 060,97</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9 387 969,30</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45 002 084,60</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i/>
          <w:sz w:val="22"/>
          <w:szCs w:val="22"/>
        </w:rPr>
      </w:pPr>
    </w:p>
    <w:p w:rsidR="008A6E6F" w:rsidRPr="00714D4F" w:rsidRDefault="008A6E6F" w:rsidP="001947AD">
      <w:pPr>
        <w:ind w:firstLine="0"/>
        <w:rPr>
          <w:sz w:val="22"/>
          <w:szCs w:val="22"/>
        </w:rPr>
      </w:pPr>
      <w:r w:rsidRPr="00714D4F">
        <w:rPr>
          <w:sz w:val="22"/>
          <w:szCs w:val="22"/>
        </w:rPr>
        <w:t xml:space="preserve">W ramach Działania </w:t>
      </w:r>
      <w:r w:rsidR="007920B6" w:rsidRPr="00714D4F">
        <w:rPr>
          <w:sz w:val="22"/>
          <w:szCs w:val="22"/>
        </w:rPr>
        <w:t>zaplanowane są do realizacji</w:t>
      </w:r>
      <w:r w:rsidRPr="00714D4F">
        <w:rPr>
          <w:sz w:val="22"/>
          <w:szCs w:val="22"/>
        </w:rPr>
        <w:t xml:space="preserve"> 3 projekty kluczowe</w:t>
      </w:r>
    </w:p>
    <w:p w:rsidR="008A6E6F" w:rsidRPr="00714D4F" w:rsidRDefault="008A6E6F" w:rsidP="001947AD">
      <w:pPr>
        <w:ind w:firstLine="0"/>
        <w:rPr>
          <w:sz w:val="22"/>
          <w:szCs w:val="22"/>
        </w:rPr>
      </w:pPr>
    </w:p>
    <w:p w:rsidR="007920B6" w:rsidRPr="00714D4F" w:rsidRDefault="00CD3359" w:rsidP="00E400DD">
      <w:pPr>
        <w:pStyle w:val="Legenda"/>
        <w:ind w:firstLine="0"/>
        <w:rPr>
          <w:sz w:val="22"/>
          <w:szCs w:val="22"/>
        </w:rPr>
      </w:pPr>
      <w:bookmarkStart w:id="502" w:name="_Toc327339294"/>
      <w:r>
        <w:br w:type="page"/>
      </w:r>
      <w:r w:rsidR="00E400DD">
        <w:lastRenderedPageBreak/>
        <w:t xml:space="preserve">Tabela </w:t>
      </w:r>
      <w:fldSimple w:instr=" SEQ Tabela \* ARABIC ">
        <w:r w:rsidR="00F637E4">
          <w:rPr>
            <w:noProof/>
          </w:rPr>
          <w:t>35</w:t>
        </w:r>
      </w:fldSimple>
      <w:r w:rsidR="00E400DD">
        <w:t xml:space="preserve">. </w:t>
      </w:r>
      <w:r w:rsidR="007920B6" w:rsidRPr="00714D4F">
        <w:t>Projekty kluczowe w ramach Działania 1.4</w:t>
      </w:r>
      <w:bookmarkEnd w:id="502"/>
    </w:p>
    <w:tbl>
      <w:tblPr>
        <w:tblW w:w="5000" w:type="pct"/>
        <w:jc w:val="center"/>
        <w:tblCellMar>
          <w:left w:w="70" w:type="dxa"/>
          <w:right w:w="70" w:type="dxa"/>
        </w:tblCellMar>
        <w:tblLook w:val="04A0"/>
      </w:tblPr>
      <w:tblGrid>
        <w:gridCol w:w="1805"/>
        <w:gridCol w:w="1434"/>
        <w:gridCol w:w="1088"/>
        <w:gridCol w:w="1132"/>
        <w:gridCol w:w="1331"/>
        <w:gridCol w:w="1320"/>
        <w:gridCol w:w="1384"/>
      </w:tblGrid>
      <w:tr w:rsidR="008A6E6F" w:rsidRPr="00714D4F" w:rsidTr="00580934">
        <w:trPr>
          <w:trHeight w:val="1530"/>
          <w:jc w:val="center"/>
        </w:trPr>
        <w:tc>
          <w:tcPr>
            <w:tcW w:w="95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755"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73"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701"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95"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730"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8A6E6F" w:rsidRPr="00714D4F" w:rsidTr="00580934">
        <w:trPr>
          <w:trHeight w:val="1020"/>
          <w:jc w:val="center"/>
        </w:trPr>
        <w:tc>
          <w:tcPr>
            <w:tcW w:w="951"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Płocki Park Przemysłowo - Technologiczny I</w:t>
            </w:r>
          </w:p>
        </w:tc>
        <w:tc>
          <w:tcPr>
            <w:tcW w:w="755"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Płocki Park Przemysłowo- Technologiczny  Spółka Akcyjna</w:t>
            </w:r>
          </w:p>
        </w:tc>
        <w:tc>
          <w:tcPr>
            <w:tcW w:w="573"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43 472 498,34</w:t>
            </w:r>
          </w:p>
        </w:tc>
        <w:tc>
          <w:tcPr>
            <w:tcW w:w="596"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11 566 534,13</w:t>
            </w:r>
          </w:p>
        </w:tc>
        <w:tc>
          <w:tcPr>
            <w:tcW w:w="701"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02.07.2009 </w:t>
            </w:r>
            <w:r w:rsidRPr="00714D4F">
              <w:rPr>
                <w:rFonts w:ascii="Arial Narrow" w:hAnsi="Arial Narrow" w:cs="Arial"/>
                <w:sz w:val="16"/>
                <w:szCs w:val="16"/>
              </w:rPr>
              <w:br/>
              <w:t>Aneks - 23.09.2010</w:t>
            </w:r>
            <w:r w:rsidRPr="00714D4F">
              <w:rPr>
                <w:rFonts w:ascii="Arial Narrow" w:hAnsi="Arial Narrow" w:cs="Arial"/>
                <w:sz w:val="16"/>
                <w:szCs w:val="16"/>
              </w:rPr>
              <w:br/>
              <w:t>Aneks - 31.03.2010</w:t>
            </w:r>
            <w:r w:rsidRPr="00714D4F">
              <w:rPr>
                <w:rFonts w:ascii="Arial Narrow" w:hAnsi="Arial Narrow" w:cs="Arial"/>
                <w:sz w:val="16"/>
                <w:szCs w:val="16"/>
              </w:rPr>
              <w:br/>
              <w:t xml:space="preserve">Aneks - 23.09.2010 </w:t>
            </w:r>
          </w:p>
        </w:tc>
        <w:tc>
          <w:tcPr>
            <w:tcW w:w="695"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11.10.2010</w:t>
            </w:r>
          </w:p>
        </w:tc>
        <w:tc>
          <w:tcPr>
            <w:tcW w:w="730"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23.12.2010</w:t>
            </w:r>
            <w:r w:rsidRPr="00714D4F">
              <w:rPr>
                <w:rFonts w:ascii="Arial Narrow" w:hAnsi="Arial Narrow" w:cs="Arial"/>
                <w:sz w:val="16"/>
                <w:szCs w:val="16"/>
              </w:rPr>
              <w:br/>
              <w:t xml:space="preserve">Aneks - 4.03.2011 </w:t>
            </w:r>
            <w:r w:rsidRPr="00714D4F">
              <w:rPr>
                <w:rFonts w:ascii="Arial Narrow" w:hAnsi="Arial Narrow" w:cs="Arial"/>
                <w:sz w:val="16"/>
                <w:szCs w:val="16"/>
              </w:rPr>
              <w:br/>
              <w:t>Aneks - 08.04.2011</w:t>
            </w:r>
          </w:p>
        </w:tc>
      </w:tr>
      <w:tr w:rsidR="008A6E6F" w:rsidRPr="00714D4F" w:rsidTr="00580934">
        <w:trPr>
          <w:trHeight w:val="1275"/>
          <w:jc w:val="center"/>
        </w:trPr>
        <w:tc>
          <w:tcPr>
            <w:tcW w:w="951" w:type="pc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Budowa Parku Naukowo Technologicznego wraz z modernizacją infrastruktury towarzyszącej ośrodka w Świerku</w:t>
            </w:r>
          </w:p>
        </w:tc>
        <w:tc>
          <w:tcPr>
            <w:tcW w:w="755"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Narodowe Centrum Badań Jądrowych</w:t>
            </w:r>
          </w:p>
        </w:tc>
        <w:tc>
          <w:tcPr>
            <w:tcW w:w="573"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11 044 842,06</w:t>
            </w:r>
          </w:p>
        </w:tc>
        <w:tc>
          <w:tcPr>
            <w:tcW w:w="596"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9 387 969,30</w:t>
            </w:r>
          </w:p>
        </w:tc>
        <w:tc>
          <w:tcPr>
            <w:tcW w:w="701"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26.07.2010 </w:t>
            </w:r>
            <w:r w:rsidRPr="00714D4F">
              <w:rPr>
                <w:rFonts w:ascii="Arial Narrow" w:hAnsi="Arial Narrow" w:cs="Arial"/>
                <w:sz w:val="16"/>
                <w:szCs w:val="16"/>
              </w:rPr>
              <w:br/>
              <w:t xml:space="preserve">Aneks - 28.10.2010 </w:t>
            </w:r>
          </w:p>
        </w:tc>
        <w:tc>
          <w:tcPr>
            <w:tcW w:w="695"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02,11.2010</w:t>
            </w:r>
          </w:p>
        </w:tc>
        <w:tc>
          <w:tcPr>
            <w:tcW w:w="730"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30.08.2011</w:t>
            </w:r>
          </w:p>
        </w:tc>
      </w:tr>
      <w:tr w:rsidR="008A6E6F" w:rsidRPr="00714D4F" w:rsidTr="00580934">
        <w:trPr>
          <w:trHeight w:val="1020"/>
          <w:jc w:val="center"/>
        </w:trPr>
        <w:tc>
          <w:tcPr>
            <w:tcW w:w="951"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 xml:space="preserve">Park Innowacyjny Celestynów </w:t>
            </w:r>
            <w:proofErr w:type="spellStart"/>
            <w:r w:rsidRPr="00714D4F">
              <w:rPr>
                <w:rFonts w:ascii="Arial Narrow" w:hAnsi="Arial Narrow" w:cs="Arial"/>
                <w:sz w:val="16"/>
                <w:szCs w:val="16"/>
              </w:rPr>
              <w:t>Unipress-budowa</w:t>
            </w:r>
            <w:proofErr w:type="spellEnd"/>
            <w:r w:rsidRPr="00714D4F">
              <w:rPr>
                <w:rFonts w:ascii="Arial Narrow" w:hAnsi="Arial Narrow" w:cs="Arial"/>
                <w:sz w:val="16"/>
                <w:szCs w:val="16"/>
              </w:rPr>
              <w:t xml:space="preserve"> infrastruktury technicznej</w:t>
            </w:r>
          </w:p>
        </w:tc>
        <w:tc>
          <w:tcPr>
            <w:tcW w:w="755"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Instytut Wysokich Ciśnień PAN</w:t>
            </w:r>
          </w:p>
        </w:tc>
        <w:tc>
          <w:tcPr>
            <w:tcW w:w="573"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2 602 279,66</w:t>
            </w:r>
          </w:p>
        </w:tc>
        <w:tc>
          <w:tcPr>
            <w:tcW w:w="596"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1 887 011,27</w:t>
            </w:r>
          </w:p>
        </w:tc>
        <w:tc>
          <w:tcPr>
            <w:tcW w:w="701"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21.06.2011 </w:t>
            </w:r>
            <w:r w:rsidRPr="00714D4F">
              <w:rPr>
                <w:rFonts w:ascii="Arial Narrow" w:hAnsi="Arial Narrow" w:cs="Arial"/>
                <w:sz w:val="16"/>
                <w:szCs w:val="16"/>
              </w:rPr>
              <w:br/>
              <w:t>Aneks - 29.09.2011</w:t>
            </w:r>
          </w:p>
        </w:tc>
        <w:tc>
          <w:tcPr>
            <w:tcW w:w="695"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30.11.2011</w:t>
            </w:r>
          </w:p>
        </w:tc>
        <w:tc>
          <w:tcPr>
            <w:tcW w:w="730"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rPr>
      </w:pPr>
    </w:p>
    <w:p w:rsidR="007920B6" w:rsidRPr="00A07887" w:rsidRDefault="007920B6" w:rsidP="007920B6">
      <w:pPr>
        <w:ind w:firstLine="0"/>
        <w:rPr>
          <w:sz w:val="22"/>
          <w:szCs w:val="22"/>
        </w:rPr>
      </w:pPr>
      <w:r w:rsidRPr="00A07887">
        <w:rPr>
          <w:sz w:val="22"/>
          <w:szCs w:val="22"/>
        </w:rPr>
        <w:t>W 2011r na Liście rezerwowej IWIPK umieszczono 1 projekt:</w:t>
      </w:r>
    </w:p>
    <w:p w:rsidR="007920B6" w:rsidRPr="00714D4F" w:rsidRDefault="007920B6" w:rsidP="007920B6">
      <w:pPr>
        <w:ind w:firstLine="0"/>
        <w:rPr>
          <w:i/>
          <w:sz w:val="22"/>
          <w:szCs w:val="22"/>
        </w:rPr>
      </w:pPr>
      <w:r w:rsidRPr="00A07887">
        <w:rPr>
          <w:sz w:val="22"/>
          <w:szCs w:val="22"/>
        </w:rPr>
        <w:t>- projekt ARM S.A., pn</w:t>
      </w:r>
      <w:r w:rsidRPr="00714D4F">
        <w:rPr>
          <w:i/>
          <w:sz w:val="22"/>
          <w:szCs w:val="22"/>
        </w:rPr>
        <w:t>.:</w:t>
      </w:r>
      <w:r w:rsidRPr="00714D4F">
        <w:rPr>
          <w:sz w:val="22"/>
          <w:szCs w:val="22"/>
        </w:rPr>
        <w:t xml:space="preserve"> </w:t>
      </w:r>
      <w:r w:rsidRPr="00714D4F">
        <w:rPr>
          <w:i/>
          <w:sz w:val="22"/>
          <w:szCs w:val="22"/>
        </w:rPr>
        <w:t>Utworzenie Interdyscyplinarnego Centrum Innowacji w Grodzisku Mazowieckim dla rozwoju innowacyjności na Mazowszu</w:t>
      </w:r>
    </w:p>
    <w:p w:rsidR="007920B6" w:rsidRPr="00714D4F" w:rsidRDefault="007920B6" w:rsidP="001947AD">
      <w:pPr>
        <w:ind w:firstLine="0"/>
        <w:rPr>
          <w:sz w:val="22"/>
          <w:szCs w:val="22"/>
        </w:rPr>
      </w:pPr>
    </w:p>
    <w:p w:rsidR="008A6E6F" w:rsidRPr="00714D4F" w:rsidRDefault="008A6E6F" w:rsidP="001947AD">
      <w:pPr>
        <w:ind w:firstLine="0"/>
        <w:rPr>
          <w:i/>
          <w:sz w:val="22"/>
          <w:szCs w:val="22"/>
        </w:rPr>
      </w:pPr>
    </w:p>
    <w:p w:rsidR="00B561BB" w:rsidRPr="00714D4F" w:rsidRDefault="008A6E6F" w:rsidP="00B561BB">
      <w:pPr>
        <w:autoSpaceDE w:val="0"/>
        <w:autoSpaceDN w:val="0"/>
        <w:adjustRightInd w:val="0"/>
        <w:ind w:firstLine="426"/>
        <w:rPr>
          <w:sz w:val="22"/>
          <w:szCs w:val="22"/>
        </w:rPr>
      </w:pPr>
      <w:r w:rsidRPr="00714D4F">
        <w:rPr>
          <w:sz w:val="22"/>
          <w:szCs w:val="22"/>
        </w:rPr>
        <w:t>W ramach Działania 1.4 zorganizowane zostały trzy konkursy z łączną alokacją 31 219519 euro, co stanowi 42,28% alokacji na to Działanie. Dwa konkursy zostały zorganizowane w 2009  r., natomiast ostatni nabór był prowadzony w okresie od 31.05.2011 r. – 29.07.2011 r. (alokacja 5 mln euro). W</w:t>
      </w:r>
      <w:r w:rsidR="00B561BB" w:rsidRPr="00714D4F">
        <w:rPr>
          <w:sz w:val="22"/>
          <w:szCs w:val="22"/>
        </w:rPr>
        <w:t> </w:t>
      </w:r>
      <w:r w:rsidRPr="00714D4F">
        <w:rPr>
          <w:sz w:val="22"/>
          <w:szCs w:val="22"/>
        </w:rPr>
        <w:t>ramach naboru prowadzonego w 2011 r. możliwe było uzyskanie wsparcia przez fundusze pożyczkowe działające jako osoby prawne, które nie działają dla zysku lub przeznaczają zysk na cele statutowe, utrzymując odpowiedni poziom kapitału oraz uchwałą właściwego organu utworzyły wyodrębniony księgowo fundusz. W wyniku przeprowadzonego naboru złożono 5 wniosków (po ocenie formalnej) na łączną kwotę dofinansowania 10 934 393,64 euro, z czego trzy zostały zatwierdzone do dofinansowania (EFRR: 3 368 676,83 euro), natomiast w stosunku do jednego wniosku (EFRR: 2</w:t>
      </w:r>
      <w:r w:rsidR="00B561BB" w:rsidRPr="00714D4F">
        <w:rPr>
          <w:sz w:val="22"/>
          <w:szCs w:val="22"/>
        </w:rPr>
        <w:t> </w:t>
      </w:r>
      <w:r w:rsidRPr="00714D4F">
        <w:rPr>
          <w:sz w:val="22"/>
          <w:szCs w:val="22"/>
        </w:rPr>
        <w:t>208</w:t>
      </w:r>
      <w:r w:rsidR="00B561BB" w:rsidRPr="00714D4F">
        <w:rPr>
          <w:sz w:val="22"/>
          <w:szCs w:val="22"/>
        </w:rPr>
        <w:t> </w:t>
      </w:r>
      <w:r w:rsidRPr="00714D4F">
        <w:rPr>
          <w:sz w:val="22"/>
          <w:szCs w:val="22"/>
        </w:rPr>
        <w:t xml:space="preserve">968,41 euro) nie ukończono do końca okresu sprawozdawczego oceny merytorycznej. W okresie sprawozdawczym podpisano jedną umowę na kwotę dofinansowania z EFRR 9 387 969,29 euro (projekt kluczowy: </w:t>
      </w:r>
      <w:r w:rsidRPr="00714D4F">
        <w:rPr>
          <w:i/>
          <w:sz w:val="22"/>
          <w:szCs w:val="22"/>
        </w:rPr>
        <w:t>Budowa Parku Naukowo-Technologicznego wraz z modernizacją infrastruktury towarzyszącej w Świerku</w:t>
      </w:r>
      <w:r w:rsidRPr="00714D4F">
        <w:rPr>
          <w:sz w:val="22"/>
          <w:szCs w:val="22"/>
        </w:rPr>
        <w:t xml:space="preserve">). Łącznie od uruchomienia Programu podpisano 5 umów (1 fundusz </w:t>
      </w:r>
      <w:proofErr w:type="spellStart"/>
      <w:r w:rsidRPr="00714D4F">
        <w:rPr>
          <w:sz w:val="22"/>
          <w:szCs w:val="22"/>
        </w:rPr>
        <w:t>poręczeniowy</w:t>
      </w:r>
      <w:proofErr w:type="spellEnd"/>
      <w:r w:rsidRPr="00714D4F">
        <w:rPr>
          <w:sz w:val="22"/>
          <w:szCs w:val="22"/>
        </w:rPr>
        <w:t xml:space="preserve">, 2 fundusze pożyczkowe, 2 parki technologiczne) na kwotę 45 002 084,60 euro, tj. 60,59% alokacji. Do końca okresu sprawozdawczego beneficjenci wykazali we wnioskach o płatność wydatki na kwotę 24 047 581,18 euro (EFRR), tj. 32,57% alokacji (w okresie sprawozdawczym beneficjent realizujący projekt:  </w:t>
      </w:r>
      <w:r w:rsidRPr="00714D4F">
        <w:rPr>
          <w:i/>
          <w:sz w:val="22"/>
          <w:szCs w:val="22"/>
        </w:rPr>
        <w:t>Budowa Parku Naukowo-Technologicznego wraz z modernizacją infrastruktury towarzyszącej w Świerku</w:t>
      </w:r>
      <w:r w:rsidRPr="00714D4F">
        <w:rPr>
          <w:sz w:val="22"/>
          <w:szCs w:val="22"/>
        </w:rPr>
        <w:t>, złożył wniosek o płatność na kwotę wydatków kwalifikowanych 1 656 872,76 euro</w:t>
      </w:r>
      <w:r w:rsidR="00A05B69">
        <w:rPr>
          <w:sz w:val="22"/>
          <w:szCs w:val="22"/>
        </w:rPr>
        <w:t>.</w:t>
      </w:r>
      <w:r w:rsidRPr="00714D4F">
        <w:rPr>
          <w:sz w:val="22"/>
          <w:szCs w:val="22"/>
        </w:rPr>
        <w:t xml:space="preserve"> </w:t>
      </w:r>
    </w:p>
    <w:p w:rsidR="00B561BB" w:rsidRPr="00714D4F" w:rsidRDefault="008A6E6F" w:rsidP="00B561BB">
      <w:pPr>
        <w:autoSpaceDE w:val="0"/>
        <w:autoSpaceDN w:val="0"/>
        <w:adjustRightInd w:val="0"/>
        <w:ind w:firstLine="426"/>
        <w:rPr>
          <w:i/>
          <w:sz w:val="22"/>
          <w:szCs w:val="22"/>
        </w:rPr>
      </w:pPr>
      <w:r w:rsidRPr="00714D4F">
        <w:rPr>
          <w:sz w:val="22"/>
          <w:szCs w:val="22"/>
        </w:rPr>
        <w:t xml:space="preserve">W ramach Działania 1.4 do końca okresu sprawozdawczego podpisano dwie umowy na realizację projektów kluczowych. Obecnie w trakcie oceny formalnej pozostaje  jeden projekt kluczowy pn. </w:t>
      </w:r>
      <w:r w:rsidRPr="00714D4F">
        <w:rPr>
          <w:i/>
          <w:sz w:val="22"/>
          <w:szCs w:val="22"/>
        </w:rPr>
        <w:t xml:space="preserve">Park Innowacyjny Celestynów </w:t>
      </w:r>
      <w:proofErr w:type="spellStart"/>
      <w:r w:rsidRPr="00714D4F">
        <w:rPr>
          <w:i/>
          <w:sz w:val="22"/>
          <w:szCs w:val="22"/>
        </w:rPr>
        <w:t>Unipress</w:t>
      </w:r>
      <w:proofErr w:type="spellEnd"/>
      <w:r w:rsidRPr="00714D4F">
        <w:rPr>
          <w:i/>
          <w:sz w:val="22"/>
          <w:szCs w:val="22"/>
        </w:rPr>
        <w:t xml:space="preserve"> - budowa infrastruktury techniczne.</w:t>
      </w:r>
    </w:p>
    <w:p w:rsidR="00B561BB" w:rsidRPr="00714D4F" w:rsidRDefault="008A6E6F" w:rsidP="00B561BB">
      <w:pPr>
        <w:autoSpaceDE w:val="0"/>
        <w:autoSpaceDN w:val="0"/>
        <w:adjustRightInd w:val="0"/>
        <w:ind w:firstLine="426"/>
        <w:rPr>
          <w:sz w:val="22"/>
          <w:szCs w:val="22"/>
        </w:rPr>
      </w:pPr>
      <w:r w:rsidRPr="00714D4F">
        <w:rPr>
          <w:sz w:val="22"/>
          <w:szCs w:val="22"/>
        </w:rPr>
        <w:lastRenderedPageBreak/>
        <w:t xml:space="preserve">Alokacja na Działanie 1.4 została zwiększona w 2011r. kwotą 11 894 615 euro. Na kwotę tą składały się środki realokowane z Działania 1.3 – 6 894 615,00 euro oraz środki z Krajowej Rezerwy Wykonania </w:t>
      </w:r>
      <w:r w:rsidR="00B561BB" w:rsidRPr="00714D4F">
        <w:rPr>
          <w:sz w:val="22"/>
          <w:szCs w:val="22"/>
        </w:rPr>
        <w:t>–</w:t>
      </w:r>
      <w:r w:rsidRPr="00714D4F">
        <w:rPr>
          <w:sz w:val="22"/>
          <w:szCs w:val="22"/>
        </w:rPr>
        <w:t xml:space="preserve"> 5</w:t>
      </w:r>
      <w:r w:rsidR="00B561BB" w:rsidRPr="00714D4F">
        <w:rPr>
          <w:sz w:val="22"/>
          <w:szCs w:val="22"/>
        </w:rPr>
        <w:t> </w:t>
      </w:r>
      <w:r w:rsidRPr="00714D4F">
        <w:rPr>
          <w:sz w:val="22"/>
          <w:szCs w:val="22"/>
        </w:rPr>
        <w:t>000</w:t>
      </w:r>
      <w:r w:rsidR="00B561BB" w:rsidRPr="00714D4F">
        <w:rPr>
          <w:sz w:val="22"/>
          <w:szCs w:val="22"/>
        </w:rPr>
        <w:t> 000 </w:t>
      </w:r>
      <w:r w:rsidRPr="00714D4F">
        <w:rPr>
          <w:sz w:val="22"/>
          <w:szCs w:val="22"/>
        </w:rPr>
        <w:t>euro.</w:t>
      </w:r>
    </w:p>
    <w:p w:rsidR="008A6E6F" w:rsidRPr="00714D4F" w:rsidRDefault="008A6E6F" w:rsidP="00B561BB">
      <w:pPr>
        <w:autoSpaceDE w:val="0"/>
        <w:autoSpaceDN w:val="0"/>
        <w:adjustRightInd w:val="0"/>
        <w:ind w:firstLine="426"/>
        <w:rPr>
          <w:sz w:val="22"/>
          <w:szCs w:val="22"/>
        </w:rPr>
      </w:pPr>
      <w:r w:rsidRPr="00714D4F">
        <w:rPr>
          <w:sz w:val="22"/>
          <w:szCs w:val="22"/>
        </w:rPr>
        <w:t xml:space="preserve">W związku z ogłoszeniem w maju 2011 r. konkursu dla funduszy </w:t>
      </w:r>
      <w:proofErr w:type="spellStart"/>
      <w:r w:rsidRPr="00714D4F">
        <w:rPr>
          <w:sz w:val="22"/>
          <w:szCs w:val="22"/>
        </w:rPr>
        <w:t>poręczeniowych</w:t>
      </w:r>
      <w:proofErr w:type="spellEnd"/>
      <w:r w:rsidRPr="00714D4F">
        <w:rPr>
          <w:sz w:val="22"/>
          <w:szCs w:val="22"/>
        </w:rPr>
        <w:t xml:space="preserve">, </w:t>
      </w:r>
      <w:r w:rsidR="007920B6" w:rsidRPr="00714D4F">
        <w:rPr>
          <w:sz w:val="22"/>
          <w:szCs w:val="22"/>
        </w:rPr>
        <w:t xml:space="preserve">Komitet </w:t>
      </w:r>
      <w:r w:rsidRPr="00714D4F">
        <w:rPr>
          <w:sz w:val="22"/>
          <w:szCs w:val="22"/>
        </w:rPr>
        <w:t xml:space="preserve">Monitorujący RPO WM po sugestii Komisji Europejskiej dokonała zmiany kryteriów wyboru projektów. Usunięte zostały </w:t>
      </w:r>
      <w:r w:rsidR="0031401B">
        <w:rPr>
          <w:sz w:val="22"/>
          <w:szCs w:val="22"/>
        </w:rPr>
        <w:t>trzy</w:t>
      </w:r>
      <w:r w:rsidRPr="00714D4F">
        <w:rPr>
          <w:sz w:val="22"/>
          <w:szCs w:val="22"/>
        </w:rPr>
        <w:t xml:space="preserve"> dodatkowe kryteria formalne dotyczące funduszy pożyczkowych i </w:t>
      </w:r>
      <w:proofErr w:type="spellStart"/>
      <w:r w:rsidRPr="00714D4F">
        <w:rPr>
          <w:sz w:val="22"/>
          <w:szCs w:val="22"/>
        </w:rPr>
        <w:t>poręczeniowych</w:t>
      </w:r>
      <w:proofErr w:type="spellEnd"/>
      <w:r w:rsidRPr="00714D4F">
        <w:rPr>
          <w:sz w:val="22"/>
          <w:szCs w:val="22"/>
        </w:rPr>
        <w:t xml:space="preserve"> (miejsce realizacji, lokalizacja siedziby i działalność funduszu oraz okres prowadzenia działalności pożyczkowej/</w:t>
      </w:r>
      <w:proofErr w:type="spellStart"/>
      <w:r w:rsidRPr="00714D4F">
        <w:rPr>
          <w:sz w:val="22"/>
          <w:szCs w:val="22"/>
        </w:rPr>
        <w:t>poręczeniowej</w:t>
      </w:r>
      <w:proofErr w:type="spellEnd"/>
      <w:r w:rsidRPr="00714D4F">
        <w:rPr>
          <w:sz w:val="22"/>
          <w:szCs w:val="22"/>
        </w:rPr>
        <w:t>). W kryteriach szczegółowych (punktowych) usunięto kryterium zasięgu działania funduszu pożyczkowego/</w:t>
      </w:r>
      <w:proofErr w:type="spellStart"/>
      <w:r w:rsidRPr="00714D4F">
        <w:rPr>
          <w:sz w:val="22"/>
          <w:szCs w:val="22"/>
        </w:rPr>
        <w:t>poręczeniowego</w:t>
      </w:r>
      <w:proofErr w:type="spellEnd"/>
      <w:r w:rsidRPr="00714D4F">
        <w:rPr>
          <w:sz w:val="22"/>
          <w:szCs w:val="22"/>
        </w:rPr>
        <w:t xml:space="preserve">. Z uwagi na nową notę wyjaśniającą w zakresie dotyczącym instrumentów inżynierii finansowej, zgodnie z art. 44 Rozporządzenia Rady (WE) nr 1083/2006, wprowadzono dodatkowe kryterium dotyczące punktowania funduszy, </w:t>
      </w:r>
      <w:r w:rsidR="0031401B">
        <w:rPr>
          <w:sz w:val="22"/>
          <w:szCs w:val="22"/>
        </w:rPr>
        <w:t>których koszty zarządzania</w:t>
      </w:r>
      <w:r w:rsidRPr="00714D4F">
        <w:rPr>
          <w:sz w:val="22"/>
          <w:szCs w:val="22"/>
        </w:rPr>
        <w:t xml:space="preserve"> w ramach przyznanego wsparcia </w:t>
      </w:r>
      <w:r w:rsidR="00A05B69">
        <w:rPr>
          <w:sz w:val="22"/>
          <w:szCs w:val="22"/>
        </w:rPr>
        <w:t xml:space="preserve">będą </w:t>
      </w:r>
      <w:r w:rsidRPr="00714D4F">
        <w:rPr>
          <w:sz w:val="22"/>
          <w:szCs w:val="22"/>
        </w:rPr>
        <w:t>najniższe. Dodano także kryterium dotyczące struktury portfela pożyczek i poręczeń dla sektora MSP do 120 tys. zł.</w:t>
      </w:r>
    </w:p>
    <w:p w:rsidR="008A6E6F" w:rsidRPr="00714D4F" w:rsidRDefault="008A6E6F" w:rsidP="001947AD">
      <w:pPr>
        <w:autoSpaceDE w:val="0"/>
        <w:autoSpaceDN w:val="0"/>
        <w:adjustRightInd w:val="0"/>
        <w:ind w:firstLine="0"/>
        <w:rPr>
          <w:sz w:val="22"/>
          <w:szCs w:val="22"/>
        </w:rPr>
      </w:pPr>
    </w:p>
    <w:p w:rsidR="008A6E6F" w:rsidRPr="002D093D" w:rsidRDefault="008A6E6F" w:rsidP="001947AD">
      <w:pPr>
        <w:ind w:firstLine="0"/>
        <w:rPr>
          <w:i/>
          <w:sz w:val="22"/>
          <w:szCs w:val="22"/>
          <w:u w:val="single"/>
        </w:rPr>
      </w:pPr>
      <w:r w:rsidRPr="002D093D">
        <w:rPr>
          <w:i/>
          <w:sz w:val="22"/>
          <w:szCs w:val="22"/>
          <w:u w:val="single"/>
        </w:rPr>
        <w:t>Postęp rzeczowy:</w:t>
      </w:r>
    </w:p>
    <w:p w:rsidR="008A6E6F" w:rsidRPr="00714D4F" w:rsidRDefault="008A6E6F" w:rsidP="001947AD">
      <w:pPr>
        <w:ind w:firstLine="0"/>
        <w:rPr>
          <w:i/>
          <w:sz w:val="22"/>
          <w:szCs w:val="22"/>
          <w:u w:val="single"/>
        </w:rPr>
      </w:pPr>
    </w:p>
    <w:p w:rsidR="008A6E6F" w:rsidRPr="00714D4F" w:rsidRDefault="008A6E6F" w:rsidP="001947AD">
      <w:pPr>
        <w:ind w:firstLine="0"/>
        <w:rPr>
          <w:sz w:val="22"/>
          <w:szCs w:val="22"/>
        </w:rPr>
      </w:pPr>
      <w:r w:rsidRPr="00714D4F">
        <w:rPr>
          <w:sz w:val="22"/>
          <w:szCs w:val="22"/>
        </w:rPr>
        <w:t>Dzięki podpisaniu 5 umów możliwe jest wykazanie następującego postępu rzeczowego:</w:t>
      </w:r>
    </w:p>
    <w:p w:rsidR="008A6E6F" w:rsidRPr="00714D4F" w:rsidRDefault="008A6E6F" w:rsidP="00D132BD">
      <w:pPr>
        <w:pStyle w:val="Akapitzlist"/>
        <w:numPr>
          <w:ilvl w:val="0"/>
          <w:numId w:val="77"/>
        </w:numPr>
        <w:spacing w:before="120"/>
        <w:ind w:left="425" w:hanging="425"/>
        <w:rPr>
          <w:sz w:val="22"/>
          <w:szCs w:val="22"/>
        </w:rPr>
      </w:pPr>
      <w:r w:rsidRPr="00714D4F">
        <w:rPr>
          <w:sz w:val="22"/>
          <w:szCs w:val="22"/>
        </w:rPr>
        <w:t>Liczba dokapitalizowanych funduszy poręczeń kredytowych – 0 szt.</w:t>
      </w:r>
      <w:r w:rsidRPr="00714D4F">
        <w:rPr>
          <w:sz w:val="22"/>
          <w:szCs w:val="22"/>
          <w:lang w:eastAsia="ko-KR"/>
        </w:rPr>
        <w:t xml:space="preserve"> Szacowana realizacja na podstawie obecnie podpisanych umów – 1 szt. Wartość docelowa zapisana na 2015 r. 2 szt.</w:t>
      </w:r>
    </w:p>
    <w:p w:rsidR="008A6E6F" w:rsidRPr="00714D4F" w:rsidRDefault="008A6E6F" w:rsidP="00D132BD">
      <w:pPr>
        <w:pStyle w:val="Akapitzlist"/>
        <w:numPr>
          <w:ilvl w:val="0"/>
          <w:numId w:val="77"/>
        </w:numPr>
        <w:spacing w:before="120"/>
        <w:ind w:left="425" w:hanging="425"/>
        <w:rPr>
          <w:sz w:val="22"/>
          <w:szCs w:val="22"/>
        </w:rPr>
      </w:pPr>
      <w:r w:rsidRPr="00714D4F">
        <w:rPr>
          <w:sz w:val="22"/>
          <w:szCs w:val="22"/>
        </w:rPr>
        <w:t xml:space="preserve">Liczba dokapitalizowanych funduszy pożyczkowych – 0 szt. </w:t>
      </w:r>
      <w:r w:rsidRPr="00714D4F">
        <w:rPr>
          <w:sz w:val="22"/>
          <w:szCs w:val="22"/>
          <w:lang w:eastAsia="ko-KR"/>
        </w:rPr>
        <w:t>Szacowana realizacja na podstawie obecnie podpisanych umów – 2 szt. Wartość docelowa zapisana na 2015 r. 2 szt.</w:t>
      </w:r>
    </w:p>
    <w:p w:rsidR="00B561BB" w:rsidRPr="00714D4F" w:rsidRDefault="00B561BB" w:rsidP="001947AD">
      <w:pPr>
        <w:ind w:firstLine="0"/>
        <w:rPr>
          <w:sz w:val="22"/>
          <w:szCs w:val="22"/>
        </w:rPr>
      </w:pPr>
    </w:p>
    <w:p w:rsidR="008A6E6F" w:rsidRPr="00714D4F" w:rsidRDefault="008A6E6F" w:rsidP="001947AD">
      <w:pPr>
        <w:ind w:firstLine="0"/>
        <w:rPr>
          <w:sz w:val="22"/>
          <w:szCs w:val="22"/>
        </w:rPr>
      </w:pPr>
      <w:r w:rsidRPr="00714D4F">
        <w:rPr>
          <w:sz w:val="22"/>
          <w:szCs w:val="22"/>
        </w:rPr>
        <w:t>Wraz z osiąganiem wskaźników produktu osiągane są również wartości wskaźnika rezultatu:</w:t>
      </w:r>
    </w:p>
    <w:p w:rsidR="008A6E6F" w:rsidRPr="00714D4F" w:rsidRDefault="008A6E6F" w:rsidP="00D132BD">
      <w:pPr>
        <w:pStyle w:val="Akapitzlist"/>
        <w:numPr>
          <w:ilvl w:val="0"/>
          <w:numId w:val="78"/>
        </w:numPr>
        <w:spacing w:before="120"/>
        <w:ind w:left="425" w:hanging="425"/>
        <w:rPr>
          <w:sz w:val="22"/>
          <w:szCs w:val="22"/>
        </w:rPr>
      </w:pPr>
      <w:r w:rsidRPr="00714D4F">
        <w:rPr>
          <w:sz w:val="22"/>
          <w:szCs w:val="22"/>
        </w:rPr>
        <w:t xml:space="preserve">Liczba przedsiębiorstw wspartych przez IOB - </w:t>
      </w:r>
      <w:r w:rsidRPr="00714D4F">
        <w:rPr>
          <w:sz w:val="22"/>
          <w:szCs w:val="22"/>
          <w:lang w:eastAsia="ko-KR"/>
        </w:rPr>
        <w:t>Szacowana realizacja na podstawie obecnie podpisanych umów – 1 489 szt. Wartość docelowa zapisana na 2015 r. 2 000 szt.</w:t>
      </w:r>
    </w:p>
    <w:p w:rsidR="008A6E6F" w:rsidRPr="00714D4F" w:rsidRDefault="008A6E6F" w:rsidP="001947AD">
      <w:pPr>
        <w:ind w:firstLine="0"/>
        <w:rPr>
          <w:sz w:val="22"/>
          <w:szCs w:val="22"/>
          <w:u w:val="single"/>
        </w:rPr>
      </w:pPr>
    </w:p>
    <w:p w:rsidR="008A6E6F" w:rsidRPr="00714D4F" w:rsidRDefault="00E400DD" w:rsidP="00E400DD">
      <w:pPr>
        <w:pStyle w:val="Legenda"/>
        <w:ind w:firstLine="0"/>
        <w:rPr>
          <w:sz w:val="22"/>
          <w:szCs w:val="22"/>
          <w:u w:val="single"/>
        </w:rPr>
      </w:pPr>
      <w:bookmarkStart w:id="503" w:name="_Toc327339479"/>
      <w:r>
        <w:t xml:space="preserve">Wykres </w:t>
      </w:r>
      <w:fldSimple w:instr=" SEQ Wykres \* ARABIC ">
        <w:r w:rsidR="00192957">
          <w:rPr>
            <w:noProof/>
          </w:rPr>
          <w:t>30</w:t>
        </w:r>
      </w:fldSimple>
      <w:r>
        <w:t xml:space="preserve">. </w:t>
      </w:r>
      <w:r w:rsidR="008A6E6F" w:rsidRPr="00714D4F">
        <w:t>Procent osiągnięcia wartości docelowych wskaźników na podstawie podpisanych umów</w:t>
      </w:r>
      <w:bookmarkEnd w:id="503"/>
    </w:p>
    <w:p w:rsidR="008A6E6F" w:rsidRPr="00714D4F" w:rsidRDefault="00B03B7B" w:rsidP="001947AD">
      <w:pPr>
        <w:ind w:firstLine="0"/>
        <w:rPr>
          <w:sz w:val="22"/>
          <w:szCs w:val="22"/>
          <w:u w:val="single"/>
        </w:rPr>
      </w:pPr>
      <w:r>
        <w:rPr>
          <w:noProof/>
        </w:rPr>
        <w:drawing>
          <wp:inline distT="0" distB="0" distL="0" distR="0">
            <wp:extent cx="5581144" cy="3451971"/>
            <wp:effectExtent l="6095" t="6103" r="8381" b="8391"/>
            <wp:docPr id="3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rPr>
      </w:pPr>
    </w:p>
    <w:p w:rsidR="008A6E6F" w:rsidRPr="00714D4F" w:rsidRDefault="008A6E6F" w:rsidP="001947AD">
      <w:pPr>
        <w:ind w:firstLine="0"/>
        <w:rPr>
          <w:sz w:val="22"/>
          <w:szCs w:val="22"/>
        </w:rPr>
      </w:pPr>
      <w:r w:rsidRPr="00714D4F">
        <w:rPr>
          <w:sz w:val="22"/>
          <w:szCs w:val="22"/>
        </w:rPr>
        <w:t xml:space="preserve">Szarsze informacje nt. wdrażania instrumentów finansowych </w:t>
      </w:r>
      <w:r w:rsidRPr="00DD3C3B">
        <w:rPr>
          <w:sz w:val="22"/>
          <w:szCs w:val="22"/>
        </w:rPr>
        <w:t xml:space="preserve">znajdują się w punkcie </w:t>
      </w:r>
      <w:r w:rsidR="00DD3C3B" w:rsidRPr="00DD3C3B">
        <w:rPr>
          <w:sz w:val="22"/>
          <w:szCs w:val="22"/>
        </w:rPr>
        <w:t>2.1.2</w:t>
      </w:r>
    </w:p>
    <w:p w:rsidR="008A6E6F" w:rsidRPr="00714D4F" w:rsidRDefault="008A6E6F" w:rsidP="001947AD">
      <w:pPr>
        <w:ind w:firstLine="0"/>
        <w:rPr>
          <w:sz w:val="22"/>
          <w:szCs w:val="22"/>
        </w:rPr>
      </w:pPr>
    </w:p>
    <w:p w:rsidR="008A6E6F" w:rsidRPr="00714D4F" w:rsidRDefault="008A6E6F" w:rsidP="00B561BB">
      <w:pPr>
        <w:ind w:firstLine="426"/>
        <w:rPr>
          <w:sz w:val="22"/>
          <w:szCs w:val="22"/>
        </w:rPr>
      </w:pPr>
      <w:r w:rsidRPr="00714D4F">
        <w:rPr>
          <w:sz w:val="22"/>
          <w:szCs w:val="22"/>
        </w:rPr>
        <w:t xml:space="preserve">Cele projektów wpisują się w cel pośredni Strategii Rozwoju Województwa Mazowieckiego do roku 2020: </w:t>
      </w:r>
      <w:r w:rsidRPr="00714D4F">
        <w:rPr>
          <w:i/>
          <w:sz w:val="22"/>
          <w:szCs w:val="22"/>
        </w:rPr>
        <w:t xml:space="preserve">Wzrost innowacyjności i konkurencyjności gospodarki regionu - wspieranie przedsiębiorczości oraz działań organizacji samorządu gospodarczego, stowarzyszeń oraz innych instytucji biznesowych </w:t>
      </w:r>
      <w:r w:rsidRPr="00714D4F">
        <w:rPr>
          <w:sz w:val="22"/>
          <w:szCs w:val="22"/>
        </w:rPr>
        <w:t>oraz cel Regionalnej Strategii Innowacji</w:t>
      </w:r>
      <w:r w:rsidRPr="00714D4F">
        <w:rPr>
          <w:i/>
          <w:sz w:val="22"/>
          <w:szCs w:val="22"/>
        </w:rPr>
        <w:t xml:space="preserve"> Rozwój form współpracy w relacjach biznes - nauka - otoczenie, które gwarantują wymierne efekty dla biznesu</w:t>
      </w:r>
      <w:r w:rsidRPr="00714D4F">
        <w:rPr>
          <w:sz w:val="22"/>
          <w:szCs w:val="22"/>
        </w:rPr>
        <w:t xml:space="preserve">, poprzez tworzenie obszarów inwestycyjnych. Przyczyni się to do wzrostu wskaźnika </w:t>
      </w:r>
      <w:r w:rsidRPr="00714D4F">
        <w:rPr>
          <w:i/>
          <w:sz w:val="22"/>
          <w:szCs w:val="22"/>
        </w:rPr>
        <w:t xml:space="preserve">liczba przedsiębiorstw ogółem </w:t>
      </w:r>
      <w:r w:rsidRPr="00714D4F">
        <w:rPr>
          <w:sz w:val="22"/>
          <w:szCs w:val="22"/>
        </w:rPr>
        <w:t>używanego do monitorowania realizacji SRWM</w:t>
      </w:r>
      <w:r w:rsidRPr="00714D4F" w:rsidDel="008240EC">
        <w:rPr>
          <w:sz w:val="22"/>
          <w:szCs w:val="22"/>
        </w:rPr>
        <w:t>.</w:t>
      </w:r>
    </w:p>
    <w:p w:rsidR="008A6E6F" w:rsidRPr="00714D4F" w:rsidRDefault="008A6E6F" w:rsidP="001947AD">
      <w:pPr>
        <w:ind w:firstLine="0"/>
        <w:rPr>
          <w:i/>
          <w:sz w:val="22"/>
          <w:szCs w:val="22"/>
        </w:rPr>
      </w:pPr>
    </w:p>
    <w:p w:rsidR="008A6E6F" w:rsidRPr="00714D4F" w:rsidRDefault="008A6E6F" w:rsidP="001947AD">
      <w:pPr>
        <w:ind w:firstLine="0"/>
        <w:rPr>
          <w:b/>
          <w:lang w:eastAsia="ko-KR"/>
        </w:rPr>
      </w:pPr>
      <w:bookmarkStart w:id="504" w:name="_Toc290450464"/>
      <w:r w:rsidRPr="00714D4F">
        <w:rPr>
          <w:b/>
          <w:lang w:eastAsia="ko-KR"/>
        </w:rPr>
        <w:t>Działanie 1.5. – Rozwój przedsiębiorczości</w:t>
      </w:r>
      <w:bookmarkEnd w:id="504"/>
    </w:p>
    <w:p w:rsidR="008A6E6F" w:rsidRPr="00714D4F" w:rsidRDefault="008A6E6F" w:rsidP="001947AD">
      <w:pPr>
        <w:autoSpaceDE w:val="0"/>
        <w:autoSpaceDN w:val="0"/>
        <w:adjustRightInd w:val="0"/>
        <w:ind w:left="360" w:firstLine="0"/>
        <w:rPr>
          <w:i/>
          <w:sz w:val="22"/>
          <w:szCs w:val="22"/>
          <w:lang w:eastAsia="ko-KR"/>
        </w:rPr>
      </w:pPr>
    </w:p>
    <w:p w:rsidR="008A6E6F" w:rsidRPr="00714D4F" w:rsidRDefault="008A6E6F" w:rsidP="001947AD">
      <w:pPr>
        <w:autoSpaceDE w:val="0"/>
        <w:autoSpaceDN w:val="0"/>
        <w:adjustRightInd w:val="0"/>
        <w:ind w:firstLine="0"/>
        <w:rPr>
          <w:bCs/>
          <w:i/>
          <w:sz w:val="22"/>
          <w:szCs w:val="22"/>
          <w:lang w:eastAsia="ko-KR"/>
        </w:rPr>
      </w:pPr>
      <w:r w:rsidRPr="00714D4F">
        <w:rPr>
          <w:bCs/>
          <w:i/>
          <w:sz w:val="22"/>
          <w:szCs w:val="22"/>
          <w:u w:val="single"/>
          <w:lang w:eastAsia="ko-KR"/>
        </w:rPr>
        <w:t>Postęp finansowy:</w:t>
      </w:r>
      <w:r w:rsidRPr="00714D4F">
        <w:rPr>
          <w:bCs/>
          <w:i/>
          <w:sz w:val="22"/>
          <w:szCs w:val="22"/>
          <w:lang w:eastAsia="ko-KR"/>
        </w:rPr>
        <w:t xml:space="preserve"> </w:t>
      </w:r>
    </w:p>
    <w:p w:rsidR="008A6E6F" w:rsidRPr="00714D4F" w:rsidRDefault="008A6E6F" w:rsidP="001947AD">
      <w:pPr>
        <w:autoSpaceDE w:val="0"/>
        <w:autoSpaceDN w:val="0"/>
        <w:adjustRightInd w:val="0"/>
        <w:ind w:firstLine="0"/>
        <w:rPr>
          <w:i/>
          <w:iCs/>
          <w:sz w:val="22"/>
          <w:szCs w:val="22"/>
          <w:lang w:eastAsia="ko-KR"/>
        </w:rPr>
      </w:pPr>
    </w:p>
    <w:p w:rsidR="00B561BB" w:rsidRPr="00714D4F" w:rsidRDefault="008A6E6F" w:rsidP="00B561BB">
      <w:pPr>
        <w:autoSpaceDE w:val="0"/>
        <w:autoSpaceDN w:val="0"/>
        <w:adjustRightInd w:val="0"/>
        <w:ind w:firstLine="426"/>
        <w:rPr>
          <w:iCs/>
          <w:sz w:val="22"/>
          <w:szCs w:val="22"/>
          <w:lang w:eastAsia="ko-KR"/>
        </w:rPr>
      </w:pPr>
      <w:r w:rsidRPr="00714D4F">
        <w:rPr>
          <w:iCs/>
          <w:sz w:val="22"/>
          <w:szCs w:val="22"/>
          <w:lang w:eastAsia="ko-KR"/>
        </w:rPr>
        <w:t xml:space="preserve">W ramach Działania 1.5 od początku uruchomienia Programu ogłoszono pięć konkursów na łączną kwotę:  </w:t>
      </w:r>
      <w:r w:rsidRPr="00714D4F">
        <w:rPr>
          <w:bCs/>
          <w:iCs/>
          <w:sz w:val="22"/>
          <w:szCs w:val="22"/>
          <w:lang w:eastAsia="ko-KR"/>
        </w:rPr>
        <w:t>184 983 750,00 euro.</w:t>
      </w:r>
      <w:r w:rsidRPr="00714D4F">
        <w:rPr>
          <w:iCs/>
          <w:sz w:val="22"/>
          <w:szCs w:val="22"/>
          <w:lang w:eastAsia="ko-KR"/>
        </w:rPr>
        <w:t xml:space="preserve">  euro. Łącznie w ramach ogłoszonych konkursów złożono 2 371  wniosków o dofinansowanie na kwotę </w:t>
      </w:r>
      <w:r w:rsidRPr="00714D4F">
        <w:rPr>
          <w:rFonts w:ascii="Arial" w:hAnsi="Arial" w:cs="Arial"/>
          <w:b/>
          <w:bCs/>
          <w:sz w:val="16"/>
          <w:szCs w:val="16"/>
        </w:rPr>
        <w:t xml:space="preserve"> </w:t>
      </w:r>
      <w:r w:rsidRPr="00714D4F">
        <w:rPr>
          <w:bCs/>
          <w:iCs/>
          <w:sz w:val="22"/>
          <w:szCs w:val="22"/>
          <w:lang w:eastAsia="ko-KR"/>
        </w:rPr>
        <w:t xml:space="preserve">360 797 716,19 </w:t>
      </w:r>
      <w:r w:rsidRPr="00714D4F">
        <w:rPr>
          <w:iCs/>
          <w:sz w:val="22"/>
          <w:szCs w:val="22"/>
          <w:lang w:eastAsia="ko-KR"/>
        </w:rPr>
        <w:t xml:space="preserve"> euro. Pozytywnie pod względem formalnym oceniono 1 089 wniosków na kwotę dofinansowania </w:t>
      </w:r>
      <w:r w:rsidRPr="00714D4F">
        <w:rPr>
          <w:bCs/>
          <w:iCs/>
          <w:sz w:val="22"/>
          <w:szCs w:val="22"/>
          <w:lang w:eastAsia="ko-KR"/>
        </w:rPr>
        <w:t>252 103 159,81 euro</w:t>
      </w:r>
      <w:r w:rsidRPr="00714D4F">
        <w:rPr>
          <w:iCs/>
          <w:sz w:val="22"/>
          <w:szCs w:val="22"/>
          <w:lang w:eastAsia="ko-KR"/>
        </w:rPr>
        <w:t xml:space="preserve">, z czego wybrano do dofinansowania 467 projekty na łączną kwotę dofinansowania ogółem </w:t>
      </w:r>
      <w:r w:rsidRPr="00714D4F">
        <w:t xml:space="preserve"> </w:t>
      </w:r>
      <w:r w:rsidRPr="00714D4F">
        <w:rPr>
          <w:iCs/>
          <w:sz w:val="22"/>
          <w:szCs w:val="22"/>
          <w:lang w:eastAsia="ko-KR"/>
        </w:rPr>
        <w:t xml:space="preserve">124 443 070,79 euro (w okresie sprawozdawczym zatwierdzono do dofinansowania 62 projekty ogółem 14 868 249,56 euro). Do końca 2011 r. podpisano 423 umowy na kwotę 96 740 430,18 euro (EFRR), tj. 56,84% alokacji z czego w okresie sprawozdawczym podpisano 58 umów na kwotę 11 967 188,87 euro. Od uruchomienia Programu beneficjenci przedstawili wydatki na kwotę dofinansowania w części EFRR 71 859 372,10 euro, z czego w  okresie sprawozdawczym – 20 170 139,18 euro. </w:t>
      </w:r>
    </w:p>
    <w:p w:rsidR="00B561BB" w:rsidRPr="00714D4F" w:rsidRDefault="008A6E6F" w:rsidP="00B561BB">
      <w:pPr>
        <w:autoSpaceDE w:val="0"/>
        <w:autoSpaceDN w:val="0"/>
        <w:adjustRightInd w:val="0"/>
        <w:ind w:firstLine="426"/>
        <w:rPr>
          <w:iCs/>
          <w:sz w:val="22"/>
          <w:szCs w:val="22"/>
          <w:lang w:eastAsia="ko-KR"/>
        </w:rPr>
      </w:pPr>
      <w:r w:rsidRPr="00714D4F">
        <w:rPr>
          <w:iCs/>
          <w:sz w:val="22"/>
          <w:szCs w:val="22"/>
          <w:lang w:eastAsia="ko-KR"/>
        </w:rPr>
        <w:t>W okresie sprawozdawczym ogłoszono trzy konkursy w ramach Działania 1.5  – dla miko, małych i</w:t>
      </w:r>
      <w:r w:rsidR="00B561BB" w:rsidRPr="00714D4F">
        <w:rPr>
          <w:iCs/>
          <w:sz w:val="22"/>
          <w:szCs w:val="22"/>
          <w:lang w:eastAsia="ko-KR"/>
        </w:rPr>
        <w:t> </w:t>
      </w:r>
      <w:r w:rsidRPr="00714D4F">
        <w:rPr>
          <w:iCs/>
          <w:sz w:val="22"/>
          <w:szCs w:val="22"/>
          <w:lang w:eastAsia="ko-KR"/>
        </w:rPr>
        <w:t xml:space="preserve">średnich przedsiębiorców. Alokacja na konkurs dla </w:t>
      </w:r>
      <w:proofErr w:type="spellStart"/>
      <w:r w:rsidRPr="00714D4F">
        <w:rPr>
          <w:iCs/>
          <w:sz w:val="22"/>
          <w:szCs w:val="22"/>
          <w:lang w:eastAsia="ko-KR"/>
        </w:rPr>
        <w:t>mikroprzedsiębiorców</w:t>
      </w:r>
      <w:proofErr w:type="spellEnd"/>
      <w:r w:rsidRPr="00714D4F">
        <w:rPr>
          <w:iCs/>
          <w:sz w:val="22"/>
          <w:szCs w:val="22"/>
          <w:lang w:eastAsia="ko-KR"/>
        </w:rPr>
        <w:t xml:space="preserve"> wyniosła 10 mln euro, natomiast dla małych i średnich po 5 mln euro. Łącznie w odpowiedzi na trzy konkursy złożono 652 wnioski na kwotę 61 542 289,09 euro</w:t>
      </w:r>
      <w:r w:rsidR="0031401B">
        <w:rPr>
          <w:iCs/>
          <w:sz w:val="22"/>
          <w:szCs w:val="22"/>
          <w:lang w:eastAsia="ko-KR"/>
        </w:rPr>
        <w:t>.</w:t>
      </w:r>
      <w:r w:rsidRPr="00714D4F">
        <w:rPr>
          <w:iCs/>
          <w:sz w:val="22"/>
          <w:szCs w:val="22"/>
          <w:lang w:eastAsia="ko-KR"/>
        </w:rPr>
        <w:t xml:space="preserve"> Do końca 2011 r. pozytywnie zweryfikowano pod względem formalnym 42 projekty na kwotę 8 695 814,69 euro. Rozstrzygnięcie konkursów planowane jest na II kwar</w:t>
      </w:r>
      <w:r w:rsidR="00B561BB" w:rsidRPr="00714D4F">
        <w:rPr>
          <w:iCs/>
          <w:sz w:val="22"/>
          <w:szCs w:val="22"/>
          <w:lang w:eastAsia="ko-KR"/>
        </w:rPr>
        <w:t xml:space="preserve">tał 2012 r. </w:t>
      </w:r>
    </w:p>
    <w:p w:rsidR="00B561BB" w:rsidRPr="00714D4F" w:rsidRDefault="008A6E6F" w:rsidP="00B561BB">
      <w:pPr>
        <w:autoSpaceDE w:val="0"/>
        <w:autoSpaceDN w:val="0"/>
        <w:adjustRightInd w:val="0"/>
        <w:ind w:firstLine="426"/>
        <w:rPr>
          <w:iCs/>
          <w:sz w:val="22"/>
          <w:szCs w:val="22"/>
          <w:lang w:eastAsia="ko-KR"/>
        </w:rPr>
      </w:pPr>
      <w:r w:rsidRPr="00714D4F">
        <w:rPr>
          <w:iCs/>
          <w:sz w:val="22"/>
          <w:szCs w:val="22"/>
          <w:lang w:eastAsia="ko-KR"/>
        </w:rPr>
        <w:t>W ramach przygotowań do przeprowadzenia konkursów w 2011 r. IZ dokonała optymalizacji kryteriów wyboru projektów dla Działania 1.5. Kryteria wymagały modyfikacji  w związku z potrzebą zintensyfikowania działań, mających na celu bezpośrednie wsparcie mikro, małych i średnich przedsiębiorstw z regionu województwa w trzech odrębnych naborach w ramach Działania 1.5.</w:t>
      </w:r>
    </w:p>
    <w:p w:rsidR="008A6E6F" w:rsidRPr="00714D4F" w:rsidRDefault="008A6E6F" w:rsidP="00B561BB">
      <w:pPr>
        <w:autoSpaceDE w:val="0"/>
        <w:autoSpaceDN w:val="0"/>
        <w:adjustRightInd w:val="0"/>
        <w:ind w:firstLine="426"/>
        <w:rPr>
          <w:iCs/>
          <w:sz w:val="22"/>
          <w:szCs w:val="22"/>
          <w:lang w:eastAsia="ko-KR"/>
        </w:rPr>
      </w:pPr>
      <w:r w:rsidRPr="00714D4F">
        <w:rPr>
          <w:iCs/>
          <w:sz w:val="22"/>
          <w:szCs w:val="22"/>
          <w:lang w:eastAsia="ko-KR"/>
        </w:rPr>
        <w:t xml:space="preserve">W przeprowadzonych konkursach promowane były m.in. projekty realizowane w branżach wysokich i średnio-wysokich technologii, w których Mazowsze posiada największy potencjał rozwojowy w kraju, ukierunkowane na innowacyjność produktową lub procesową. Zgodnie z Regionalną Strategią Innowacji, innowacyjność stanowi  podstawę do tworzenia przewagi konkurencyjnej Województwa Mazowieckiego. </w:t>
      </w:r>
    </w:p>
    <w:p w:rsidR="008A6E6F" w:rsidRPr="00714D4F" w:rsidRDefault="008A6E6F" w:rsidP="001947AD">
      <w:pPr>
        <w:autoSpaceDE w:val="0"/>
        <w:autoSpaceDN w:val="0"/>
        <w:adjustRightInd w:val="0"/>
        <w:ind w:firstLine="0"/>
        <w:rPr>
          <w:iCs/>
          <w:sz w:val="22"/>
          <w:szCs w:val="22"/>
          <w:lang w:eastAsia="ko-KR"/>
        </w:rPr>
      </w:pPr>
    </w:p>
    <w:p w:rsidR="008A6E6F" w:rsidRPr="00714D4F" w:rsidRDefault="00E400DD" w:rsidP="00E400DD">
      <w:pPr>
        <w:pStyle w:val="Legenda"/>
        <w:ind w:firstLine="0"/>
        <w:rPr>
          <w:i/>
          <w:iCs/>
          <w:sz w:val="22"/>
          <w:szCs w:val="22"/>
          <w:lang w:eastAsia="ko-KR"/>
        </w:rPr>
      </w:pPr>
      <w:bookmarkStart w:id="505" w:name="_Toc292456006"/>
      <w:bookmarkStart w:id="506" w:name="_Toc292717442"/>
      <w:bookmarkStart w:id="507" w:name="_Toc292722854"/>
      <w:bookmarkStart w:id="508" w:name="_Toc327339295"/>
      <w:r>
        <w:t xml:space="preserve">Tabela </w:t>
      </w:r>
      <w:fldSimple w:instr=" SEQ Tabela \* ARABIC ">
        <w:r w:rsidR="00F637E4">
          <w:rPr>
            <w:noProof/>
          </w:rPr>
          <w:t>36</w:t>
        </w:r>
      </w:fldSimple>
      <w:r>
        <w:t xml:space="preserve">. </w:t>
      </w:r>
      <w:r w:rsidR="008A6E6F" w:rsidRPr="00714D4F">
        <w:rPr>
          <w:bCs w:val="0"/>
          <w:lang w:eastAsia="ko-KR"/>
        </w:rPr>
        <w:t>Projekty w ramach działania 1.5</w:t>
      </w:r>
      <w:bookmarkEnd w:id="505"/>
      <w:bookmarkEnd w:id="506"/>
      <w:bookmarkEnd w:id="507"/>
      <w:bookmarkEnd w:id="508"/>
    </w:p>
    <w:tbl>
      <w:tblPr>
        <w:tblW w:w="5000" w:type="pct"/>
        <w:jc w:val="center"/>
        <w:tblCellMar>
          <w:left w:w="70" w:type="dxa"/>
          <w:right w:w="70" w:type="dxa"/>
        </w:tblCellMar>
        <w:tblLook w:val="04A0"/>
      </w:tblPr>
      <w:tblGrid>
        <w:gridCol w:w="1322"/>
        <w:gridCol w:w="658"/>
        <w:gridCol w:w="913"/>
        <w:gridCol w:w="983"/>
        <w:gridCol w:w="913"/>
        <w:gridCol w:w="983"/>
        <w:gridCol w:w="913"/>
        <w:gridCol w:w="983"/>
        <w:gridCol w:w="914"/>
        <w:gridCol w:w="912"/>
      </w:tblGrid>
      <w:tr w:rsidR="008A6E6F" w:rsidRPr="00714D4F" w:rsidTr="00B53A62">
        <w:trPr>
          <w:trHeight w:val="846"/>
          <w:jc w:val="center"/>
        </w:trPr>
        <w:tc>
          <w:tcPr>
            <w:tcW w:w="986"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13"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13"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13"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76"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B53A62">
        <w:trPr>
          <w:trHeight w:val="862"/>
          <w:jc w:val="center"/>
        </w:trPr>
        <w:tc>
          <w:tcPr>
            <w:tcW w:w="986"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4"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8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B53A62">
        <w:trPr>
          <w:trHeight w:val="689"/>
          <w:jc w:val="center"/>
        </w:trPr>
        <w:tc>
          <w:tcPr>
            <w:tcW w:w="658"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lastRenderedPageBreak/>
              <w:t>Działanie 1.5 - Rozwój przedsiębiorczości</w:t>
            </w:r>
          </w:p>
        </w:tc>
        <w:tc>
          <w:tcPr>
            <w:tcW w:w="328"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8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649</w:t>
            </w:r>
          </w:p>
        </w:tc>
        <w:tc>
          <w:tcPr>
            <w:tcW w:w="524"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2 371</w:t>
            </w:r>
          </w:p>
        </w:tc>
        <w:tc>
          <w:tcPr>
            <w:tcW w:w="48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54</w:t>
            </w:r>
          </w:p>
        </w:tc>
        <w:tc>
          <w:tcPr>
            <w:tcW w:w="524"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1 093</w:t>
            </w:r>
          </w:p>
        </w:tc>
        <w:tc>
          <w:tcPr>
            <w:tcW w:w="48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62</w:t>
            </w:r>
          </w:p>
        </w:tc>
        <w:tc>
          <w:tcPr>
            <w:tcW w:w="524"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467</w:t>
            </w:r>
          </w:p>
        </w:tc>
        <w:tc>
          <w:tcPr>
            <w:tcW w:w="48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58</w:t>
            </w:r>
          </w:p>
        </w:tc>
        <w:tc>
          <w:tcPr>
            <w:tcW w:w="48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B53A62">
            <w:pPr>
              <w:ind w:firstLine="0"/>
              <w:jc w:val="center"/>
              <w:rPr>
                <w:rFonts w:ascii="Arial Narrow" w:hAnsi="Arial Narrow"/>
                <w:sz w:val="16"/>
                <w:szCs w:val="16"/>
              </w:rPr>
            </w:pPr>
            <w:r w:rsidRPr="00714D4F">
              <w:rPr>
                <w:rFonts w:ascii="Arial Narrow" w:hAnsi="Arial Narrow"/>
                <w:sz w:val="16"/>
                <w:szCs w:val="16"/>
              </w:rPr>
              <w:t>423</w:t>
            </w:r>
          </w:p>
        </w:tc>
      </w:tr>
      <w:tr w:rsidR="008A6E6F" w:rsidRPr="00714D4F" w:rsidTr="00B53A62">
        <w:trPr>
          <w:trHeight w:val="720"/>
          <w:jc w:val="center"/>
        </w:trPr>
        <w:tc>
          <w:tcPr>
            <w:tcW w:w="658"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2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58 176 861,07</w:t>
            </w:r>
          </w:p>
        </w:tc>
        <w:tc>
          <w:tcPr>
            <w:tcW w:w="524"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360 797 716,19</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11 709 491,99</w:t>
            </w:r>
          </w:p>
        </w:tc>
        <w:tc>
          <w:tcPr>
            <w:tcW w:w="524"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252 643 083,65</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14 868 249,56</w:t>
            </w:r>
          </w:p>
        </w:tc>
        <w:tc>
          <w:tcPr>
            <w:tcW w:w="524"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124 443 070,79</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11 956 222,55</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B53A62" w:rsidRDefault="008A6E6F" w:rsidP="00B53A62">
            <w:pPr>
              <w:ind w:firstLine="0"/>
              <w:jc w:val="center"/>
              <w:rPr>
                <w:rFonts w:ascii="Arial Narrow" w:hAnsi="Arial Narrow"/>
                <w:sz w:val="14"/>
                <w:szCs w:val="14"/>
              </w:rPr>
            </w:pPr>
            <w:r w:rsidRPr="00B53A62">
              <w:rPr>
                <w:rFonts w:ascii="Arial Narrow" w:hAnsi="Arial Narrow"/>
                <w:sz w:val="14"/>
                <w:szCs w:val="14"/>
              </w:rPr>
              <w:t>96 740 430,18</w:t>
            </w:r>
          </w:p>
        </w:tc>
      </w:tr>
    </w:tbl>
    <w:p w:rsidR="003E1DFF" w:rsidRPr="00580934" w:rsidRDefault="003E1DFF" w:rsidP="003E1DFF">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iCs/>
          <w:sz w:val="22"/>
          <w:szCs w:val="22"/>
          <w:lang w:eastAsia="ko-KR"/>
        </w:rPr>
      </w:pPr>
    </w:p>
    <w:p w:rsidR="008A6E6F" w:rsidRPr="00714D4F" w:rsidRDefault="008A6E6F" w:rsidP="001947AD">
      <w:pPr>
        <w:autoSpaceDE w:val="0"/>
        <w:autoSpaceDN w:val="0"/>
        <w:adjustRightInd w:val="0"/>
        <w:ind w:firstLine="0"/>
        <w:rPr>
          <w:iCs/>
          <w:sz w:val="22"/>
          <w:szCs w:val="22"/>
          <w:lang w:eastAsia="ko-KR"/>
        </w:rPr>
      </w:pPr>
      <w:r w:rsidRPr="00714D4F">
        <w:rPr>
          <w:iCs/>
          <w:sz w:val="22"/>
          <w:szCs w:val="22"/>
          <w:lang w:eastAsia="ko-KR"/>
        </w:rPr>
        <w:t>W ramach Działania nie są realizowane projekty kluczowe.</w:t>
      </w:r>
    </w:p>
    <w:p w:rsidR="008A6E6F" w:rsidRPr="00714D4F" w:rsidRDefault="008A6E6F" w:rsidP="001947AD">
      <w:pPr>
        <w:autoSpaceDE w:val="0"/>
        <w:autoSpaceDN w:val="0"/>
        <w:adjustRightInd w:val="0"/>
        <w:ind w:firstLine="0"/>
        <w:rPr>
          <w:i/>
          <w:iCs/>
          <w:sz w:val="22"/>
          <w:szCs w:val="22"/>
          <w:lang w:eastAsia="ko-KR"/>
        </w:rPr>
      </w:pPr>
    </w:p>
    <w:p w:rsidR="008A6E6F" w:rsidRPr="002D093D" w:rsidRDefault="008A6E6F" w:rsidP="001947AD">
      <w:pPr>
        <w:autoSpaceDE w:val="0"/>
        <w:autoSpaceDN w:val="0"/>
        <w:adjustRightInd w:val="0"/>
        <w:ind w:firstLine="0"/>
        <w:rPr>
          <w:i/>
          <w:sz w:val="22"/>
          <w:szCs w:val="22"/>
          <w:u w:val="single"/>
          <w:lang w:eastAsia="ko-KR"/>
        </w:rPr>
      </w:pPr>
      <w:r w:rsidRPr="002D093D">
        <w:rPr>
          <w:i/>
          <w:sz w:val="22"/>
          <w:szCs w:val="22"/>
          <w:u w:val="single"/>
          <w:lang w:eastAsia="ko-KR"/>
        </w:rPr>
        <w:t>Postęp rzeczowy</w:t>
      </w:r>
    </w:p>
    <w:p w:rsidR="008A6E6F" w:rsidRPr="00714D4F" w:rsidRDefault="008A6E6F" w:rsidP="001947AD">
      <w:pPr>
        <w:autoSpaceDE w:val="0"/>
        <w:autoSpaceDN w:val="0"/>
        <w:adjustRightInd w:val="0"/>
        <w:ind w:firstLine="0"/>
        <w:rPr>
          <w:i/>
          <w:sz w:val="22"/>
          <w:szCs w:val="22"/>
          <w:lang w:eastAsia="ko-KR"/>
        </w:rPr>
      </w:pPr>
    </w:p>
    <w:p w:rsidR="00B561BB" w:rsidRPr="00714D4F" w:rsidRDefault="008A6E6F" w:rsidP="00B561BB">
      <w:pPr>
        <w:ind w:firstLine="426"/>
        <w:rPr>
          <w:sz w:val="22"/>
          <w:szCs w:val="22"/>
        </w:rPr>
      </w:pPr>
      <w:r w:rsidRPr="00714D4F">
        <w:rPr>
          <w:sz w:val="22"/>
          <w:szCs w:val="22"/>
        </w:rPr>
        <w:t xml:space="preserve">Kluczowym obszarem gospodarki jest sektor MSP, który dzięki inwestycjom obejmującym innowacje i modernizacje, stanowi źródło zatrudnienia oraz podstawę do budowania przewagi konkurencyjnej regionu. W 2009 roku w przedsiębiorstwach zatrudnionych było 875 406 pracowników, co oznacza wzrost w porównaniu z rokiem 2007, kiedy to osób pracujących było 828 329 osób, co wskazuje na tendencję wzrostową w zakresie tego wskaźnika. </w:t>
      </w:r>
    </w:p>
    <w:p w:rsidR="00B561BB" w:rsidRPr="00714D4F" w:rsidRDefault="008A6E6F" w:rsidP="00B561BB">
      <w:pPr>
        <w:ind w:firstLine="426"/>
        <w:rPr>
          <w:sz w:val="22"/>
          <w:szCs w:val="22"/>
        </w:rPr>
      </w:pPr>
      <w:r w:rsidRPr="00714D4F">
        <w:rPr>
          <w:sz w:val="22"/>
          <w:szCs w:val="22"/>
        </w:rPr>
        <w:t>W porównaniu z rokiem 2007 spadło o ponad 10% zatrudnienie w rolnictwie, do poziomu 318 320 osób. Odnotowano także niewielki spadek w sektorze przemysłu i budownictwa z 208 568 w 2007 roku do 206 726 w 2009. Natomiast w sektorze usług nastąpił 8%-owy wzrost do wielkości 663 969 w roku 2009 (o 49 520 więcej niż w 2007 r.) W strukturze zatrudnienia w województwie mazowieckim na znaczeniu traci sektor rolniczy, który zatrudnia tylko 0,05% ogółu zatrudnionych w przedsiębiorstwach, umacniają się natomiast usługi stanowiące ponad 75% oraz przemysł i budownictwo zatrudniające 23,6% pracujących.</w:t>
      </w:r>
    </w:p>
    <w:p w:rsidR="00B561BB" w:rsidRPr="00714D4F" w:rsidRDefault="008A6E6F" w:rsidP="00B561BB">
      <w:pPr>
        <w:ind w:firstLine="426"/>
        <w:rPr>
          <w:sz w:val="22"/>
          <w:szCs w:val="22"/>
        </w:rPr>
      </w:pPr>
      <w:r w:rsidRPr="00714D4F">
        <w:rPr>
          <w:sz w:val="22"/>
          <w:szCs w:val="22"/>
        </w:rPr>
        <w:t>Korzystnym zjawiskiem jest zwiększanie się liczby nowo zarejestrowanych podmiotów gospodarki narodowej w sektorze prywatnym. Największą dynamiką odznaczają się osoby fizyczne prowadzące działalność gospodarczą (wzrost o 45% z 37 730 w 2007 roku do 54 761 w 2010 roku).</w:t>
      </w:r>
    </w:p>
    <w:p w:rsidR="008A6E6F" w:rsidRPr="00714D4F" w:rsidRDefault="008A6E6F" w:rsidP="001947AD">
      <w:pPr>
        <w:ind w:firstLine="0"/>
        <w:rPr>
          <w:sz w:val="22"/>
          <w:szCs w:val="22"/>
        </w:rPr>
      </w:pPr>
    </w:p>
    <w:p w:rsidR="008A6E6F" w:rsidRPr="00714D4F" w:rsidRDefault="008A6E6F" w:rsidP="001947AD">
      <w:pPr>
        <w:autoSpaceDE w:val="0"/>
        <w:autoSpaceDN w:val="0"/>
        <w:adjustRightInd w:val="0"/>
        <w:ind w:firstLine="0"/>
        <w:rPr>
          <w:sz w:val="22"/>
          <w:szCs w:val="22"/>
        </w:rPr>
      </w:pPr>
      <w:r w:rsidRPr="00714D4F">
        <w:rPr>
          <w:sz w:val="22"/>
          <w:szCs w:val="22"/>
        </w:rPr>
        <w:t>Od początku realizacji Programu  w Działaniu 1.5 zrealizowano następujące wskaźnik produktu:</w:t>
      </w:r>
    </w:p>
    <w:p w:rsidR="008A6E6F" w:rsidRPr="00714D4F" w:rsidRDefault="008A6E6F" w:rsidP="00D132BD">
      <w:pPr>
        <w:pStyle w:val="Akapitzlist"/>
        <w:numPr>
          <w:ilvl w:val="0"/>
          <w:numId w:val="72"/>
        </w:numPr>
        <w:autoSpaceDE w:val="0"/>
        <w:autoSpaceDN w:val="0"/>
        <w:adjustRightInd w:val="0"/>
        <w:spacing w:before="120"/>
        <w:ind w:left="425" w:hanging="425"/>
        <w:rPr>
          <w:sz w:val="22"/>
          <w:szCs w:val="22"/>
        </w:rPr>
      </w:pPr>
      <w:r w:rsidRPr="00714D4F">
        <w:rPr>
          <w:sz w:val="22"/>
        </w:rPr>
        <w:t>Liczba przedsiębiorstw objętych wsparciem w zakresie innowacji</w:t>
      </w:r>
      <w:r w:rsidRPr="00714D4F">
        <w:rPr>
          <w:i/>
          <w:sz w:val="22"/>
        </w:rPr>
        <w:t xml:space="preserve"> -</w:t>
      </w:r>
      <w:r w:rsidR="00A651CF">
        <w:rPr>
          <w:sz w:val="22"/>
          <w:szCs w:val="22"/>
        </w:rPr>
        <w:t xml:space="preserve"> 52</w:t>
      </w:r>
      <w:r w:rsidRPr="00714D4F">
        <w:rPr>
          <w:sz w:val="22"/>
          <w:szCs w:val="22"/>
        </w:rPr>
        <w:t xml:space="preserve"> szt. </w:t>
      </w:r>
      <w:r w:rsidRPr="00714D4F">
        <w:rPr>
          <w:sz w:val="22"/>
          <w:szCs w:val="22"/>
          <w:lang w:eastAsia="ko-KR"/>
        </w:rPr>
        <w:t>Szacowana realizacja na podstawie obecnie podpisanych umów – 79 szt. Wartość docelowa zapisana na 2015 r. 200 szt.</w:t>
      </w:r>
    </w:p>
    <w:p w:rsidR="008A6E6F" w:rsidRPr="00714D4F" w:rsidRDefault="008A6E6F" w:rsidP="00D132BD">
      <w:pPr>
        <w:pStyle w:val="Akapitzlist"/>
        <w:numPr>
          <w:ilvl w:val="0"/>
          <w:numId w:val="72"/>
        </w:numPr>
        <w:autoSpaceDE w:val="0"/>
        <w:autoSpaceDN w:val="0"/>
        <w:adjustRightInd w:val="0"/>
        <w:spacing w:before="120"/>
        <w:ind w:left="425" w:hanging="425"/>
        <w:rPr>
          <w:sz w:val="22"/>
          <w:szCs w:val="22"/>
        </w:rPr>
      </w:pPr>
      <w:r w:rsidRPr="00714D4F">
        <w:rPr>
          <w:sz w:val="22"/>
          <w:szCs w:val="22"/>
        </w:rPr>
        <w:t>Liczba projektów z zakresu bezpośredniej pomocy inwestycyjnej dla przedsiębiorstw w podziale na:</w:t>
      </w:r>
    </w:p>
    <w:p w:rsidR="008A6E6F" w:rsidRPr="00714D4F" w:rsidRDefault="008A6E6F" w:rsidP="00A651CF">
      <w:pPr>
        <w:pStyle w:val="Akapitzlist"/>
        <w:numPr>
          <w:ilvl w:val="0"/>
          <w:numId w:val="201"/>
        </w:numPr>
        <w:spacing w:before="120"/>
        <w:rPr>
          <w:sz w:val="22"/>
          <w:szCs w:val="22"/>
          <w:lang w:eastAsia="ko-KR"/>
        </w:rPr>
      </w:pPr>
      <w:r w:rsidRPr="00714D4F">
        <w:rPr>
          <w:sz w:val="22"/>
          <w:szCs w:val="22"/>
        </w:rPr>
        <w:t xml:space="preserve">mikro - 114 szt. </w:t>
      </w:r>
      <w:r w:rsidRPr="00714D4F">
        <w:rPr>
          <w:sz w:val="22"/>
          <w:szCs w:val="22"/>
          <w:lang w:eastAsia="ko-KR"/>
        </w:rPr>
        <w:t>(77 szt. na zakończenie 2010 r.), co stanowi 19% realizacji wartości docelowej. Szacowana realizacja na podstawie obecnie podpisanych umów – 179 szt. Wartość docelowa zapisana na 2015 r. 600 szt.</w:t>
      </w:r>
    </w:p>
    <w:p w:rsidR="008A6E6F" w:rsidRPr="00714D4F" w:rsidRDefault="008A6E6F" w:rsidP="00A651CF">
      <w:pPr>
        <w:pStyle w:val="Akapitzlist"/>
        <w:numPr>
          <w:ilvl w:val="0"/>
          <w:numId w:val="201"/>
        </w:numPr>
        <w:autoSpaceDE w:val="0"/>
        <w:autoSpaceDN w:val="0"/>
        <w:adjustRightInd w:val="0"/>
        <w:spacing w:before="120"/>
        <w:rPr>
          <w:sz w:val="22"/>
          <w:szCs w:val="22"/>
        </w:rPr>
      </w:pPr>
      <w:r w:rsidRPr="00714D4F">
        <w:rPr>
          <w:sz w:val="22"/>
          <w:szCs w:val="22"/>
        </w:rPr>
        <w:t xml:space="preserve">małe – 106 szt. </w:t>
      </w:r>
      <w:r w:rsidRPr="00714D4F">
        <w:rPr>
          <w:sz w:val="22"/>
          <w:szCs w:val="22"/>
          <w:lang w:eastAsia="ko-KR"/>
        </w:rPr>
        <w:t>(61 szt. na zakończenie 2010 r.), co stanowi 26,5% realizacji wartości docelowej. Szacowana realizacja na podstawie obecnie podpisanych umów – 161 szt. Wartość docelowa zapisana na 2015 r. 400 szt.</w:t>
      </w:r>
    </w:p>
    <w:p w:rsidR="008A6E6F" w:rsidRPr="00714D4F" w:rsidRDefault="008A6E6F" w:rsidP="00A651CF">
      <w:pPr>
        <w:pStyle w:val="Akapitzlist"/>
        <w:numPr>
          <w:ilvl w:val="0"/>
          <w:numId w:val="201"/>
        </w:numPr>
        <w:autoSpaceDE w:val="0"/>
        <w:autoSpaceDN w:val="0"/>
        <w:adjustRightInd w:val="0"/>
        <w:spacing w:before="120"/>
        <w:rPr>
          <w:sz w:val="22"/>
          <w:szCs w:val="22"/>
        </w:rPr>
      </w:pPr>
      <w:r w:rsidRPr="00714D4F">
        <w:rPr>
          <w:sz w:val="22"/>
          <w:szCs w:val="22"/>
          <w:lang w:eastAsia="ko-KR"/>
        </w:rPr>
        <w:t>średnie – 45 szt. (27 szt. na zakończenie 2010 r.), co stanowi 22,5% realizacji wartości docelowej. Szacowana realizacja na podstawie obecnie podpisanych umów – 70 szt. Wartość docelowa zapisana na 2015 r. 200 szt.</w:t>
      </w:r>
    </w:p>
    <w:p w:rsidR="00B561BB" w:rsidRPr="00714D4F" w:rsidRDefault="00B561BB" w:rsidP="001947AD">
      <w:pPr>
        <w:autoSpaceDE w:val="0"/>
        <w:autoSpaceDN w:val="0"/>
        <w:adjustRightInd w:val="0"/>
        <w:ind w:firstLine="0"/>
        <w:rPr>
          <w:sz w:val="22"/>
          <w:szCs w:val="22"/>
        </w:rPr>
      </w:pPr>
    </w:p>
    <w:p w:rsidR="008A6E6F" w:rsidRPr="00714D4F" w:rsidRDefault="008A6E6F" w:rsidP="001947AD">
      <w:pPr>
        <w:autoSpaceDE w:val="0"/>
        <w:autoSpaceDN w:val="0"/>
        <w:adjustRightInd w:val="0"/>
        <w:ind w:firstLine="0"/>
        <w:rPr>
          <w:sz w:val="22"/>
          <w:szCs w:val="22"/>
        </w:rPr>
      </w:pPr>
      <w:r w:rsidRPr="00714D4F">
        <w:rPr>
          <w:sz w:val="22"/>
          <w:szCs w:val="22"/>
        </w:rPr>
        <w:t>Równolegle z osiąganiem wskaźników produktu osiągane są wskaźniki rezultatu:</w:t>
      </w:r>
    </w:p>
    <w:p w:rsidR="008A6E6F" w:rsidRPr="00714D4F" w:rsidRDefault="008A6E6F" w:rsidP="00D132BD">
      <w:pPr>
        <w:pStyle w:val="Akapitzlist"/>
        <w:numPr>
          <w:ilvl w:val="0"/>
          <w:numId w:val="72"/>
        </w:numPr>
        <w:autoSpaceDE w:val="0"/>
        <w:autoSpaceDN w:val="0"/>
        <w:adjustRightInd w:val="0"/>
        <w:spacing w:before="120"/>
        <w:ind w:left="425" w:hanging="425"/>
        <w:rPr>
          <w:sz w:val="22"/>
          <w:szCs w:val="22"/>
        </w:rPr>
      </w:pPr>
      <w:r w:rsidRPr="00714D4F">
        <w:rPr>
          <w:sz w:val="22"/>
          <w:szCs w:val="22"/>
        </w:rPr>
        <w:t>Całkowita liczba bezpośrednio utworzonych nowych etatów (EPC) – 1 226,25 szt. (</w:t>
      </w:r>
      <w:r w:rsidRPr="00714D4F">
        <w:rPr>
          <w:sz w:val="22"/>
          <w:szCs w:val="22"/>
          <w:lang w:eastAsia="ko-KR"/>
        </w:rPr>
        <w:t xml:space="preserve">647 szt. na zakończenie 2010 r.), co stanowi 122,62% realizacji wartości docelowej. Szacowana realizacja na </w:t>
      </w:r>
      <w:r w:rsidRPr="00714D4F">
        <w:rPr>
          <w:sz w:val="22"/>
          <w:szCs w:val="22"/>
          <w:lang w:eastAsia="ko-KR"/>
        </w:rPr>
        <w:lastRenderedPageBreak/>
        <w:t xml:space="preserve">podstawie obecnie podpisanych umów – 2 847 szt. Wartość docelowa zapisana na 2015 r. </w:t>
      </w:r>
      <w:r w:rsidR="00673AF1">
        <w:rPr>
          <w:sz w:val="22"/>
          <w:szCs w:val="22"/>
          <w:lang w:eastAsia="ko-KR"/>
        </w:rPr>
        <w:t>1</w:t>
      </w:r>
      <w:r w:rsidRPr="00714D4F">
        <w:rPr>
          <w:sz w:val="22"/>
          <w:szCs w:val="22"/>
          <w:lang w:eastAsia="ko-KR"/>
        </w:rPr>
        <w:t xml:space="preserve"> 000 szt., w tym:</w:t>
      </w:r>
    </w:p>
    <w:p w:rsidR="008A6E6F" w:rsidRPr="00714D4F" w:rsidRDefault="008A6E6F" w:rsidP="00A651CF">
      <w:pPr>
        <w:pStyle w:val="Akapitzlist"/>
        <w:numPr>
          <w:ilvl w:val="0"/>
          <w:numId w:val="202"/>
        </w:numPr>
        <w:autoSpaceDE w:val="0"/>
        <w:autoSpaceDN w:val="0"/>
        <w:adjustRightInd w:val="0"/>
        <w:spacing w:before="120"/>
        <w:rPr>
          <w:sz w:val="22"/>
          <w:szCs w:val="22"/>
        </w:rPr>
      </w:pPr>
      <w:r w:rsidRPr="00714D4F">
        <w:rPr>
          <w:sz w:val="22"/>
          <w:szCs w:val="22"/>
        </w:rPr>
        <w:t>kobiety - 178 szt. (</w:t>
      </w:r>
      <w:r w:rsidRPr="00714D4F">
        <w:rPr>
          <w:sz w:val="22"/>
          <w:szCs w:val="22"/>
          <w:lang w:eastAsia="ko-KR"/>
        </w:rPr>
        <w:t xml:space="preserve">93,92 szt. na zakończenie 2010 r.), co stanowi 35,6% realizacji wartości docelowej. Szacowana realizacja na podstawie obecnie podpisanych umów – </w:t>
      </w:r>
      <w:r w:rsidR="00A651CF">
        <w:rPr>
          <w:sz w:val="22"/>
          <w:szCs w:val="22"/>
          <w:lang w:eastAsia="ko-KR"/>
        </w:rPr>
        <w:t>369</w:t>
      </w:r>
      <w:r w:rsidRPr="00714D4F">
        <w:rPr>
          <w:sz w:val="22"/>
          <w:szCs w:val="22"/>
          <w:lang w:eastAsia="ko-KR"/>
        </w:rPr>
        <w:t xml:space="preserve"> szt. Wartość docelowa zapisana na 2015 r. 500 szt.</w:t>
      </w:r>
    </w:p>
    <w:p w:rsidR="008A6E6F" w:rsidRPr="00714D4F" w:rsidRDefault="008A6E6F" w:rsidP="00A651CF">
      <w:pPr>
        <w:pStyle w:val="Akapitzlist"/>
        <w:numPr>
          <w:ilvl w:val="0"/>
          <w:numId w:val="202"/>
        </w:numPr>
        <w:autoSpaceDE w:val="0"/>
        <w:autoSpaceDN w:val="0"/>
        <w:adjustRightInd w:val="0"/>
        <w:spacing w:before="120"/>
        <w:rPr>
          <w:sz w:val="22"/>
          <w:szCs w:val="22"/>
        </w:rPr>
      </w:pPr>
      <w:r w:rsidRPr="00714D4F">
        <w:rPr>
          <w:sz w:val="22"/>
          <w:szCs w:val="22"/>
          <w:lang w:eastAsia="ko-KR"/>
        </w:rPr>
        <w:t xml:space="preserve">mężczyźni – </w:t>
      </w:r>
      <w:r w:rsidRPr="00714D4F">
        <w:rPr>
          <w:sz w:val="22"/>
          <w:szCs w:val="22"/>
        </w:rPr>
        <w:t xml:space="preserve">1 048,25 szt. (553,08 </w:t>
      </w:r>
      <w:r w:rsidRPr="00714D4F">
        <w:rPr>
          <w:sz w:val="22"/>
          <w:szCs w:val="22"/>
          <w:lang w:eastAsia="ko-KR"/>
        </w:rPr>
        <w:t>szt. na zakończenie 2010 r.), co stanowi 104,8% realizacji wartości docelowej. Szacowana realizacja na podstawie obecnie podpisanych umów –2 127 szt. Wartość docelowa zapisana na 2015 r. 500 szt.</w:t>
      </w:r>
    </w:p>
    <w:p w:rsidR="008A6E6F" w:rsidRPr="00714D4F" w:rsidRDefault="008A6E6F" w:rsidP="00D132BD">
      <w:pPr>
        <w:pStyle w:val="Akapitzlist"/>
        <w:numPr>
          <w:ilvl w:val="0"/>
          <w:numId w:val="72"/>
        </w:numPr>
        <w:autoSpaceDE w:val="0"/>
        <w:autoSpaceDN w:val="0"/>
        <w:adjustRightInd w:val="0"/>
        <w:spacing w:before="120"/>
        <w:ind w:left="425" w:hanging="425"/>
        <w:rPr>
          <w:sz w:val="22"/>
          <w:szCs w:val="22"/>
        </w:rPr>
      </w:pPr>
      <w:r w:rsidRPr="00714D4F">
        <w:rPr>
          <w:sz w:val="22"/>
          <w:szCs w:val="22"/>
        </w:rPr>
        <w:t xml:space="preserve">Liczba nowych lub udoskonalonych produktów/usług – 682 szt. (0 </w:t>
      </w:r>
      <w:r w:rsidRPr="00714D4F">
        <w:rPr>
          <w:sz w:val="22"/>
          <w:szCs w:val="22"/>
          <w:lang w:eastAsia="ko-KR"/>
        </w:rPr>
        <w:t xml:space="preserve">szt. na zakończenie 2010 r.), co stanowi 27,28% realizacji wartości docelowej. Szacowana realizacja na podstawie obecnie podpisanych umów – 1 019 szt. Wartość docelowa zapisana na 2015 r. 2 </w:t>
      </w:r>
      <w:r w:rsidR="00673AF1">
        <w:rPr>
          <w:sz w:val="22"/>
          <w:szCs w:val="22"/>
          <w:lang w:eastAsia="ko-KR"/>
        </w:rPr>
        <w:t>5</w:t>
      </w:r>
      <w:r w:rsidRPr="00714D4F">
        <w:rPr>
          <w:sz w:val="22"/>
          <w:szCs w:val="22"/>
          <w:lang w:eastAsia="ko-KR"/>
        </w:rPr>
        <w:t>00 szt.</w:t>
      </w:r>
    </w:p>
    <w:p w:rsidR="008A6E6F" w:rsidRPr="00714D4F" w:rsidRDefault="008A6E6F" w:rsidP="00D132BD">
      <w:pPr>
        <w:pStyle w:val="Akapitzlist"/>
        <w:numPr>
          <w:ilvl w:val="0"/>
          <w:numId w:val="79"/>
        </w:numPr>
        <w:autoSpaceDE w:val="0"/>
        <w:autoSpaceDN w:val="0"/>
        <w:adjustRightInd w:val="0"/>
        <w:spacing w:before="120"/>
        <w:ind w:left="425" w:hanging="425"/>
        <w:rPr>
          <w:sz w:val="22"/>
          <w:szCs w:val="22"/>
        </w:rPr>
      </w:pPr>
      <w:r w:rsidRPr="00714D4F">
        <w:rPr>
          <w:sz w:val="22"/>
          <w:szCs w:val="22"/>
        </w:rPr>
        <w:t>Liczba innowacji wprowadzonych przez wsparte przedsiębiorstwa – 3</w:t>
      </w:r>
      <w:r w:rsidR="00A651CF">
        <w:rPr>
          <w:sz w:val="22"/>
          <w:szCs w:val="22"/>
        </w:rPr>
        <w:t>63</w:t>
      </w:r>
      <w:r w:rsidRPr="00714D4F">
        <w:rPr>
          <w:sz w:val="22"/>
          <w:szCs w:val="22"/>
        </w:rPr>
        <w:t xml:space="preserve"> szt. (0</w:t>
      </w:r>
      <w:r w:rsidRPr="00714D4F">
        <w:rPr>
          <w:sz w:val="22"/>
          <w:szCs w:val="22"/>
          <w:lang w:eastAsia="ko-KR"/>
        </w:rPr>
        <w:t xml:space="preserve"> szt. na zakończenie 2010 r.), co stanowi mniej niż </w:t>
      </w:r>
      <w:r w:rsidR="00673AF1">
        <w:rPr>
          <w:sz w:val="22"/>
          <w:szCs w:val="22"/>
          <w:lang w:eastAsia="ko-KR"/>
        </w:rPr>
        <w:t>33</w:t>
      </w:r>
      <w:r w:rsidRPr="00714D4F">
        <w:rPr>
          <w:sz w:val="22"/>
          <w:szCs w:val="22"/>
          <w:lang w:eastAsia="ko-KR"/>
        </w:rPr>
        <w:t>% realizacji wartości docelowej. Szacowana realizacja na podstawie obecnie podpisanych umów – 656 szt. Wartość docelowa zapisana na 2015 r. 1 100 szt.</w:t>
      </w:r>
    </w:p>
    <w:p w:rsidR="008A6E6F" w:rsidRPr="00714D4F" w:rsidRDefault="008A6E6F" w:rsidP="001947AD">
      <w:pPr>
        <w:autoSpaceDE w:val="0"/>
        <w:autoSpaceDN w:val="0"/>
        <w:adjustRightInd w:val="0"/>
        <w:ind w:firstLine="0"/>
        <w:rPr>
          <w:sz w:val="22"/>
          <w:szCs w:val="22"/>
        </w:rPr>
      </w:pPr>
    </w:p>
    <w:p w:rsidR="008A6E6F" w:rsidRPr="00714D4F" w:rsidRDefault="00E400DD" w:rsidP="00E400DD">
      <w:pPr>
        <w:pStyle w:val="Legenda"/>
        <w:ind w:firstLine="0"/>
        <w:rPr>
          <w:sz w:val="22"/>
          <w:szCs w:val="22"/>
        </w:rPr>
      </w:pPr>
      <w:bookmarkStart w:id="509" w:name="_Toc327339480"/>
      <w:r>
        <w:t xml:space="preserve">Wykres </w:t>
      </w:r>
      <w:fldSimple w:instr=" SEQ Wykres \* ARABIC ">
        <w:r w:rsidR="00192957">
          <w:rPr>
            <w:noProof/>
          </w:rPr>
          <w:t>31</w:t>
        </w:r>
      </w:fldSimple>
      <w:r>
        <w:t xml:space="preserve">. </w:t>
      </w:r>
      <w:r w:rsidR="008A6E6F" w:rsidRPr="00714D4F">
        <w:rPr>
          <w:iCs/>
          <w:lang w:eastAsia="ko-KR"/>
        </w:rPr>
        <w:t>Procent osiągnięcia wartości docelowych wskaźników na podstawie podpisanych umów</w:t>
      </w:r>
      <w:bookmarkEnd w:id="509"/>
    </w:p>
    <w:p w:rsidR="00580934" w:rsidRPr="00580934" w:rsidRDefault="00B03B7B" w:rsidP="00580934">
      <w:pPr>
        <w:pStyle w:val="Legenda"/>
        <w:ind w:firstLine="0"/>
        <w:rPr>
          <w:b w:val="0"/>
        </w:rPr>
      </w:pPr>
      <w:r>
        <w:rPr>
          <w:noProof/>
        </w:rPr>
        <w:drawing>
          <wp:inline distT="0" distB="0" distL="0" distR="0">
            <wp:extent cx="5923264" cy="2717508"/>
            <wp:effectExtent l="6046" t="6052" r="7305" b="6305"/>
            <wp:docPr id="3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580934" w:rsidRPr="00580934">
        <w:rPr>
          <w:b w:val="0"/>
        </w:rPr>
        <w:t>Źródło: opracowanie własne</w:t>
      </w:r>
    </w:p>
    <w:p w:rsidR="008A6E6F" w:rsidRPr="00714D4F" w:rsidRDefault="008A6E6F" w:rsidP="001947AD">
      <w:pPr>
        <w:autoSpaceDE w:val="0"/>
        <w:autoSpaceDN w:val="0"/>
        <w:adjustRightInd w:val="0"/>
        <w:ind w:firstLine="0"/>
        <w:rPr>
          <w:sz w:val="22"/>
          <w:szCs w:val="22"/>
          <w:lang w:eastAsia="ko-KR"/>
        </w:rPr>
      </w:pPr>
    </w:p>
    <w:p w:rsidR="0031401B" w:rsidRDefault="0031401B" w:rsidP="001947AD">
      <w:pPr>
        <w:autoSpaceDE w:val="0"/>
        <w:autoSpaceDN w:val="0"/>
        <w:adjustRightInd w:val="0"/>
        <w:ind w:firstLine="0"/>
        <w:rPr>
          <w:sz w:val="22"/>
          <w:szCs w:val="22"/>
          <w:lang w:eastAsia="ko-KR"/>
        </w:rPr>
      </w:pPr>
      <w:bookmarkStart w:id="510" w:name="_Toc290450465"/>
      <w:r>
        <w:rPr>
          <w:sz w:val="22"/>
          <w:szCs w:val="22"/>
          <w:lang w:eastAsia="ko-KR"/>
        </w:rPr>
        <w:t xml:space="preserve">IZ szacuje, iż wartości wskaźników ulegną wzrostowi po </w:t>
      </w:r>
      <w:proofErr w:type="spellStart"/>
      <w:r>
        <w:rPr>
          <w:sz w:val="22"/>
          <w:szCs w:val="22"/>
          <w:lang w:eastAsia="ko-KR"/>
        </w:rPr>
        <w:t>rozstrzygnięku</w:t>
      </w:r>
      <w:proofErr w:type="spellEnd"/>
      <w:r>
        <w:rPr>
          <w:sz w:val="22"/>
          <w:szCs w:val="22"/>
          <w:lang w:eastAsia="ko-KR"/>
        </w:rPr>
        <w:t xml:space="preserve"> konkursu ogłoszonego w okresie sprawozdawczym.  </w:t>
      </w:r>
    </w:p>
    <w:p w:rsidR="0031401B" w:rsidRPr="00714D4F" w:rsidRDefault="0031401B" w:rsidP="001947AD">
      <w:pPr>
        <w:autoSpaceDE w:val="0"/>
        <w:autoSpaceDN w:val="0"/>
        <w:adjustRightInd w:val="0"/>
        <w:ind w:firstLine="0"/>
        <w:rPr>
          <w:sz w:val="22"/>
          <w:szCs w:val="22"/>
          <w:lang w:eastAsia="ko-KR"/>
        </w:rPr>
      </w:pPr>
    </w:p>
    <w:p w:rsidR="008A6E6F" w:rsidRPr="00714D4F" w:rsidRDefault="00CD3359" w:rsidP="001947AD">
      <w:pPr>
        <w:ind w:firstLine="0"/>
        <w:rPr>
          <w:b/>
          <w:lang w:eastAsia="ko-KR"/>
        </w:rPr>
      </w:pPr>
      <w:r>
        <w:rPr>
          <w:b/>
          <w:lang w:eastAsia="ko-KR"/>
        </w:rPr>
        <w:br w:type="page"/>
      </w:r>
      <w:r w:rsidR="008A6E6F" w:rsidRPr="00714D4F">
        <w:rPr>
          <w:b/>
          <w:lang w:eastAsia="ko-KR"/>
        </w:rPr>
        <w:lastRenderedPageBreak/>
        <w:t>Działanie 1.6. – Wspieranie powiązań kooperacyjnych o znaczeniu regionalnym</w:t>
      </w:r>
      <w:bookmarkEnd w:id="510"/>
    </w:p>
    <w:p w:rsidR="008A6E6F" w:rsidRPr="00714D4F" w:rsidRDefault="008A6E6F" w:rsidP="001947AD">
      <w:pPr>
        <w:autoSpaceDE w:val="0"/>
        <w:autoSpaceDN w:val="0"/>
        <w:adjustRightInd w:val="0"/>
        <w:ind w:left="426" w:firstLine="0"/>
        <w:rPr>
          <w:bCs/>
          <w:i/>
          <w:sz w:val="22"/>
          <w:szCs w:val="22"/>
          <w:lang w:eastAsia="ko-KR"/>
        </w:rPr>
      </w:pPr>
    </w:p>
    <w:p w:rsidR="008A6E6F" w:rsidRPr="00714D4F" w:rsidRDefault="008A6E6F" w:rsidP="001947AD">
      <w:pPr>
        <w:autoSpaceDE w:val="0"/>
        <w:autoSpaceDN w:val="0"/>
        <w:adjustRightInd w:val="0"/>
        <w:ind w:firstLine="0"/>
        <w:rPr>
          <w:i/>
          <w:sz w:val="22"/>
          <w:szCs w:val="22"/>
          <w:lang w:eastAsia="ko-KR"/>
        </w:rPr>
      </w:pPr>
      <w:r w:rsidRPr="00714D4F">
        <w:rPr>
          <w:i/>
          <w:sz w:val="22"/>
          <w:szCs w:val="22"/>
          <w:u w:val="single"/>
          <w:lang w:eastAsia="ko-KR"/>
        </w:rPr>
        <w:t>Postęp finansowy</w:t>
      </w:r>
      <w:r w:rsidRPr="00714D4F">
        <w:rPr>
          <w:i/>
          <w:sz w:val="22"/>
          <w:szCs w:val="22"/>
          <w:lang w:eastAsia="ko-KR"/>
        </w:rPr>
        <w:t>:</w:t>
      </w:r>
      <w:r w:rsidRPr="00714D4F">
        <w:rPr>
          <w:bCs/>
          <w:i/>
          <w:sz w:val="22"/>
          <w:szCs w:val="22"/>
          <w:lang w:eastAsia="ko-KR"/>
        </w:rPr>
        <w:t xml:space="preserve"> </w:t>
      </w:r>
    </w:p>
    <w:p w:rsidR="008A6E6F" w:rsidRPr="00714D4F" w:rsidRDefault="008A6E6F" w:rsidP="001947AD">
      <w:pPr>
        <w:autoSpaceDE w:val="0"/>
        <w:autoSpaceDN w:val="0"/>
        <w:adjustRightInd w:val="0"/>
        <w:ind w:firstLine="0"/>
        <w:rPr>
          <w:sz w:val="22"/>
          <w:szCs w:val="22"/>
          <w:lang w:eastAsia="ko-KR"/>
        </w:rPr>
      </w:pPr>
    </w:p>
    <w:p w:rsidR="008A6E6F" w:rsidRPr="00714D4F" w:rsidRDefault="00E400DD" w:rsidP="00E400DD">
      <w:pPr>
        <w:pStyle w:val="Legenda"/>
        <w:ind w:firstLine="0"/>
        <w:rPr>
          <w:sz w:val="22"/>
          <w:szCs w:val="22"/>
          <w:lang w:eastAsia="ko-KR"/>
        </w:rPr>
      </w:pPr>
      <w:bookmarkStart w:id="511" w:name="_Toc327339296"/>
      <w:r>
        <w:t xml:space="preserve">Tabela </w:t>
      </w:r>
      <w:fldSimple w:instr=" SEQ Tabela \* ARABIC ">
        <w:r w:rsidR="00F637E4">
          <w:rPr>
            <w:noProof/>
          </w:rPr>
          <w:t>37</w:t>
        </w:r>
      </w:fldSimple>
      <w:r>
        <w:t xml:space="preserve">. </w:t>
      </w:r>
      <w:r w:rsidR="008A6E6F" w:rsidRPr="00714D4F">
        <w:rPr>
          <w:bCs w:val="0"/>
          <w:lang w:eastAsia="ko-KR"/>
        </w:rPr>
        <w:t>Projekty realizowane w ramach działania 1.6</w:t>
      </w:r>
      <w:bookmarkEnd w:id="511"/>
    </w:p>
    <w:tbl>
      <w:tblPr>
        <w:tblW w:w="5000" w:type="pct"/>
        <w:jc w:val="center"/>
        <w:tblCellMar>
          <w:left w:w="70" w:type="dxa"/>
          <w:right w:w="70" w:type="dxa"/>
        </w:tblCellMar>
        <w:tblLook w:val="04A0"/>
      </w:tblPr>
      <w:tblGrid>
        <w:gridCol w:w="1285"/>
        <w:gridCol w:w="659"/>
        <w:gridCol w:w="908"/>
        <w:gridCol w:w="1020"/>
        <w:gridCol w:w="908"/>
        <w:gridCol w:w="908"/>
        <w:gridCol w:w="908"/>
        <w:gridCol w:w="1050"/>
        <w:gridCol w:w="908"/>
        <w:gridCol w:w="940"/>
      </w:tblGrid>
      <w:tr w:rsidR="008A6E6F" w:rsidRPr="00714D4F" w:rsidTr="00580934">
        <w:trPr>
          <w:trHeight w:val="810"/>
          <w:jc w:val="center"/>
        </w:trPr>
        <w:tc>
          <w:tcPr>
            <w:tcW w:w="1024"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15"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56"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31"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73"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1024"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7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3"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95"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675"/>
          <w:jc w:val="center"/>
        </w:trPr>
        <w:tc>
          <w:tcPr>
            <w:tcW w:w="677"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Działanie 1.6 - Wspieranie powiązań kooperacyjnych o znaczeniu regionalnym</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w:t>
            </w:r>
          </w:p>
        </w:tc>
        <w:tc>
          <w:tcPr>
            <w:tcW w:w="537"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38</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10</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w:t>
            </w:r>
          </w:p>
        </w:tc>
        <w:tc>
          <w:tcPr>
            <w:tcW w:w="553"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w:t>
            </w:r>
          </w:p>
        </w:tc>
        <w:tc>
          <w:tcPr>
            <w:tcW w:w="495"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w:t>
            </w:r>
          </w:p>
        </w:tc>
      </w:tr>
      <w:tr w:rsidR="008A6E6F" w:rsidRPr="00714D4F" w:rsidTr="00580934">
        <w:trPr>
          <w:trHeight w:val="705"/>
          <w:jc w:val="center"/>
        </w:trPr>
        <w:tc>
          <w:tcPr>
            <w:tcW w:w="677"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9 610 480,58</w:t>
            </w:r>
          </w:p>
        </w:tc>
        <w:tc>
          <w:tcPr>
            <w:tcW w:w="537"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24 887 932,81</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7 556 761,62</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8 437 722,69</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3 370 483,78</w:t>
            </w:r>
          </w:p>
        </w:tc>
        <w:tc>
          <w:tcPr>
            <w:tcW w:w="553"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3 624 121,56</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6 156 149,47</w:t>
            </w:r>
          </w:p>
        </w:tc>
        <w:tc>
          <w:tcPr>
            <w:tcW w:w="495"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6 156 149,47</w:t>
            </w:r>
          </w:p>
        </w:tc>
      </w:tr>
    </w:tbl>
    <w:p w:rsidR="00580934" w:rsidRPr="00580934" w:rsidRDefault="00580934" w:rsidP="00580934">
      <w:pPr>
        <w:pStyle w:val="Legenda"/>
        <w:ind w:firstLine="0"/>
        <w:rPr>
          <w:b w:val="0"/>
        </w:rPr>
      </w:pPr>
      <w:r w:rsidRPr="00580934">
        <w:rPr>
          <w:b w:val="0"/>
        </w:rPr>
        <w:t>Źródło: opracowanie własne</w:t>
      </w:r>
    </w:p>
    <w:p w:rsidR="00353973" w:rsidRPr="00714D4F" w:rsidRDefault="00353973" w:rsidP="00353973">
      <w:pPr>
        <w:autoSpaceDE w:val="0"/>
        <w:autoSpaceDN w:val="0"/>
        <w:adjustRightInd w:val="0"/>
        <w:ind w:firstLine="0"/>
        <w:rPr>
          <w:sz w:val="16"/>
          <w:szCs w:val="16"/>
          <w:lang w:eastAsia="ko-KR"/>
        </w:rPr>
      </w:pPr>
      <w:r w:rsidRPr="00714D4F">
        <w:rPr>
          <w:sz w:val="16"/>
          <w:szCs w:val="16"/>
          <w:lang w:eastAsia="ko-KR"/>
        </w:rPr>
        <w:t xml:space="preserve">* Wartość podpisanych umów jest wyższa od zatwierdzonych wniosków z powodu występowania Inicjatywy </w:t>
      </w:r>
      <w:r w:rsidRPr="00714D4F">
        <w:rPr>
          <w:sz w:val="16"/>
          <w:szCs w:val="16"/>
        </w:rPr>
        <w:t xml:space="preserve">Wspólnotowej </w:t>
      </w:r>
      <w:r w:rsidRPr="00714D4F">
        <w:rPr>
          <w:i/>
          <w:sz w:val="16"/>
          <w:szCs w:val="16"/>
        </w:rPr>
        <w:t xml:space="preserve">Jessica </w:t>
      </w:r>
      <w:r w:rsidRPr="00714D4F">
        <w:rPr>
          <w:sz w:val="16"/>
          <w:szCs w:val="16"/>
        </w:rPr>
        <w:t>w ramach której została utworzona umowa bez wniosku o dofinansowanie.</w:t>
      </w:r>
    </w:p>
    <w:p w:rsidR="008A6E6F" w:rsidRPr="00714D4F" w:rsidRDefault="008A6E6F" w:rsidP="001947AD">
      <w:pPr>
        <w:autoSpaceDE w:val="0"/>
        <w:autoSpaceDN w:val="0"/>
        <w:adjustRightInd w:val="0"/>
        <w:ind w:firstLine="0"/>
        <w:rPr>
          <w:sz w:val="22"/>
          <w:szCs w:val="22"/>
          <w:lang w:eastAsia="ko-KR"/>
        </w:rPr>
      </w:pPr>
    </w:p>
    <w:p w:rsidR="00B561BB" w:rsidRPr="00714D4F" w:rsidRDefault="008A6E6F" w:rsidP="00B561BB">
      <w:pPr>
        <w:autoSpaceDE w:val="0"/>
        <w:autoSpaceDN w:val="0"/>
        <w:adjustRightInd w:val="0"/>
        <w:ind w:firstLine="426"/>
        <w:rPr>
          <w:sz w:val="22"/>
          <w:szCs w:val="22"/>
        </w:rPr>
      </w:pPr>
      <w:r w:rsidRPr="00714D4F">
        <w:rPr>
          <w:sz w:val="22"/>
          <w:szCs w:val="22"/>
          <w:lang w:eastAsia="ko-KR"/>
        </w:rPr>
        <w:t>W ramach Działania 1.6 ogłoszone zostały trzy konkursy RPOWM/1/6/1/2009 (alokacja 10 mln euro), RPOWM/1/6/1/2010 (alokacja 5 mln euro) oraz RPOWM/1.6/1/2011 (alokacja 5 mln euro). W</w:t>
      </w:r>
      <w:r w:rsidR="00B561BB" w:rsidRPr="00714D4F">
        <w:rPr>
          <w:sz w:val="22"/>
          <w:szCs w:val="22"/>
          <w:lang w:eastAsia="ko-KR"/>
        </w:rPr>
        <w:t> </w:t>
      </w:r>
      <w:r w:rsidRPr="00714D4F">
        <w:rPr>
          <w:sz w:val="22"/>
          <w:szCs w:val="22"/>
          <w:lang w:eastAsia="ko-KR"/>
        </w:rPr>
        <w:t xml:space="preserve">wyniku przeprowadzonych naborów do końca okresu sprawozdawczego złożono 38 projektów na kwotę </w:t>
      </w:r>
      <w:r w:rsidRPr="00714D4F">
        <w:rPr>
          <w:bCs/>
          <w:sz w:val="22"/>
          <w:szCs w:val="22"/>
        </w:rPr>
        <w:t>24 887 932,81</w:t>
      </w:r>
      <w:r w:rsidRPr="00714D4F">
        <w:rPr>
          <w:sz w:val="22"/>
          <w:szCs w:val="22"/>
        </w:rPr>
        <w:t xml:space="preserve"> euro. Łącznie od uruchomienia Programu pozytywnie pod względem formalnym 12 projektów, na kwotę </w:t>
      </w:r>
      <w:r w:rsidRPr="00714D4F">
        <w:rPr>
          <w:bCs/>
          <w:sz w:val="22"/>
          <w:szCs w:val="22"/>
        </w:rPr>
        <w:t>8 437 722,69  euro.</w:t>
      </w:r>
      <w:r w:rsidRPr="00714D4F">
        <w:rPr>
          <w:sz w:val="22"/>
          <w:szCs w:val="22"/>
          <w:lang w:eastAsia="ko-KR"/>
        </w:rPr>
        <w:t xml:space="preserve"> Do końca 2011 r. </w:t>
      </w:r>
      <w:r w:rsidRPr="00714D4F">
        <w:rPr>
          <w:sz w:val="22"/>
          <w:szCs w:val="22"/>
        </w:rPr>
        <w:t>zatwierdzono pięć projektów o wartości dofinansowania z EFRR 3 624 121,56 euro i podpisano cztery umowy na kwotę dofinansowania z UE 6</w:t>
      </w:r>
      <w:r w:rsidR="00B561BB" w:rsidRPr="00714D4F">
        <w:rPr>
          <w:sz w:val="22"/>
          <w:szCs w:val="22"/>
        </w:rPr>
        <w:t> </w:t>
      </w:r>
      <w:r w:rsidRPr="00714D4F">
        <w:rPr>
          <w:sz w:val="22"/>
          <w:szCs w:val="22"/>
        </w:rPr>
        <w:t>156</w:t>
      </w:r>
      <w:r w:rsidR="00B561BB" w:rsidRPr="00714D4F">
        <w:rPr>
          <w:sz w:val="22"/>
          <w:szCs w:val="22"/>
        </w:rPr>
        <w:t> </w:t>
      </w:r>
      <w:r w:rsidRPr="00714D4F">
        <w:rPr>
          <w:sz w:val="22"/>
          <w:szCs w:val="22"/>
        </w:rPr>
        <w:t>149,47 euro, tj. 36,92% alokacji. W ramach Działania 1.6 przekazano z IZ do IC poświadczenia na kwotę 4 467 657,13 euro, tj. 26,79% alokacji.</w:t>
      </w:r>
    </w:p>
    <w:p w:rsidR="00B561BB" w:rsidRPr="00714D4F" w:rsidRDefault="008A6E6F" w:rsidP="00B561BB">
      <w:pPr>
        <w:autoSpaceDE w:val="0"/>
        <w:autoSpaceDN w:val="0"/>
        <w:adjustRightInd w:val="0"/>
        <w:ind w:firstLine="426"/>
        <w:rPr>
          <w:sz w:val="22"/>
          <w:szCs w:val="22"/>
          <w:lang w:eastAsia="ko-KR"/>
        </w:rPr>
      </w:pPr>
      <w:r w:rsidRPr="00714D4F">
        <w:rPr>
          <w:sz w:val="22"/>
          <w:szCs w:val="22"/>
        </w:rPr>
        <w:t xml:space="preserve">Małe zainteresowanie Działaniem 1.6 wynikało głównie z braku świadomości, a co za tym idzie akceptacji społecznej współpracy podmiotów na rzecz otwartego procesu innowacji, jakim jest tworzenie powiązań kooperacyjnych podmiotów gospodarczych ze sferą </w:t>
      </w:r>
      <w:proofErr w:type="spellStart"/>
      <w:r w:rsidRPr="00714D4F">
        <w:rPr>
          <w:sz w:val="22"/>
          <w:szCs w:val="22"/>
        </w:rPr>
        <w:t>B+R</w:t>
      </w:r>
      <w:proofErr w:type="spellEnd"/>
      <w:r w:rsidRPr="00714D4F">
        <w:rPr>
          <w:sz w:val="22"/>
          <w:szCs w:val="22"/>
        </w:rPr>
        <w:t xml:space="preserve">. </w:t>
      </w:r>
      <w:r w:rsidRPr="00714D4F">
        <w:rPr>
          <w:sz w:val="22"/>
          <w:szCs w:val="22"/>
          <w:lang w:eastAsia="ko-KR"/>
        </w:rPr>
        <w:t>Bazując na doświadczeniach z</w:t>
      </w:r>
      <w:r w:rsidR="00B561BB" w:rsidRPr="00714D4F">
        <w:rPr>
          <w:sz w:val="22"/>
          <w:szCs w:val="22"/>
          <w:lang w:eastAsia="ko-KR"/>
        </w:rPr>
        <w:t> </w:t>
      </w:r>
      <w:r w:rsidRPr="00714D4F">
        <w:rPr>
          <w:sz w:val="22"/>
          <w:szCs w:val="22"/>
          <w:lang w:eastAsia="ko-KR"/>
        </w:rPr>
        <w:t xml:space="preserve">pierwszego konkursu, we wrześniu 2010 r. ogłoszony został w ramach Działania 1.6 drugi nabór wniosków w trybie konkursu otwartego bez preselekcji. W okresie sprawozdawczym zakończono nabór wniosków. Łącznie w ramach konkursu pozytywnie oceniono pod względem formalnym 10 wniosków na kwotę 7 556 761,62 euro. Do końca 2011 r. zatwierdzono do dofinansowania w ramach przedmiotowego konkursu cztery wnioski na kwotę 3 263 906,57 euro. </w:t>
      </w:r>
    </w:p>
    <w:p w:rsidR="008A6E6F" w:rsidRPr="00714D4F" w:rsidRDefault="008A6E6F" w:rsidP="00B561BB">
      <w:pPr>
        <w:autoSpaceDE w:val="0"/>
        <w:autoSpaceDN w:val="0"/>
        <w:adjustRightInd w:val="0"/>
        <w:ind w:firstLine="426"/>
        <w:rPr>
          <w:sz w:val="22"/>
          <w:szCs w:val="22"/>
          <w:lang w:eastAsia="ko-KR"/>
        </w:rPr>
      </w:pPr>
      <w:r w:rsidRPr="00714D4F">
        <w:rPr>
          <w:sz w:val="22"/>
          <w:szCs w:val="22"/>
        </w:rPr>
        <w:t>Zgodnie z zapisami umowy, w dniu 15 września 2011 r. Instytucja Zarządzająca RPO przekazała na rachunek wskazany przez Europejski Bank Inwestycyjny wkład na realizację inicjatywy JESSICA środki pochodzące z Działania 1.6 „</w:t>
      </w:r>
      <w:r w:rsidRPr="00714D4F">
        <w:rPr>
          <w:i/>
          <w:iCs/>
          <w:sz w:val="22"/>
          <w:szCs w:val="22"/>
        </w:rPr>
        <w:t xml:space="preserve">Wspieranie powiązań kooperacyjnych o znaczeniu regionalnym” - </w:t>
      </w:r>
      <w:r w:rsidRPr="00714D4F">
        <w:rPr>
          <w:sz w:val="22"/>
          <w:szCs w:val="22"/>
        </w:rPr>
        <w:t xml:space="preserve">23 521 764,70 PLN, tj. 5 882 352,94 EUR. Kwota ta uwzględnia środki z Europejskiego Funduszu Rozwoju Regionalnego w kwocie 19 993 500,00 PLN, tj. 5 milionów euro, jak również krajowe środki uzupełniające w kwocie 3 528 264,70 PLN, tj. 882 352,94 euro. Szersze Informacja nt. wdrażania instrumentu JESSICA znajdują się w punkcie </w:t>
      </w:r>
      <w:r w:rsidR="00DD3C3B">
        <w:rPr>
          <w:sz w:val="22"/>
          <w:szCs w:val="22"/>
        </w:rPr>
        <w:t>2.1.2</w:t>
      </w:r>
      <w:r w:rsidR="00DD3C3B" w:rsidRPr="00714D4F">
        <w:rPr>
          <w:sz w:val="22"/>
          <w:szCs w:val="22"/>
        </w:rPr>
        <w:t xml:space="preserve"> </w:t>
      </w:r>
      <w:r w:rsidRPr="00714D4F">
        <w:rPr>
          <w:sz w:val="22"/>
          <w:szCs w:val="22"/>
        </w:rPr>
        <w:t>Inżynieria Finansowa.</w:t>
      </w:r>
    </w:p>
    <w:p w:rsidR="008A6E6F" w:rsidRPr="00714D4F" w:rsidRDefault="008A6E6F" w:rsidP="001947AD">
      <w:pPr>
        <w:autoSpaceDE w:val="0"/>
        <w:autoSpaceDN w:val="0"/>
        <w:adjustRightInd w:val="0"/>
        <w:ind w:firstLine="0"/>
        <w:rPr>
          <w:sz w:val="22"/>
          <w:szCs w:val="22"/>
          <w:lang w:eastAsia="ko-KR"/>
        </w:rPr>
      </w:pPr>
    </w:p>
    <w:p w:rsidR="008A6E6F" w:rsidRPr="00714D4F" w:rsidRDefault="008A6E6F" w:rsidP="001947AD">
      <w:pPr>
        <w:autoSpaceDE w:val="0"/>
        <w:autoSpaceDN w:val="0"/>
        <w:adjustRightInd w:val="0"/>
        <w:ind w:firstLine="0"/>
        <w:rPr>
          <w:sz w:val="22"/>
          <w:szCs w:val="22"/>
          <w:lang w:eastAsia="ko-KR"/>
        </w:rPr>
      </w:pPr>
      <w:r w:rsidRPr="00714D4F">
        <w:rPr>
          <w:sz w:val="22"/>
          <w:szCs w:val="22"/>
          <w:lang w:eastAsia="ko-KR"/>
        </w:rPr>
        <w:t>W ramach Działania nie są realizowane projekty kluczowe.</w:t>
      </w:r>
    </w:p>
    <w:p w:rsidR="008A6E6F" w:rsidRPr="00714D4F" w:rsidRDefault="008A6E6F" w:rsidP="001947AD">
      <w:pPr>
        <w:autoSpaceDE w:val="0"/>
        <w:autoSpaceDN w:val="0"/>
        <w:adjustRightInd w:val="0"/>
        <w:ind w:firstLine="0"/>
        <w:rPr>
          <w:sz w:val="22"/>
        </w:rPr>
      </w:pPr>
    </w:p>
    <w:p w:rsidR="008A6E6F" w:rsidRPr="00714D4F" w:rsidRDefault="008A6E6F" w:rsidP="001947AD">
      <w:pPr>
        <w:autoSpaceDE w:val="0"/>
        <w:autoSpaceDN w:val="0"/>
        <w:adjustRightInd w:val="0"/>
        <w:ind w:firstLine="0"/>
        <w:rPr>
          <w:i/>
          <w:sz w:val="22"/>
          <w:szCs w:val="22"/>
          <w:u w:val="single"/>
          <w:lang w:eastAsia="ko-KR"/>
        </w:rPr>
      </w:pPr>
      <w:r w:rsidRPr="00714D4F">
        <w:rPr>
          <w:i/>
          <w:sz w:val="22"/>
          <w:szCs w:val="22"/>
          <w:u w:val="single"/>
          <w:lang w:eastAsia="ko-KR"/>
        </w:rPr>
        <w:t>Postęp rzeczowy:</w:t>
      </w:r>
    </w:p>
    <w:p w:rsidR="00A05B69" w:rsidRPr="00714D4F" w:rsidRDefault="00A05B69" w:rsidP="00A05B69">
      <w:pPr>
        <w:ind w:firstLine="426"/>
        <w:rPr>
          <w:sz w:val="22"/>
          <w:szCs w:val="22"/>
        </w:rPr>
      </w:pPr>
      <w:r w:rsidRPr="00714D4F">
        <w:rPr>
          <w:sz w:val="22"/>
          <w:szCs w:val="22"/>
        </w:rPr>
        <w:lastRenderedPageBreak/>
        <w:t xml:space="preserve">W związku z </w:t>
      </w:r>
      <w:r>
        <w:rPr>
          <w:sz w:val="22"/>
          <w:szCs w:val="22"/>
        </w:rPr>
        <w:t xml:space="preserve">planowanym </w:t>
      </w:r>
      <w:r w:rsidRPr="00714D4F">
        <w:rPr>
          <w:sz w:val="22"/>
          <w:szCs w:val="22"/>
        </w:rPr>
        <w:t>ogłoszeniem konkursu w ramach Działania 1.</w:t>
      </w:r>
      <w:r>
        <w:rPr>
          <w:sz w:val="22"/>
          <w:szCs w:val="22"/>
        </w:rPr>
        <w:t>6</w:t>
      </w:r>
      <w:r w:rsidRPr="00714D4F">
        <w:rPr>
          <w:sz w:val="22"/>
          <w:szCs w:val="22"/>
        </w:rPr>
        <w:t xml:space="preserve"> planowanego w 201</w:t>
      </w:r>
      <w:r>
        <w:rPr>
          <w:sz w:val="22"/>
          <w:szCs w:val="22"/>
        </w:rPr>
        <w:t>2</w:t>
      </w:r>
      <w:r w:rsidRPr="00714D4F">
        <w:rPr>
          <w:sz w:val="22"/>
          <w:szCs w:val="22"/>
        </w:rPr>
        <w:t xml:space="preserve"> r., Instytucja Zarządzająca zleciła w okresie sprawozdawczym przeprowadzenie badania ewaluacyjnego, które szerzej zostało opisane w Sprawozdaniu za 2010 r.</w:t>
      </w:r>
      <w:r w:rsidRPr="00714D4F" w:rsidDel="00521BFA">
        <w:rPr>
          <w:sz w:val="22"/>
          <w:szCs w:val="22"/>
        </w:rPr>
        <w:t xml:space="preserve"> </w:t>
      </w:r>
    </w:p>
    <w:p w:rsidR="00A05B69" w:rsidRPr="00714D4F" w:rsidRDefault="00A05B69" w:rsidP="001947AD">
      <w:pPr>
        <w:autoSpaceDE w:val="0"/>
        <w:autoSpaceDN w:val="0"/>
        <w:adjustRightInd w:val="0"/>
        <w:ind w:firstLine="0"/>
        <w:rPr>
          <w:sz w:val="22"/>
          <w:szCs w:val="22"/>
          <w:lang w:eastAsia="ko-KR"/>
        </w:rPr>
      </w:pPr>
    </w:p>
    <w:p w:rsidR="008A6E6F" w:rsidRPr="00714D4F" w:rsidRDefault="008A6E6F" w:rsidP="001947AD">
      <w:pPr>
        <w:autoSpaceDE w:val="0"/>
        <w:autoSpaceDN w:val="0"/>
        <w:adjustRightInd w:val="0"/>
        <w:ind w:firstLine="0"/>
        <w:rPr>
          <w:sz w:val="22"/>
          <w:szCs w:val="22"/>
          <w:lang w:eastAsia="ko-KR"/>
        </w:rPr>
      </w:pPr>
      <w:r w:rsidRPr="00714D4F">
        <w:rPr>
          <w:sz w:val="22"/>
          <w:szCs w:val="22"/>
          <w:lang w:eastAsia="ko-KR"/>
        </w:rPr>
        <w:t>Na podstawie analizy barier wdrażania Działania 1.6 ustalono, że:</w:t>
      </w:r>
    </w:p>
    <w:p w:rsidR="008A6E6F" w:rsidRPr="00714D4F" w:rsidRDefault="008A6E6F" w:rsidP="00D132BD">
      <w:pPr>
        <w:pStyle w:val="OFTTEKST"/>
        <w:numPr>
          <w:ilvl w:val="0"/>
          <w:numId w:val="71"/>
        </w:numPr>
        <w:spacing w:line="276" w:lineRule="auto"/>
        <w:ind w:left="425" w:hanging="425"/>
        <w:rPr>
          <w:rFonts w:ascii="Times New Roman" w:hAnsi="Times New Roman"/>
          <w:sz w:val="22"/>
          <w:szCs w:val="22"/>
        </w:rPr>
      </w:pPr>
      <w:r w:rsidRPr="00714D4F">
        <w:rPr>
          <w:rFonts w:ascii="Times New Roman" w:hAnsi="Times New Roman"/>
          <w:sz w:val="22"/>
          <w:szCs w:val="22"/>
        </w:rPr>
        <w:t xml:space="preserve">Zagadnienie (regulacje) pomocy publicznej w odniesieniu do inicjatyw klastrowych budzi szereg wątpliwości po stronie potencjalnych beneficjentów; co więcej, waga tego zagadnienia jest szczególnie istotna dla prawidłowej konfiguracji zgłaszanych projektów / inicjatyw klastrowych – dotychczasowe działania informacyjne w tym względzie powinny zostać wzmocnione. Przydatne byłoby opublikowanie na stronie internetowej Instytucji Pośredniczącej II-go stopnia studiów przypadku (odnoszących się do konkretnych inicjatyw klastrowych), obrazujących różne przypadki konfiguracji projektu z uwagi na zagadnienie pomocy publicznej. </w:t>
      </w:r>
    </w:p>
    <w:p w:rsidR="008A6E6F" w:rsidRPr="00714D4F" w:rsidRDefault="008A6E6F" w:rsidP="00D132BD">
      <w:pPr>
        <w:pStyle w:val="OFTTEKST"/>
        <w:numPr>
          <w:ilvl w:val="0"/>
          <w:numId w:val="71"/>
        </w:numPr>
        <w:spacing w:line="276" w:lineRule="auto"/>
        <w:ind w:left="425" w:hanging="425"/>
        <w:rPr>
          <w:rFonts w:ascii="Times New Roman" w:hAnsi="Times New Roman"/>
          <w:sz w:val="22"/>
          <w:szCs w:val="22"/>
        </w:rPr>
      </w:pPr>
      <w:r w:rsidRPr="00714D4F">
        <w:rPr>
          <w:rFonts w:ascii="Times New Roman" w:hAnsi="Times New Roman"/>
          <w:sz w:val="22"/>
          <w:szCs w:val="22"/>
        </w:rPr>
        <w:t>Potencjalni beneficjenci mają problemy z prawidłową klasyfikacją pewnych rodzajów kosztów osobowych, których współfinansowanie jest istotne dla sprawnej realizacji inicjatyw klastrowych znajdujących się w fazie zalążkowej (de facto zagadnienie to jest istotne również dla inicjatyw w</w:t>
      </w:r>
      <w:r w:rsidR="00B561BB" w:rsidRPr="00714D4F">
        <w:rPr>
          <w:rFonts w:ascii="Times New Roman" w:hAnsi="Times New Roman"/>
          <w:sz w:val="22"/>
          <w:szCs w:val="22"/>
        </w:rPr>
        <w:t> </w:t>
      </w:r>
      <w:r w:rsidRPr="00714D4F">
        <w:rPr>
          <w:rFonts w:ascii="Times New Roman" w:hAnsi="Times New Roman"/>
          <w:sz w:val="22"/>
          <w:szCs w:val="22"/>
        </w:rPr>
        <w:t xml:space="preserve">bardziej zaawansowanych fazach rozwoju). W związku z tym należy wyraźnie określić </w:t>
      </w:r>
      <w:proofErr w:type="spellStart"/>
      <w:r w:rsidRPr="00714D4F">
        <w:rPr>
          <w:rFonts w:ascii="Times New Roman" w:hAnsi="Times New Roman"/>
          <w:sz w:val="22"/>
          <w:szCs w:val="22"/>
        </w:rPr>
        <w:t>kwalifikowalność</w:t>
      </w:r>
      <w:proofErr w:type="spellEnd"/>
      <w:r w:rsidRPr="00714D4F">
        <w:rPr>
          <w:rFonts w:ascii="Times New Roman" w:hAnsi="Times New Roman"/>
          <w:sz w:val="22"/>
          <w:szCs w:val="22"/>
        </w:rPr>
        <w:t xml:space="preserve"> kosztów osobowych w inicjatywach klastrowych.</w:t>
      </w:r>
    </w:p>
    <w:p w:rsidR="008A6E6F" w:rsidRPr="00714D4F" w:rsidRDefault="008A6E6F" w:rsidP="00D132BD">
      <w:pPr>
        <w:pStyle w:val="OFTTEKST"/>
        <w:numPr>
          <w:ilvl w:val="0"/>
          <w:numId w:val="71"/>
        </w:numPr>
        <w:spacing w:line="276" w:lineRule="auto"/>
        <w:ind w:left="425" w:hanging="425"/>
        <w:rPr>
          <w:rFonts w:ascii="Times New Roman" w:hAnsi="Times New Roman"/>
          <w:sz w:val="22"/>
          <w:szCs w:val="22"/>
        </w:rPr>
      </w:pPr>
      <w:r w:rsidRPr="00714D4F">
        <w:rPr>
          <w:rFonts w:ascii="Times New Roman" w:hAnsi="Times New Roman"/>
          <w:sz w:val="22"/>
          <w:szCs w:val="22"/>
        </w:rPr>
        <w:t>Beneficjenci wskazują na braki informacyjne, dotyczące Działania 1.6. Kwestia ta wymaga reakcji w</w:t>
      </w:r>
      <w:r w:rsidR="00B561BB" w:rsidRPr="00714D4F">
        <w:rPr>
          <w:rFonts w:ascii="Times New Roman" w:hAnsi="Times New Roman"/>
          <w:sz w:val="22"/>
          <w:szCs w:val="22"/>
        </w:rPr>
        <w:t> </w:t>
      </w:r>
      <w:r w:rsidRPr="00714D4F">
        <w:rPr>
          <w:rFonts w:ascii="Times New Roman" w:hAnsi="Times New Roman"/>
          <w:sz w:val="22"/>
          <w:szCs w:val="22"/>
        </w:rPr>
        <w:t xml:space="preserve">przypadku organizacji kolejnego konkursu o wsparcie. Prawdopodobnie braki te wynikają z nie dość precyzyjnego określania potencjalnych adresatów wsparcia w ramach Działania 1.6 (potencjalni, jak i istniejący animatorzy </w:t>
      </w:r>
      <w:proofErr w:type="spellStart"/>
      <w:r w:rsidRPr="00714D4F">
        <w:rPr>
          <w:rFonts w:ascii="Times New Roman" w:hAnsi="Times New Roman"/>
          <w:sz w:val="22"/>
          <w:szCs w:val="22"/>
        </w:rPr>
        <w:t>klastrów</w:t>
      </w:r>
      <w:proofErr w:type="spellEnd"/>
      <w:r w:rsidRPr="00714D4F">
        <w:rPr>
          <w:rFonts w:ascii="Times New Roman" w:hAnsi="Times New Roman"/>
          <w:sz w:val="22"/>
          <w:szCs w:val="22"/>
        </w:rPr>
        <w:t xml:space="preserve">). Wskazane jest podjęcie działań prowadzących do bardziej szczegółowej identyfikacji potencjalnych wnioskodawców. Można w tym celu oprzeć się na analizie skupisk przemysłowych występujących obecnie w województwie mazowieckim, z wykorzystaniem dostępnych analiz w tym zakresie lub też poprzez zlecenie odpowiedniego badania (uwzględniającego również propagowanie Działania 1.6 RPO WM).  </w:t>
      </w:r>
    </w:p>
    <w:p w:rsidR="008A6E6F" w:rsidRPr="00714D4F" w:rsidRDefault="008A6E6F" w:rsidP="00D132BD">
      <w:pPr>
        <w:pStyle w:val="OFTTEKST"/>
        <w:numPr>
          <w:ilvl w:val="0"/>
          <w:numId w:val="71"/>
        </w:numPr>
        <w:spacing w:line="276" w:lineRule="auto"/>
        <w:ind w:left="425" w:hanging="425"/>
        <w:rPr>
          <w:rFonts w:ascii="Times New Roman" w:hAnsi="Times New Roman"/>
          <w:sz w:val="22"/>
          <w:szCs w:val="22"/>
        </w:rPr>
      </w:pPr>
      <w:r w:rsidRPr="00714D4F">
        <w:rPr>
          <w:rFonts w:ascii="Times New Roman" w:hAnsi="Times New Roman"/>
          <w:sz w:val="22"/>
          <w:szCs w:val="22"/>
        </w:rPr>
        <w:t xml:space="preserve">Potencjalni beneficjenci nie posiadają wystarczającej wiedzy w zakresie sporządzenia dokumentacji konkursowej (wnioski, załączniki – szczególnie biznes plan) z odpowiednim uwzględnieniem specyfiki współfinansowania inicjatyw klastrowych (w tym z uwzględnieniem fazy rozwojowej </w:t>
      </w:r>
      <w:proofErr w:type="spellStart"/>
      <w:r w:rsidRPr="00714D4F">
        <w:rPr>
          <w:rFonts w:ascii="Times New Roman" w:hAnsi="Times New Roman"/>
          <w:sz w:val="22"/>
          <w:szCs w:val="22"/>
        </w:rPr>
        <w:t>klastra</w:t>
      </w:r>
      <w:proofErr w:type="spellEnd"/>
      <w:r w:rsidRPr="00714D4F">
        <w:rPr>
          <w:rFonts w:ascii="Times New Roman" w:hAnsi="Times New Roman"/>
          <w:sz w:val="22"/>
          <w:szCs w:val="22"/>
        </w:rPr>
        <w:t>). W przypadku organizacji kolejnego naboru wniosków w ramach Działania 1.6 należy przygotować i zorganizować co najmniej jedno / dwa spotkania informacyjne W ich programie powinna zostać uwzględniona część instruktażowa, dotycząca sporządzenia wniosku konkursowego i dokumentacji towarzyszącej (z położeniem nacisku na formę warsztatową).</w:t>
      </w:r>
    </w:p>
    <w:p w:rsidR="008A6E6F" w:rsidRPr="00714D4F" w:rsidRDefault="008A6E6F" w:rsidP="00D132BD">
      <w:pPr>
        <w:pStyle w:val="OFTTEKST"/>
        <w:numPr>
          <w:ilvl w:val="0"/>
          <w:numId w:val="71"/>
        </w:numPr>
        <w:spacing w:line="276" w:lineRule="auto"/>
        <w:ind w:left="425" w:hanging="425"/>
        <w:rPr>
          <w:rFonts w:ascii="Times New Roman" w:hAnsi="Times New Roman"/>
          <w:sz w:val="22"/>
          <w:szCs w:val="22"/>
        </w:rPr>
      </w:pPr>
      <w:r w:rsidRPr="00714D4F">
        <w:rPr>
          <w:rFonts w:ascii="Times New Roman" w:hAnsi="Times New Roman"/>
          <w:sz w:val="22"/>
          <w:szCs w:val="22"/>
        </w:rPr>
        <w:t>Potencjalni beneficjenci zwracają uwagę na zbyt wygórowane kryteria oceny merytorycznej. Do problemu tego należy powrócić po zakończeniu oceny merytorycznej wniosków z drugiego naboru, dokonując analizy konsekwencji zastosowania aktualnego zestawu kryteriów merytorycznych. Ewentualne decyzje w sprawie ich modyfikacji uzależnione będą od wyników tej analizy.</w:t>
      </w:r>
    </w:p>
    <w:p w:rsidR="008A6E6F" w:rsidRPr="00714D4F" w:rsidRDefault="008A6E6F" w:rsidP="00D132BD">
      <w:pPr>
        <w:pStyle w:val="Akapitzlist"/>
        <w:numPr>
          <w:ilvl w:val="0"/>
          <w:numId w:val="71"/>
        </w:numPr>
        <w:spacing w:before="120"/>
        <w:ind w:left="425" w:hanging="425"/>
        <w:contextualSpacing/>
        <w:rPr>
          <w:bCs/>
          <w:sz w:val="22"/>
          <w:szCs w:val="22"/>
        </w:rPr>
      </w:pPr>
      <w:r w:rsidRPr="00714D4F">
        <w:rPr>
          <w:sz w:val="22"/>
          <w:szCs w:val="22"/>
        </w:rPr>
        <w:t>Wskaźnik produktu dla Działania 1.6 określony został na zbyt ambitnym poziomie. Konieczna jest jego weryfikacja (podjęcie decyzji w tej sprawie wskazane jest po otrzymaniu informacji, dotyczącej efektywności aplikowania o wsparcie w ramach drugiego naboru wniosków)</w:t>
      </w:r>
      <w:r w:rsidRPr="00714D4F">
        <w:rPr>
          <w:bCs/>
          <w:sz w:val="22"/>
          <w:szCs w:val="22"/>
        </w:rPr>
        <w:t xml:space="preserve">. </w:t>
      </w:r>
    </w:p>
    <w:p w:rsidR="008A6E6F" w:rsidRPr="00714D4F" w:rsidRDefault="008A6E6F" w:rsidP="001947AD">
      <w:pPr>
        <w:spacing w:before="60" w:after="60"/>
        <w:ind w:firstLine="0"/>
        <w:contextualSpacing/>
        <w:rPr>
          <w:bCs/>
          <w:sz w:val="22"/>
          <w:szCs w:val="22"/>
        </w:rPr>
      </w:pPr>
    </w:p>
    <w:p w:rsidR="008A6E6F" w:rsidRPr="00714D4F" w:rsidRDefault="008A6E6F" w:rsidP="001947AD">
      <w:pPr>
        <w:spacing w:before="60" w:after="60"/>
        <w:ind w:firstLine="0"/>
        <w:contextualSpacing/>
        <w:rPr>
          <w:bCs/>
          <w:sz w:val="22"/>
          <w:szCs w:val="22"/>
        </w:rPr>
      </w:pPr>
      <w:r w:rsidRPr="00714D4F">
        <w:rPr>
          <w:bCs/>
          <w:sz w:val="22"/>
          <w:szCs w:val="22"/>
        </w:rPr>
        <w:t>Dzięki podpisanym umową możliwe jest wykazanie osiągnięcia następujących wskaźników produktu i</w:t>
      </w:r>
      <w:r w:rsidR="00B561BB" w:rsidRPr="00714D4F">
        <w:rPr>
          <w:bCs/>
          <w:sz w:val="22"/>
          <w:szCs w:val="22"/>
        </w:rPr>
        <w:t> </w:t>
      </w:r>
      <w:r w:rsidRPr="00714D4F">
        <w:rPr>
          <w:bCs/>
          <w:sz w:val="22"/>
          <w:szCs w:val="22"/>
        </w:rPr>
        <w:t>rezultatu:</w:t>
      </w:r>
    </w:p>
    <w:p w:rsidR="008A6E6F" w:rsidRPr="00714D4F" w:rsidRDefault="008A6E6F" w:rsidP="00D132BD">
      <w:pPr>
        <w:pStyle w:val="Akapitzlist"/>
        <w:numPr>
          <w:ilvl w:val="0"/>
          <w:numId w:val="79"/>
        </w:numPr>
        <w:autoSpaceDE w:val="0"/>
        <w:autoSpaceDN w:val="0"/>
        <w:adjustRightInd w:val="0"/>
        <w:spacing w:before="60" w:after="60"/>
        <w:ind w:left="426" w:hanging="426"/>
        <w:contextualSpacing/>
        <w:rPr>
          <w:sz w:val="22"/>
          <w:szCs w:val="22"/>
        </w:rPr>
      </w:pPr>
      <w:r w:rsidRPr="00714D4F">
        <w:rPr>
          <w:sz w:val="22"/>
          <w:szCs w:val="22"/>
        </w:rPr>
        <w:t xml:space="preserve">Liczba wspartych powiązań kooperacyjnych – 0 szt. </w:t>
      </w:r>
      <w:r w:rsidRPr="00714D4F">
        <w:rPr>
          <w:sz w:val="22"/>
          <w:szCs w:val="22"/>
          <w:lang w:eastAsia="ko-KR"/>
        </w:rPr>
        <w:t>Szacowana realizacja na podstawie obecnie podpisanych umów – 2 szt. Wartość docelowa zapisana na 2015 r. 10 szt.</w:t>
      </w:r>
    </w:p>
    <w:p w:rsidR="008A6E6F" w:rsidRPr="00714D4F" w:rsidRDefault="008A6E6F" w:rsidP="00D132BD">
      <w:pPr>
        <w:pStyle w:val="Akapitzlist"/>
        <w:numPr>
          <w:ilvl w:val="0"/>
          <w:numId w:val="79"/>
        </w:numPr>
        <w:autoSpaceDE w:val="0"/>
        <w:autoSpaceDN w:val="0"/>
        <w:adjustRightInd w:val="0"/>
        <w:spacing w:before="60" w:after="60"/>
        <w:ind w:left="426" w:hanging="426"/>
        <w:contextualSpacing/>
        <w:rPr>
          <w:sz w:val="22"/>
          <w:szCs w:val="22"/>
        </w:rPr>
      </w:pPr>
      <w:r w:rsidRPr="00714D4F">
        <w:rPr>
          <w:sz w:val="22"/>
          <w:szCs w:val="22"/>
        </w:rPr>
        <w:lastRenderedPageBreak/>
        <w:t xml:space="preserve">Liczba nowych / udoskonalonych produktów / usług wdrożonych przez przedsiębiorstwa dzięki powiązaniom kooperacyjnym – 0 szt. </w:t>
      </w:r>
      <w:r w:rsidRPr="00714D4F">
        <w:rPr>
          <w:sz w:val="22"/>
          <w:szCs w:val="22"/>
          <w:lang w:eastAsia="ko-KR"/>
        </w:rPr>
        <w:t>Szacowana realizacja na podstawie obecnie podpisanych umów – 23 szt. Wartość docelowa zapisana na 2015 r. 50 szt.</w:t>
      </w:r>
    </w:p>
    <w:p w:rsidR="008A6E6F" w:rsidRPr="00714D4F" w:rsidRDefault="008A6E6F" w:rsidP="001947AD">
      <w:pPr>
        <w:autoSpaceDE w:val="0"/>
        <w:autoSpaceDN w:val="0"/>
        <w:adjustRightInd w:val="0"/>
        <w:spacing w:before="60" w:after="60"/>
        <w:ind w:firstLine="0"/>
        <w:contextualSpacing/>
        <w:rPr>
          <w:sz w:val="22"/>
          <w:szCs w:val="22"/>
        </w:rPr>
      </w:pPr>
    </w:p>
    <w:p w:rsidR="008A6E6F" w:rsidRPr="00714D4F" w:rsidRDefault="00E400DD" w:rsidP="00E400DD">
      <w:pPr>
        <w:pStyle w:val="Legenda"/>
        <w:ind w:firstLine="0"/>
        <w:rPr>
          <w:sz w:val="22"/>
          <w:szCs w:val="22"/>
        </w:rPr>
      </w:pPr>
      <w:bookmarkStart w:id="512" w:name="_Toc327339481"/>
      <w:r>
        <w:t xml:space="preserve">Wykres </w:t>
      </w:r>
      <w:fldSimple w:instr=" SEQ Wykres \* ARABIC ">
        <w:r w:rsidR="00192957">
          <w:rPr>
            <w:noProof/>
          </w:rPr>
          <w:t>32</w:t>
        </w:r>
      </w:fldSimple>
      <w:r>
        <w:t xml:space="preserve">. </w:t>
      </w:r>
      <w:r w:rsidR="008A6E6F" w:rsidRPr="00714D4F">
        <w:rPr>
          <w:iCs/>
          <w:lang w:eastAsia="ko-KR"/>
        </w:rPr>
        <w:t>Procent osiągnięcia wartości docelowych wskaźników na podstawie podpisanych umów</w:t>
      </w:r>
      <w:bookmarkEnd w:id="512"/>
    </w:p>
    <w:p w:rsidR="008A6E6F" w:rsidRPr="00714D4F" w:rsidRDefault="00B03B7B" w:rsidP="001947AD">
      <w:pPr>
        <w:ind w:firstLine="0"/>
        <w:rPr>
          <w:sz w:val="22"/>
          <w:szCs w:val="22"/>
        </w:rPr>
      </w:pPr>
      <w:r>
        <w:rPr>
          <w:noProof/>
          <w:sz w:val="22"/>
          <w:szCs w:val="22"/>
        </w:rPr>
        <w:drawing>
          <wp:inline distT="0" distB="0" distL="0" distR="0">
            <wp:extent cx="5511819" cy="3445900"/>
            <wp:effectExtent l="12177" t="6088" r="3044" b="1142"/>
            <wp:docPr id="39"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rPr>
      </w:pPr>
    </w:p>
    <w:p w:rsidR="0031401B" w:rsidRPr="0031401B" w:rsidRDefault="0031401B" w:rsidP="0031401B">
      <w:pPr>
        <w:ind w:firstLine="0"/>
        <w:rPr>
          <w:sz w:val="22"/>
          <w:szCs w:val="22"/>
          <w:lang w:eastAsia="ko-KR"/>
        </w:rPr>
      </w:pPr>
      <w:bookmarkStart w:id="513" w:name="_Toc290450466"/>
      <w:r w:rsidRPr="0031401B">
        <w:rPr>
          <w:sz w:val="22"/>
          <w:szCs w:val="22"/>
          <w:lang w:eastAsia="ko-KR"/>
        </w:rPr>
        <w:t xml:space="preserve">IZ szacuje, iż wartości wskaźników ulegną wzrostowi po </w:t>
      </w:r>
      <w:proofErr w:type="spellStart"/>
      <w:r w:rsidRPr="0031401B">
        <w:rPr>
          <w:sz w:val="22"/>
          <w:szCs w:val="22"/>
          <w:lang w:eastAsia="ko-KR"/>
        </w:rPr>
        <w:t>rozstrzygnięku</w:t>
      </w:r>
      <w:proofErr w:type="spellEnd"/>
      <w:r w:rsidRPr="0031401B">
        <w:rPr>
          <w:sz w:val="22"/>
          <w:szCs w:val="22"/>
          <w:lang w:eastAsia="ko-KR"/>
        </w:rPr>
        <w:t xml:space="preserve"> konkursu ogłoszonego w okresie sprawozdawczym.  </w:t>
      </w:r>
    </w:p>
    <w:p w:rsidR="0031401B" w:rsidRDefault="0031401B" w:rsidP="001947AD">
      <w:pPr>
        <w:ind w:firstLine="0"/>
        <w:rPr>
          <w:b/>
          <w:lang w:eastAsia="ko-KR"/>
        </w:rPr>
      </w:pPr>
    </w:p>
    <w:p w:rsidR="008A6E6F" w:rsidRPr="00714D4F" w:rsidRDefault="008A6E6F" w:rsidP="001947AD">
      <w:pPr>
        <w:ind w:firstLine="0"/>
        <w:rPr>
          <w:b/>
          <w:lang w:eastAsia="ko-KR"/>
        </w:rPr>
      </w:pPr>
      <w:r w:rsidRPr="00714D4F">
        <w:rPr>
          <w:b/>
          <w:lang w:eastAsia="ko-KR"/>
        </w:rPr>
        <w:t>Działanie 1.7. – Promocja gospodarcza</w:t>
      </w:r>
      <w:bookmarkEnd w:id="513"/>
    </w:p>
    <w:p w:rsidR="008A6E6F" w:rsidRPr="00714D4F" w:rsidRDefault="008A6E6F" w:rsidP="001947AD">
      <w:pPr>
        <w:autoSpaceDE w:val="0"/>
        <w:autoSpaceDN w:val="0"/>
        <w:adjustRightInd w:val="0"/>
        <w:ind w:firstLine="0"/>
        <w:rPr>
          <w:i/>
          <w:sz w:val="22"/>
          <w:szCs w:val="22"/>
          <w:u w:val="single"/>
          <w:lang w:eastAsia="ko-KR"/>
        </w:rPr>
      </w:pPr>
    </w:p>
    <w:p w:rsidR="008A6E6F" w:rsidRPr="00714D4F" w:rsidRDefault="008A6E6F" w:rsidP="001947AD">
      <w:pPr>
        <w:autoSpaceDE w:val="0"/>
        <w:autoSpaceDN w:val="0"/>
        <w:adjustRightInd w:val="0"/>
        <w:ind w:firstLine="0"/>
        <w:rPr>
          <w:i/>
          <w:sz w:val="22"/>
          <w:szCs w:val="22"/>
          <w:lang w:eastAsia="ko-KR"/>
        </w:rPr>
      </w:pPr>
      <w:r w:rsidRPr="00714D4F">
        <w:rPr>
          <w:i/>
          <w:sz w:val="22"/>
          <w:szCs w:val="22"/>
          <w:u w:val="single"/>
          <w:lang w:eastAsia="ko-KR"/>
        </w:rPr>
        <w:t>Postęp finansowy:</w:t>
      </w:r>
      <w:r w:rsidRPr="00714D4F">
        <w:rPr>
          <w:i/>
          <w:sz w:val="22"/>
          <w:szCs w:val="22"/>
          <w:lang w:eastAsia="ko-KR"/>
        </w:rPr>
        <w:t xml:space="preserve"> </w:t>
      </w:r>
    </w:p>
    <w:p w:rsidR="008A6E6F" w:rsidRPr="00714D4F" w:rsidRDefault="008A6E6F" w:rsidP="001947AD">
      <w:pPr>
        <w:autoSpaceDE w:val="0"/>
        <w:autoSpaceDN w:val="0"/>
        <w:adjustRightInd w:val="0"/>
        <w:ind w:firstLine="0"/>
        <w:rPr>
          <w:sz w:val="22"/>
          <w:szCs w:val="22"/>
          <w:lang w:eastAsia="ko-KR"/>
        </w:rPr>
      </w:pPr>
    </w:p>
    <w:p w:rsidR="008A6E6F" w:rsidRPr="00714D4F" w:rsidRDefault="00E400DD" w:rsidP="00E400DD">
      <w:pPr>
        <w:pStyle w:val="Legenda"/>
        <w:ind w:firstLine="0"/>
        <w:rPr>
          <w:sz w:val="22"/>
          <w:szCs w:val="22"/>
          <w:lang w:eastAsia="ko-KR"/>
        </w:rPr>
      </w:pPr>
      <w:bookmarkStart w:id="514" w:name="_Toc327339297"/>
      <w:r>
        <w:t xml:space="preserve">Tabela </w:t>
      </w:r>
      <w:fldSimple w:instr=" SEQ Tabela \* ARABIC ">
        <w:r w:rsidR="00F637E4">
          <w:rPr>
            <w:noProof/>
          </w:rPr>
          <w:t>38</w:t>
        </w:r>
      </w:fldSimple>
      <w:r>
        <w:t xml:space="preserve">. </w:t>
      </w:r>
      <w:r w:rsidR="008A6E6F" w:rsidRPr="00714D4F">
        <w:rPr>
          <w:bCs w:val="0"/>
          <w:lang w:eastAsia="ko-KR"/>
        </w:rPr>
        <w:t xml:space="preserve">Projekty realizowane w ramach </w:t>
      </w:r>
      <w:r w:rsidR="007920B6" w:rsidRPr="00714D4F">
        <w:rPr>
          <w:bCs w:val="0"/>
          <w:lang w:eastAsia="ko-KR"/>
        </w:rPr>
        <w:t>Działania 1.7</w:t>
      </w:r>
      <w:bookmarkEnd w:id="514"/>
    </w:p>
    <w:tbl>
      <w:tblPr>
        <w:tblW w:w="5000" w:type="pct"/>
        <w:jc w:val="center"/>
        <w:tblCellMar>
          <w:left w:w="70" w:type="dxa"/>
          <w:right w:w="70" w:type="dxa"/>
        </w:tblCellMar>
        <w:tblLook w:val="04A0"/>
      </w:tblPr>
      <w:tblGrid>
        <w:gridCol w:w="1267"/>
        <w:gridCol w:w="658"/>
        <w:gridCol w:w="907"/>
        <w:gridCol w:w="1000"/>
        <w:gridCol w:w="907"/>
        <w:gridCol w:w="980"/>
        <w:gridCol w:w="907"/>
        <w:gridCol w:w="980"/>
        <w:gridCol w:w="908"/>
        <w:gridCol w:w="980"/>
      </w:tblGrid>
      <w:tr w:rsidR="008A6E6F" w:rsidRPr="00714D4F" w:rsidTr="00580934">
        <w:trPr>
          <w:trHeight w:val="810"/>
          <w:jc w:val="center"/>
        </w:trPr>
        <w:tc>
          <w:tcPr>
            <w:tcW w:w="1014"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04" w:type="pct"/>
            <w:gridSpan w:val="2"/>
            <w:tcBorders>
              <w:top w:val="single" w:sz="4" w:space="0" w:color="auto"/>
              <w:left w:val="nil"/>
              <w:bottom w:val="single" w:sz="4" w:space="0" w:color="auto"/>
              <w:right w:val="single" w:sz="4" w:space="0" w:color="000000"/>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94"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1014"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630"/>
          <w:jc w:val="center"/>
        </w:trPr>
        <w:tc>
          <w:tcPr>
            <w:tcW w:w="668" w:type="pct"/>
            <w:vMerge w:val="restart"/>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Działanie 1.7 - Promocja gospodarcza</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106</w:t>
            </w:r>
          </w:p>
        </w:tc>
        <w:tc>
          <w:tcPr>
            <w:tcW w:w="527"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149</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124</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125</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76</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77</w:t>
            </w:r>
          </w:p>
        </w:tc>
        <w:tc>
          <w:tcPr>
            <w:tcW w:w="478"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29</w:t>
            </w:r>
          </w:p>
        </w:tc>
        <w:tc>
          <w:tcPr>
            <w:tcW w:w="516" w:type="pct"/>
            <w:tcBorders>
              <w:top w:val="nil"/>
              <w:left w:val="nil"/>
              <w:bottom w:val="single" w:sz="4" w:space="0" w:color="auto"/>
              <w:right w:val="single" w:sz="4" w:space="0" w:color="auto"/>
            </w:tcBorders>
            <w:shd w:val="clear" w:color="auto" w:fill="auto"/>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30</w:t>
            </w:r>
          </w:p>
        </w:tc>
      </w:tr>
      <w:tr w:rsidR="008A6E6F" w:rsidRPr="00714D4F" w:rsidTr="00580934">
        <w:trPr>
          <w:trHeight w:val="705"/>
          <w:jc w:val="center"/>
        </w:trPr>
        <w:tc>
          <w:tcPr>
            <w:tcW w:w="668" w:type="pct"/>
            <w:vMerge/>
            <w:tcBorders>
              <w:top w:val="nil"/>
              <w:left w:val="single" w:sz="4" w:space="0" w:color="auto"/>
              <w:bottom w:val="single" w:sz="4" w:space="0" w:color="000000"/>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5 430 046,70</w:t>
            </w:r>
          </w:p>
        </w:tc>
        <w:tc>
          <w:tcPr>
            <w:tcW w:w="527"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41 186 733,86</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3 881 426,25</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37 678 642,95</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2 686 390,66</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36 483 607,36</w:t>
            </w:r>
          </w:p>
        </w:tc>
        <w:tc>
          <w:tcPr>
            <w:tcW w:w="478"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1 512 050,78</w:t>
            </w:r>
          </w:p>
        </w:tc>
        <w:tc>
          <w:tcPr>
            <w:tcW w:w="516" w:type="pct"/>
            <w:tcBorders>
              <w:top w:val="nil"/>
              <w:left w:val="nil"/>
              <w:bottom w:val="single" w:sz="4" w:space="0" w:color="auto"/>
              <w:right w:val="single" w:sz="4" w:space="0" w:color="auto"/>
            </w:tcBorders>
            <w:shd w:val="clear" w:color="auto" w:fill="DDD9C3"/>
            <w:noWrap/>
            <w:vAlign w:val="bottom"/>
            <w:hideMark/>
          </w:tcPr>
          <w:p w:rsidR="008A6E6F" w:rsidRPr="00714D4F" w:rsidRDefault="008A6E6F" w:rsidP="001947AD">
            <w:pPr>
              <w:ind w:firstLine="0"/>
              <w:jc w:val="right"/>
              <w:rPr>
                <w:rFonts w:ascii="Arial Narrow" w:hAnsi="Arial Narrow"/>
                <w:sz w:val="16"/>
                <w:szCs w:val="16"/>
              </w:rPr>
            </w:pPr>
            <w:r w:rsidRPr="00714D4F">
              <w:rPr>
                <w:rFonts w:ascii="Arial Narrow" w:hAnsi="Arial Narrow"/>
                <w:sz w:val="16"/>
                <w:szCs w:val="16"/>
              </w:rPr>
              <w:t>35 229 333,27</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sz w:val="22"/>
          <w:szCs w:val="22"/>
          <w:lang w:eastAsia="ko-KR"/>
        </w:rPr>
      </w:pPr>
    </w:p>
    <w:p w:rsidR="008A6E6F" w:rsidRPr="00714D4F" w:rsidRDefault="008A6E6F" w:rsidP="001947AD">
      <w:pPr>
        <w:autoSpaceDE w:val="0"/>
        <w:autoSpaceDN w:val="0"/>
        <w:adjustRightInd w:val="0"/>
        <w:ind w:firstLine="0"/>
        <w:rPr>
          <w:sz w:val="22"/>
          <w:szCs w:val="22"/>
          <w:lang w:eastAsia="ko-KR"/>
        </w:rPr>
      </w:pPr>
      <w:r w:rsidRPr="00714D4F">
        <w:rPr>
          <w:sz w:val="22"/>
          <w:szCs w:val="22"/>
          <w:lang w:eastAsia="ko-KR"/>
        </w:rPr>
        <w:t xml:space="preserve">W ramach Działania </w:t>
      </w:r>
      <w:r w:rsidR="007920B6" w:rsidRPr="00714D4F">
        <w:rPr>
          <w:sz w:val="22"/>
          <w:szCs w:val="22"/>
          <w:lang w:eastAsia="ko-KR"/>
        </w:rPr>
        <w:t>przeznaczone są do realizacji</w:t>
      </w:r>
      <w:r w:rsidRPr="00714D4F">
        <w:rPr>
          <w:sz w:val="22"/>
          <w:szCs w:val="22"/>
          <w:lang w:eastAsia="ko-KR"/>
        </w:rPr>
        <w:t xml:space="preserve"> dwa projekty kluczowe.</w:t>
      </w:r>
    </w:p>
    <w:p w:rsidR="008A6E6F" w:rsidRPr="00714D4F" w:rsidRDefault="008A6E6F" w:rsidP="001947AD">
      <w:pPr>
        <w:autoSpaceDE w:val="0"/>
        <w:autoSpaceDN w:val="0"/>
        <w:adjustRightInd w:val="0"/>
        <w:ind w:firstLine="0"/>
        <w:rPr>
          <w:sz w:val="22"/>
          <w:szCs w:val="22"/>
          <w:lang w:eastAsia="ko-KR"/>
        </w:rPr>
      </w:pPr>
    </w:p>
    <w:p w:rsidR="008A6E6F" w:rsidRPr="00714D4F" w:rsidRDefault="00E400DD" w:rsidP="00E400DD">
      <w:pPr>
        <w:pStyle w:val="Legenda"/>
        <w:ind w:firstLine="0"/>
        <w:rPr>
          <w:sz w:val="22"/>
          <w:szCs w:val="22"/>
          <w:lang w:eastAsia="ko-KR"/>
        </w:rPr>
      </w:pPr>
      <w:bookmarkStart w:id="515" w:name="_Toc327339298"/>
      <w:r>
        <w:t xml:space="preserve">Tabela </w:t>
      </w:r>
      <w:fldSimple w:instr=" SEQ Tabela \* ARABIC ">
        <w:r w:rsidR="00F637E4">
          <w:rPr>
            <w:noProof/>
          </w:rPr>
          <w:t>39</w:t>
        </w:r>
      </w:fldSimple>
      <w:r>
        <w:t xml:space="preserve">. </w:t>
      </w:r>
      <w:r w:rsidR="008A6E6F" w:rsidRPr="00714D4F">
        <w:t>Projekty kluczowe realizowane  w ramach działania</w:t>
      </w:r>
      <w:bookmarkEnd w:id="515"/>
    </w:p>
    <w:tbl>
      <w:tblPr>
        <w:tblW w:w="5000" w:type="pct"/>
        <w:jc w:val="center"/>
        <w:tblCellMar>
          <w:left w:w="70" w:type="dxa"/>
          <w:right w:w="70" w:type="dxa"/>
        </w:tblCellMar>
        <w:tblLook w:val="04A0"/>
      </w:tblPr>
      <w:tblGrid>
        <w:gridCol w:w="2828"/>
        <w:gridCol w:w="1037"/>
        <w:gridCol w:w="934"/>
        <w:gridCol w:w="1132"/>
        <w:gridCol w:w="1124"/>
        <w:gridCol w:w="1176"/>
        <w:gridCol w:w="1263"/>
      </w:tblGrid>
      <w:tr w:rsidR="008A6E6F" w:rsidRPr="00714D4F" w:rsidTr="00580934">
        <w:trPr>
          <w:trHeight w:val="1288"/>
          <w:jc w:val="center"/>
        </w:trPr>
        <w:tc>
          <w:tcPr>
            <w:tcW w:w="1490"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546"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492"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592"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65" w:type="pct"/>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8A6E6F" w:rsidRPr="00714D4F" w:rsidTr="00580934">
        <w:trPr>
          <w:trHeight w:val="1288"/>
          <w:jc w:val="center"/>
        </w:trPr>
        <w:tc>
          <w:tcPr>
            <w:tcW w:w="1490" w:type="pct"/>
            <w:tcBorders>
              <w:top w:val="nil"/>
              <w:left w:val="single" w:sz="4" w:space="0" w:color="auto"/>
              <w:bottom w:val="single" w:sz="4" w:space="0" w:color="auto"/>
              <w:right w:val="single" w:sz="4" w:space="0" w:color="auto"/>
            </w:tcBorders>
            <w:shd w:val="clear" w:color="auto" w:fill="auto"/>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Przyspieszenie wzrostu konkurencyjności  województwa mazowieckiego, przez budowanie społeczeństwa informacyjnego i gospodarki opartej na wiedzy poprzez stworzenie zintegrowanych baz wiedzy o Mazowszu</w:t>
            </w:r>
          </w:p>
        </w:tc>
        <w:tc>
          <w:tcPr>
            <w:tcW w:w="546"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Samorząd Województwa Mazowieckiego</w:t>
            </w:r>
          </w:p>
        </w:tc>
        <w:tc>
          <w:tcPr>
            <w:tcW w:w="492"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39 761 431,41</w:t>
            </w:r>
          </w:p>
        </w:tc>
        <w:tc>
          <w:tcPr>
            <w:tcW w:w="596"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33 797 216,70</w:t>
            </w:r>
          </w:p>
        </w:tc>
        <w:tc>
          <w:tcPr>
            <w:tcW w:w="592"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02.09.2008</w:t>
            </w:r>
          </w:p>
        </w:tc>
        <w:tc>
          <w:tcPr>
            <w:tcW w:w="619"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2) 10.09.2009</w:t>
            </w:r>
          </w:p>
        </w:tc>
        <w:tc>
          <w:tcPr>
            <w:tcW w:w="665" w:type="pct"/>
            <w:tcBorders>
              <w:top w:val="nil"/>
              <w:left w:val="nil"/>
              <w:bottom w:val="single" w:sz="4" w:space="0" w:color="auto"/>
              <w:right w:val="single" w:sz="4" w:space="0" w:color="auto"/>
            </w:tcBorders>
            <w:shd w:val="clear" w:color="auto" w:fill="auto"/>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10.08.2010            </w:t>
            </w:r>
            <w:r w:rsidRPr="00714D4F">
              <w:rPr>
                <w:rFonts w:ascii="Arial Narrow" w:hAnsi="Arial Narrow" w:cs="Arial"/>
                <w:sz w:val="16"/>
                <w:szCs w:val="16"/>
              </w:rPr>
              <w:br/>
              <w:t>Aneks 18.10.2011</w:t>
            </w:r>
          </w:p>
        </w:tc>
      </w:tr>
      <w:tr w:rsidR="008A6E6F" w:rsidRPr="00714D4F" w:rsidTr="00580934">
        <w:trPr>
          <w:trHeight w:val="1803"/>
          <w:jc w:val="center"/>
        </w:trPr>
        <w:tc>
          <w:tcPr>
            <w:tcW w:w="1490" w:type="pc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cs="Arial"/>
                <w:sz w:val="16"/>
                <w:szCs w:val="16"/>
              </w:rPr>
            </w:pPr>
            <w:r w:rsidRPr="00714D4F">
              <w:rPr>
                <w:rFonts w:ascii="Arial Narrow" w:hAnsi="Arial Narrow" w:cs="Arial"/>
                <w:sz w:val="16"/>
                <w:szCs w:val="16"/>
              </w:rPr>
              <w:t>Mazowsze - promocja gospodarcza serca Polski</w:t>
            </w:r>
          </w:p>
        </w:tc>
        <w:tc>
          <w:tcPr>
            <w:tcW w:w="54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Samorząd Województwa Mazowieckiego</w:t>
            </w:r>
          </w:p>
        </w:tc>
        <w:tc>
          <w:tcPr>
            <w:tcW w:w="492"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3 987 642,59</w:t>
            </w:r>
          </w:p>
        </w:tc>
        <w:tc>
          <w:tcPr>
            <w:tcW w:w="596"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3 313 452,46</w:t>
            </w:r>
          </w:p>
        </w:tc>
        <w:tc>
          <w:tcPr>
            <w:tcW w:w="592"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17.05. 2011       </w:t>
            </w:r>
            <w:r w:rsidRPr="00714D4F">
              <w:rPr>
                <w:rFonts w:ascii="Arial Narrow" w:hAnsi="Arial Narrow" w:cs="Arial"/>
                <w:sz w:val="16"/>
                <w:szCs w:val="16"/>
              </w:rPr>
              <w:br/>
              <w:t>Aneks - 26.07.2011</w:t>
            </w:r>
            <w:r w:rsidRPr="00714D4F">
              <w:rPr>
                <w:rFonts w:ascii="Arial Narrow" w:hAnsi="Arial Narrow" w:cs="Arial"/>
                <w:sz w:val="16"/>
                <w:szCs w:val="16"/>
              </w:rPr>
              <w:br/>
              <w:t xml:space="preserve">Aneks - 30.08.2011 </w:t>
            </w:r>
            <w:r w:rsidRPr="00714D4F">
              <w:rPr>
                <w:rFonts w:ascii="Arial Narrow" w:hAnsi="Arial Narrow" w:cs="Arial"/>
                <w:sz w:val="16"/>
                <w:szCs w:val="16"/>
              </w:rPr>
              <w:br/>
              <w:t>Aneks - 11.10.2011</w:t>
            </w:r>
          </w:p>
        </w:tc>
        <w:tc>
          <w:tcPr>
            <w:tcW w:w="61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 xml:space="preserve">2) 16.11.2011         </w:t>
            </w:r>
          </w:p>
        </w:tc>
        <w:tc>
          <w:tcPr>
            <w:tcW w:w="665"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sz w:val="22"/>
          <w:szCs w:val="22"/>
          <w:lang w:eastAsia="ko-KR"/>
        </w:rPr>
      </w:pPr>
    </w:p>
    <w:p w:rsidR="00B561BB" w:rsidRPr="00714D4F" w:rsidRDefault="008A6E6F" w:rsidP="00B561BB">
      <w:pPr>
        <w:autoSpaceDE w:val="0"/>
        <w:autoSpaceDN w:val="0"/>
        <w:adjustRightInd w:val="0"/>
        <w:ind w:firstLine="426"/>
        <w:rPr>
          <w:sz w:val="22"/>
          <w:szCs w:val="22"/>
          <w:lang w:eastAsia="ko-KR"/>
        </w:rPr>
      </w:pPr>
      <w:bookmarkStart w:id="516" w:name="_Toc291590174"/>
      <w:bookmarkStart w:id="517" w:name="_Toc292456008"/>
      <w:bookmarkStart w:id="518" w:name="_Toc292717444"/>
      <w:bookmarkStart w:id="519" w:name="_Toc292722856"/>
      <w:r w:rsidRPr="00714D4F">
        <w:rPr>
          <w:sz w:val="22"/>
          <w:szCs w:val="22"/>
          <w:lang w:eastAsia="ko-KR"/>
        </w:rPr>
        <w:t>W ramach Działania 1.7 od początku realizacji Programu ogłoszono w 2010 r. dwa konkursy (zamknięty bez preselekcji (dla wszystkich uprawnionych beneficjentów, z wyłączeniem przedsiębiorców) – RPOWM/1.7/1/2010 oraz konkurs otwarty (dla przedsiębiorców) – RPOWM/1.7/2/2010) z alokacją w wysokości 5 mln euro. Ogłoszenie dwóch oddzielnych konkursów wynikało przede wszystkim ze specyfiki projektów możliwych do realizacji przez poszczególne grupy beneficjentów. Przedsiębiorcy w ramach konkursu mogli składać wnioski na udział w targach oraz misjach gospodarczych w celu promocji swoich produktów i usług. Natomiast pozostali beneficjenci oprócz realizacji ww. projektów skierowanych do przedsiębiorców, mieli także możliwość m.in. organizacji imprez i kampanii promocyjnych terenów inwestycyjnych oraz budowę, rozwój i obsługę spójnego systemu promocji regionu.</w:t>
      </w:r>
    </w:p>
    <w:p w:rsidR="008A6E6F" w:rsidRPr="00714D4F" w:rsidRDefault="008A6E6F" w:rsidP="00B561BB">
      <w:pPr>
        <w:autoSpaceDE w:val="0"/>
        <w:autoSpaceDN w:val="0"/>
        <w:adjustRightInd w:val="0"/>
        <w:ind w:firstLine="426"/>
        <w:rPr>
          <w:sz w:val="22"/>
          <w:szCs w:val="22"/>
          <w:lang w:eastAsia="ko-KR"/>
        </w:rPr>
      </w:pPr>
      <w:r w:rsidRPr="00714D4F">
        <w:rPr>
          <w:sz w:val="22"/>
          <w:szCs w:val="22"/>
          <w:lang w:eastAsia="ko-KR"/>
        </w:rPr>
        <w:t>W okresie sprawozdawczym rozpoczęto również nabór wniosków w ramach trzeciego konkursu z</w:t>
      </w:r>
      <w:r w:rsidR="00B561BB" w:rsidRPr="00714D4F">
        <w:rPr>
          <w:sz w:val="22"/>
          <w:szCs w:val="22"/>
          <w:lang w:eastAsia="ko-KR"/>
        </w:rPr>
        <w:t> </w:t>
      </w:r>
      <w:r w:rsidRPr="00714D4F">
        <w:rPr>
          <w:sz w:val="22"/>
          <w:szCs w:val="22"/>
          <w:lang w:eastAsia="ko-KR"/>
        </w:rPr>
        <w:t>alokacją 2 mln euro skierowany do przedsiębiorców. Łącznie od uruchomienia Programu  złożono 125 wniosków pozytywnie ocenionych pod względem formalnym, z czego 124 wnioski zostały złożone w</w:t>
      </w:r>
      <w:r w:rsidR="00B561BB" w:rsidRPr="00714D4F">
        <w:rPr>
          <w:sz w:val="22"/>
          <w:szCs w:val="22"/>
          <w:lang w:eastAsia="ko-KR"/>
        </w:rPr>
        <w:t> </w:t>
      </w:r>
      <w:r w:rsidRPr="00714D4F">
        <w:rPr>
          <w:sz w:val="22"/>
          <w:szCs w:val="22"/>
          <w:lang w:eastAsia="ko-KR"/>
        </w:rPr>
        <w:t>2011 r.  Wszystkie wnioski zostały złożone w procedurze konkursowej. Kwota dofinansowania we wnioskach złożonych w okresie sprawozdawczym wyniosła 3 881 426,25 euro. W okresie sprawozdawczym  zatwierdzono łącznie 76 projektów na kwotę 2 686 390,66 euro. W 2011 r. podpisano jedną umowę o dofinansowanie projektu znajdującego się na liście IWIPK na kwotę dofinansowania 33</w:t>
      </w:r>
      <w:r w:rsidR="00B561BB" w:rsidRPr="00714D4F">
        <w:rPr>
          <w:sz w:val="22"/>
          <w:szCs w:val="22"/>
          <w:lang w:eastAsia="ko-KR"/>
        </w:rPr>
        <w:t> </w:t>
      </w:r>
      <w:r w:rsidRPr="00714D4F">
        <w:rPr>
          <w:sz w:val="22"/>
          <w:szCs w:val="22"/>
          <w:lang w:eastAsia="ko-KR"/>
        </w:rPr>
        <w:t>797</w:t>
      </w:r>
      <w:r w:rsidR="00B561BB" w:rsidRPr="00714D4F">
        <w:rPr>
          <w:sz w:val="22"/>
          <w:szCs w:val="22"/>
          <w:lang w:eastAsia="ko-KR"/>
        </w:rPr>
        <w:t> </w:t>
      </w:r>
      <w:r w:rsidRPr="00714D4F">
        <w:rPr>
          <w:sz w:val="22"/>
          <w:szCs w:val="22"/>
          <w:lang w:eastAsia="ko-KR"/>
        </w:rPr>
        <w:t>216,63 euro. Łączne od uruchomienia Programu podpisano 30 umów na kwotę 35</w:t>
      </w:r>
      <w:r w:rsidR="00B561BB" w:rsidRPr="00714D4F">
        <w:rPr>
          <w:sz w:val="22"/>
          <w:szCs w:val="22"/>
          <w:lang w:eastAsia="ko-KR"/>
        </w:rPr>
        <w:t> </w:t>
      </w:r>
      <w:r w:rsidRPr="00714D4F">
        <w:rPr>
          <w:sz w:val="22"/>
          <w:szCs w:val="22"/>
          <w:lang w:eastAsia="ko-KR"/>
        </w:rPr>
        <w:t>229</w:t>
      </w:r>
      <w:r w:rsidR="00B561BB" w:rsidRPr="00714D4F">
        <w:rPr>
          <w:sz w:val="22"/>
          <w:szCs w:val="22"/>
          <w:lang w:eastAsia="ko-KR"/>
        </w:rPr>
        <w:t> </w:t>
      </w:r>
      <w:r w:rsidRPr="00714D4F">
        <w:rPr>
          <w:sz w:val="22"/>
          <w:szCs w:val="22"/>
          <w:lang w:eastAsia="ko-KR"/>
        </w:rPr>
        <w:t>333,27</w:t>
      </w:r>
      <w:r w:rsidR="00B561BB" w:rsidRPr="00714D4F">
        <w:rPr>
          <w:sz w:val="22"/>
          <w:szCs w:val="22"/>
          <w:lang w:eastAsia="ko-KR"/>
        </w:rPr>
        <w:t> </w:t>
      </w:r>
      <w:r w:rsidRPr="00714D4F">
        <w:rPr>
          <w:sz w:val="22"/>
          <w:szCs w:val="22"/>
          <w:lang w:eastAsia="ko-KR"/>
        </w:rPr>
        <w:t>euro (EFRR), tj. 75,02% alokacji, z czego wykazano we wnioskach o płatność wydatki na kwotę 5 515 072,95 euro, co stanowi około 11,74% alokacji.</w:t>
      </w:r>
    </w:p>
    <w:bookmarkEnd w:id="516"/>
    <w:bookmarkEnd w:id="517"/>
    <w:bookmarkEnd w:id="518"/>
    <w:bookmarkEnd w:id="519"/>
    <w:p w:rsidR="008A6E6F" w:rsidRPr="00714D4F" w:rsidRDefault="008A6E6F" w:rsidP="001947AD">
      <w:pPr>
        <w:autoSpaceDE w:val="0"/>
        <w:autoSpaceDN w:val="0"/>
        <w:adjustRightInd w:val="0"/>
        <w:ind w:firstLine="0"/>
        <w:rPr>
          <w:i/>
          <w:sz w:val="22"/>
          <w:szCs w:val="22"/>
          <w:lang w:eastAsia="ko-KR"/>
        </w:rPr>
      </w:pPr>
    </w:p>
    <w:p w:rsidR="008A6E6F" w:rsidRPr="00714D4F" w:rsidRDefault="008A6E6F" w:rsidP="001947AD">
      <w:pPr>
        <w:autoSpaceDE w:val="0"/>
        <w:autoSpaceDN w:val="0"/>
        <w:adjustRightInd w:val="0"/>
        <w:ind w:firstLine="0"/>
        <w:rPr>
          <w:i/>
          <w:sz w:val="22"/>
          <w:szCs w:val="22"/>
          <w:u w:val="single"/>
          <w:lang w:eastAsia="ko-KR"/>
        </w:rPr>
      </w:pPr>
      <w:r w:rsidRPr="00714D4F">
        <w:rPr>
          <w:i/>
          <w:sz w:val="22"/>
          <w:szCs w:val="22"/>
          <w:u w:val="single"/>
          <w:lang w:eastAsia="ko-KR"/>
        </w:rPr>
        <w:t>Postęp rzeczowy:</w:t>
      </w:r>
    </w:p>
    <w:p w:rsidR="008A6E6F" w:rsidRPr="00714D4F" w:rsidRDefault="008A6E6F" w:rsidP="001947AD">
      <w:pPr>
        <w:autoSpaceDE w:val="0"/>
        <w:autoSpaceDN w:val="0"/>
        <w:adjustRightInd w:val="0"/>
        <w:ind w:firstLine="0"/>
        <w:rPr>
          <w:i/>
          <w:sz w:val="22"/>
          <w:szCs w:val="22"/>
          <w:u w:val="single"/>
          <w:lang w:eastAsia="ko-KR"/>
        </w:rPr>
      </w:pPr>
    </w:p>
    <w:p w:rsidR="008A6E6F" w:rsidRPr="00714D4F" w:rsidRDefault="008A6E6F" w:rsidP="001947AD">
      <w:pPr>
        <w:spacing w:before="60" w:after="60"/>
        <w:ind w:firstLine="0"/>
        <w:contextualSpacing/>
        <w:rPr>
          <w:bCs/>
          <w:sz w:val="22"/>
          <w:szCs w:val="22"/>
        </w:rPr>
      </w:pPr>
      <w:r w:rsidRPr="00714D4F">
        <w:rPr>
          <w:bCs/>
          <w:sz w:val="22"/>
          <w:szCs w:val="22"/>
        </w:rPr>
        <w:t>Dzięki podpisanym umowom możliwe jest wykazanie osiągnięcia następujących wskaźników produktu:</w:t>
      </w:r>
    </w:p>
    <w:p w:rsidR="008A6E6F" w:rsidRPr="00714D4F" w:rsidRDefault="008A6E6F" w:rsidP="00D132BD">
      <w:pPr>
        <w:pStyle w:val="Akapitzlist"/>
        <w:numPr>
          <w:ilvl w:val="0"/>
          <w:numId w:val="79"/>
        </w:numPr>
        <w:autoSpaceDE w:val="0"/>
        <w:autoSpaceDN w:val="0"/>
        <w:adjustRightInd w:val="0"/>
        <w:spacing w:before="120"/>
        <w:ind w:left="425" w:hanging="425"/>
        <w:contextualSpacing/>
        <w:rPr>
          <w:sz w:val="22"/>
          <w:szCs w:val="22"/>
        </w:rPr>
      </w:pPr>
      <w:r w:rsidRPr="00714D4F">
        <w:rPr>
          <w:sz w:val="22"/>
          <w:szCs w:val="22"/>
        </w:rPr>
        <w:t xml:space="preserve">Liczba przedsięwzięć informacyjno - promocyjnych o charakterze międzynarodowym  – 0 szt. </w:t>
      </w:r>
      <w:r w:rsidRPr="00714D4F">
        <w:rPr>
          <w:sz w:val="22"/>
          <w:szCs w:val="22"/>
          <w:lang w:eastAsia="ko-KR"/>
        </w:rPr>
        <w:t>Szacowana realizacja na podstawie obecnie podpisanych umów – 162 szt. Wartość docelowa zapisana na 2015 r. 60 szt.</w:t>
      </w:r>
    </w:p>
    <w:p w:rsidR="008A6E6F" w:rsidRPr="00714D4F" w:rsidRDefault="008A6E6F" w:rsidP="00D132BD">
      <w:pPr>
        <w:pStyle w:val="Akapitzlist"/>
        <w:numPr>
          <w:ilvl w:val="0"/>
          <w:numId w:val="79"/>
        </w:numPr>
        <w:autoSpaceDE w:val="0"/>
        <w:autoSpaceDN w:val="0"/>
        <w:adjustRightInd w:val="0"/>
        <w:spacing w:before="120"/>
        <w:ind w:left="425" w:hanging="425"/>
        <w:contextualSpacing/>
        <w:rPr>
          <w:sz w:val="22"/>
          <w:szCs w:val="22"/>
        </w:rPr>
      </w:pPr>
      <w:r w:rsidRPr="00714D4F">
        <w:rPr>
          <w:sz w:val="22"/>
          <w:szCs w:val="22"/>
        </w:rPr>
        <w:lastRenderedPageBreak/>
        <w:t xml:space="preserve">Liczba przedsiębiorców wspartych w zakresie eksportu - 0 szt. </w:t>
      </w:r>
      <w:r w:rsidRPr="00714D4F">
        <w:rPr>
          <w:sz w:val="22"/>
          <w:szCs w:val="22"/>
          <w:lang w:eastAsia="ko-KR"/>
        </w:rPr>
        <w:t>Szacowana realizacja na podstawie obecnie podpisanych umów – 22 szt. Wartość docelowa zapisana na 2015 r. 90 szt.;</w:t>
      </w:r>
    </w:p>
    <w:p w:rsidR="00B561BB" w:rsidRPr="00714D4F" w:rsidRDefault="00B561BB" w:rsidP="001947AD">
      <w:pPr>
        <w:autoSpaceDE w:val="0"/>
        <w:autoSpaceDN w:val="0"/>
        <w:adjustRightInd w:val="0"/>
        <w:spacing w:before="60" w:after="60"/>
        <w:ind w:firstLine="0"/>
        <w:contextualSpacing/>
        <w:rPr>
          <w:sz w:val="22"/>
          <w:szCs w:val="22"/>
        </w:rPr>
      </w:pPr>
    </w:p>
    <w:p w:rsidR="008A6E6F" w:rsidRPr="00714D4F" w:rsidRDefault="008A6E6F" w:rsidP="001947AD">
      <w:pPr>
        <w:autoSpaceDE w:val="0"/>
        <w:autoSpaceDN w:val="0"/>
        <w:adjustRightInd w:val="0"/>
        <w:spacing w:before="60" w:after="60"/>
        <w:ind w:firstLine="0"/>
        <w:contextualSpacing/>
        <w:rPr>
          <w:sz w:val="22"/>
          <w:szCs w:val="22"/>
        </w:rPr>
      </w:pPr>
      <w:r w:rsidRPr="00714D4F">
        <w:rPr>
          <w:sz w:val="22"/>
          <w:szCs w:val="22"/>
        </w:rPr>
        <w:t>Wraz z osiąganiem wskaźników produktu są realizowane również wskaźniki rezultatu:</w:t>
      </w:r>
    </w:p>
    <w:p w:rsidR="008A6E6F" w:rsidRPr="00714D4F" w:rsidRDefault="00F50DDE" w:rsidP="00D132BD">
      <w:pPr>
        <w:pStyle w:val="Akapitzlist"/>
        <w:numPr>
          <w:ilvl w:val="0"/>
          <w:numId w:val="79"/>
        </w:numPr>
        <w:autoSpaceDE w:val="0"/>
        <w:autoSpaceDN w:val="0"/>
        <w:adjustRightInd w:val="0"/>
        <w:spacing w:before="120"/>
        <w:ind w:left="426" w:hanging="426"/>
        <w:contextualSpacing/>
        <w:rPr>
          <w:sz w:val="22"/>
          <w:szCs w:val="22"/>
        </w:rPr>
      </w:pPr>
      <w:r w:rsidRPr="00F50DDE">
        <w:rPr>
          <w:sz w:val="22"/>
          <w:szCs w:val="22"/>
        </w:rPr>
        <w:t>Liczba podpisanych kontraktów handlowych</w:t>
      </w:r>
      <w:r w:rsidR="008A6E6F" w:rsidRPr="00714D4F">
        <w:rPr>
          <w:sz w:val="22"/>
          <w:szCs w:val="22"/>
        </w:rPr>
        <w:t xml:space="preserve"> - 0 szt. </w:t>
      </w:r>
      <w:r w:rsidR="008A6E6F" w:rsidRPr="00714D4F">
        <w:rPr>
          <w:sz w:val="22"/>
          <w:szCs w:val="22"/>
          <w:lang w:eastAsia="ko-KR"/>
        </w:rPr>
        <w:t>Szacowana realizacja na podstawie obecnie podpisanych umów – 2</w:t>
      </w:r>
      <w:r>
        <w:rPr>
          <w:sz w:val="22"/>
          <w:szCs w:val="22"/>
          <w:lang w:eastAsia="ko-KR"/>
        </w:rPr>
        <w:t>92</w:t>
      </w:r>
      <w:r w:rsidR="008A6E6F" w:rsidRPr="00714D4F">
        <w:rPr>
          <w:sz w:val="22"/>
          <w:szCs w:val="22"/>
          <w:lang w:eastAsia="ko-KR"/>
        </w:rPr>
        <w:t xml:space="preserve"> szt. Wartość docelowa zapisana na 2015 r. 1</w:t>
      </w:r>
      <w:r>
        <w:rPr>
          <w:sz w:val="22"/>
          <w:szCs w:val="22"/>
          <w:lang w:eastAsia="ko-KR"/>
        </w:rPr>
        <w:t>1</w:t>
      </w:r>
      <w:r w:rsidR="008A6E6F" w:rsidRPr="00714D4F">
        <w:rPr>
          <w:sz w:val="22"/>
          <w:szCs w:val="22"/>
          <w:lang w:eastAsia="ko-KR"/>
        </w:rPr>
        <w:t>0 szt.;</w:t>
      </w:r>
    </w:p>
    <w:p w:rsidR="008A6E6F" w:rsidRPr="00714D4F" w:rsidRDefault="008A6E6F" w:rsidP="001947AD">
      <w:pPr>
        <w:ind w:firstLine="0"/>
        <w:rPr>
          <w:sz w:val="22"/>
          <w:szCs w:val="22"/>
        </w:rPr>
      </w:pPr>
    </w:p>
    <w:p w:rsidR="008A6E6F" w:rsidRPr="00714D4F" w:rsidRDefault="00E400DD" w:rsidP="006117C7">
      <w:pPr>
        <w:pStyle w:val="Legenda"/>
        <w:ind w:firstLine="0"/>
        <w:rPr>
          <w:sz w:val="22"/>
          <w:szCs w:val="22"/>
        </w:rPr>
      </w:pPr>
      <w:bookmarkStart w:id="520" w:name="_Toc327339482"/>
      <w:r>
        <w:t xml:space="preserve">Wykres </w:t>
      </w:r>
      <w:fldSimple w:instr=" SEQ Wykres \* ARABIC ">
        <w:r w:rsidR="00192957">
          <w:rPr>
            <w:noProof/>
          </w:rPr>
          <w:t>33</w:t>
        </w:r>
      </w:fldSimple>
      <w:r>
        <w:t xml:space="preserve">. </w:t>
      </w:r>
      <w:r w:rsidR="008A6E6F" w:rsidRPr="00714D4F">
        <w:rPr>
          <w:iCs/>
          <w:lang w:eastAsia="ko-KR"/>
        </w:rPr>
        <w:t>Procent osiągnięcia wartości docelowych wskaźników na podstawie podpisanych umów</w:t>
      </w:r>
      <w:bookmarkEnd w:id="520"/>
    </w:p>
    <w:p w:rsidR="008A6E6F" w:rsidRPr="00714D4F" w:rsidRDefault="00B03B7B" w:rsidP="001947AD">
      <w:pPr>
        <w:ind w:firstLine="0"/>
        <w:rPr>
          <w:sz w:val="22"/>
          <w:szCs w:val="22"/>
        </w:rPr>
      </w:pPr>
      <w:r>
        <w:rPr>
          <w:noProof/>
        </w:rPr>
        <w:drawing>
          <wp:inline distT="0" distB="0" distL="0" distR="0">
            <wp:extent cx="5923663" cy="3451971"/>
            <wp:effectExtent l="6095" t="6103" r="6857" b="8391"/>
            <wp:docPr id="4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ind w:firstLine="0"/>
        <w:rPr>
          <w:sz w:val="22"/>
          <w:szCs w:val="22"/>
        </w:rPr>
      </w:pPr>
    </w:p>
    <w:p w:rsidR="008A6E6F" w:rsidRPr="00714D4F" w:rsidRDefault="008A6E6F" w:rsidP="005E67FA">
      <w:pPr>
        <w:ind w:firstLine="426"/>
        <w:rPr>
          <w:sz w:val="22"/>
          <w:szCs w:val="22"/>
        </w:rPr>
      </w:pPr>
      <w:r w:rsidRPr="00714D4F">
        <w:rPr>
          <w:sz w:val="22"/>
          <w:szCs w:val="22"/>
        </w:rPr>
        <w:t xml:space="preserve">Wdrażając Działanie 1.7 IZ RPO WM kieruje się wynikami analizy SWOT poprzez zorganizowanie konkursów zarówno dla MSP, jak i JST w zakresie promocji i prowadzenia misji gospodarczych oraz udziału w targach. </w:t>
      </w:r>
    </w:p>
    <w:p w:rsidR="008A6E6F" w:rsidRPr="00714D4F" w:rsidRDefault="008A6E6F" w:rsidP="001947AD">
      <w:pPr>
        <w:ind w:firstLine="0"/>
        <w:rPr>
          <w:sz w:val="22"/>
          <w:szCs w:val="22"/>
        </w:rPr>
      </w:pPr>
    </w:p>
    <w:p w:rsidR="008A6E6F" w:rsidRPr="00714D4F" w:rsidRDefault="008A6E6F" w:rsidP="001947AD">
      <w:pPr>
        <w:ind w:firstLine="0"/>
        <w:rPr>
          <w:b/>
          <w:lang w:eastAsia="ko-KR"/>
        </w:rPr>
      </w:pPr>
      <w:bookmarkStart w:id="521" w:name="_Toc290450467"/>
      <w:r w:rsidRPr="00714D4F">
        <w:rPr>
          <w:b/>
          <w:lang w:eastAsia="ko-KR"/>
        </w:rPr>
        <w:t>Działania 1.8. – Wsparcie dla przedsiębiorstw w zakresie wdrażania najlepszych dostępnych technik (BAT)</w:t>
      </w:r>
      <w:bookmarkEnd w:id="521"/>
      <w:r w:rsidRPr="00714D4F">
        <w:rPr>
          <w:b/>
          <w:lang w:eastAsia="ko-KR"/>
        </w:rPr>
        <w:t xml:space="preserve"> </w:t>
      </w:r>
    </w:p>
    <w:p w:rsidR="008A6E6F" w:rsidRPr="00714D4F" w:rsidRDefault="008A6E6F" w:rsidP="001947AD">
      <w:pPr>
        <w:autoSpaceDE w:val="0"/>
        <w:autoSpaceDN w:val="0"/>
        <w:adjustRightInd w:val="0"/>
        <w:ind w:firstLine="0"/>
        <w:rPr>
          <w:i/>
          <w:sz w:val="22"/>
          <w:szCs w:val="22"/>
          <w:u w:val="single"/>
          <w:lang w:eastAsia="ko-KR"/>
        </w:rPr>
      </w:pPr>
    </w:p>
    <w:p w:rsidR="008A6E6F" w:rsidRPr="00714D4F" w:rsidRDefault="008A6E6F" w:rsidP="001947AD">
      <w:pPr>
        <w:autoSpaceDE w:val="0"/>
        <w:autoSpaceDN w:val="0"/>
        <w:adjustRightInd w:val="0"/>
        <w:ind w:firstLine="0"/>
        <w:rPr>
          <w:i/>
          <w:sz w:val="22"/>
          <w:szCs w:val="22"/>
          <w:lang w:eastAsia="ko-KR"/>
        </w:rPr>
      </w:pPr>
      <w:r w:rsidRPr="00714D4F">
        <w:rPr>
          <w:i/>
          <w:sz w:val="22"/>
          <w:szCs w:val="22"/>
          <w:u w:val="single"/>
          <w:lang w:eastAsia="ko-KR"/>
        </w:rPr>
        <w:t>Postęp finansowy:</w:t>
      </w:r>
      <w:r w:rsidRPr="00714D4F">
        <w:rPr>
          <w:i/>
          <w:sz w:val="22"/>
          <w:szCs w:val="22"/>
          <w:lang w:eastAsia="ko-KR"/>
        </w:rPr>
        <w:t xml:space="preserve"> </w:t>
      </w:r>
    </w:p>
    <w:p w:rsidR="008A6E6F" w:rsidRPr="00714D4F" w:rsidRDefault="008A6E6F" w:rsidP="001947AD">
      <w:pPr>
        <w:autoSpaceDE w:val="0"/>
        <w:autoSpaceDN w:val="0"/>
        <w:adjustRightInd w:val="0"/>
        <w:ind w:firstLine="0"/>
        <w:rPr>
          <w:sz w:val="22"/>
          <w:szCs w:val="22"/>
          <w:lang w:eastAsia="ko-KR"/>
        </w:rPr>
      </w:pPr>
    </w:p>
    <w:p w:rsidR="008A6E6F" w:rsidRPr="00714D4F" w:rsidRDefault="008A6E6F" w:rsidP="005E67FA">
      <w:pPr>
        <w:autoSpaceDE w:val="0"/>
        <w:autoSpaceDN w:val="0"/>
        <w:adjustRightInd w:val="0"/>
        <w:ind w:firstLine="426"/>
        <w:rPr>
          <w:b/>
          <w:bCs/>
          <w:sz w:val="22"/>
          <w:szCs w:val="22"/>
          <w:lang w:eastAsia="ko-KR"/>
        </w:rPr>
      </w:pPr>
      <w:r w:rsidRPr="00714D4F">
        <w:rPr>
          <w:sz w:val="22"/>
          <w:szCs w:val="22"/>
          <w:lang w:eastAsia="ko-KR"/>
        </w:rPr>
        <w:t xml:space="preserve">W ramach Działania 1.8 jeden konkurs ogłoszono w 2009 r. (RPOWM/1.8/1/2009) z alokacją </w:t>
      </w:r>
      <w:r w:rsidRPr="00714D4F">
        <w:rPr>
          <w:rFonts w:ascii="Arial" w:hAnsi="Arial" w:cs="Arial"/>
          <w:sz w:val="16"/>
          <w:szCs w:val="16"/>
        </w:rPr>
        <w:t xml:space="preserve"> </w:t>
      </w:r>
      <w:r w:rsidRPr="00714D4F">
        <w:rPr>
          <w:sz w:val="22"/>
          <w:szCs w:val="22"/>
          <w:lang w:eastAsia="ko-KR"/>
        </w:rPr>
        <w:t>6</w:t>
      </w:r>
      <w:r w:rsidR="005E67FA" w:rsidRPr="00714D4F">
        <w:rPr>
          <w:sz w:val="22"/>
          <w:szCs w:val="22"/>
          <w:lang w:eastAsia="ko-KR"/>
        </w:rPr>
        <w:t> </w:t>
      </w:r>
      <w:r w:rsidRPr="00714D4F">
        <w:rPr>
          <w:sz w:val="22"/>
          <w:szCs w:val="22"/>
          <w:lang w:eastAsia="ko-KR"/>
        </w:rPr>
        <w:t>369</w:t>
      </w:r>
      <w:r w:rsidR="005E67FA" w:rsidRPr="00714D4F">
        <w:rPr>
          <w:sz w:val="22"/>
          <w:szCs w:val="22"/>
          <w:lang w:eastAsia="ko-KR"/>
        </w:rPr>
        <w:t> </w:t>
      </w:r>
      <w:r w:rsidRPr="00714D4F">
        <w:rPr>
          <w:sz w:val="22"/>
          <w:szCs w:val="22"/>
          <w:lang w:eastAsia="ko-KR"/>
        </w:rPr>
        <w:t xml:space="preserve">732,00 euro. W odpowiedzi na konkurs, złożono 27 wniosków na  łączną kwotę dofinansowania: </w:t>
      </w:r>
      <w:r w:rsidRPr="00714D4F">
        <w:rPr>
          <w:sz w:val="22"/>
          <w:szCs w:val="22"/>
        </w:rPr>
        <w:t>6</w:t>
      </w:r>
      <w:r w:rsidR="005E67FA" w:rsidRPr="00714D4F">
        <w:rPr>
          <w:sz w:val="22"/>
          <w:szCs w:val="22"/>
        </w:rPr>
        <w:t> </w:t>
      </w:r>
      <w:r w:rsidRPr="00714D4F">
        <w:rPr>
          <w:sz w:val="22"/>
          <w:szCs w:val="22"/>
        </w:rPr>
        <w:t>278</w:t>
      </w:r>
      <w:r w:rsidR="005E67FA" w:rsidRPr="00714D4F">
        <w:rPr>
          <w:sz w:val="22"/>
          <w:szCs w:val="22"/>
        </w:rPr>
        <w:t> </w:t>
      </w:r>
      <w:r w:rsidRPr="00714D4F">
        <w:rPr>
          <w:sz w:val="22"/>
          <w:szCs w:val="22"/>
        </w:rPr>
        <w:t>600,51</w:t>
      </w:r>
      <w:r w:rsidRPr="00714D4F">
        <w:rPr>
          <w:sz w:val="16"/>
          <w:szCs w:val="16"/>
        </w:rPr>
        <w:t xml:space="preserve"> </w:t>
      </w:r>
      <w:r w:rsidRPr="00714D4F">
        <w:rPr>
          <w:sz w:val="22"/>
          <w:szCs w:val="22"/>
          <w:lang w:eastAsia="ko-KR"/>
        </w:rPr>
        <w:t xml:space="preserve">euro. W tym miejscu należy zaznaczyć, iż  blisko 92% wniosków (25) zostało negatywnie zweryfikowane pod względem formalnym wskutek niespełnienia przez beneficjentów warunków określonych w dyrektywach w zakresie BAT. Kolejny konkurs (otwarty) z alokacją 6 mln euro został zorganizowany w 2011 r. i do zakończenia okresu sprawozdawczego nie wyczerpano przeznaczonej alokacji. Łącznie w ramach dwóch konkursów złożono 47 wniosków na kwotę </w:t>
      </w:r>
      <w:r w:rsidRPr="00714D4F">
        <w:rPr>
          <w:bCs/>
          <w:sz w:val="22"/>
          <w:szCs w:val="22"/>
          <w:lang w:eastAsia="ko-KR"/>
        </w:rPr>
        <w:t>9</w:t>
      </w:r>
      <w:r w:rsidR="005E67FA" w:rsidRPr="00714D4F">
        <w:rPr>
          <w:bCs/>
          <w:sz w:val="22"/>
          <w:szCs w:val="22"/>
          <w:lang w:eastAsia="ko-KR"/>
        </w:rPr>
        <w:t> </w:t>
      </w:r>
      <w:r w:rsidRPr="00714D4F">
        <w:rPr>
          <w:bCs/>
          <w:sz w:val="22"/>
          <w:szCs w:val="22"/>
          <w:lang w:eastAsia="ko-KR"/>
        </w:rPr>
        <w:t>800</w:t>
      </w:r>
      <w:r w:rsidR="005E67FA" w:rsidRPr="00714D4F">
        <w:rPr>
          <w:bCs/>
          <w:sz w:val="22"/>
          <w:szCs w:val="22"/>
          <w:lang w:eastAsia="ko-KR"/>
        </w:rPr>
        <w:t> </w:t>
      </w:r>
      <w:r w:rsidRPr="00714D4F">
        <w:rPr>
          <w:bCs/>
          <w:sz w:val="22"/>
          <w:szCs w:val="22"/>
          <w:lang w:eastAsia="ko-KR"/>
        </w:rPr>
        <w:t>884,99 euro (EFRR).</w:t>
      </w:r>
      <w:r w:rsidRPr="00714D4F">
        <w:rPr>
          <w:sz w:val="22"/>
          <w:szCs w:val="22"/>
          <w:lang w:eastAsia="ko-KR"/>
        </w:rPr>
        <w:t xml:space="preserve"> Do końca okresu sprawozdawczego pozytywną ocenę formalną otrzymało 11 projektów na kwotę </w:t>
      </w:r>
      <w:r w:rsidRPr="00714D4F">
        <w:rPr>
          <w:bCs/>
          <w:sz w:val="22"/>
          <w:szCs w:val="22"/>
          <w:lang w:eastAsia="ko-KR"/>
        </w:rPr>
        <w:t>3 987 342,53 euro.</w:t>
      </w:r>
      <w:r w:rsidRPr="00714D4F">
        <w:rPr>
          <w:b/>
          <w:bCs/>
          <w:sz w:val="22"/>
          <w:szCs w:val="22"/>
          <w:lang w:eastAsia="ko-KR"/>
        </w:rPr>
        <w:t xml:space="preserve"> </w:t>
      </w:r>
      <w:r w:rsidRPr="00714D4F">
        <w:rPr>
          <w:bCs/>
          <w:sz w:val="22"/>
          <w:szCs w:val="22"/>
          <w:lang w:eastAsia="ko-KR"/>
        </w:rPr>
        <w:t xml:space="preserve">Łącznie od uruchomienia Programu zatwierdzono do dofinansowania </w:t>
      </w:r>
      <w:r w:rsidRPr="00714D4F">
        <w:rPr>
          <w:bCs/>
          <w:sz w:val="22"/>
          <w:szCs w:val="22"/>
          <w:lang w:eastAsia="ko-KR"/>
        </w:rPr>
        <w:lastRenderedPageBreak/>
        <w:t>5</w:t>
      </w:r>
      <w:r w:rsidR="005E67FA" w:rsidRPr="00714D4F">
        <w:rPr>
          <w:bCs/>
          <w:sz w:val="22"/>
          <w:szCs w:val="22"/>
          <w:lang w:eastAsia="ko-KR"/>
        </w:rPr>
        <w:t> </w:t>
      </w:r>
      <w:r w:rsidRPr="00714D4F">
        <w:rPr>
          <w:bCs/>
          <w:sz w:val="22"/>
          <w:szCs w:val="22"/>
          <w:lang w:eastAsia="ko-KR"/>
        </w:rPr>
        <w:t>projektów na kwotę 3 987 342,53 euro.</w:t>
      </w:r>
      <w:r w:rsidRPr="00714D4F">
        <w:rPr>
          <w:b/>
          <w:bCs/>
          <w:sz w:val="22"/>
          <w:szCs w:val="22"/>
          <w:lang w:eastAsia="ko-KR"/>
        </w:rPr>
        <w:t xml:space="preserve"> </w:t>
      </w:r>
      <w:r w:rsidRPr="00714D4F">
        <w:rPr>
          <w:bCs/>
          <w:sz w:val="22"/>
          <w:szCs w:val="22"/>
          <w:lang w:eastAsia="ko-KR"/>
        </w:rPr>
        <w:t>Obecnie w trakcie oceny merytorycznej znajduje się 5</w:t>
      </w:r>
      <w:r w:rsidR="005E67FA" w:rsidRPr="00714D4F">
        <w:rPr>
          <w:bCs/>
          <w:sz w:val="22"/>
          <w:szCs w:val="22"/>
          <w:lang w:eastAsia="ko-KR"/>
        </w:rPr>
        <w:t> </w:t>
      </w:r>
      <w:r w:rsidRPr="00714D4F">
        <w:rPr>
          <w:bCs/>
          <w:sz w:val="22"/>
          <w:szCs w:val="22"/>
          <w:lang w:eastAsia="ko-KR"/>
        </w:rPr>
        <w:t>wniosków na kwotę (EFRR) 2 096 847,49 euro.  W okresie sprawozdawczym nie podpisano w ramach Działania 1.8 nowych umów o dofinansowanie, w związku z czym poziom kontraktacji wynosi 585</w:t>
      </w:r>
      <w:r w:rsidR="005E67FA" w:rsidRPr="00714D4F">
        <w:rPr>
          <w:bCs/>
          <w:sz w:val="22"/>
          <w:szCs w:val="22"/>
          <w:lang w:eastAsia="ko-KR"/>
        </w:rPr>
        <w:t> </w:t>
      </w:r>
      <w:r w:rsidRPr="00714D4F">
        <w:rPr>
          <w:bCs/>
          <w:sz w:val="22"/>
          <w:szCs w:val="22"/>
          <w:lang w:eastAsia="ko-KR"/>
        </w:rPr>
        <w:t xml:space="preserve">291,95 euro, tj. 7,35% alokacji. </w:t>
      </w:r>
    </w:p>
    <w:p w:rsidR="008A6E6F" w:rsidRPr="00714D4F" w:rsidRDefault="008A6E6F" w:rsidP="001947AD">
      <w:pPr>
        <w:autoSpaceDE w:val="0"/>
        <w:autoSpaceDN w:val="0"/>
        <w:adjustRightInd w:val="0"/>
        <w:ind w:firstLine="0"/>
        <w:rPr>
          <w:i/>
          <w:sz w:val="22"/>
          <w:szCs w:val="22"/>
          <w:lang w:eastAsia="ko-KR"/>
        </w:rPr>
      </w:pPr>
    </w:p>
    <w:p w:rsidR="008A6E6F" w:rsidRPr="00714D4F" w:rsidRDefault="00E400DD" w:rsidP="00E400DD">
      <w:pPr>
        <w:pStyle w:val="Legenda"/>
        <w:ind w:firstLine="0"/>
        <w:rPr>
          <w:i/>
          <w:sz w:val="22"/>
          <w:szCs w:val="22"/>
          <w:lang w:eastAsia="ko-KR"/>
        </w:rPr>
      </w:pPr>
      <w:bookmarkStart w:id="522" w:name="_Toc291590176"/>
      <w:bookmarkStart w:id="523" w:name="_Toc292456010"/>
      <w:bookmarkStart w:id="524" w:name="_Toc292717446"/>
      <w:bookmarkStart w:id="525" w:name="_Toc292722858"/>
      <w:bookmarkStart w:id="526" w:name="_Toc327339299"/>
      <w:r>
        <w:t xml:space="preserve">Tabela </w:t>
      </w:r>
      <w:fldSimple w:instr=" SEQ Tabela \* ARABIC ">
        <w:r w:rsidR="00F637E4">
          <w:rPr>
            <w:noProof/>
          </w:rPr>
          <w:t>40</w:t>
        </w:r>
      </w:fldSimple>
      <w:r>
        <w:t xml:space="preserve">. </w:t>
      </w:r>
      <w:r w:rsidR="008A6E6F" w:rsidRPr="00714D4F">
        <w:rPr>
          <w:bCs w:val="0"/>
          <w:lang w:eastAsia="ko-KR"/>
        </w:rPr>
        <w:t xml:space="preserve">Projekty w ramach </w:t>
      </w:r>
      <w:r w:rsidR="007920B6" w:rsidRPr="00714D4F">
        <w:rPr>
          <w:bCs w:val="0"/>
          <w:lang w:eastAsia="ko-KR"/>
        </w:rPr>
        <w:t xml:space="preserve">Działania </w:t>
      </w:r>
      <w:r w:rsidR="008A6E6F" w:rsidRPr="00714D4F">
        <w:rPr>
          <w:bCs w:val="0"/>
          <w:lang w:eastAsia="ko-KR"/>
        </w:rPr>
        <w:t>1.8</w:t>
      </w:r>
      <w:bookmarkEnd w:id="522"/>
      <w:bookmarkEnd w:id="523"/>
      <w:bookmarkEnd w:id="524"/>
      <w:bookmarkEnd w:id="525"/>
      <w:bookmarkEnd w:id="526"/>
    </w:p>
    <w:tbl>
      <w:tblPr>
        <w:tblW w:w="5000" w:type="pct"/>
        <w:jc w:val="center"/>
        <w:tblCellMar>
          <w:left w:w="70" w:type="dxa"/>
          <w:right w:w="70" w:type="dxa"/>
        </w:tblCellMar>
        <w:tblLook w:val="04A0"/>
      </w:tblPr>
      <w:tblGrid>
        <w:gridCol w:w="1309"/>
        <w:gridCol w:w="659"/>
        <w:gridCol w:w="908"/>
        <w:gridCol w:w="1042"/>
        <w:gridCol w:w="908"/>
        <w:gridCol w:w="927"/>
        <w:gridCol w:w="797"/>
        <w:gridCol w:w="1149"/>
        <w:gridCol w:w="673"/>
        <w:gridCol w:w="1122"/>
      </w:tblGrid>
      <w:tr w:rsidR="008A6E6F" w:rsidRPr="00714D4F" w:rsidTr="00580934">
        <w:trPr>
          <w:trHeight w:val="810"/>
          <w:jc w:val="center"/>
        </w:trPr>
        <w:tc>
          <w:tcPr>
            <w:tcW w:w="1037"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sz w:val="16"/>
                <w:szCs w:val="16"/>
              </w:rPr>
            </w:pPr>
            <w:r w:rsidRPr="00714D4F">
              <w:rPr>
                <w:rFonts w:ascii="Arial Narrow" w:hAnsi="Arial Narrow"/>
                <w:sz w:val="16"/>
                <w:szCs w:val="16"/>
              </w:rPr>
              <w:t> </w:t>
            </w:r>
          </w:p>
        </w:tc>
        <w:tc>
          <w:tcPr>
            <w:tcW w:w="1027"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66"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25"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45" w:type="pct"/>
            <w:gridSpan w:val="2"/>
            <w:tcBorders>
              <w:top w:val="single" w:sz="4" w:space="0" w:color="auto"/>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A6E6F" w:rsidRPr="00714D4F" w:rsidTr="00580934">
        <w:trPr>
          <w:trHeight w:val="825"/>
          <w:jc w:val="center"/>
        </w:trPr>
        <w:tc>
          <w:tcPr>
            <w:tcW w:w="1037"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sz w:val="16"/>
                <w:szCs w:val="16"/>
              </w:rPr>
            </w:pP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49"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88"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20"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05"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54"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91"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A6E6F" w:rsidRPr="00714D4F" w:rsidTr="00580934">
        <w:trPr>
          <w:trHeight w:val="810"/>
          <w:jc w:val="center"/>
        </w:trPr>
        <w:tc>
          <w:tcPr>
            <w:tcW w:w="690" w:type="pct"/>
            <w:vMerge w:val="restart"/>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Działanie 1.8 - Wsparcie dla przedsiębiorstw w zakresie wdrażania najlepszych dostępnych technik (BAT)</w:t>
            </w:r>
          </w:p>
        </w:tc>
        <w:tc>
          <w:tcPr>
            <w:tcW w:w="347" w:type="pct"/>
            <w:tcBorders>
              <w:top w:val="nil"/>
              <w:left w:val="nil"/>
              <w:bottom w:val="single" w:sz="4" w:space="0" w:color="auto"/>
              <w:right w:val="single" w:sz="4" w:space="0" w:color="auto"/>
            </w:tcBorders>
            <w:shd w:val="clear" w:color="000000" w:fill="FFFFFF"/>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7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21</w:t>
            </w:r>
          </w:p>
        </w:tc>
        <w:tc>
          <w:tcPr>
            <w:tcW w:w="549"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48</w:t>
            </w:r>
          </w:p>
        </w:tc>
        <w:tc>
          <w:tcPr>
            <w:tcW w:w="47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9</w:t>
            </w:r>
          </w:p>
        </w:tc>
        <w:tc>
          <w:tcPr>
            <w:tcW w:w="488"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11</w:t>
            </w:r>
          </w:p>
        </w:tc>
        <w:tc>
          <w:tcPr>
            <w:tcW w:w="420"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3</w:t>
            </w:r>
          </w:p>
        </w:tc>
        <w:tc>
          <w:tcPr>
            <w:tcW w:w="605"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5</w:t>
            </w:r>
          </w:p>
        </w:tc>
        <w:tc>
          <w:tcPr>
            <w:tcW w:w="354"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0</w:t>
            </w:r>
          </w:p>
        </w:tc>
        <w:tc>
          <w:tcPr>
            <w:tcW w:w="591" w:type="pct"/>
            <w:tcBorders>
              <w:top w:val="nil"/>
              <w:left w:val="nil"/>
              <w:bottom w:val="single" w:sz="4" w:space="0" w:color="auto"/>
              <w:right w:val="single" w:sz="4" w:space="0" w:color="auto"/>
            </w:tcBorders>
            <w:shd w:val="clear" w:color="auto" w:fill="auto"/>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2</w:t>
            </w:r>
          </w:p>
        </w:tc>
      </w:tr>
      <w:tr w:rsidR="008A6E6F" w:rsidRPr="00714D4F" w:rsidTr="00580934">
        <w:trPr>
          <w:trHeight w:val="930"/>
          <w:jc w:val="center"/>
        </w:trPr>
        <w:tc>
          <w:tcPr>
            <w:tcW w:w="690" w:type="pct"/>
            <w:vMerge/>
            <w:tcBorders>
              <w:top w:val="nil"/>
              <w:left w:val="single" w:sz="4" w:space="0" w:color="auto"/>
              <w:bottom w:val="single" w:sz="4" w:space="0" w:color="auto"/>
              <w:right w:val="single" w:sz="4" w:space="0" w:color="auto"/>
            </w:tcBorders>
            <w:shd w:val="clear" w:color="auto" w:fill="DDD9C3"/>
            <w:vAlign w:val="center"/>
            <w:hideMark/>
          </w:tcPr>
          <w:p w:rsidR="008A6E6F" w:rsidRPr="00714D4F" w:rsidRDefault="008A6E6F" w:rsidP="001947AD">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8A6E6F" w:rsidRPr="00714D4F" w:rsidRDefault="008A6E6F"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5 553 262,48</w:t>
            </w:r>
          </w:p>
        </w:tc>
        <w:tc>
          <w:tcPr>
            <w:tcW w:w="549"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11 052 412,25</w:t>
            </w:r>
          </w:p>
        </w:tc>
        <w:tc>
          <w:tcPr>
            <w:tcW w:w="47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3 298 763,77</w:t>
            </w:r>
          </w:p>
        </w:tc>
        <w:tc>
          <w:tcPr>
            <w:tcW w:w="488"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3 987 342,53</w:t>
            </w:r>
          </w:p>
        </w:tc>
        <w:tc>
          <w:tcPr>
            <w:tcW w:w="420"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627 391,21</w:t>
            </w:r>
          </w:p>
        </w:tc>
        <w:tc>
          <w:tcPr>
            <w:tcW w:w="605"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1 315 969,97</w:t>
            </w:r>
          </w:p>
        </w:tc>
        <w:tc>
          <w:tcPr>
            <w:tcW w:w="354"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0,00</w:t>
            </w:r>
          </w:p>
        </w:tc>
        <w:tc>
          <w:tcPr>
            <w:tcW w:w="591" w:type="pct"/>
            <w:tcBorders>
              <w:top w:val="nil"/>
              <w:left w:val="nil"/>
              <w:bottom w:val="single" w:sz="4" w:space="0" w:color="auto"/>
              <w:right w:val="single" w:sz="4" w:space="0" w:color="auto"/>
            </w:tcBorders>
            <w:shd w:val="clear" w:color="auto" w:fill="DDD9C3"/>
            <w:noWrap/>
            <w:vAlign w:val="center"/>
            <w:hideMark/>
          </w:tcPr>
          <w:p w:rsidR="008A6E6F" w:rsidRPr="00714D4F" w:rsidRDefault="008A6E6F" w:rsidP="005E67FA">
            <w:pPr>
              <w:ind w:firstLine="0"/>
              <w:jc w:val="center"/>
              <w:rPr>
                <w:rFonts w:ascii="Arial Narrow" w:hAnsi="Arial Narrow"/>
                <w:sz w:val="16"/>
                <w:szCs w:val="16"/>
              </w:rPr>
            </w:pPr>
            <w:r w:rsidRPr="00714D4F">
              <w:rPr>
                <w:rFonts w:ascii="Arial Narrow" w:hAnsi="Arial Narrow"/>
                <w:sz w:val="16"/>
                <w:szCs w:val="16"/>
              </w:rPr>
              <w:t>585 291,95</w:t>
            </w:r>
          </w:p>
        </w:tc>
      </w:tr>
    </w:tbl>
    <w:p w:rsidR="00580934" w:rsidRPr="00580934" w:rsidRDefault="00580934" w:rsidP="00580934">
      <w:pPr>
        <w:pStyle w:val="Legenda"/>
        <w:ind w:firstLine="0"/>
        <w:rPr>
          <w:b w:val="0"/>
        </w:rPr>
      </w:pPr>
      <w:r w:rsidRPr="00580934">
        <w:rPr>
          <w:b w:val="0"/>
        </w:rPr>
        <w:t>Źródło: opracowanie własne</w:t>
      </w:r>
    </w:p>
    <w:p w:rsidR="008A6E6F" w:rsidRPr="00714D4F" w:rsidRDefault="008A6E6F" w:rsidP="001947AD">
      <w:pPr>
        <w:autoSpaceDE w:val="0"/>
        <w:autoSpaceDN w:val="0"/>
        <w:adjustRightInd w:val="0"/>
        <w:ind w:firstLine="0"/>
        <w:rPr>
          <w:i/>
          <w:sz w:val="22"/>
          <w:szCs w:val="22"/>
          <w:lang w:eastAsia="ko-KR"/>
        </w:rPr>
      </w:pPr>
    </w:p>
    <w:p w:rsidR="008A6E6F" w:rsidRPr="00714D4F" w:rsidRDefault="008A6E6F" w:rsidP="001947AD">
      <w:pPr>
        <w:autoSpaceDE w:val="0"/>
        <w:autoSpaceDN w:val="0"/>
        <w:adjustRightInd w:val="0"/>
        <w:ind w:firstLine="0"/>
        <w:rPr>
          <w:sz w:val="22"/>
        </w:rPr>
      </w:pPr>
      <w:r w:rsidRPr="00714D4F">
        <w:rPr>
          <w:sz w:val="22"/>
        </w:rPr>
        <w:t>W ramach Działania nie są realizowane projekty kluczowe.</w:t>
      </w:r>
    </w:p>
    <w:p w:rsidR="008A6E6F" w:rsidRPr="00714D4F" w:rsidRDefault="008A6E6F" w:rsidP="001947AD">
      <w:pPr>
        <w:autoSpaceDE w:val="0"/>
        <w:autoSpaceDN w:val="0"/>
        <w:adjustRightInd w:val="0"/>
        <w:ind w:firstLine="0"/>
        <w:rPr>
          <w:i/>
          <w:sz w:val="22"/>
          <w:szCs w:val="22"/>
          <w:u w:val="single"/>
          <w:lang w:eastAsia="ko-KR"/>
        </w:rPr>
      </w:pPr>
    </w:p>
    <w:p w:rsidR="008A6E6F" w:rsidRPr="00714D4F" w:rsidRDefault="008A6E6F" w:rsidP="001947AD">
      <w:pPr>
        <w:autoSpaceDE w:val="0"/>
        <w:autoSpaceDN w:val="0"/>
        <w:adjustRightInd w:val="0"/>
        <w:ind w:firstLine="0"/>
        <w:rPr>
          <w:i/>
          <w:sz w:val="22"/>
          <w:szCs w:val="22"/>
          <w:u w:val="single"/>
          <w:lang w:eastAsia="ko-KR"/>
        </w:rPr>
      </w:pPr>
      <w:r w:rsidRPr="00714D4F">
        <w:rPr>
          <w:i/>
          <w:sz w:val="22"/>
          <w:szCs w:val="22"/>
          <w:u w:val="single"/>
          <w:lang w:eastAsia="ko-KR"/>
        </w:rPr>
        <w:t>Postęp rzeczowy:</w:t>
      </w:r>
    </w:p>
    <w:p w:rsidR="008A6E6F" w:rsidRPr="00714D4F" w:rsidRDefault="008A6E6F" w:rsidP="001947AD">
      <w:pPr>
        <w:autoSpaceDE w:val="0"/>
        <w:autoSpaceDN w:val="0"/>
        <w:adjustRightInd w:val="0"/>
        <w:ind w:firstLine="0"/>
        <w:rPr>
          <w:bCs/>
          <w:i/>
          <w:sz w:val="22"/>
          <w:szCs w:val="22"/>
        </w:rPr>
      </w:pPr>
    </w:p>
    <w:p w:rsidR="005E67FA" w:rsidRPr="00714D4F" w:rsidRDefault="008A6E6F" w:rsidP="005E67FA">
      <w:pPr>
        <w:ind w:firstLine="426"/>
        <w:rPr>
          <w:sz w:val="22"/>
          <w:szCs w:val="22"/>
        </w:rPr>
      </w:pPr>
      <w:r w:rsidRPr="00714D4F">
        <w:rPr>
          <w:sz w:val="22"/>
          <w:szCs w:val="22"/>
        </w:rPr>
        <w:t>W związku z ogłoszeniem drugiego konkursu w ramach Działania 1.8 planowanego w 2011 r., Instytucja Zarządzająca zleciła również w okresie sprawozdawczym przeprowadzenie badania ewaluacyjnego, które szerzej zostało opisane w Sprawozdaniu za 2010 r.</w:t>
      </w:r>
      <w:r w:rsidRPr="00714D4F" w:rsidDel="00521BFA">
        <w:rPr>
          <w:sz w:val="22"/>
          <w:szCs w:val="22"/>
        </w:rPr>
        <w:t xml:space="preserve"> </w:t>
      </w:r>
    </w:p>
    <w:p w:rsidR="005E67FA" w:rsidRPr="00714D4F" w:rsidRDefault="008A6E6F" w:rsidP="005E67FA">
      <w:pPr>
        <w:ind w:firstLine="426"/>
        <w:rPr>
          <w:sz w:val="22"/>
          <w:szCs w:val="22"/>
        </w:rPr>
      </w:pPr>
      <w:r w:rsidRPr="00714D4F">
        <w:rPr>
          <w:sz w:val="22"/>
          <w:szCs w:val="22"/>
        </w:rPr>
        <w:t>Wyniki badania zostały uwzględnione przez IZ podczas zmiany kryteriów w Działaniu 1.8 jaka miała miejsce 21 września 2011 r. Przedmiotowa zmiana d</w:t>
      </w:r>
      <w:r w:rsidR="005E67FA" w:rsidRPr="00714D4F">
        <w:rPr>
          <w:sz w:val="22"/>
          <w:szCs w:val="22"/>
        </w:rPr>
        <w:t xml:space="preserve">otyczyła premiowania projektów </w:t>
      </w:r>
      <w:r w:rsidRPr="00714D4F">
        <w:rPr>
          <w:sz w:val="22"/>
          <w:szCs w:val="22"/>
        </w:rPr>
        <w:t xml:space="preserve">kompleksowych oraz takich beneficjentów, którzy mają doświadczenie w aplikowaniu o środki. </w:t>
      </w:r>
    </w:p>
    <w:p w:rsidR="005E67FA" w:rsidRPr="00714D4F" w:rsidRDefault="005E67FA" w:rsidP="005E67FA">
      <w:pPr>
        <w:ind w:firstLine="0"/>
        <w:rPr>
          <w:sz w:val="22"/>
          <w:szCs w:val="22"/>
        </w:rPr>
      </w:pPr>
    </w:p>
    <w:p w:rsidR="008A6E6F" w:rsidRPr="00714D4F" w:rsidRDefault="008A6E6F" w:rsidP="005E67FA">
      <w:pPr>
        <w:ind w:firstLine="0"/>
        <w:rPr>
          <w:sz w:val="22"/>
          <w:szCs w:val="22"/>
        </w:rPr>
      </w:pPr>
      <w:r w:rsidRPr="00714D4F">
        <w:rPr>
          <w:sz w:val="22"/>
          <w:szCs w:val="22"/>
        </w:rPr>
        <w:t>Dzięki podpisanym umowom możliwe jest wykazanie następujących wskaźników produktu:</w:t>
      </w:r>
    </w:p>
    <w:p w:rsidR="008A6E6F" w:rsidRPr="00714D4F" w:rsidRDefault="008A6E6F" w:rsidP="00965DF2">
      <w:pPr>
        <w:pStyle w:val="Akapitzlist"/>
        <w:numPr>
          <w:ilvl w:val="0"/>
          <w:numId w:val="139"/>
        </w:numPr>
        <w:spacing w:before="120"/>
        <w:ind w:left="714" w:hanging="357"/>
        <w:rPr>
          <w:sz w:val="22"/>
          <w:szCs w:val="22"/>
        </w:rPr>
      </w:pPr>
      <w:r w:rsidRPr="00714D4F">
        <w:rPr>
          <w:sz w:val="22"/>
          <w:szCs w:val="22"/>
        </w:rPr>
        <w:t xml:space="preserve">Liczba projektów ograniczających negatywne oddziaływanie na środowisko w MŚP - 0 szt. </w:t>
      </w:r>
      <w:r w:rsidRPr="00714D4F">
        <w:rPr>
          <w:sz w:val="22"/>
          <w:szCs w:val="22"/>
          <w:lang w:eastAsia="ko-KR"/>
        </w:rPr>
        <w:t>Szacowana realizacja na podstawie obecnie podpisanych umów – 2 szt. Wartość docelowa zapisana na 2015 r. 20 szt.;</w:t>
      </w:r>
    </w:p>
    <w:p w:rsidR="005E67FA" w:rsidRPr="00714D4F" w:rsidRDefault="005E67FA" w:rsidP="001947AD">
      <w:pPr>
        <w:spacing w:after="200"/>
        <w:ind w:firstLine="0"/>
        <w:rPr>
          <w:sz w:val="22"/>
          <w:szCs w:val="22"/>
        </w:rPr>
      </w:pPr>
    </w:p>
    <w:p w:rsidR="008A6E6F" w:rsidRPr="00714D4F" w:rsidRDefault="008A6E6F" w:rsidP="001947AD">
      <w:pPr>
        <w:spacing w:after="200"/>
        <w:ind w:firstLine="0"/>
        <w:rPr>
          <w:sz w:val="22"/>
          <w:szCs w:val="22"/>
        </w:rPr>
      </w:pPr>
      <w:r w:rsidRPr="00714D4F">
        <w:rPr>
          <w:sz w:val="22"/>
          <w:szCs w:val="22"/>
        </w:rPr>
        <w:t>Dodatkowo w podpisanych umowach założono również  osiągnięcie następujących wskaźników rezultatu:</w:t>
      </w:r>
    </w:p>
    <w:p w:rsidR="008A6E6F" w:rsidRPr="00714D4F" w:rsidRDefault="008A6E6F" w:rsidP="00965DF2">
      <w:pPr>
        <w:pStyle w:val="Akapitzlist"/>
        <w:numPr>
          <w:ilvl w:val="0"/>
          <w:numId w:val="140"/>
        </w:numPr>
        <w:spacing w:before="120"/>
        <w:ind w:left="714" w:hanging="357"/>
        <w:rPr>
          <w:sz w:val="22"/>
          <w:szCs w:val="22"/>
        </w:rPr>
      </w:pPr>
      <w:r w:rsidRPr="00714D4F">
        <w:rPr>
          <w:sz w:val="22"/>
          <w:szCs w:val="22"/>
        </w:rPr>
        <w:t xml:space="preserve">Wartość projektów ograniczających negatywne oddziaływanie na środowisko w MŚP – 0 mln euro. </w:t>
      </w:r>
      <w:r w:rsidRPr="00714D4F">
        <w:rPr>
          <w:sz w:val="22"/>
          <w:szCs w:val="22"/>
          <w:lang w:eastAsia="ko-KR"/>
        </w:rPr>
        <w:t>Szacowana realizacja na podstawie obecnie podpisanych umów – 1,76 mln euro. Wartość docelowa zapisana na 2015 r. 20 mln euro;</w:t>
      </w:r>
    </w:p>
    <w:p w:rsidR="008A6E6F" w:rsidRPr="00714D4F" w:rsidRDefault="008A6E6F" w:rsidP="00965DF2">
      <w:pPr>
        <w:pStyle w:val="Akapitzlist"/>
        <w:numPr>
          <w:ilvl w:val="0"/>
          <w:numId w:val="140"/>
        </w:numPr>
        <w:spacing w:before="120"/>
        <w:ind w:left="714" w:hanging="357"/>
        <w:rPr>
          <w:sz w:val="22"/>
          <w:szCs w:val="22"/>
        </w:rPr>
      </w:pPr>
      <w:r w:rsidRPr="00714D4F">
        <w:rPr>
          <w:sz w:val="22"/>
          <w:szCs w:val="22"/>
        </w:rPr>
        <w:t xml:space="preserve">Zmiana emisji głównych zanieczyszczeń powietrza: dwutlenku siarki, tlenku azotu, pyłów, dwutlenku węgla - 0 ton/rok . </w:t>
      </w:r>
      <w:r w:rsidRPr="00714D4F">
        <w:rPr>
          <w:sz w:val="22"/>
          <w:szCs w:val="22"/>
          <w:lang w:eastAsia="ko-KR"/>
        </w:rPr>
        <w:t>Szacowana realizacja na podstawie obecnie podpisanych umów – 2 tony/rok . Wartość docelowa zapisana na 14 ton/rok;</w:t>
      </w:r>
    </w:p>
    <w:p w:rsidR="008A6E6F" w:rsidRPr="00714D4F" w:rsidRDefault="008A6E6F" w:rsidP="001947AD">
      <w:pPr>
        <w:pStyle w:val="Akapitzlist"/>
        <w:spacing w:after="200"/>
        <w:ind w:left="0" w:firstLine="0"/>
        <w:rPr>
          <w:sz w:val="22"/>
          <w:szCs w:val="22"/>
        </w:rPr>
      </w:pPr>
    </w:p>
    <w:p w:rsidR="008A6E6F" w:rsidRPr="00714D4F" w:rsidRDefault="00E400DD" w:rsidP="00E400DD">
      <w:pPr>
        <w:pStyle w:val="Legenda"/>
        <w:ind w:firstLine="0"/>
        <w:rPr>
          <w:sz w:val="22"/>
          <w:szCs w:val="22"/>
        </w:rPr>
      </w:pPr>
      <w:bookmarkStart w:id="527" w:name="_Toc327339483"/>
      <w:r>
        <w:lastRenderedPageBreak/>
        <w:t xml:space="preserve">Wykres </w:t>
      </w:r>
      <w:fldSimple w:instr=" SEQ Wykres \* ARABIC ">
        <w:r w:rsidR="00192957">
          <w:rPr>
            <w:noProof/>
          </w:rPr>
          <w:t>34</w:t>
        </w:r>
      </w:fldSimple>
      <w:r>
        <w:t xml:space="preserve">. </w:t>
      </w:r>
      <w:r w:rsidR="008A6E6F" w:rsidRPr="00714D4F">
        <w:rPr>
          <w:iCs/>
          <w:lang w:eastAsia="ko-KR"/>
        </w:rPr>
        <w:t>Procent osiągnięcia wartości docelowych wskaźników na podstawie podpisanych umów</w:t>
      </w:r>
      <w:bookmarkEnd w:id="527"/>
    </w:p>
    <w:p w:rsidR="008A6E6F" w:rsidRPr="00714D4F" w:rsidRDefault="00B03B7B" w:rsidP="001947AD">
      <w:pPr>
        <w:spacing w:after="200"/>
        <w:ind w:firstLine="0"/>
        <w:rPr>
          <w:sz w:val="22"/>
          <w:szCs w:val="22"/>
        </w:rPr>
      </w:pPr>
      <w:r>
        <w:rPr>
          <w:noProof/>
        </w:rPr>
        <w:drawing>
          <wp:inline distT="0" distB="0" distL="0" distR="0">
            <wp:extent cx="4584436" cy="3451971"/>
            <wp:effectExtent l="6100" t="6103" r="8769" b="8391"/>
            <wp:docPr id="4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80934" w:rsidRPr="00580934" w:rsidRDefault="00580934" w:rsidP="00580934">
      <w:pPr>
        <w:pStyle w:val="Legenda"/>
        <w:ind w:firstLine="0"/>
        <w:rPr>
          <w:b w:val="0"/>
        </w:rPr>
      </w:pPr>
      <w:r w:rsidRPr="00580934">
        <w:rPr>
          <w:b w:val="0"/>
        </w:rPr>
        <w:t>Źródło: opracowanie własne</w:t>
      </w:r>
    </w:p>
    <w:p w:rsidR="00580934" w:rsidRDefault="00580934" w:rsidP="0031401B">
      <w:pPr>
        <w:autoSpaceDE w:val="0"/>
        <w:autoSpaceDN w:val="0"/>
        <w:adjustRightInd w:val="0"/>
        <w:ind w:firstLine="0"/>
        <w:rPr>
          <w:sz w:val="22"/>
          <w:szCs w:val="22"/>
          <w:lang w:eastAsia="ko-KR"/>
        </w:rPr>
      </w:pPr>
    </w:p>
    <w:p w:rsidR="0031401B" w:rsidRDefault="0031401B" w:rsidP="0031401B">
      <w:pPr>
        <w:autoSpaceDE w:val="0"/>
        <w:autoSpaceDN w:val="0"/>
        <w:adjustRightInd w:val="0"/>
        <w:ind w:firstLine="0"/>
        <w:rPr>
          <w:sz w:val="22"/>
          <w:szCs w:val="22"/>
          <w:lang w:eastAsia="ko-KR"/>
        </w:rPr>
      </w:pPr>
      <w:r>
        <w:rPr>
          <w:sz w:val="22"/>
          <w:szCs w:val="22"/>
          <w:lang w:eastAsia="ko-KR"/>
        </w:rPr>
        <w:t xml:space="preserve">IZ szacuje, iż wartości wskaźników ulegną wzrostowi po </w:t>
      </w:r>
      <w:proofErr w:type="spellStart"/>
      <w:r>
        <w:rPr>
          <w:sz w:val="22"/>
          <w:szCs w:val="22"/>
          <w:lang w:eastAsia="ko-KR"/>
        </w:rPr>
        <w:t>rozstrzygnięku</w:t>
      </w:r>
      <w:proofErr w:type="spellEnd"/>
      <w:r>
        <w:rPr>
          <w:sz w:val="22"/>
          <w:szCs w:val="22"/>
          <w:lang w:eastAsia="ko-KR"/>
        </w:rPr>
        <w:t xml:space="preserve"> konkursu ogłoszonego w okresie sprawozdawczym.  </w:t>
      </w:r>
    </w:p>
    <w:p w:rsidR="008A6E6F" w:rsidRPr="00714D4F" w:rsidRDefault="008A6E6F" w:rsidP="005E67FA">
      <w:pPr>
        <w:autoSpaceDE w:val="0"/>
        <w:autoSpaceDN w:val="0"/>
        <w:adjustRightInd w:val="0"/>
        <w:ind w:firstLine="0"/>
        <w:rPr>
          <w:sz w:val="22"/>
          <w:szCs w:val="22"/>
          <w:lang w:eastAsia="ko-KR"/>
        </w:rPr>
      </w:pPr>
    </w:p>
    <w:p w:rsidR="008A6E6F" w:rsidRPr="00714D4F" w:rsidRDefault="008A6E6F" w:rsidP="005E67FA">
      <w:pPr>
        <w:pStyle w:val="Nagwek3"/>
        <w:ind w:left="0" w:firstLine="0"/>
        <w:rPr>
          <w:lang w:val="pl-PL"/>
        </w:rPr>
      </w:pPr>
      <w:bookmarkStart w:id="528" w:name="_Toc323200640"/>
      <w:bookmarkStart w:id="529" w:name="_Toc323218044"/>
      <w:bookmarkStart w:id="530" w:name="_Toc323215730"/>
      <w:bookmarkStart w:id="531" w:name="_Toc323284670"/>
      <w:bookmarkStart w:id="532" w:name="_Toc323285609"/>
      <w:bookmarkStart w:id="533" w:name="_Toc323286441"/>
      <w:bookmarkStart w:id="534" w:name="_Toc323243668"/>
      <w:bookmarkStart w:id="535" w:name="_Toc323288080"/>
      <w:bookmarkStart w:id="536" w:name="_Toc323288948"/>
      <w:bookmarkStart w:id="537" w:name="_Toc327341521"/>
      <w:r w:rsidRPr="00714D4F">
        <w:rPr>
          <w:lang w:val="pl-PL"/>
        </w:rPr>
        <w:t>3.1.2 Opis istotnych problemów we wdrażaniu wraz z podjętymi środkami zaradczymi</w:t>
      </w:r>
      <w:bookmarkEnd w:id="528"/>
      <w:bookmarkEnd w:id="529"/>
      <w:bookmarkEnd w:id="530"/>
      <w:bookmarkEnd w:id="531"/>
      <w:bookmarkEnd w:id="532"/>
      <w:bookmarkEnd w:id="533"/>
      <w:bookmarkEnd w:id="534"/>
      <w:bookmarkEnd w:id="535"/>
      <w:bookmarkEnd w:id="536"/>
      <w:bookmarkEnd w:id="537"/>
    </w:p>
    <w:p w:rsidR="008A6E6F" w:rsidRPr="00714D4F" w:rsidRDefault="008A6E6F" w:rsidP="005E67FA">
      <w:pPr>
        <w:spacing w:before="120" w:after="120"/>
        <w:ind w:firstLine="0"/>
        <w:rPr>
          <w:b/>
          <w:i/>
          <w:sz w:val="22"/>
          <w:szCs w:val="22"/>
          <w:u w:val="single"/>
        </w:rPr>
      </w:pPr>
    </w:p>
    <w:p w:rsidR="008A6E6F" w:rsidRPr="00714D4F" w:rsidRDefault="008A6E6F" w:rsidP="005E67FA">
      <w:pPr>
        <w:spacing w:before="120" w:after="120"/>
        <w:ind w:firstLine="0"/>
        <w:rPr>
          <w:b/>
          <w:i/>
          <w:sz w:val="22"/>
          <w:szCs w:val="22"/>
          <w:u w:val="single"/>
        </w:rPr>
      </w:pPr>
      <w:r w:rsidRPr="00714D4F">
        <w:rPr>
          <w:b/>
          <w:i/>
          <w:sz w:val="22"/>
          <w:szCs w:val="22"/>
          <w:u w:val="single"/>
        </w:rPr>
        <w:t>Problemy:</w:t>
      </w:r>
    </w:p>
    <w:p w:rsidR="008A6E6F" w:rsidRPr="00714D4F" w:rsidRDefault="008A6E6F" w:rsidP="00D132BD">
      <w:pPr>
        <w:numPr>
          <w:ilvl w:val="0"/>
          <w:numId w:val="81"/>
        </w:numPr>
        <w:ind w:left="426" w:hanging="426"/>
        <w:rPr>
          <w:sz w:val="22"/>
          <w:szCs w:val="22"/>
        </w:rPr>
      </w:pPr>
      <w:r w:rsidRPr="00714D4F">
        <w:rPr>
          <w:sz w:val="22"/>
          <w:szCs w:val="22"/>
        </w:rPr>
        <w:t xml:space="preserve">Brak jest jasnych reguł dotyczących kwalifikowania w ramach Działania 1.4 pożyczek obrotowych, a także innych niż pożyczki/kredyty instrumentów inżynierii finansowej (leasing, factoring). Stanowi to poważny problem zwłaszcza w kontekście znacznie wolniejszej niż zakładano realizacji projektu MFPK Sp. z </w:t>
      </w:r>
      <w:r w:rsidR="001109E4" w:rsidRPr="00714D4F">
        <w:rPr>
          <w:sz w:val="22"/>
          <w:szCs w:val="22"/>
        </w:rPr>
        <w:t>o.o.</w:t>
      </w:r>
    </w:p>
    <w:p w:rsidR="008A6E6F" w:rsidRPr="00714D4F" w:rsidRDefault="008A6E6F" w:rsidP="005E67FA">
      <w:pPr>
        <w:spacing w:before="120" w:after="120"/>
        <w:ind w:firstLine="0"/>
        <w:rPr>
          <w:b/>
          <w:sz w:val="22"/>
          <w:szCs w:val="22"/>
          <w:u w:val="single"/>
        </w:rPr>
      </w:pPr>
      <w:r w:rsidRPr="00714D4F">
        <w:rPr>
          <w:b/>
          <w:sz w:val="22"/>
          <w:szCs w:val="22"/>
          <w:u w:val="single"/>
        </w:rPr>
        <w:t>Środki zaradcze:</w:t>
      </w:r>
    </w:p>
    <w:p w:rsidR="008A6E6F" w:rsidRPr="004F2665" w:rsidRDefault="008A6E6F" w:rsidP="00D132BD">
      <w:pPr>
        <w:numPr>
          <w:ilvl w:val="0"/>
          <w:numId w:val="80"/>
        </w:numPr>
        <w:spacing w:before="120" w:after="120"/>
        <w:ind w:left="426" w:hanging="426"/>
        <w:rPr>
          <w:sz w:val="22"/>
          <w:szCs w:val="22"/>
        </w:rPr>
      </w:pPr>
      <w:r w:rsidRPr="004F2665">
        <w:rPr>
          <w:sz w:val="22"/>
          <w:szCs w:val="22"/>
        </w:rPr>
        <w:t>Aby zaradzić sytuacji organizowane są spotkania z przedstawicielami beneficjentów, których celem jest określenie jak najlepszej oferty rynkowej dla beneficjentów końcowych.</w:t>
      </w:r>
    </w:p>
    <w:p w:rsidR="00C068C6" w:rsidRPr="00714D4F" w:rsidRDefault="00C068C6" w:rsidP="001947AD">
      <w:pPr>
        <w:pStyle w:val="Nagwek"/>
        <w:tabs>
          <w:tab w:val="clear" w:pos="4536"/>
          <w:tab w:val="clear" w:pos="9072"/>
        </w:tabs>
        <w:spacing w:after="120"/>
        <w:ind w:firstLine="0"/>
        <w:rPr>
          <w:i/>
          <w:sz w:val="22"/>
          <w:szCs w:val="22"/>
        </w:rPr>
      </w:pPr>
      <w:bookmarkStart w:id="538" w:name="_Toc290450469"/>
      <w:bookmarkStart w:id="539" w:name="_Toc292452278"/>
    </w:p>
    <w:p w:rsidR="00C068C6" w:rsidRPr="00714D4F" w:rsidRDefault="00BB05DB" w:rsidP="005E67FA">
      <w:pPr>
        <w:pStyle w:val="Nagwek2"/>
        <w:ind w:left="0" w:firstLine="0"/>
        <w:rPr>
          <w:sz w:val="22"/>
          <w:szCs w:val="22"/>
          <w:lang w:val="pl-PL"/>
        </w:rPr>
      </w:pPr>
      <w:bookmarkStart w:id="540" w:name="_Toc323200641"/>
      <w:bookmarkStart w:id="541" w:name="_Toc323218045"/>
      <w:bookmarkStart w:id="542" w:name="_Toc323215731"/>
      <w:bookmarkStart w:id="543" w:name="_Toc323284671"/>
      <w:bookmarkStart w:id="544" w:name="_Toc323285610"/>
      <w:bookmarkStart w:id="545" w:name="_Toc323286442"/>
      <w:bookmarkStart w:id="546" w:name="_Toc323243669"/>
      <w:bookmarkStart w:id="547" w:name="_Toc323288081"/>
      <w:bookmarkStart w:id="548" w:name="_Toc323288949"/>
      <w:bookmarkStart w:id="549" w:name="_Toc327341522"/>
      <w:r w:rsidRPr="00714D4F">
        <w:rPr>
          <w:sz w:val="22"/>
          <w:szCs w:val="22"/>
          <w:lang w:val="pl-PL"/>
        </w:rPr>
        <w:t>3.2</w:t>
      </w:r>
      <w:r w:rsidR="00C068C6" w:rsidRPr="00714D4F">
        <w:rPr>
          <w:sz w:val="22"/>
          <w:szCs w:val="22"/>
          <w:lang w:val="pl-PL"/>
        </w:rPr>
        <w:t xml:space="preserve"> </w:t>
      </w:r>
      <w:r w:rsidR="00CF646C" w:rsidRPr="00714D4F">
        <w:rPr>
          <w:sz w:val="22"/>
          <w:szCs w:val="22"/>
          <w:lang w:val="pl-PL"/>
        </w:rPr>
        <w:t xml:space="preserve">Priorytet II </w:t>
      </w:r>
      <w:r w:rsidR="00C068C6" w:rsidRPr="00714D4F">
        <w:rPr>
          <w:sz w:val="22"/>
          <w:szCs w:val="22"/>
          <w:lang w:val="pl-PL"/>
        </w:rPr>
        <w:t xml:space="preserve">Przyspieszenie </w:t>
      </w:r>
      <w:r w:rsidRPr="00714D4F">
        <w:rPr>
          <w:sz w:val="22"/>
          <w:szCs w:val="22"/>
          <w:lang w:val="pl-PL"/>
        </w:rPr>
        <w:t xml:space="preserve">rozwoju </w:t>
      </w:r>
      <w:r w:rsidR="00C068C6" w:rsidRPr="00714D4F">
        <w:rPr>
          <w:sz w:val="22"/>
          <w:szCs w:val="22"/>
          <w:lang w:val="pl-PL"/>
        </w:rPr>
        <w:t>e-Mazowsza</w:t>
      </w:r>
      <w:bookmarkEnd w:id="538"/>
      <w:bookmarkEnd w:id="539"/>
      <w:bookmarkEnd w:id="540"/>
      <w:bookmarkEnd w:id="541"/>
      <w:bookmarkEnd w:id="542"/>
      <w:bookmarkEnd w:id="543"/>
      <w:bookmarkEnd w:id="544"/>
      <w:bookmarkEnd w:id="545"/>
      <w:bookmarkEnd w:id="546"/>
      <w:bookmarkEnd w:id="547"/>
      <w:bookmarkEnd w:id="548"/>
      <w:bookmarkEnd w:id="549"/>
    </w:p>
    <w:p w:rsidR="00E212CE" w:rsidRPr="00714D4F" w:rsidRDefault="00E212CE" w:rsidP="005E67FA">
      <w:pPr>
        <w:pStyle w:val="Nagwek3"/>
        <w:ind w:left="0" w:firstLine="0"/>
        <w:rPr>
          <w:lang w:val="pl-PL"/>
        </w:rPr>
      </w:pPr>
      <w:bookmarkStart w:id="550" w:name="_Toc323200642"/>
      <w:bookmarkStart w:id="551" w:name="_Toc323218046"/>
      <w:bookmarkStart w:id="552" w:name="_Toc323215732"/>
      <w:bookmarkStart w:id="553" w:name="_Toc323284672"/>
      <w:bookmarkStart w:id="554" w:name="_Toc323285611"/>
      <w:bookmarkStart w:id="555" w:name="_Toc323286443"/>
      <w:bookmarkStart w:id="556" w:name="_Toc323243670"/>
      <w:bookmarkStart w:id="557" w:name="_Toc323288082"/>
      <w:bookmarkStart w:id="558" w:name="_Toc323288950"/>
      <w:bookmarkStart w:id="559" w:name="_Toc327341523"/>
      <w:r w:rsidRPr="00714D4F">
        <w:rPr>
          <w:lang w:val="pl-PL"/>
        </w:rPr>
        <w:t>3.2.1 Osiągnięcie celów i analiza postępów</w:t>
      </w:r>
      <w:bookmarkEnd w:id="550"/>
      <w:bookmarkEnd w:id="551"/>
      <w:bookmarkEnd w:id="552"/>
      <w:bookmarkEnd w:id="553"/>
      <w:bookmarkEnd w:id="554"/>
      <w:bookmarkEnd w:id="555"/>
      <w:bookmarkEnd w:id="556"/>
      <w:bookmarkEnd w:id="557"/>
      <w:bookmarkEnd w:id="558"/>
      <w:bookmarkEnd w:id="559"/>
    </w:p>
    <w:p w:rsidR="00481018" w:rsidRPr="00714D4F" w:rsidRDefault="00481018" w:rsidP="005E67FA">
      <w:pPr>
        <w:ind w:firstLine="426"/>
        <w:rPr>
          <w:sz w:val="22"/>
          <w:szCs w:val="22"/>
        </w:rPr>
      </w:pPr>
      <w:bookmarkStart w:id="560" w:name="_Toc290450473"/>
      <w:bookmarkStart w:id="561" w:name="_Toc292452279"/>
      <w:r w:rsidRPr="00714D4F">
        <w:rPr>
          <w:sz w:val="22"/>
          <w:szCs w:val="22"/>
        </w:rPr>
        <w:t>Celem Priorytetu jest rozwój społeczeństwa informacyjnego poprzez wsparcie przedsięwzięć wynikających ze Strategii e-Rozwoju Województwa Mazowieckiego na lata 2007-2013. Na realizację Priorytetu II RPO WM 2007-2013 przewidziano środki w wysokości 205 127 627 e</w:t>
      </w:r>
      <w:r w:rsidRPr="00714D4F">
        <w:rPr>
          <w:bCs/>
          <w:sz w:val="22"/>
          <w:szCs w:val="22"/>
        </w:rPr>
        <w:t>uro</w:t>
      </w:r>
      <w:r w:rsidRPr="00714D4F">
        <w:rPr>
          <w:b/>
          <w:bCs/>
          <w:sz w:val="22"/>
          <w:szCs w:val="22"/>
        </w:rPr>
        <w:t xml:space="preserve"> </w:t>
      </w:r>
      <w:r w:rsidRPr="00714D4F">
        <w:rPr>
          <w:sz w:val="22"/>
          <w:szCs w:val="22"/>
        </w:rPr>
        <w:t xml:space="preserve">pochodzące z EFRR. Na realizację Priorytetu II nie przewidziano dodatkowych środków pochodzących z Krajowej Rezerwy Wykonania oraz Dostosowania Technicznego. Ze względu na zwiększenie alokacji na innych </w:t>
      </w:r>
      <w:r w:rsidRPr="00714D4F">
        <w:rPr>
          <w:sz w:val="22"/>
          <w:szCs w:val="22"/>
        </w:rPr>
        <w:lastRenderedPageBreak/>
        <w:t xml:space="preserve">Priorytetach, zmienił się udział środków EFRR przewidzianych na realizację Priorytetu II w całości alokacji z 11,20% do 10,98%. </w:t>
      </w:r>
    </w:p>
    <w:p w:rsidR="005E67FA" w:rsidRPr="00714D4F" w:rsidRDefault="005E67FA" w:rsidP="001947AD">
      <w:pPr>
        <w:spacing w:after="120"/>
        <w:ind w:firstLine="0"/>
        <w:rPr>
          <w:bCs/>
          <w:sz w:val="22"/>
          <w:szCs w:val="22"/>
          <w:u w:val="single"/>
        </w:rPr>
      </w:pPr>
    </w:p>
    <w:p w:rsidR="00481018" w:rsidRPr="00714D4F" w:rsidRDefault="00481018" w:rsidP="001947AD">
      <w:pPr>
        <w:spacing w:after="120"/>
        <w:ind w:firstLine="0"/>
        <w:rPr>
          <w:bCs/>
          <w:sz w:val="22"/>
          <w:szCs w:val="22"/>
          <w:u w:val="single"/>
        </w:rPr>
      </w:pPr>
      <w:r w:rsidRPr="00714D4F">
        <w:rPr>
          <w:bCs/>
          <w:sz w:val="22"/>
          <w:szCs w:val="22"/>
          <w:u w:val="single"/>
        </w:rPr>
        <w:t xml:space="preserve">Priorytet II realizowany jest przez następujące działania: </w:t>
      </w:r>
    </w:p>
    <w:p w:rsidR="00481018" w:rsidRPr="00714D4F" w:rsidRDefault="00481018" w:rsidP="00D132BD">
      <w:pPr>
        <w:numPr>
          <w:ilvl w:val="0"/>
          <w:numId w:val="119"/>
        </w:numPr>
        <w:tabs>
          <w:tab w:val="clear" w:pos="720"/>
          <w:tab w:val="num" w:pos="426"/>
        </w:tabs>
        <w:spacing w:after="120"/>
        <w:ind w:left="426" w:hanging="426"/>
        <w:rPr>
          <w:sz w:val="22"/>
          <w:szCs w:val="22"/>
        </w:rPr>
      </w:pPr>
      <w:r w:rsidRPr="00714D4F">
        <w:rPr>
          <w:sz w:val="22"/>
          <w:szCs w:val="22"/>
        </w:rPr>
        <w:t xml:space="preserve">Działanie 2.1 </w:t>
      </w:r>
      <w:r w:rsidRPr="00714D4F">
        <w:rPr>
          <w:i/>
          <w:sz w:val="22"/>
          <w:szCs w:val="22"/>
        </w:rPr>
        <w:t>Przeciwdziałanie wykluczeniu informacyjnemu</w:t>
      </w:r>
      <w:r w:rsidRPr="00714D4F">
        <w:rPr>
          <w:sz w:val="22"/>
          <w:szCs w:val="22"/>
        </w:rPr>
        <w:t xml:space="preserve"> (alokacja na Działanie </w:t>
      </w:r>
      <w:r w:rsidR="006C26D3">
        <w:rPr>
          <w:sz w:val="22"/>
          <w:szCs w:val="22"/>
        </w:rPr>
        <w:t>(</w:t>
      </w:r>
      <w:r w:rsidRPr="00714D4F">
        <w:rPr>
          <w:sz w:val="22"/>
          <w:szCs w:val="22"/>
        </w:rPr>
        <w:t>EFRR</w:t>
      </w:r>
      <w:r w:rsidR="006C26D3">
        <w:rPr>
          <w:sz w:val="22"/>
          <w:szCs w:val="22"/>
        </w:rPr>
        <w:t>)</w:t>
      </w:r>
      <w:r w:rsidRPr="00714D4F">
        <w:rPr>
          <w:sz w:val="22"/>
          <w:szCs w:val="22"/>
        </w:rPr>
        <w:t>: 141 400 898 euro);</w:t>
      </w:r>
    </w:p>
    <w:p w:rsidR="00481018" w:rsidRPr="00714D4F" w:rsidRDefault="00481018" w:rsidP="00D132BD">
      <w:pPr>
        <w:numPr>
          <w:ilvl w:val="0"/>
          <w:numId w:val="119"/>
        </w:numPr>
        <w:tabs>
          <w:tab w:val="clear" w:pos="720"/>
          <w:tab w:val="num" w:pos="426"/>
        </w:tabs>
        <w:spacing w:after="120"/>
        <w:ind w:left="426" w:hanging="426"/>
        <w:rPr>
          <w:sz w:val="22"/>
          <w:szCs w:val="22"/>
        </w:rPr>
      </w:pPr>
      <w:r w:rsidRPr="00714D4F">
        <w:rPr>
          <w:sz w:val="22"/>
          <w:szCs w:val="22"/>
        </w:rPr>
        <w:t xml:space="preserve">Działanie 2.2 </w:t>
      </w:r>
      <w:r w:rsidRPr="00714D4F">
        <w:rPr>
          <w:i/>
          <w:sz w:val="22"/>
          <w:szCs w:val="22"/>
        </w:rPr>
        <w:t>Rozwój e – usług</w:t>
      </w:r>
      <w:r w:rsidRPr="00714D4F">
        <w:rPr>
          <w:sz w:val="22"/>
          <w:szCs w:val="22"/>
        </w:rPr>
        <w:t xml:space="preserve"> (Alokacja na Działanie </w:t>
      </w:r>
      <w:r w:rsidR="006C26D3">
        <w:rPr>
          <w:sz w:val="22"/>
          <w:szCs w:val="22"/>
        </w:rPr>
        <w:t>(</w:t>
      </w:r>
      <w:r w:rsidRPr="00714D4F">
        <w:rPr>
          <w:sz w:val="22"/>
          <w:szCs w:val="22"/>
        </w:rPr>
        <w:t>EFRR</w:t>
      </w:r>
      <w:r w:rsidR="006C26D3">
        <w:rPr>
          <w:sz w:val="22"/>
          <w:szCs w:val="22"/>
        </w:rPr>
        <w:t>)</w:t>
      </w:r>
      <w:r w:rsidRPr="00714D4F">
        <w:rPr>
          <w:sz w:val="22"/>
          <w:szCs w:val="22"/>
        </w:rPr>
        <w:t>: 53 273 168 euro);</w:t>
      </w:r>
    </w:p>
    <w:p w:rsidR="00481018" w:rsidRPr="00714D4F" w:rsidRDefault="00481018" w:rsidP="00D132BD">
      <w:pPr>
        <w:numPr>
          <w:ilvl w:val="0"/>
          <w:numId w:val="119"/>
        </w:numPr>
        <w:tabs>
          <w:tab w:val="clear" w:pos="720"/>
          <w:tab w:val="num" w:pos="426"/>
        </w:tabs>
        <w:ind w:left="426" w:hanging="426"/>
        <w:rPr>
          <w:sz w:val="22"/>
          <w:szCs w:val="22"/>
        </w:rPr>
      </w:pPr>
      <w:r w:rsidRPr="00714D4F">
        <w:rPr>
          <w:sz w:val="22"/>
          <w:szCs w:val="22"/>
        </w:rPr>
        <w:t xml:space="preserve">Działanie 2.3 </w:t>
      </w:r>
      <w:r w:rsidRPr="00714D4F">
        <w:rPr>
          <w:i/>
          <w:sz w:val="22"/>
          <w:szCs w:val="22"/>
        </w:rPr>
        <w:t xml:space="preserve">Technologie komunikacyjne i informacyjne dla MSP </w:t>
      </w:r>
      <w:r w:rsidRPr="00714D4F">
        <w:rPr>
          <w:sz w:val="22"/>
          <w:szCs w:val="22"/>
        </w:rPr>
        <w:t xml:space="preserve">(Alokacja na Działanie </w:t>
      </w:r>
      <w:r w:rsidR="006C26D3">
        <w:rPr>
          <w:sz w:val="22"/>
          <w:szCs w:val="22"/>
        </w:rPr>
        <w:t>(</w:t>
      </w:r>
      <w:r w:rsidRPr="00714D4F">
        <w:rPr>
          <w:sz w:val="22"/>
          <w:szCs w:val="22"/>
        </w:rPr>
        <w:t>EFRR</w:t>
      </w:r>
      <w:r w:rsidR="006C26D3">
        <w:rPr>
          <w:sz w:val="22"/>
          <w:szCs w:val="22"/>
        </w:rPr>
        <w:t>):</w:t>
      </w:r>
      <w:r w:rsidRPr="00714D4F">
        <w:rPr>
          <w:sz w:val="22"/>
          <w:szCs w:val="22"/>
        </w:rPr>
        <w:t xml:space="preserve"> 10 453 561 euro).</w:t>
      </w:r>
    </w:p>
    <w:p w:rsidR="005E67FA" w:rsidRPr="00714D4F" w:rsidRDefault="005E67FA" w:rsidP="001947AD">
      <w:pPr>
        <w:ind w:firstLine="0"/>
        <w:rPr>
          <w:sz w:val="22"/>
          <w:szCs w:val="22"/>
        </w:rPr>
      </w:pPr>
    </w:p>
    <w:p w:rsidR="005E67FA" w:rsidRPr="00714D4F" w:rsidRDefault="00481018" w:rsidP="005E67FA">
      <w:pPr>
        <w:ind w:firstLine="426"/>
        <w:rPr>
          <w:sz w:val="22"/>
          <w:szCs w:val="22"/>
        </w:rPr>
      </w:pPr>
      <w:r w:rsidRPr="00714D4F">
        <w:rPr>
          <w:sz w:val="22"/>
          <w:szCs w:val="22"/>
        </w:rPr>
        <w:t xml:space="preserve">Wdrażanie Priorytetu II przyczyni się do osiągnięcia celów Strategii Rozwoju Województwa Mazowieckiego do roku 2020, Regionalnej Strategii Innowacji oraz Strategii e-Rozwoju Województwa Mazowieckiego na lata 2007-2013. Korelacja została opisana w </w:t>
      </w:r>
      <w:r w:rsidRPr="005D3DF5">
        <w:rPr>
          <w:sz w:val="22"/>
          <w:szCs w:val="22"/>
        </w:rPr>
        <w:t xml:space="preserve">punkcie </w:t>
      </w:r>
      <w:r w:rsidRPr="005D3DF5">
        <w:rPr>
          <w:sz w:val="22"/>
        </w:rPr>
        <w:t>3.9</w:t>
      </w:r>
      <w:r w:rsidRPr="005D3DF5">
        <w:rPr>
          <w:sz w:val="22"/>
          <w:szCs w:val="22"/>
        </w:rPr>
        <w:t>.</w:t>
      </w:r>
    </w:p>
    <w:p w:rsidR="00481018" w:rsidRPr="00714D4F" w:rsidRDefault="00481018" w:rsidP="005E67FA">
      <w:pPr>
        <w:ind w:firstLine="426"/>
        <w:rPr>
          <w:sz w:val="22"/>
          <w:szCs w:val="22"/>
        </w:rPr>
      </w:pPr>
      <w:r w:rsidRPr="00714D4F">
        <w:rPr>
          <w:sz w:val="22"/>
          <w:szCs w:val="22"/>
        </w:rPr>
        <w:t xml:space="preserve">Do końca 2011 r. po ocenie formalnej zarejestrowano w systemie KSI 375 wniosków na kwotę dofinansowania 176 906 993,32 euro, co oznacza wzrost w stosunku do poprzedniego okresu sprawozdawczego o odpowiednio 138 wniosków na kwotę 96 265 345,23 euro. W ramach wszystkich złożonych wniosków: </w:t>
      </w:r>
    </w:p>
    <w:p w:rsidR="00481018" w:rsidRPr="00714D4F" w:rsidRDefault="00481018" w:rsidP="00D132BD">
      <w:pPr>
        <w:pStyle w:val="Akapitzlist"/>
        <w:numPr>
          <w:ilvl w:val="0"/>
          <w:numId w:val="125"/>
        </w:numPr>
        <w:spacing w:before="120"/>
        <w:ind w:left="425" w:hanging="425"/>
        <w:rPr>
          <w:sz w:val="22"/>
          <w:szCs w:val="22"/>
        </w:rPr>
      </w:pPr>
      <w:r w:rsidRPr="00714D4F">
        <w:rPr>
          <w:sz w:val="22"/>
          <w:szCs w:val="22"/>
        </w:rPr>
        <w:t xml:space="preserve">631 </w:t>
      </w:r>
      <w:r w:rsidRPr="00714D4F">
        <w:rPr>
          <w:bCs/>
          <w:sz w:val="22"/>
          <w:szCs w:val="22"/>
        </w:rPr>
        <w:t xml:space="preserve">zostało złożonych w procedurze konkursowej (wzrost o 396 w stosunku do poprzedniego okresu sprawozdawczego); </w:t>
      </w:r>
    </w:p>
    <w:p w:rsidR="00481018" w:rsidRPr="00714D4F" w:rsidRDefault="00481018" w:rsidP="00D132BD">
      <w:pPr>
        <w:pStyle w:val="Akapitzlist"/>
        <w:numPr>
          <w:ilvl w:val="0"/>
          <w:numId w:val="125"/>
        </w:numPr>
        <w:spacing w:before="120"/>
        <w:ind w:left="425" w:hanging="425"/>
        <w:rPr>
          <w:sz w:val="22"/>
          <w:szCs w:val="22"/>
        </w:rPr>
      </w:pPr>
      <w:r w:rsidRPr="00714D4F">
        <w:rPr>
          <w:bCs/>
          <w:sz w:val="22"/>
          <w:szCs w:val="22"/>
        </w:rPr>
        <w:t xml:space="preserve">5 w trybie indywidualnym, jako projekty kluczowe (w okresie sprawozdawczym złożono 2 projekty). </w:t>
      </w:r>
    </w:p>
    <w:p w:rsidR="005E67FA" w:rsidRPr="00714D4F" w:rsidRDefault="005E67FA" w:rsidP="001947AD">
      <w:pPr>
        <w:pStyle w:val="Akapitzlist"/>
        <w:ind w:left="0" w:firstLine="0"/>
        <w:rPr>
          <w:sz w:val="22"/>
          <w:szCs w:val="22"/>
        </w:rPr>
      </w:pPr>
    </w:p>
    <w:p w:rsidR="00481018" w:rsidRPr="00714D4F" w:rsidRDefault="00481018" w:rsidP="005E67FA">
      <w:pPr>
        <w:pStyle w:val="Akapitzlist"/>
        <w:ind w:left="0"/>
        <w:rPr>
          <w:sz w:val="22"/>
          <w:szCs w:val="22"/>
        </w:rPr>
      </w:pPr>
      <w:r w:rsidRPr="00714D4F">
        <w:rPr>
          <w:bCs/>
          <w:sz w:val="22"/>
          <w:szCs w:val="22"/>
        </w:rPr>
        <w:t xml:space="preserve">Do dn. 31.12.2011 r. zatwierdzono do dofinansowania 154 projekty (w poprzednim okresie sprawozdawczym 142) na łączną kwotę dofinansowania 148 164 455,44 </w:t>
      </w:r>
      <w:r w:rsidRPr="00714D4F">
        <w:rPr>
          <w:sz w:val="22"/>
          <w:szCs w:val="22"/>
        </w:rPr>
        <w:t>euro, z czego w 2011 r. 12</w:t>
      </w:r>
      <w:r w:rsidR="005E67FA" w:rsidRPr="00714D4F">
        <w:rPr>
          <w:sz w:val="22"/>
          <w:szCs w:val="22"/>
        </w:rPr>
        <w:t> </w:t>
      </w:r>
      <w:r w:rsidRPr="00714D4F">
        <w:rPr>
          <w:sz w:val="22"/>
          <w:szCs w:val="22"/>
        </w:rPr>
        <w:t xml:space="preserve">projektów na kwotę dofinansowania 95 115 634,99 euro. Najwięcej wniosków złożono w ramach Działania 2.3 </w:t>
      </w:r>
      <w:r w:rsidRPr="00714D4F">
        <w:rPr>
          <w:i/>
          <w:sz w:val="22"/>
          <w:szCs w:val="22"/>
        </w:rPr>
        <w:t>Technologie komunikacyjne i informacyjne dla MSP</w:t>
      </w:r>
      <w:r w:rsidRPr="00714D4F">
        <w:rPr>
          <w:sz w:val="22"/>
          <w:szCs w:val="22"/>
        </w:rPr>
        <w:t xml:space="preserve"> – 135. Największe wnioskowane dofinansowanie odnotowano natomiast w Działaniu 2.1 </w:t>
      </w:r>
      <w:r w:rsidRPr="00714D4F">
        <w:rPr>
          <w:i/>
          <w:sz w:val="22"/>
          <w:szCs w:val="22"/>
        </w:rPr>
        <w:t>Przeciwdziałanie wykluczeniu informacyjnemu</w:t>
      </w:r>
      <w:r w:rsidRPr="00714D4F">
        <w:rPr>
          <w:sz w:val="22"/>
          <w:szCs w:val="22"/>
        </w:rPr>
        <w:t xml:space="preserve"> – 82 20 654,49 euro (spowodowane jest to złożeniem projektu </w:t>
      </w:r>
      <w:r w:rsidR="0031401B">
        <w:rPr>
          <w:sz w:val="22"/>
          <w:szCs w:val="22"/>
        </w:rPr>
        <w:t xml:space="preserve">kluczowego </w:t>
      </w:r>
      <w:r w:rsidRPr="00714D4F">
        <w:rPr>
          <w:i/>
          <w:sz w:val="22"/>
          <w:szCs w:val="22"/>
        </w:rPr>
        <w:t>Internet dla Mazowsza</w:t>
      </w:r>
      <w:r w:rsidRPr="00714D4F">
        <w:rPr>
          <w:sz w:val="22"/>
          <w:szCs w:val="22"/>
        </w:rPr>
        <w:t xml:space="preserve"> – 81</w:t>
      </w:r>
      <w:r w:rsidR="005E67FA" w:rsidRPr="00714D4F">
        <w:rPr>
          <w:sz w:val="22"/>
          <w:szCs w:val="22"/>
        </w:rPr>
        <w:t> </w:t>
      </w:r>
      <w:r w:rsidRPr="00714D4F">
        <w:rPr>
          <w:sz w:val="22"/>
          <w:szCs w:val="22"/>
        </w:rPr>
        <w:t>997</w:t>
      </w:r>
      <w:r w:rsidR="005E67FA" w:rsidRPr="00714D4F">
        <w:rPr>
          <w:sz w:val="22"/>
          <w:szCs w:val="22"/>
        </w:rPr>
        <w:t> </w:t>
      </w:r>
      <w:r w:rsidRPr="00714D4F">
        <w:rPr>
          <w:sz w:val="22"/>
          <w:szCs w:val="22"/>
        </w:rPr>
        <w:t>985,17</w:t>
      </w:r>
      <w:r w:rsidR="005E67FA" w:rsidRPr="00714D4F">
        <w:rPr>
          <w:sz w:val="22"/>
          <w:szCs w:val="22"/>
        </w:rPr>
        <w:t> </w:t>
      </w:r>
      <w:r w:rsidRPr="00714D4F">
        <w:rPr>
          <w:sz w:val="22"/>
          <w:szCs w:val="22"/>
        </w:rPr>
        <w:t>euro). W przypadku wniosków zatwierdzonych do realizacji, największą liczbę wniosków i największe dofinansowanie odnotowano w  2011 r. w Działaniu 2.1 (10 projektów na kwotę dofinansowania 89 468 845,20 euro) W okresie sprawozdawczym ogłoszono po jednym konkursie w</w:t>
      </w:r>
      <w:r w:rsidR="005E67FA" w:rsidRPr="00714D4F">
        <w:rPr>
          <w:sz w:val="22"/>
          <w:szCs w:val="22"/>
        </w:rPr>
        <w:t> </w:t>
      </w:r>
      <w:r w:rsidRPr="00714D4F">
        <w:rPr>
          <w:sz w:val="22"/>
          <w:szCs w:val="22"/>
        </w:rPr>
        <w:t>ramach Działań 2.1 (31.08.–28.10.2011 r.) i 2.3 (30.06.-31.08.2011 r.). W ramach pierwszego z</w:t>
      </w:r>
      <w:r w:rsidR="005E67FA" w:rsidRPr="00714D4F">
        <w:rPr>
          <w:sz w:val="22"/>
          <w:szCs w:val="22"/>
        </w:rPr>
        <w:t> </w:t>
      </w:r>
      <w:r w:rsidRPr="00714D4F">
        <w:rPr>
          <w:sz w:val="22"/>
          <w:szCs w:val="22"/>
        </w:rPr>
        <w:t>konkursów (alokacja 10 mln euro) złożono łącznie 146 wniosków na kwotę 55 113 060,29 euro (EFRR). Do dnia 31.12.2011 r. zatwierdzono pod względem formalnym w ramach przedmiotowego konkursu jeden projekt na kwotę 122 669,32 euro. Na drugi konkurs (alokacja 5 mln euro), ogłoszony w</w:t>
      </w:r>
      <w:r w:rsidR="005E67FA" w:rsidRPr="00714D4F">
        <w:rPr>
          <w:sz w:val="22"/>
          <w:szCs w:val="22"/>
        </w:rPr>
        <w:t> </w:t>
      </w:r>
      <w:r w:rsidRPr="00714D4F">
        <w:rPr>
          <w:sz w:val="22"/>
          <w:szCs w:val="22"/>
        </w:rPr>
        <w:t>ramach Działania 2.3 złożono 194 wnioski na kwotę dofinansowania z EFRR 11 049 521,26 euro. Do końca okresu sprawozdawczego zatwierdzono pod względem formalnym 135 wniosków na kwotę 9</w:t>
      </w:r>
      <w:r w:rsidR="005E67FA" w:rsidRPr="00714D4F">
        <w:rPr>
          <w:sz w:val="22"/>
          <w:szCs w:val="22"/>
        </w:rPr>
        <w:t> </w:t>
      </w:r>
      <w:r w:rsidRPr="00714D4F">
        <w:rPr>
          <w:sz w:val="22"/>
          <w:szCs w:val="22"/>
        </w:rPr>
        <w:t>074</w:t>
      </w:r>
      <w:r w:rsidR="005E67FA" w:rsidRPr="00714D4F">
        <w:rPr>
          <w:sz w:val="22"/>
          <w:szCs w:val="22"/>
        </w:rPr>
        <w:t> </w:t>
      </w:r>
      <w:r w:rsidRPr="00714D4F">
        <w:rPr>
          <w:sz w:val="22"/>
          <w:szCs w:val="22"/>
        </w:rPr>
        <w:t>823,74 euro.  Łącznie od uruchomienia Programu w ramach Priorytetu II przeprowadzono 5</w:t>
      </w:r>
      <w:r w:rsidR="005E67FA" w:rsidRPr="00714D4F">
        <w:rPr>
          <w:sz w:val="22"/>
          <w:szCs w:val="22"/>
        </w:rPr>
        <w:t> </w:t>
      </w:r>
      <w:r w:rsidRPr="00714D4F">
        <w:rPr>
          <w:sz w:val="22"/>
          <w:szCs w:val="22"/>
        </w:rPr>
        <w:t xml:space="preserve">naborów z alokacją EFRR </w:t>
      </w:r>
      <w:r w:rsidRPr="00714D4F">
        <w:rPr>
          <w:bCs/>
          <w:sz w:val="22"/>
          <w:szCs w:val="22"/>
        </w:rPr>
        <w:t>63 654 972,00</w:t>
      </w:r>
      <w:r w:rsidRPr="00714D4F">
        <w:rPr>
          <w:b/>
          <w:bCs/>
          <w:sz w:val="22"/>
          <w:szCs w:val="22"/>
        </w:rPr>
        <w:t xml:space="preserve"> </w:t>
      </w:r>
      <w:r w:rsidRPr="00714D4F">
        <w:rPr>
          <w:sz w:val="22"/>
          <w:szCs w:val="22"/>
        </w:rPr>
        <w:t xml:space="preserve"> euro. Obecnie w trakcie oceny formalnej znajduje się 137 wniosków (135 z Działania 2.3 i po jednym wniosku z Działań 2.1 i 2.2). Obecnie wszystkie zaangażowane środki finansowe (w ogłoszone/rozstrzygnięte konkursy oraz projekty kluczowe) stanowią około 80% alokacji. W ramach Priorytetu II planuje się ogłosić w 2012 r. konkurs w Działaniu 2.2 Rozwój e-usług RPO WM. </w:t>
      </w:r>
    </w:p>
    <w:p w:rsidR="00481018" w:rsidRPr="00714D4F" w:rsidRDefault="00481018" w:rsidP="001947AD">
      <w:pPr>
        <w:ind w:firstLine="0"/>
        <w:rPr>
          <w:sz w:val="22"/>
          <w:szCs w:val="22"/>
        </w:rPr>
      </w:pPr>
    </w:p>
    <w:p w:rsidR="00481018" w:rsidRPr="00714D4F" w:rsidRDefault="00CD3359" w:rsidP="00E400DD">
      <w:pPr>
        <w:pStyle w:val="Legenda"/>
        <w:ind w:firstLine="0"/>
        <w:rPr>
          <w:b w:val="0"/>
        </w:rPr>
      </w:pPr>
      <w:bookmarkStart w:id="562" w:name="_Toc292456210"/>
      <w:bookmarkStart w:id="563" w:name="_Toc327339484"/>
      <w:r>
        <w:br w:type="page"/>
      </w:r>
      <w:r w:rsidR="00E400DD">
        <w:lastRenderedPageBreak/>
        <w:t xml:space="preserve">Wykres </w:t>
      </w:r>
      <w:fldSimple w:instr=" SEQ Wykres \* ARABIC ">
        <w:r w:rsidR="00192957">
          <w:rPr>
            <w:noProof/>
          </w:rPr>
          <w:t>35</w:t>
        </w:r>
      </w:fldSimple>
      <w:r w:rsidR="00E400DD">
        <w:t xml:space="preserve">. </w:t>
      </w:r>
      <w:r w:rsidR="00481018" w:rsidRPr="00714D4F">
        <w:t>Stan realizacji Priorytetu II na dzień 31.12.2010 r.</w:t>
      </w:r>
      <w:bookmarkEnd w:id="562"/>
      <w:r w:rsidR="00481018" w:rsidRPr="00714D4F">
        <w:t xml:space="preserve"> (ilość)</w:t>
      </w:r>
      <w:bookmarkEnd w:id="563"/>
    </w:p>
    <w:p w:rsidR="00481018" w:rsidRPr="00714D4F" w:rsidRDefault="00B03B7B" w:rsidP="001947AD">
      <w:pPr>
        <w:pStyle w:val="Nagwek"/>
        <w:tabs>
          <w:tab w:val="clear" w:pos="4536"/>
          <w:tab w:val="clear" w:pos="9072"/>
        </w:tabs>
        <w:spacing w:after="120"/>
        <w:ind w:firstLine="0"/>
        <w:rPr>
          <w:b/>
          <w:szCs w:val="24"/>
        </w:rPr>
      </w:pPr>
      <w:r>
        <w:rPr>
          <w:b/>
          <w:noProof/>
          <w:szCs w:val="24"/>
        </w:rPr>
        <w:drawing>
          <wp:inline distT="0" distB="0" distL="0" distR="0">
            <wp:extent cx="5765654" cy="3322258"/>
            <wp:effectExtent l="12203" t="6089" r="8898" b="1593"/>
            <wp:docPr id="42"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pStyle w:val="Nagwek"/>
        <w:spacing w:after="120"/>
        <w:ind w:firstLine="0"/>
        <w:rPr>
          <w:sz w:val="22"/>
          <w:szCs w:val="22"/>
        </w:rPr>
      </w:pPr>
    </w:p>
    <w:p w:rsidR="00481018" w:rsidRPr="00714D4F" w:rsidRDefault="005E67FA" w:rsidP="005E67FA">
      <w:pPr>
        <w:pStyle w:val="Nagwek"/>
        <w:spacing w:after="120"/>
        <w:ind w:firstLine="426"/>
        <w:rPr>
          <w:b/>
          <w:noProof/>
        </w:rPr>
      </w:pPr>
      <w:r w:rsidRPr="00714D4F">
        <w:rPr>
          <w:sz w:val="22"/>
          <w:szCs w:val="22"/>
        </w:rPr>
        <w:tab/>
      </w:r>
      <w:r w:rsidR="00481018" w:rsidRPr="00714D4F">
        <w:rPr>
          <w:sz w:val="22"/>
          <w:szCs w:val="22"/>
        </w:rPr>
        <w:t>Do końca okresu sprawozdawczego podpisano  133 umowy, na kwotę dofinansowania 133 499 104,68 euro, w tym 132 750 883,46 euro pochodzące z Europejskiego Funduszu Rozwoju Regionalnego (w okresie sprawozdawczym zawarto 20 umów na kwotę 88 831 848,29 euro [EFRR]), co stanowi 64,72% (w poprzednim okresie 23,07%) alokacji przewidzianej na realizację tego Priorytetu. W</w:t>
      </w:r>
      <w:r w:rsidRPr="00714D4F">
        <w:rPr>
          <w:sz w:val="22"/>
          <w:szCs w:val="22"/>
        </w:rPr>
        <w:t> </w:t>
      </w:r>
      <w:r w:rsidR="00481018" w:rsidRPr="00714D4F">
        <w:rPr>
          <w:sz w:val="22"/>
          <w:szCs w:val="22"/>
        </w:rPr>
        <w:t>przeciwieństwie do poprzedniego okresu sprawozdawczego, gdzie najwięcej środków zakontraktowano w ramach Dziania 2.1 na koniec 2011 r. 95 704 072,66 euro, co stanowi 67,68% środków przeznaczonych na to Działanie. Kolejne było Działania 2.2 – 32 806 890,70 euro (61,58%) i Działanie 2.3 – 4 239 920,10 euro (40,56%). Wkład publiczny niepochodzący z RPO WM i prywatny przeznaczony na realizację projektów wyniósł 53 301 434,84 euro (wartość ogółem-dofinansowanie), co sugeruje, że aby otrzymać jedno euro ze środków RPO WM w ramach Priorytetu II należy posiadać własne środki w wysokości około 0,40 euro – w poprzednim okresie sprawozdawczym: 0,31 euro.</w:t>
      </w:r>
      <w:r w:rsidR="00481018" w:rsidRPr="00714D4F">
        <w:rPr>
          <w:b/>
          <w:noProof/>
          <w:szCs w:val="24"/>
        </w:rPr>
        <w:t xml:space="preserve"> </w:t>
      </w:r>
    </w:p>
    <w:p w:rsidR="00481018" w:rsidRPr="00714D4F" w:rsidRDefault="00CD3359" w:rsidP="00E400DD">
      <w:pPr>
        <w:pStyle w:val="Legenda"/>
        <w:ind w:firstLine="0"/>
        <w:rPr>
          <w:b w:val="0"/>
          <w:noProof/>
          <w:szCs w:val="24"/>
        </w:rPr>
      </w:pPr>
      <w:bookmarkStart w:id="564" w:name="_Toc327339485"/>
      <w:bookmarkStart w:id="565" w:name="_Toc292456211"/>
      <w:r>
        <w:br w:type="page"/>
      </w:r>
      <w:r w:rsidR="00E400DD">
        <w:lastRenderedPageBreak/>
        <w:t xml:space="preserve">Wykres </w:t>
      </w:r>
      <w:fldSimple w:instr=" SEQ Wykres \* ARABIC ">
        <w:r w:rsidR="00192957">
          <w:rPr>
            <w:noProof/>
          </w:rPr>
          <w:t>36</w:t>
        </w:r>
      </w:fldSimple>
      <w:r w:rsidR="00E400DD">
        <w:t xml:space="preserve">. </w:t>
      </w:r>
      <w:r w:rsidR="00481018" w:rsidRPr="00714D4F">
        <w:t>Stan realizacji Priorytetu II na dzień 31.12.2010 r.</w:t>
      </w:r>
      <w:bookmarkEnd w:id="564"/>
      <w:r w:rsidR="00481018" w:rsidRPr="00714D4F">
        <w:t xml:space="preserve"> </w:t>
      </w:r>
      <w:bookmarkEnd w:id="565"/>
    </w:p>
    <w:p w:rsidR="00481018" w:rsidRPr="00714D4F" w:rsidRDefault="00B03B7B" w:rsidP="001947AD">
      <w:pPr>
        <w:spacing w:after="120"/>
        <w:ind w:firstLine="0"/>
        <w:rPr>
          <w:sz w:val="22"/>
          <w:szCs w:val="22"/>
        </w:rPr>
      </w:pPr>
      <w:r>
        <w:rPr>
          <w:b/>
          <w:noProof/>
        </w:rPr>
        <w:drawing>
          <wp:inline distT="0" distB="0" distL="0" distR="0">
            <wp:extent cx="5765654" cy="3119372"/>
            <wp:effectExtent l="12203" t="6098" r="8898" b="0"/>
            <wp:docPr id="4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80934" w:rsidRPr="00580934" w:rsidRDefault="00580934" w:rsidP="00580934">
      <w:pPr>
        <w:pStyle w:val="Legenda"/>
        <w:ind w:firstLine="0"/>
        <w:rPr>
          <w:b w:val="0"/>
        </w:rPr>
      </w:pPr>
      <w:r w:rsidRPr="00580934">
        <w:rPr>
          <w:b w:val="0"/>
        </w:rPr>
        <w:t>Źródło: opracowanie własne</w:t>
      </w:r>
    </w:p>
    <w:p w:rsidR="00EA34D2" w:rsidRPr="00714D4F" w:rsidRDefault="00EA34D2" w:rsidP="00EA34D2">
      <w:pPr>
        <w:ind w:left="463" w:firstLine="0"/>
        <w:rPr>
          <w:sz w:val="16"/>
          <w:szCs w:val="16"/>
          <w:lang w:eastAsia="ko-KR"/>
        </w:rPr>
      </w:pPr>
      <w:r w:rsidRPr="00714D4F">
        <w:rPr>
          <w:sz w:val="16"/>
          <w:szCs w:val="16"/>
          <w:lang w:eastAsia="ko-KR"/>
        </w:rPr>
        <w:t xml:space="preserve">* Wartości w zakresie podpisanych umów mogą nie sumować się z wartościami z poprzednich okresów sprawozdawczych ze względu na różnice kursowe oraz </w:t>
      </w:r>
      <w:proofErr w:type="spellStart"/>
      <w:r w:rsidRPr="00714D4F">
        <w:rPr>
          <w:sz w:val="16"/>
          <w:szCs w:val="16"/>
          <w:lang w:eastAsia="ko-KR"/>
        </w:rPr>
        <w:t>aneksowanie</w:t>
      </w:r>
      <w:proofErr w:type="spellEnd"/>
      <w:r w:rsidRPr="00714D4F">
        <w:rPr>
          <w:sz w:val="16"/>
          <w:szCs w:val="16"/>
          <w:lang w:eastAsia="ko-KR"/>
        </w:rPr>
        <w:t xml:space="preserve"> umów</w:t>
      </w:r>
    </w:p>
    <w:p w:rsidR="00EA34D2" w:rsidRPr="00714D4F" w:rsidRDefault="00EA34D2" w:rsidP="00EA34D2">
      <w:pPr>
        <w:ind w:firstLine="0"/>
        <w:rPr>
          <w:sz w:val="16"/>
          <w:szCs w:val="16"/>
          <w:lang w:eastAsia="ko-KR"/>
        </w:rPr>
      </w:pPr>
      <w:r w:rsidRPr="00714D4F">
        <w:rPr>
          <w:sz w:val="16"/>
          <w:szCs w:val="16"/>
          <w:lang w:eastAsia="ko-KR"/>
        </w:rPr>
        <w:t xml:space="preserve">   * Dane dotyczące złożonych wniosków opracowane na podstawie LSI źródłem pozostałych danych są raporty KSI</w:t>
      </w:r>
    </w:p>
    <w:p w:rsidR="00481018" w:rsidRPr="00714D4F" w:rsidRDefault="00481018" w:rsidP="00EA34D2">
      <w:pPr>
        <w:spacing w:after="120"/>
        <w:ind w:firstLine="0"/>
        <w:rPr>
          <w:sz w:val="22"/>
          <w:szCs w:val="22"/>
        </w:rPr>
      </w:pPr>
    </w:p>
    <w:p w:rsidR="00481018" w:rsidRPr="00714D4F" w:rsidRDefault="00E400DD" w:rsidP="00E400DD">
      <w:pPr>
        <w:pStyle w:val="Legenda"/>
        <w:ind w:firstLine="0"/>
      </w:pPr>
      <w:bookmarkStart w:id="566" w:name="_Toc327339486"/>
      <w:r w:rsidRPr="00F45885">
        <w:t xml:space="preserve">Wykres </w:t>
      </w:r>
      <w:fldSimple w:instr=" SEQ Wykres \* ARABIC ">
        <w:r w:rsidR="00192957">
          <w:rPr>
            <w:noProof/>
          </w:rPr>
          <w:t>37</w:t>
        </w:r>
      </w:fldSimple>
      <w:r w:rsidRPr="00F45885">
        <w:t xml:space="preserve">. </w:t>
      </w:r>
      <w:r w:rsidR="00481018" w:rsidRPr="00F45885">
        <w:t>Postęp finansowy Priorytetu I</w:t>
      </w:r>
      <w:r w:rsidR="00481018" w:rsidRPr="00F45885">
        <w:rPr>
          <w:b w:val="0"/>
          <w:bCs w:val="0"/>
        </w:rPr>
        <w:t>I</w:t>
      </w:r>
      <w:r w:rsidR="00481018" w:rsidRPr="00F45885">
        <w:t xml:space="preserve"> w podziale na działania (wartości w mln euro w części EFRR)</w:t>
      </w:r>
      <w:bookmarkEnd w:id="566"/>
    </w:p>
    <w:p w:rsidR="00580934" w:rsidRDefault="00F45885" w:rsidP="00580934">
      <w:pPr>
        <w:pStyle w:val="Legenda"/>
        <w:ind w:firstLine="0"/>
        <w:rPr>
          <w:b w:val="0"/>
        </w:rPr>
      </w:pPr>
      <w:r w:rsidRPr="00C55C9D">
        <w:rPr>
          <w:sz w:val="22"/>
          <w:szCs w:val="22"/>
        </w:rPr>
        <w:object w:dxaOrig="8361" w:dyaOrig="4853">
          <v:shape id="_x0000_i1029" type="#_x0000_t75" style="width:418.05pt;height:242.85pt" o:ole="">
            <v:imagedata r:id="rId115" o:title=""/>
          </v:shape>
          <o:OLEObject Type="Embed" ProgID="Excel.Sheet.12" ShapeID="_x0000_i1029" DrawAspect="Content" ObjectID="_1403093071" r:id="rId116"/>
        </w:object>
      </w:r>
      <w:r w:rsidR="00580934" w:rsidRPr="00580934" w:rsidDel="00620B0A">
        <w:rPr>
          <w:b w:val="0"/>
        </w:rPr>
        <w:t xml:space="preserve"> </w:t>
      </w:r>
    </w:p>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rPr>
          <w:sz w:val="22"/>
          <w:szCs w:val="22"/>
        </w:rPr>
      </w:pPr>
    </w:p>
    <w:p w:rsidR="00481018" w:rsidRPr="00714D4F" w:rsidRDefault="00481018" w:rsidP="001947AD">
      <w:pPr>
        <w:ind w:firstLine="0"/>
        <w:rPr>
          <w:sz w:val="22"/>
          <w:szCs w:val="22"/>
        </w:rPr>
      </w:pPr>
    </w:p>
    <w:p w:rsidR="00481018" w:rsidRPr="00714D4F" w:rsidRDefault="00CD3359" w:rsidP="00E400DD">
      <w:pPr>
        <w:pStyle w:val="Legenda"/>
        <w:ind w:firstLine="0"/>
      </w:pPr>
      <w:r>
        <w:br w:type="page"/>
      </w:r>
      <w:bookmarkStart w:id="567" w:name="_Toc327339487"/>
      <w:r w:rsidR="00E400DD">
        <w:lastRenderedPageBreak/>
        <w:t xml:space="preserve">Wykres </w:t>
      </w:r>
      <w:fldSimple w:instr=" SEQ Wykres \* ARABIC ">
        <w:r w:rsidR="00192957">
          <w:rPr>
            <w:noProof/>
          </w:rPr>
          <w:t>38</w:t>
        </w:r>
      </w:fldSimple>
      <w:r w:rsidR="00E400DD">
        <w:t xml:space="preserve">. </w:t>
      </w:r>
      <w:r w:rsidR="00481018" w:rsidRPr="00714D4F">
        <w:t>Postęp finansowy Priorytetu I</w:t>
      </w:r>
      <w:r w:rsidR="00481018" w:rsidRPr="00714D4F">
        <w:rPr>
          <w:b w:val="0"/>
          <w:bCs w:val="0"/>
        </w:rPr>
        <w:t>I</w:t>
      </w:r>
      <w:r w:rsidR="00481018" w:rsidRPr="00714D4F">
        <w:t xml:space="preserve"> w podziale na działania (jako procent alokacji)</w:t>
      </w:r>
      <w:bookmarkEnd w:id="567"/>
    </w:p>
    <w:p w:rsidR="00481018" w:rsidRPr="00714D4F" w:rsidRDefault="00C150FA" w:rsidP="001947AD">
      <w:pPr>
        <w:ind w:firstLine="0"/>
        <w:rPr>
          <w:sz w:val="22"/>
          <w:szCs w:val="22"/>
        </w:rPr>
      </w:pPr>
      <w:r w:rsidRPr="00C55C9D">
        <w:rPr>
          <w:sz w:val="22"/>
          <w:szCs w:val="22"/>
        </w:rPr>
        <w:object w:dxaOrig="7957" w:dyaOrig="4726">
          <v:shape id="_x0000_i1030" type="#_x0000_t75" style="width:397.6pt;height:236.4pt" o:ole="">
            <v:imagedata r:id="rId117" o:title=""/>
          </v:shape>
          <o:OLEObject Type="Embed" ProgID="Excel.Sheet.12" ShapeID="_x0000_i1030" DrawAspect="Content" ObjectID="_1403093072" r:id="rId118"/>
        </w:object>
      </w:r>
    </w:p>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rPr>
          <w:sz w:val="22"/>
          <w:szCs w:val="22"/>
        </w:rPr>
      </w:pPr>
    </w:p>
    <w:p w:rsidR="00481018" w:rsidRDefault="00481018" w:rsidP="005E67FA">
      <w:pPr>
        <w:ind w:firstLine="426"/>
        <w:rPr>
          <w:sz w:val="22"/>
          <w:szCs w:val="22"/>
        </w:rPr>
      </w:pPr>
      <w:r w:rsidRPr="00714D4F">
        <w:rPr>
          <w:sz w:val="22"/>
          <w:szCs w:val="22"/>
        </w:rPr>
        <w:t xml:space="preserve">Łącznie w Priorytecie II od uruchomienia Programu (wykazano we wnioskach o płatność wydatki na kwotę </w:t>
      </w:r>
      <w:r w:rsidR="009B72AA" w:rsidRPr="009B72AA">
        <w:rPr>
          <w:sz w:val="22"/>
          <w:szCs w:val="22"/>
        </w:rPr>
        <w:t>9 846 183,54</w:t>
      </w:r>
      <w:r w:rsidR="009B72AA">
        <w:rPr>
          <w:b/>
          <w:sz w:val="22"/>
          <w:szCs w:val="22"/>
        </w:rPr>
        <w:t xml:space="preserve"> </w:t>
      </w:r>
      <w:r w:rsidRPr="00714D4F">
        <w:rPr>
          <w:sz w:val="22"/>
          <w:szCs w:val="22"/>
        </w:rPr>
        <w:t xml:space="preserve">euro pochodzące z EFRR, co stanowi </w:t>
      </w:r>
      <w:r w:rsidR="009B72AA">
        <w:rPr>
          <w:sz w:val="22"/>
          <w:szCs w:val="22"/>
        </w:rPr>
        <w:t>4,8</w:t>
      </w:r>
      <w:r w:rsidRPr="00714D4F">
        <w:rPr>
          <w:sz w:val="22"/>
          <w:szCs w:val="22"/>
        </w:rPr>
        <w:t xml:space="preserve">% alokacji (w okresie sprawozdawczym: </w:t>
      </w:r>
      <w:r w:rsidR="009B72AA" w:rsidRPr="009B72AA">
        <w:rPr>
          <w:sz w:val="22"/>
          <w:szCs w:val="22"/>
        </w:rPr>
        <w:t>6</w:t>
      </w:r>
      <w:r w:rsidR="009B72AA">
        <w:rPr>
          <w:sz w:val="22"/>
          <w:szCs w:val="22"/>
        </w:rPr>
        <w:t xml:space="preserve"> </w:t>
      </w:r>
      <w:r w:rsidR="009B72AA" w:rsidRPr="009B72AA">
        <w:rPr>
          <w:sz w:val="22"/>
          <w:szCs w:val="22"/>
        </w:rPr>
        <w:t>960</w:t>
      </w:r>
      <w:r w:rsidR="009B72AA">
        <w:rPr>
          <w:sz w:val="22"/>
          <w:szCs w:val="22"/>
        </w:rPr>
        <w:t xml:space="preserve"> </w:t>
      </w:r>
      <w:r w:rsidR="009B72AA" w:rsidRPr="009B72AA">
        <w:rPr>
          <w:sz w:val="22"/>
          <w:szCs w:val="22"/>
        </w:rPr>
        <w:t>637,5</w:t>
      </w:r>
      <w:r w:rsidR="009B72AA">
        <w:rPr>
          <w:sz w:val="22"/>
          <w:szCs w:val="22"/>
        </w:rPr>
        <w:t xml:space="preserve">7 </w:t>
      </w:r>
      <w:r w:rsidRPr="00714D4F">
        <w:rPr>
          <w:sz w:val="22"/>
          <w:szCs w:val="22"/>
        </w:rPr>
        <w:t xml:space="preserve">euro). Dzięki systemowi </w:t>
      </w:r>
      <w:proofErr w:type="spellStart"/>
      <w:r w:rsidRPr="00714D4F">
        <w:rPr>
          <w:sz w:val="22"/>
          <w:szCs w:val="22"/>
        </w:rPr>
        <w:t>prefinansowania</w:t>
      </w:r>
      <w:proofErr w:type="spellEnd"/>
      <w:r w:rsidRPr="00714D4F">
        <w:rPr>
          <w:sz w:val="22"/>
          <w:szCs w:val="22"/>
        </w:rPr>
        <w:t xml:space="preserve"> udało się przekazać w formie zaliczek kumulatywnie od uruchomienia programu 6 766 398,83 euro. Zrefundowane środki zostały poświadczone do Komisji Europejskiej na łączną kwotę pochodzącą z EFRR 7 553 922,72 euro (w okresie sprawozdawczym: 5 208 762,01 euro), co stanowi 3,68% alokacji przeznaczonej na realizację Priorytetu II. </w:t>
      </w:r>
    </w:p>
    <w:p w:rsidR="001D4871" w:rsidRPr="00714D4F" w:rsidRDefault="001D4871" w:rsidP="005E67FA">
      <w:pPr>
        <w:ind w:firstLine="426"/>
        <w:rPr>
          <w:sz w:val="22"/>
          <w:szCs w:val="22"/>
        </w:rPr>
      </w:pPr>
      <w:r>
        <w:rPr>
          <w:sz w:val="22"/>
          <w:szCs w:val="22"/>
        </w:rPr>
        <w:t xml:space="preserve">Informacja nt. wpływu Priorytetu na realizowanie </w:t>
      </w:r>
      <w:r w:rsidR="001109E4">
        <w:rPr>
          <w:sz w:val="22"/>
          <w:szCs w:val="22"/>
        </w:rPr>
        <w:t>zasady</w:t>
      </w:r>
      <w:r>
        <w:rPr>
          <w:sz w:val="22"/>
          <w:szCs w:val="22"/>
        </w:rPr>
        <w:t xml:space="preserve"> równości szans znajduje się w punkcie 2.2.1 Równość szans.</w:t>
      </w:r>
    </w:p>
    <w:p w:rsidR="00481018" w:rsidRPr="00714D4F" w:rsidRDefault="00481018" w:rsidP="001947AD">
      <w:pPr>
        <w:ind w:firstLine="0"/>
        <w:rPr>
          <w:sz w:val="22"/>
          <w:szCs w:val="22"/>
        </w:rPr>
      </w:pPr>
    </w:p>
    <w:p w:rsidR="0031401B" w:rsidRDefault="00E400DD" w:rsidP="00E400DD">
      <w:pPr>
        <w:pStyle w:val="Legenda"/>
        <w:ind w:firstLine="0"/>
        <w:rPr>
          <w:sz w:val="22"/>
          <w:szCs w:val="22"/>
        </w:rPr>
      </w:pPr>
      <w:bookmarkStart w:id="568" w:name="_Toc292456011"/>
      <w:bookmarkStart w:id="569" w:name="_Toc292717447"/>
      <w:bookmarkStart w:id="570" w:name="_Toc292722859"/>
      <w:r>
        <w:br w:type="page"/>
      </w:r>
      <w:bookmarkStart w:id="571" w:name="_Toc327339887"/>
      <w:r>
        <w:lastRenderedPageBreak/>
        <w:t xml:space="preserve">Mapa </w:t>
      </w:r>
      <w:fldSimple w:instr=" SEQ Mapa \* ARABIC ">
        <w:r w:rsidR="00595B4F">
          <w:rPr>
            <w:noProof/>
          </w:rPr>
          <w:t>5</w:t>
        </w:r>
      </w:fldSimple>
      <w:r>
        <w:t xml:space="preserve">. </w:t>
      </w:r>
      <w:r w:rsidR="006117C7">
        <w:t>Dofinansowanie EFRR w ramach Priorytetu II</w:t>
      </w:r>
      <w:bookmarkEnd w:id="571"/>
    </w:p>
    <w:p w:rsidR="0031401B" w:rsidRDefault="00B03B7B" w:rsidP="001947AD">
      <w:pPr>
        <w:pStyle w:val="Legenda"/>
        <w:ind w:firstLine="0"/>
      </w:pPr>
      <w:r>
        <w:rPr>
          <w:noProof/>
          <w:sz w:val="22"/>
          <w:szCs w:val="22"/>
        </w:rPr>
        <w:drawing>
          <wp:inline distT="0" distB="0" distL="0" distR="0">
            <wp:extent cx="5936615" cy="5854700"/>
            <wp:effectExtent l="19050" t="19050" r="26035" b="12700"/>
            <wp:docPr id="46" name="Obraz 46" descr="II_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I_4,527"/>
                    <pic:cNvPicPr>
                      <a:picLocks noChangeAspect="1" noChangeArrowheads="1"/>
                    </pic:cNvPicPr>
                  </pic:nvPicPr>
                  <pic:blipFill>
                    <a:blip r:embed="rId119" cstate="print"/>
                    <a:srcRect t="12712" b="17480"/>
                    <a:stretch>
                      <a:fillRect/>
                    </a:stretch>
                  </pic:blipFill>
                  <pic:spPr bwMode="auto">
                    <a:xfrm>
                      <a:off x="0" y="0"/>
                      <a:ext cx="5936615" cy="5854700"/>
                    </a:xfrm>
                    <a:prstGeom prst="rect">
                      <a:avLst/>
                    </a:prstGeom>
                    <a:noFill/>
                    <a:ln w="6350" cmpd="sng">
                      <a:solidFill>
                        <a:srgbClr val="000000"/>
                      </a:solidFill>
                      <a:miter lim="800000"/>
                      <a:headEnd/>
                      <a:tailEnd/>
                    </a:ln>
                    <a:effectLst/>
                  </pic:spPr>
                </pic:pic>
              </a:graphicData>
            </a:graphic>
          </wp:inline>
        </w:drawing>
      </w:r>
    </w:p>
    <w:p w:rsidR="0031401B" w:rsidRPr="00C924EA" w:rsidRDefault="006A3536" w:rsidP="001947AD">
      <w:pPr>
        <w:pStyle w:val="Legenda"/>
        <w:ind w:firstLine="0"/>
        <w:rPr>
          <w:b w:val="0"/>
        </w:rPr>
      </w:pPr>
      <w:r w:rsidRPr="00C924EA">
        <w:rPr>
          <w:b w:val="0"/>
        </w:rPr>
        <w:t>Źródło: opracowanie własne</w:t>
      </w:r>
    </w:p>
    <w:p w:rsidR="0031401B" w:rsidRDefault="0031401B" w:rsidP="001947AD">
      <w:pPr>
        <w:pStyle w:val="Legenda"/>
        <w:ind w:firstLine="0"/>
      </w:pPr>
    </w:p>
    <w:p w:rsidR="00481018" w:rsidRPr="00714D4F" w:rsidRDefault="00E400DD" w:rsidP="00E400DD">
      <w:pPr>
        <w:pStyle w:val="Legenda"/>
        <w:ind w:firstLine="0"/>
      </w:pPr>
      <w:bookmarkStart w:id="572" w:name="_Toc327339300"/>
      <w:r>
        <w:t xml:space="preserve">Tabela </w:t>
      </w:r>
      <w:fldSimple w:instr=" SEQ Tabela \* ARABIC ">
        <w:r w:rsidR="00F637E4">
          <w:rPr>
            <w:noProof/>
          </w:rPr>
          <w:t>41</w:t>
        </w:r>
      </w:fldSimple>
      <w:r>
        <w:t xml:space="preserve">. </w:t>
      </w:r>
      <w:r w:rsidR="00481018" w:rsidRPr="00714D4F">
        <w:t>Rozkład przestrzenny projektów w podziale na obszary realizacji – Priorytet II</w:t>
      </w:r>
      <w:bookmarkEnd w:id="568"/>
      <w:bookmarkEnd w:id="569"/>
      <w:bookmarkEnd w:id="570"/>
      <w:bookmarkEnd w:id="5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
        <w:gridCol w:w="1968"/>
        <w:gridCol w:w="1361"/>
        <w:gridCol w:w="1627"/>
        <w:gridCol w:w="1627"/>
        <w:gridCol w:w="1627"/>
      </w:tblGrid>
      <w:tr w:rsidR="00481018" w:rsidRPr="00714D4F" w:rsidTr="00580934">
        <w:trPr>
          <w:trHeight w:val="510"/>
        </w:trPr>
        <w:tc>
          <w:tcPr>
            <w:tcW w:w="1360" w:type="dxa"/>
            <w:shd w:val="clear" w:color="auto" w:fill="BFBFBF"/>
            <w:noWrap/>
            <w:hideMark/>
          </w:tcPr>
          <w:p w:rsidR="00481018" w:rsidRPr="00714D4F" w:rsidRDefault="00481018" w:rsidP="001947AD">
            <w:pPr>
              <w:ind w:firstLine="0"/>
              <w:jc w:val="center"/>
              <w:rPr>
                <w:b/>
                <w:bCs/>
                <w:sz w:val="20"/>
                <w:szCs w:val="20"/>
              </w:rPr>
            </w:pPr>
            <w:bookmarkStart w:id="573" w:name="_Toc292717448"/>
            <w:r w:rsidRPr="00714D4F">
              <w:rPr>
                <w:b/>
                <w:bCs/>
                <w:sz w:val="20"/>
                <w:szCs w:val="20"/>
              </w:rPr>
              <w:t>Priorytet II</w:t>
            </w:r>
          </w:p>
        </w:tc>
        <w:tc>
          <w:tcPr>
            <w:tcW w:w="1968" w:type="dxa"/>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Obszar realizacji</w:t>
            </w:r>
          </w:p>
        </w:tc>
        <w:tc>
          <w:tcPr>
            <w:tcW w:w="1361" w:type="dxa"/>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Liczba umów</w:t>
            </w:r>
          </w:p>
        </w:tc>
        <w:tc>
          <w:tcPr>
            <w:tcW w:w="1627" w:type="dxa"/>
            <w:shd w:val="clear" w:color="auto" w:fill="BFBFBF"/>
            <w:hideMark/>
          </w:tcPr>
          <w:p w:rsidR="00481018" w:rsidRPr="00714D4F" w:rsidRDefault="00481018" w:rsidP="001947AD">
            <w:pPr>
              <w:ind w:firstLine="0"/>
              <w:jc w:val="center"/>
              <w:rPr>
                <w:b/>
                <w:bCs/>
                <w:sz w:val="20"/>
                <w:szCs w:val="20"/>
              </w:rPr>
            </w:pPr>
            <w:r w:rsidRPr="00714D4F">
              <w:rPr>
                <w:b/>
                <w:bCs/>
                <w:sz w:val="20"/>
                <w:szCs w:val="20"/>
              </w:rPr>
              <w:t xml:space="preserve">Wartość ogółem </w:t>
            </w:r>
            <w:r w:rsidRPr="00714D4F">
              <w:rPr>
                <w:b/>
                <w:bCs/>
                <w:sz w:val="20"/>
                <w:szCs w:val="20"/>
              </w:rPr>
              <w:br/>
              <w:t>(EUR)</w:t>
            </w:r>
          </w:p>
        </w:tc>
        <w:tc>
          <w:tcPr>
            <w:tcW w:w="1627" w:type="dxa"/>
            <w:shd w:val="clear" w:color="auto" w:fill="BFBFBF"/>
            <w:hideMark/>
          </w:tcPr>
          <w:p w:rsidR="00481018" w:rsidRPr="00714D4F" w:rsidRDefault="00481018" w:rsidP="001947AD">
            <w:pPr>
              <w:ind w:firstLine="0"/>
              <w:jc w:val="center"/>
              <w:rPr>
                <w:b/>
                <w:bCs/>
                <w:sz w:val="20"/>
                <w:szCs w:val="20"/>
              </w:rPr>
            </w:pPr>
            <w:r w:rsidRPr="00714D4F">
              <w:rPr>
                <w:b/>
                <w:bCs/>
                <w:sz w:val="20"/>
                <w:szCs w:val="20"/>
              </w:rPr>
              <w:t xml:space="preserve">Dofinansowanie </w:t>
            </w:r>
            <w:r w:rsidRPr="00714D4F">
              <w:rPr>
                <w:b/>
                <w:bCs/>
                <w:sz w:val="20"/>
                <w:szCs w:val="20"/>
              </w:rPr>
              <w:br/>
              <w:t>(EUR)</w:t>
            </w:r>
          </w:p>
        </w:tc>
        <w:tc>
          <w:tcPr>
            <w:tcW w:w="1627" w:type="dxa"/>
            <w:shd w:val="clear" w:color="auto" w:fill="BFBFBF"/>
            <w:hideMark/>
          </w:tcPr>
          <w:p w:rsidR="00481018" w:rsidRPr="00714D4F" w:rsidRDefault="00481018" w:rsidP="001947AD">
            <w:pPr>
              <w:ind w:firstLine="0"/>
              <w:jc w:val="center"/>
              <w:rPr>
                <w:b/>
                <w:bCs/>
                <w:sz w:val="20"/>
                <w:szCs w:val="20"/>
              </w:rPr>
            </w:pPr>
            <w:r w:rsidRPr="00714D4F">
              <w:rPr>
                <w:b/>
                <w:bCs/>
                <w:sz w:val="20"/>
                <w:szCs w:val="20"/>
              </w:rPr>
              <w:t xml:space="preserve">w tym UE </w:t>
            </w:r>
            <w:r w:rsidRPr="00714D4F">
              <w:rPr>
                <w:b/>
                <w:bCs/>
                <w:sz w:val="20"/>
                <w:szCs w:val="20"/>
              </w:rPr>
              <w:br/>
              <w:t>(EUR)</w:t>
            </w:r>
          </w:p>
        </w:tc>
      </w:tr>
      <w:tr w:rsidR="00481018" w:rsidRPr="00714D4F" w:rsidTr="00580934">
        <w:trPr>
          <w:trHeight w:val="255"/>
        </w:trPr>
        <w:tc>
          <w:tcPr>
            <w:tcW w:w="1360" w:type="dxa"/>
            <w:vMerge w:val="restart"/>
            <w:noWrap/>
            <w:hideMark/>
          </w:tcPr>
          <w:p w:rsidR="00481018" w:rsidRPr="00714D4F" w:rsidRDefault="00481018" w:rsidP="001947AD">
            <w:pPr>
              <w:ind w:firstLine="0"/>
              <w:jc w:val="center"/>
              <w:rPr>
                <w:sz w:val="20"/>
                <w:szCs w:val="20"/>
              </w:rPr>
            </w:pPr>
            <w:r w:rsidRPr="00714D4F">
              <w:rPr>
                <w:sz w:val="20"/>
                <w:szCs w:val="20"/>
              </w:rPr>
              <w:t>Działanie 2.1</w:t>
            </w:r>
          </w:p>
        </w:tc>
        <w:tc>
          <w:tcPr>
            <w:tcW w:w="1968" w:type="dxa"/>
            <w:noWrap/>
            <w:hideMark/>
          </w:tcPr>
          <w:p w:rsidR="00481018" w:rsidRPr="00714D4F" w:rsidRDefault="00481018" w:rsidP="001947AD">
            <w:pPr>
              <w:ind w:firstLine="0"/>
              <w:jc w:val="center"/>
              <w:rPr>
                <w:sz w:val="20"/>
                <w:szCs w:val="20"/>
              </w:rPr>
            </w:pPr>
            <w:r w:rsidRPr="00714D4F">
              <w:rPr>
                <w:sz w:val="20"/>
                <w:szCs w:val="20"/>
              </w:rPr>
              <w:t>miejski</w:t>
            </w:r>
          </w:p>
        </w:tc>
        <w:tc>
          <w:tcPr>
            <w:tcW w:w="1361" w:type="dxa"/>
            <w:noWrap/>
            <w:hideMark/>
          </w:tcPr>
          <w:p w:rsidR="00481018" w:rsidRPr="00714D4F" w:rsidRDefault="00481018" w:rsidP="001947AD">
            <w:pPr>
              <w:ind w:firstLine="0"/>
              <w:jc w:val="center"/>
              <w:rPr>
                <w:sz w:val="20"/>
                <w:szCs w:val="20"/>
              </w:rPr>
            </w:pPr>
            <w:r w:rsidRPr="00714D4F">
              <w:rPr>
                <w:sz w:val="20"/>
                <w:szCs w:val="20"/>
              </w:rPr>
              <w:t>17</w:t>
            </w:r>
          </w:p>
        </w:tc>
        <w:tc>
          <w:tcPr>
            <w:tcW w:w="1627" w:type="dxa"/>
            <w:noWrap/>
            <w:hideMark/>
          </w:tcPr>
          <w:p w:rsidR="00481018" w:rsidRPr="00714D4F" w:rsidRDefault="00481018" w:rsidP="001947AD">
            <w:pPr>
              <w:ind w:firstLine="0"/>
              <w:jc w:val="center"/>
              <w:rPr>
                <w:sz w:val="20"/>
                <w:szCs w:val="20"/>
              </w:rPr>
            </w:pPr>
            <w:r w:rsidRPr="00714D4F">
              <w:rPr>
                <w:sz w:val="20"/>
                <w:szCs w:val="20"/>
              </w:rPr>
              <w:t>124 388 395,73</w:t>
            </w:r>
          </w:p>
        </w:tc>
        <w:tc>
          <w:tcPr>
            <w:tcW w:w="1627" w:type="dxa"/>
            <w:noWrap/>
            <w:hideMark/>
          </w:tcPr>
          <w:p w:rsidR="00481018" w:rsidRPr="00714D4F" w:rsidRDefault="00481018" w:rsidP="001947AD">
            <w:pPr>
              <w:ind w:firstLine="0"/>
              <w:jc w:val="center"/>
              <w:rPr>
                <w:sz w:val="20"/>
                <w:szCs w:val="20"/>
              </w:rPr>
            </w:pPr>
            <w:r w:rsidRPr="00714D4F">
              <w:rPr>
                <w:sz w:val="20"/>
                <w:szCs w:val="20"/>
              </w:rPr>
              <w:t>87 726 819,10</w:t>
            </w:r>
          </w:p>
        </w:tc>
        <w:tc>
          <w:tcPr>
            <w:tcW w:w="1627" w:type="dxa"/>
            <w:noWrap/>
            <w:hideMark/>
          </w:tcPr>
          <w:p w:rsidR="00481018" w:rsidRPr="00714D4F" w:rsidRDefault="00481018" w:rsidP="001947AD">
            <w:pPr>
              <w:ind w:firstLine="0"/>
              <w:jc w:val="center"/>
              <w:rPr>
                <w:sz w:val="20"/>
                <w:szCs w:val="20"/>
              </w:rPr>
            </w:pPr>
            <w:r w:rsidRPr="00714D4F">
              <w:rPr>
                <w:sz w:val="20"/>
                <w:szCs w:val="20"/>
              </w:rPr>
              <w:t>87 726 819,09</w:t>
            </w:r>
          </w:p>
        </w:tc>
      </w:tr>
      <w:tr w:rsidR="00481018" w:rsidRPr="00714D4F" w:rsidTr="00580934">
        <w:trPr>
          <w:trHeight w:val="255"/>
        </w:trPr>
        <w:tc>
          <w:tcPr>
            <w:tcW w:w="1360" w:type="dxa"/>
            <w:vMerge/>
            <w:hideMark/>
          </w:tcPr>
          <w:p w:rsidR="00481018" w:rsidRPr="00714D4F" w:rsidRDefault="00481018" w:rsidP="001947AD">
            <w:pPr>
              <w:ind w:firstLine="0"/>
              <w:jc w:val="center"/>
              <w:rPr>
                <w:sz w:val="20"/>
                <w:szCs w:val="20"/>
              </w:rPr>
            </w:pPr>
          </w:p>
        </w:tc>
        <w:tc>
          <w:tcPr>
            <w:tcW w:w="1968" w:type="dxa"/>
            <w:noWrap/>
            <w:hideMark/>
          </w:tcPr>
          <w:p w:rsidR="00481018" w:rsidRPr="00714D4F" w:rsidRDefault="00481018" w:rsidP="001947AD">
            <w:pPr>
              <w:ind w:firstLine="0"/>
              <w:jc w:val="center"/>
              <w:rPr>
                <w:sz w:val="20"/>
                <w:szCs w:val="20"/>
              </w:rPr>
            </w:pPr>
            <w:r w:rsidRPr="00714D4F">
              <w:rPr>
                <w:sz w:val="20"/>
                <w:szCs w:val="20"/>
              </w:rPr>
              <w:t>wiejski</w:t>
            </w:r>
          </w:p>
        </w:tc>
        <w:tc>
          <w:tcPr>
            <w:tcW w:w="1361" w:type="dxa"/>
            <w:noWrap/>
            <w:hideMark/>
          </w:tcPr>
          <w:p w:rsidR="00481018" w:rsidRPr="00714D4F" w:rsidRDefault="00481018" w:rsidP="001947AD">
            <w:pPr>
              <w:ind w:firstLine="0"/>
              <w:jc w:val="center"/>
              <w:rPr>
                <w:sz w:val="20"/>
                <w:szCs w:val="20"/>
              </w:rPr>
            </w:pPr>
            <w:r w:rsidRPr="00714D4F">
              <w:rPr>
                <w:sz w:val="20"/>
                <w:szCs w:val="20"/>
              </w:rPr>
              <w:t>2</w:t>
            </w:r>
          </w:p>
        </w:tc>
        <w:tc>
          <w:tcPr>
            <w:tcW w:w="1627" w:type="dxa"/>
            <w:noWrap/>
            <w:hideMark/>
          </w:tcPr>
          <w:p w:rsidR="00481018" w:rsidRPr="00714D4F" w:rsidRDefault="00481018" w:rsidP="001947AD">
            <w:pPr>
              <w:ind w:firstLine="0"/>
              <w:jc w:val="center"/>
              <w:rPr>
                <w:sz w:val="20"/>
                <w:szCs w:val="20"/>
              </w:rPr>
            </w:pPr>
            <w:r w:rsidRPr="00714D4F">
              <w:rPr>
                <w:sz w:val="20"/>
                <w:szCs w:val="20"/>
              </w:rPr>
              <w:t>219 312,13</w:t>
            </w:r>
          </w:p>
        </w:tc>
        <w:tc>
          <w:tcPr>
            <w:tcW w:w="1627" w:type="dxa"/>
            <w:noWrap/>
            <w:hideMark/>
          </w:tcPr>
          <w:p w:rsidR="00481018" w:rsidRPr="00714D4F" w:rsidRDefault="00481018" w:rsidP="001947AD">
            <w:pPr>
              <w:ind w:firstLine="0"/>
              <w:jc w:val="center"/>
              <w:rPr>
                <w:sz w:val="20"/>
                <w:szCs w:val="20"/>
              </w:rPr>
            </w:pPr>
            <w:r w:rsidRPr="00714D4F">
              <w:rPr>
                <w:sz w:val="20"/>
                <w:szCs w:val="20"/>
              </w:rPr>
              <w:t>174 211,11</w:t>
            </w:r>
          </w:p>
        </w:tc>
        <w:tc>
          <w:tcPr>
            <w:tcW w:w="1627" w:type="dxa"/>
            <w:noWrap/>
            <w:hideMark/>
          </w:tcPr>
          <w:p w:rsidR="00481018" w:rsidRPr="00714D4F" w:rsidRDefault="00481018" w:rsidP="001947AD">
            <w:pPr>
              <w:ind w:firstLine="0"/>
              <w:jc w:val="center"/>
              <w:rPr>
                <w:sz w:val="20"/>
                <w:szCs w:val="20"/>
              </w:rPr>
            </w:pPr>
            <w:r w:rsidRPr="00714D4F">
              <w:rPr>
                <w:sz w:val="20"/>
                <w:szCs w:val="20"/>
              </w:rPr>
              <w:t>174 211,11</w:t>
            </w:r>
          </w:p>
        </w:tc>
      </w:tr>
      <w:tr w:rsidR="00481018" w:rsidRPr="00714D4F" w:rsidTr="00580934">
        <w:trPr>
          <w:trHeight w:val="255"/>
        </w:trPr>
        <w:tc>
          <w:tcPr>
            <w:tcW w:w="1360" w:type="dxa"/>
            <w:vMerge w:val="restart"/>
            <w:noWrap/>
            <w:hideMark/>
          </w:tcPr>
          <w:p w:rsidR="00481018" w:rsidRPr="00714D4F" w:rsidRDefault="00481018" w:rsidP="001947AD">
            <w:pPr>
              <w:ind w:firstLine="0"/>
              <w:jc w:val="center"/>
              <w:rPr>
                <w:sz w:val="20"/>
                <w:szCs w:val="20"/>
              </w:rPr>
            </w:pPr>
            <w:r w:rsidRPr="00714D4F">
              <w:rPr>
                <w:sz w:val="20"/>
                <w:szCs w:val="20"/>
              </w:rPr>
              <w:t>Działanie 2.2</w:t>
            </w:r>
          </w:p>
        </w:tc>
        <w:tc>
          <w:tcPr>
            <w:tcW w:w="1968" w:type="dxa"/>
            <w:noWrap/>
            <w:hideMark/>
          </w:tcPr>
          <w:p w:rsidR="00481018" w:rsidRPr="00714D4F" w:rsidRDefault="00481018" w:rsidP="001947AD">
            <w:pPr>
              <w:ind w:firstLine="0"/>
              <w:jc w:val="center"/>
              <w:rPr>
                <w:sz w:val="20"/>
                <w:szCs w:val="20"/>
              </w:rPr>
            </w:pPr>
            <w:r w:rsidRPr="00714D4F">
              <w:rPr>
                <w:sz w:val="20"/>
                <w:szCs w:val="20"/>
              </w:rPr>
              <w:t>miejski</w:t>
            </w:r>
          </w:p>
        </w:tc>
        <w:tc>
          <w:tcPr>
            <w:tcW w:w="1361" w:type="dxa"/>
            <w:noWrap/>
            <w:hideMark/>
          </w:tcPr>
          <w:p w:rsidR="00481018" w:rsidRPr="00714D4F" w:rsidRDefault="00481018" w:rsidP="001947AD">
            <w:pPr>
              <w:ind w:firstLine="0"/>
              <w:jc w:val="center"/>
              <w:rPr>
                <w:sz w:val="20"/>
                <w:szCs w:val="20"/>
              </w:rPr>
            </w:pPr>
            <w:r w:rsidRPr="00714D4F">
              <w:rPr>
                <w:sz w:val="20"/>
                <w:szCs w:val="20"/>
              </w:rPr>
              <w:t>34</w:t>
            </w:r>
          </w:p>
        </w:tc>
        <w:tc>
          <w:tcPr>
            <w:tcW w:w="1627" w:type="dxa"/>
            <w:noWrap/>
            <w:hideMark/>
          </w:tcPr>
          <w:p w:rsidR="00481018" w:rsidRPr="00714D4F" w:rsidRDefault="00481018" w:rsidP="001947AD">
            <w:pPr>
              <w:ind w:firstLine="0"/>
              <w:jc w:val="center"/>
              <w:rPr>
                <w:sz w:val="20"/>
                <w:szCs w:val="20"/>
              </w:rPr>
            </w:pPr>
            <w:r w:rsidRPr="00714D4F">
              <w:rPr>
                <w:sz w:val="20"/>
                <w:szCs w:val="20"/>
              </w:rPr>
              <w:t>31 366 739,64</w:t>
            </w:r>
          </w:p>
        </w:tc>
        <w:tc>
          <w:tcPr>
            <w:tcW w:w="1627" w:type="dxa"/>
            <w:noWrap/>
            <w:hideMark/>
          </w:tcPr>
          <w:p w:rsidR="00481018" w:rsidRPr="00714D4F" w:rsidRDefault="00481018" w:rsidP="001947AD">
            <w:pPr>
              <w:ind w:firstLine="0"/>
              <w:jc w:val="center"/>
              <w:rPr>
                <w:sz w:val="20"/>
                <w:szCs w:val="20"/>
              </w:rPr>
            </w:pPr>
            <w:r w:rsidRPr="00714D4F">
              <w:rPr>
                <w:sz w:val="20"/>
                <w:szCs w:val="20"/>
              </w:rPr>
              <w:t>26 490 819,57</w:t>
            </w:r>
          </w:p>
        </w:tc>
        <w:tc>
          <w:tcPr>
            <w:tcW w:w="1627" w:type="dxa"/>
            <w:noWrap/>
            <w:hideMark/>
          </w:tcPr>
          <w:p w:rsidR="00481018" w:rsidRPr="00714D4F" w:rsidRDefault="00481018" w:rsidP="001947AD">
            <w:pPr>
              <w:ind w:firstLine="0"/>
              <w:jc w:val="center"/>
              <w:rPr>
                <w:sz w:val="20"/>
                <w:szCs w:val="20"/>
              </w:rPr>
            </w:pPr>
            <w:r w:rsidRPr="00714D4F">
              <w:rPr>
                <w:sz w:val="20"/>
                <w:szCs w:val="20"/>
              </w:rPr>
              <w:t>26 490 819,57</w:t>
            </w:r>
          </w:p>
        </w:tc>
      </w:tr>
      <w:tr w:rsidR="00481018" w:rsidRPr="00714D4F" w:rsidTr="00580934">
        <w:trPr>
          <w:trHeight w:val="255"/>
        </w:trPr>
        <w:tc>
          <w:tcPr>
            <w:tcW w:w="1360" w:type="dxa"/>
            <w:vMerge/>
            <w:hideMark/>
          </w:tcPr>
          <w:p w:rsidR="00481018" w:rsidRPr="00714D4F" w:rsidRDefault="00481018" w:rsidP="001947AD">
            <w:pPr>
              <w:ind w:firstLine="0"/>
              <w:jc w:val="center"/>
              <w:rPr>
                <w:sz w:val="20"/>
                <w:szCs w:val="20"/>
              </w:rPr>
            </w:pPr>
          </w:p>
        </w:tc>
        <w:tc>
          <w:tcPr>
            <w:tcW w:w="1968" w:type="dxa"/>
            <w:noWrap/>
            <w:hideMark/>
          </w:tcPr>
          <w:p w:rsidR="00481018" w:rsidRPr="00714D4F" w:rsidRDefault="00481018" w:rsidP="001947AD">
            <w:pPr>
              <w:ind w:firstLine="0"/>
              <w:jc w:val="center"/>
              <w:rPr>
                <w:sz w:val="20"/>
                <w:szCs w:val="20"/>
              </w:rPr>
            </w:pPr>
            <w:r w:rsidRPr="00714D4F">
              <w:rPr>
                <w:sz w:val="20"/>
                <w:szCs w:val="20"/>
              </w:rPr>
              <w:t>wiejski</w:t>
            </w:r>
          </w:p>
        </w:tc>
        <w:tc>
          <w:tcPr>
            <w:tcW w:w="1361" w:type="dxa"/>
            <w:noWrap/>
            <w:hideMark/>
          </w:tcPr>
          <w:p w:rsidR="00481018" w:rsidRPr="00714D4F" w:rsidRDefault="00481018" w:rsidP="001947AD">
            <w:pPr>
              <w:ind w:firstLine="0"/>
              <w:jc w:val="center"/>
              <w:rPr>
                <w:sz w:val="20"/>
                <w:szCs w:val="20"/>
              </w:rPr>
            </w:pPr>
            <w:r w:rsidRPr="00714D4F">
              <w:rPr>
                <w:sz w:val="20"/>
                <w:szCs w:val="20"/>
              </w:rPr>
              <w:t>14</w:t>
            </w:r>
          </w:p>
        </w:tc>
        <w:tc>
          <w:tcPr>
            <w:tcW w:w="1627" w:type="dxa"/>
            <w:noWrap/>
            <w:hideMark/>
          </w:tcPr>
          <w:p w:rsidR="00481018" w:rsidRPr="00714D4F" w:rsidRDefault="00481018" w:rsidP="001947AD">
            <w:pPr>
              <w:ind w:firstLine="0"/>
              <w:jc w:val="center"/>
              <w:rPr>
                <w:sz w:val="20"/>
                <w:szCs w:val="20"/>
              </w:rPr>
            </w:pPr>
            <w:r w:rsidRPr="00714D4F">
              <w:rPr>
                <w:sz w:val="20"/>
                <w:szCs w:val="20"/>
              </w:rPr>
              <w:t>4 313 409,31</w:t>
            </w:r>
          </w:p>
        </w:tc>
        <w:tc>
          <w:tcPr>
            <w:tcW w:w="1627" w:type="dxa"/>
            <w:noWrap/>
            <w:hideMark/>
          </w:tcPr>
          <w:p w:rsidR="00481018" w:rsidRPr="00714D4F" w:rsidRDefault="00481018" w:rsidP="001947AD">
            <w:pPr>
              <w:ind w:firstLine="0"/>
              <w:jc w:val="center"/>
              <w:rPr>
                <w:sz w:val="20"/>
                <w:szCs w:val="20"/>
              </w:rPr>
            </w:pPr>
            <w:r w:rsidRPr="00714D4F">
              <w:rPr>
                <w:sz w:val="20"/>
                <w:szCs w:val="20"/>
              </w:rPr>
              <w:t>3 641 226,12</w:t>
            </w:r>
          </w:p>
        </w:tc>
        <w:tc>
          <w:tcPr>
            <w:tcW w:w="1627" w:type="dxa"/>
            <w:noWrap/>
            <w:hideMark/>
          </w:tcPr>
          <w:p w:rsidR="00481018" w:rsidRPr="00714D4F" w:rsidRDefault="00481018" w:rsidP="001947AD">
            <w:pPr>
              <w:ind w:firstLine="0"/>
              <w:jc w:val="center"/>
              <w:rPr>
                <w:sz w:val="20"/>
                <w:szCs w:val="20"/>
              </w:rPr>
            </w:pPr>
            <w:r w:rsidRPr="00714D4F">
              <w:rPr>
                <w:sz w:val="20"/>
                <w:szCs w:val="20"/>
              </w:rPr>
              <w:t>3 641 226,12</w:t>
            </w:r>
          </w:p>
        </w:tc>
      </w:tr>
      <w:tr w:rsidR="00481018" w:rsidRPr="00714D4F" w:rsidTr="00580934">
        <w:trPr>
          <w:trHeight w:val="255"/>
        </w:trPr>
        <w:tc>
          <w:tcPr>
            <w:tcW w:w="1360" w:type="dxa"/>
            <w:vMerge w:val="restart"/>
            <w:noWrap/>
            <w:hideMark/>
          </w:tcPr>
          <w:p w:rsidR="00481018" w:rsidRPr="00714D4F" w:rsidRDefault="00481018" w:rsidP="001947AD">
            <w:pPr>
              <w:ind w:firstLine="0"/>
              <w:jc w:val="center"/>
              <w:rPr>
                <w:sz w:val="20"/>
                <w:szCs w:val="20"/>
              </w:rPr>
            </w:pPr>
            <w:r w:rsidRPr="00714D4F">
              <w:rPr>
                <w:sz w:val="20"/>
                <w:szCs w:val="20"/>
              </w:rPr>
              <w:t>Działanie 2.3</w:t>
            </w:r>
          </w:p>
        </w:tc>
        <w:tc>
          <w:tcPr>
            <w:tcW w:w="1968" w:type="dxa"/>
            <w:noWrap/>
            <w:hideMark/>
          </w:tcPr>
          <w:p w:rsidR="00481018" w:rsidRPr="00714D4F" w:rsidRDefault="00481018" w:rsidP="001947AD">
            <w:pPr>
              <w:ind w:firstLine="0"/>
              <w:jc w:val="center"/>
              <w:rPr>
                <w:sz w:val="20"/>
                <w:szCs w:val="20"/>
              </w:rPr>
            </w:pPr>
            <w:r w:rsidRPr="00714D4F">
              <w:rPr>
                <w:sz w:val="20"/>
                <w:szCs w:val="20"/>
              </w:rPr>
              <w:t>miejski</w:t>
            </w:r>
          </w:p>
        </w:tc>
        <w:tc>
          <w:tcPr>
            <w:tcW w:w="1361" w:type="dxa"/>
            <w:noWrap/>
            <w:hideMark/>
          </w:tcPr>
          <w:p w:rsidR="00481018" w:rsidRPr="00714D4F" w:rsidRDefault="00481018" w:rsidP="001947AD">
            <w:pPr>
              <w:ind w:firstLine="0"/>
              <w:jc w:val="center"/>
              <w:rPr>
                <w:sz w:val="20"/>
                <w:szCs w:val="20"/>
              </w:rPr>
            </w:pPr>
            <w:r w:rsidRPr="00714D4F">
              <w:rPr>
                <w:sz w:val="20"/>
                <w:szCs w:val="20"/>
              </w:rPr>
              <w:t>54</w:t>
            </w:r>
          </w:p>
        </w:tc>
        <w:tc>
          <w:tcPr>
            <w:tcW w:w="1627" w:type="dxa"/>
            <w:noWrap/>
            <w:hideMark/>
          </w:tcPr>
          <w:p w:rsidR="00481018" w:rsidRPr="00714D4F" w:rsidRDefault="00481018" w:rsidP="001947AD">
            <w:pPr>
              <w:ind w:firstLine="0"/>
              <w:jc w:val="center"/>
              <w:rPr>
                <w:sz w:val="20"/>
                <w:szCs w:val="20"/>
              </w:rPr>
            </w:pPr>
            <w:r w:rsidRPr="00714D4F">
              <w:rPr>
                <w:sz w:val="20"/>
                <w:szCs w:val="20"/>
              </w:rPr>
              <w:t>9 153 773,37</w:t>
            </w:r>
          </w:p>
        </w:tc>
        <w:tc>
          <w:tcPr>
            <w:tcW w:w="1627" w:type="dxa"/>
            <w:noWrap/>
            <w:hideMark/>
          </w:tcPr>
          <w:p w:rsidR="00481018" w:rsidRPr="00714D4F" w:rsidRDefault="00481018" w:rsidP="001947AD">
            <w:pPr>
              <w:ind w:firstLine="0"/>
              <w:jc w:val="center"/>
              <w:rPr>
                <w:sz w:val="20"/>
                <w:szCs w:val="20"/>
              </w:rPr>
            </w:pPr>
            <w:r w:rsidRPr="00714D4F">
              <w:rPr>
                <w:sz w:val="20"/>
                <w:szCs w:val="20"/>
              </w:rPr>
              <w:t>3 713 939,61</w:t>
            </w:r>
          </w:p>
        </w:tc>
        <w:tc>
          <w:tcPr>
            <w:tcW w:w="1627" w:type="dxa"/>
            <w:noWrap/>
            <w:hideMark/>
          </w:tcPr>
          <w:p w:rsidR="00481018" w:rsidRPr="00714D4F" w:rsidRDefault="00481018" w:rsidP="001947AD">
            <w:pPr>
              <w:ind w:firstLine="0"/>
              <w:jc w:val="center"/>
              <w:rPr>
                <w:sz w:val="20"/>
                <w:szCs w:val="20"/>
              </w:rPr>
            </w:pPr>
            <w:r w:rsidRPr="00714D4F">
              <w:rPr>
                <w:sz w:val="20"/>
                <w:szCs w:val="20"/>
              </w:rPr>
              <w:t>3 156 848,65</w:t>
            </w:r>
          </w:p>
        </w:tc>
      </w:tr>
      <w:tr w:rsidR="00481018" w:rsidRPr="00714D4F" w:rsidTr="00580934">
        <w:trPr>
          <w:trHeight w:val="255"/>
        </w:trPr>
        <w:tc>
          <w:tcPr>
            <w:tcW w:w="1360" w:type="dxa"/>
            <w:vMerge/>
            <w:hideMark/>
          </w:tcPr>
          <w:p w:rsidR="00481018" w:rsidRPr="00714D4F" w:rsidRDefault="00481018" w:rsidP="001947AD">
            <w:pPr>
              <w:ind w:firstLine="0"/>
              <w:jc w:val="center"/>
              <w:rPr>
                <w:sz w:val="20"/>
                <w:szCs w:val="20"/>
              </w:rPr>
            </w:pPr>
          </w:p>
        </w:tc>
        <w:tc>
          <w:tcPr>
            <w:tcW w:w="1968" w:type="dxa"/>
            <w:noWrap/>
            <w:hideMark/>
          </w:tcPr>
          <w:p w:rsidR="00481018" w:rsidRPr="00714D4F" w:rsidRDefault="00481018" w:rsidP="001947AD">
            <w:pPr>
              <w:ind w:firstLine="0"/>
              <w:jc w:val="center"/>
              <w:rPr>
                <w:sz w:val="20"/>
                <w:szCs w:val="20"/>
              </w:rPr>
            </w:pPr>
            <w:r w:rsidRPr="00714D4F">
              <w:rPr>
                <w:sz w:val="20"/>
                <w:szCs w:val="20"/>
              </w:rPr>
              <w:t>wiejski</w:t>
            </w:r>
          </w:p>
        </w:tc>
        <w:tc>
          <w:tcPr>
            <w:tcW w:w="1361" w:type="dxa"/>
            <w:noWrap/>
            <w:hideMark/>
          </w:tcPr>
          <w:p w:rsidR="00481018" w:rsidRPr="00714D4F" w:rsidRDefault="00481018" w:rsidP="001947AD">
            <w:pPr>
              <w:ind w:firstLine="0"/>
              <w:jc w:val="center"/>
              <w:rPr>
                <w:sz w:val="20"/>
                <w:szCs w:val="20"/>
              </w:rPr>
            </w:pPr>
            <w:r w:rsidRPr="00714D4F">
              <w:rPr>
                <w:sz w:val="20"/>
                <w:szCs w:val="20"/>
              </w:rPr>
              <w:t>12</w:t>
            </w:r>
          </w:p>
        </w:tc>
        <w:tc>
          <w:tcPr>
            <w:tcW w:w="1627" w:type="dxa"/>
            <w:noWrap/>
            <w:hideMark/>
          </w:tcPr>
          <w:p w:rsidR="00481018" w:rsidRPr="00714D4F" w:rsidRDefault="00481018" w:rsidP="001947AD">
            <w:pPr>
              <w:ind w:firstLine="0"/>
              <w:jc w:val="center"/>
              <w:rPr>
                <w:sz w:val="20"/>
                <w:szCs w:val="20"/>
              </w:rPr>
            </w:pPr>
            <w:r w:rsidRPr="00714D4F">
              <w:rPr>
                <w:sz w:val="20"/>
                <w:szCs w:val="20"/>
              </w:rPr>
              <w:t>2 128 496,45</w:t>
            </w:r>
          </w:p>
        </w:tc>
        <w:tc>
          <w:tcPr>
            <w:tcW w:w="1627" w:type="dxa"/>
            <w:noWrap/>
            <w:hideMark/>
          </w:tcPr>
          <w:p w:rsidR="00481018" w:rsidRPr="00714D4F" w:rsidRDefault="00481018" w:rsidP="001947AD">
            <w:pPr>
              <w:ind w:firstLine="0"/>
              <w:jc w:val="center"/>
              <w:rPr>
                <w:sz w:val="20"/>
                <w:szCs w:val="20"/>
              </w:rPr>
            </w:pPr>
            <w:r w:rsidRPr="00714D4F">
              <w:rPr>
                <w:sz w:val="20"/>
                <w:szCs w:val="20"/>
              </w:rPr>
              <w:t>867 503,46</w:t>
            </w:r>
          </w:p>
        </w:tc>
        <w:tc>
          <w:tcPr>
            <w:tcW w:w="1627" w:type="dxa"/>
            <w:noWrap/>
            <w:hideMark/>
          </w:tcPr>
          <w:p w:rsidR="00481018" w:rsidRPr="00714D4F" w:rsidRDefault="00481018" w:rsidP="001947AD">
            <w:pPr>
              <w:ind w:firstLine="0"/>
              <w:jc w:val="center"/>
              <w:rPr>
                <w:sz w:val="20"/>
                <w:szCs w:val="20"/>
              </w:rPr>
            </w:pPr>
            <w:r w:rsidRPr="00714D4F">
              <w:rPr>
                <w:sz w:val="20"/>
                <w:szCs w:val="20"/>
              </w:rPr>
              <w:t>737 377,94</w:t>
            </w:r>
          </w:p>
        </w:tc>
      </w:tr>
      <w:tr w:rsidR="00481018" w:rsidRPr="00714D4F" w:rsidTr="00580934">
        <w:trPr>
          <w:trHeight w:val="255"/>
        </w:trPr>
        <w:tc>
          <w:tcPr>
            <w:tcW w:w="3328" w:type="dxa"/>
            <w:gridSpan w:val="2"/>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RAZEM</w:t>
            </w:r>
          </w:p>
        </w:tc>
        <w:tc>
          <w:tcPr>
            <w:tcW w:w="1361" w:type="dxa"/>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133</w:t>
            </w:r>
          </w:p>
        </w:tc>
        <w:tc>
          <w:tcPr>
            <w:tcW w:w="1627" w:type="dxa"/>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171 570 126,64</w:t>
            </w:r>
          </w:p>
        </w:tc>
        <w:tc>
          <w:tcPr>
            <w:tcW w:w="1627" w:type="dxa"/>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122 614 518,97</w:t>
            </w:r>
          </w:p>
        </w:tc>
        <w:tc>
          <w:tcPr>
            <w:tcW w:w="1627" w:type="dxa"/>
            <w:shd w:val="clear" w:color="auto" w:fill="BFBFBF"/>
            <w:noWrap/>
            <w:hideMark/>
          </w:tcPr>
          <w:p w:rsidR="00481018" w:rsidRPr="00714D4F" w:rsidRDefault="00481018" w:rsidP="001947AD">
            <w:pPr>
              <w:ind w:firstLine="0"/>
              <w:jc w:val="center"/>
              <w:rPr>
                <w:b/>
                <w:bCs/>
                <w:sz w:val="20"/>
                <w:szCs w:val="20"/>
              </w:rPr>
            </w:pPr>
            <w:r w:rsidRPr="00714D4F">
              <w:rPr>
                <w:b/>
                <w:bCs/>
                <w:sz w:val="20"/>
                <w:szCs w:val="20"/>
              </w:rPr>
              <w:t>121 927 302,49</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pPr>
    </w:p>
    <w:p w:rsidR="002A53F9" w:rsidRPr="00714D4F" w:rsidRDefault="002A53F9" w:rsidP="002A53F9">
      <w:pPr>
        <w:ind w:firstLine="0"/>
        <w:rPr>
          <w:sz w:val="22"/>
          <w:szCs w:val="22"/>
        </w:rPr>
      </w:pPr>
      <w:bookmarkStart w:id="574" w:name="_Toc292456012"/>
      <w:r w:rsidRPr="00714D4F">
        <w:rPr>
          <w:sz w:val="22"/>
          <w:szCs w:val="22"/>
        </w:rPr>
        <w:tab/>
        <w:t xml:space="preserve">Przyjmując za kryterium wielkość dofinansowania w części EFRR, najwięcej środków (96%) w ramach Priorytetu II zostało skierowanych na obszary miejskie – 117 374 487,31 euro. </w:t>
      </w:r>
    </w:p>
    <w:p w:rsidR="002A53F9" w:rsidRPr="00714D4F" w:rsidRDefault="002A53F9" w:rsidP="001947AD">
      <w:pPr>
        <w:ind w:firstLine="0"/>
      </w:pPr>
    </w:p>
    <w:p w:rsidR="00481018" w:rsidRPr="00714D4F" w:rsidRDefault="00E400DD" w:rsidP="00E400DD">
      <w:pPr>
        <w:pStyle w:val="Legenda"/>
        <w:ind w:firstLine="0"/>
      </w:pPr>
      <w:bookmarkStart w:id="575" w:name="_Toc327339301"/>
      <w:r>
        <w:t xml:space="preserve">Tabela </w:t>
      </w:r>
      <w:fldSimple w:instr=" SEQ Tabela \* ARABIC ">
        <w:r w:rsidR="00F637E4">
          <w:rPr>
            <w:noProof/>
          </w:rPr>
          <w:t>42</w:t>
        </w:r>
      </w:fldSimple>
      <w:r>
        <w:t xml:space="preserve">. </w:t>
      </w:r>
      <w:r w:rsidR="00481018" w:rsidRPr="00714D4F">
        <w:t>Rozkład przestrzenny projektów w podziale na obszary problemowe</w:t>
      </w:r>
      <w:bookmarkEnd w:id="573"/>
      <w:bookmarkEnd w:id="574"/>
      <w:bookmarkEnd w:id="575"/>
      <w:r w:rsidR="00481018" w:rsidRPr="00714D4F">
        <w:t xml:space="preserve"> </w:t>
      </w:r>
    </w:p>
    <w:tbl>
      <w:tblPr>
        <w:tblW w:w="8060" w:type="dxa"/>
        <w:tblInd w:w="55" w:type="dxa"/>
        <w:tblCellMar>
          <w:left w:w="70" w:type="dxa"/>
          <w:right w:w="70" w:type="dxa"/>
        </w:tblCellMar>
        <w:tblLook w:val="04A0"/>
      </w:tblPr>
      <w:tblGrid>
        <w:gridCol w:w="1208"/>
        <w:gridCol w:w="799"/>
        <w:gridCol w:w="1485"/>
        <w:gridCol w:w="799"/>
        <w:gridCol w:w="1485"/>
        <w:gridCol w:w="799"/>
        <w:gridCol w:w="1485"/>
      </w:tblGrid>
      <w:tr w:rsidR="00481018" w:rsidRPr="00714D4F" w:rsidTr="00580934">
        <w:trPr>
          <w:trHeight w:val="300"/>
        </w:trPr>
        <w:tc>
          <w:tcPr>
            <w:tcW w:w="120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Obszar problemowy</w:t>
            </w:r>
          </w:p>
        </w:tc>
        <w:tc>
          <w:tcPr>
            <w:tcW w:w="2284" w:type="dxa"/>
            <w:gridSpan w:val="2"/>
            <w:tcBorders>
              <w:top w:val="single" w:sz="8" w:space="0" w:color="auto"/>
              <w:left w:val="nil"/>
              <w:bottom w:val="single" w:sz="8" w:space="0" w:color="auto"/>
              <w:right w:val="single" w:sz="8" w:space="0" w:color="000000"/>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Działanie 2.01</w:t>
            </w:r>
          </w:p>
        </w:tc>
        <w:tc>
          <w:tcPr>
            <w:tcW w:w="2284" w:type="dxa"/>
            <w:gridSpan w:val="2"/>
            <w:tcBorders>
              <w:top w:val="single" w:sz="8" w:space="0" w:color="auto"/>
              <w:left w:val="nil"/>
              <w:bottom w:val="single" w:sz="8" w:space="0" w:color="auto"/>
              <w:right w:val="single" w:sz="8" w:space="0" w:color="000000"/>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Działanie 2.02</w:t>
            </w:r>
          </w:p>
        </w:tc>
        <w:tc>
          <w:tcPr>
            <w:tcW w:w="2284" w:type="dxa"/>
            <w:gridSpan w:val="2"/>
            <w:tcBorders>
              <w:top w:val="single" w:sz="8" w:space="0" w:color="auto"/>
              <w:left w:val="nil"/>
              <w:bottom w:val="single" w:sz="8" w:space="0" w:color="auto"/>
              <w:right w:val="single" w:sz="8" w:space="0" w:color="000000"/>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Działanie 2.03</w:t>
            </w:r>
          </w:p>
        </w:tc>
      </w:tr>
      <w:tr w:rsidR="00481018" w:rsidRPr="00714D4F" w:rsidTr="00580934">
        <w:trPr>
          <w:trHeight w:val="555"/>
        </w:trPr>
        <w:tc>
          <w:tcPr>
            <w:tcW w:w="1208" w:type="dxa"/>
            <w:vMerge/>
            <w:tcBorders>
              <w:top w:val="single" w:sz="8" w:space="0" w:color="auto"/>
              <w:left w:val="single" w:sz="8" w:space="0" w:color="auto"/>
              <w:bottom w:val="single" w:sz="8" w:space="0" w:color="000000"/>
              <w:right w:val="single" w:sz="8" w:space="0" w:color="auto"/>
            </w:tcBorders>
            <w:vAlign w:val="center"/>
            <w:hideMark/>
          </w:tcPr>
          <w:p w:rsidR="00481018" w:rsidRPr="00714D4F" w:rsidRDefault="00481018" w:rsidP="001947AD">
            <w:pPr>
              <w:ind w:firstLine="0"/>
              <w:rPr>
                <w:b/>
                <w:bCs/>
                <w:sz w:val="20"/>
                <w:szCs w:val="20"/>
              </w:rPr>
            </w:pPr>
          </w:p>
        </w:tc>
        <w:tc>
          <w:tcPr>
            <w:tcW w:w="799" w:type="dxa"/>
            <w:tcBorders>
              <w:top w:val="nil"/>
              <w:left w:val="nil"/>
              <w:bottom w:val="single" w:sz="8" w:space="0" w:color="auto"/>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Liczba umów</w:t>
            </w:r>
          </w:p>
        </w:tc>
        <w:tc>
          <w:tcPr>
            <w:tcW w:w="1485" w:type="dxa"/>
            <w:tcBorders>
              <w:top w:val="nil"/>
              <w:left w:val="nil"/>
              <w:bottom w:val="single" w:sz="8" w:space="0" w:color="auto"/>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Wartość dofinansowania EFRR w euro</w:t>
            </w:r>
          </w:p>
        </w:tc>
        <w:tc>
          <w:tcPr>
            <w:tcW w:w="799" w:type="dxa"/>
            <w:tcBorders>
              <w:top w:val="nil"/>
              <w:left w:val="nil"/>
              <w:bottom w:val="single" w:sz="8" w:space="0" w:color="auto"/>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Liczba umów</w:t>
            </w:r>
          </w:p>
        </w:tc>
        <w:tc>
          <w:tcPr>
            <w:tcW w:w="1485" w:type="dxa"/>
            <w:tcBorders>
              <w:top w:val="nil"/>
              <w:left w:val="nil"/>
              <w:bottom w:val="single" w:sz="8" w:space="0" w:color="auto"/>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Wartość dofinansowania EFRR w euro</w:t>
            </w:r>
          </w:p>
        </w:tc>
        <w:tc>
          <w:tcPr>
            <w:tcW w:w="799" w:type="dxa"/>
            <w:tcBorders>
              <w:top w:val="nil"/>
              <w:left w:val="nil"/>
              <w:bottom w:val="single" w:sz="8" w:space="0" w:color="auto"/>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Liczba umów</w:t>
            </w:r>
          </w:p>
        </w:tc>
        <w:tc>
          <w:tcPr>
            <w:tcW w:w="1485" w:type="dxa"/>
            <w:tcBorders>
              <w:top w:val="nil"/>
              <w:left w:val="nil"/>
              <w:bottom w:val="single" w:sz="8" w:space="0" w:color="auto"/>
              <w:right w:val="single" w:sz="8" w:space="0" w:color="auto"/>
            </w:tcBorders>
            <w:shd w:val="clear" w:color="000000" w:fill="BFBFBF"/>
            <w:vAlign w:val="center"/>
            <w:hideMark/>
          </w:tcPr>
          <w:p w:rsidR="00481018" w:rsidRPr="00714D4F" w:rsidRDefault="00481018" w:rsidP="001947AD">
            <w:pPr>
              <w:ind w:firstLine="0"/>
              <w:jc w:val="center"/>
              <w:rPr>
                <w:b/>
                <w:bCs/>
                <w:sz w:val="20"/>
                <w:szCs w:val="20"/>
              </w:rPr>
            </w:pPr>
            <w:r w:rsidRPr="00714D4F">
              <w:rPr>
                <w:b/>
                <w:bCs/>
                <w:sz w:val="20"/>
                <w:szCs w:val="20"/>
              </w:rPr>
              <w:t>Wartość dofinansowania EFRR w euro</w:t>
            </w:r>
          </w:p>
        </w:tc>
      </w:tr>
      <w:tr w:rsidR="00481018" w:rsidRPr="00714D4F" w:rsidTr="00580934">
        <w:trPr>
          <w:trHeight w:val="405"/>
        </w:trPr>
        <w:tc>
          <w:tcPr>
            <w:tcW w:w="1208" w:type="dxa"/>
            <w:tcBorders>
              <w:top w:val="nil"/>
              <w:left w:val="single" w:sz="8" w:space="0" w:color="auto"/>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mławsko-żuromiński</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3</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6 560 444,78</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5</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1 568 624,11</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w:t>
            </w:r>
          </w:p>
        </w:tc>
      </w:tr>
      <w:tr w:rsidR="00481018" w:rsidRPr="00714D4F" w:rsidTr="0058093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nadbużański</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2</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11 234 436,05</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6</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2 611 498,19</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3</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94 307,65</w:t>
            </w:r>
          </w:p>
        </w:tc>
      </w:tr>
      <w:tr w:rsidR="00481018" w:rsidRPr="00714D4F" w:rsidTr="0058093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ostrołęcki</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3</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9 987 605,01</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6</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2 326 823,07</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w:t>
            </w:r>
          </w:p>
        </w:tc>
        <w:tc>
          <w:tcPr>
            <w:tcW w:w="1485" w:type="dxa"/>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w:t>
            </w:r>
          </w:p>
        </w:tc>
      </w:tr>
      <w:tr w:rsidR="00481018" w:rsidRPr="00714D4F" w:rsidTr="0058093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płocki</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2</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7 130 673,82</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4</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2 471 118,21</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3</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62 083,34</w:t>
            </w:r>
          </w:p>
        </w:tc>
      </w:tr>
      <w:tr w:rsidR="00481018" w:rsidRPr="00714D4F" w:rsidTr="00580934">
        <w:trPr>
          <w:trHeight w:val="300"/>
        </w:trPr>
        <w:tc>
          <w:tcPr>
            <w:tcW w:w="1208" w:type="dxa"/>
            <w:tcBorders>
              <w:top w:val="nil"/>
              <w:left w:val="single" w:sz="8" w:space="0" w:color="auto"/>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radomski</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2</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12 585 558,74</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6</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 xml:space="preserve"> 2 613 338,88</w:t>
            </w:r>
          </w:p>
        </w:tc>
        <w:tc>
          <w:tcPr>
            <w:tcW w:w="799"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4</w:t>
            </w:r>
          </w:p>
        </w:tc>
        <w:tc>
          <w:tcPr>
            <w:tcW w:w="1485" w:type="dxa"/>
            <w:tcBorders>
              <w:top w:val="nil"/>
              <w:left w:val="nil"/>
              <w:bottom w:val="single" w:sz="8" w:space="0" w:color="auto"/>
              <w:right w:val="single" w:sz="8" w:space="0" w:color="auto"/>
            </w:tcBorders>
            <w:shd w:val="clear" w:color="auto" w:fill="auto"/>
            <w:vAlign w:val="center"/>
            <w:hideMark/>
          </w:tcPr>
          <w:p w:rsidR="00481018" w:rsidRPr="00714D4F" w:rsidRDefault="00481018" w:rsidP="001947AD">
            <w:pPr>
              <w:ind w:firstLine="0"/>
              <w:jc w:val="center"/>
              <w:rPr>
                <w:sz w:val="20"/>
                <w:szCs w:val="20"/>
              </w:rPr>
            </w:pPr>
            <w:r w:rsidRPr="00714D4F">
              <w:rPr>
                <w:sz w:val="20"/>
                <w:szCs w:val="20"/>
              </w:rPr>
              <w:t>167 115,10</w:t>
            </w:r>
          </w:p>
        </w:tc>
      </w:tr>
      <w:tr w:rsidR="00481018" w:rsidRPr="00714D4F" w:rsidTr="00580934">
        <w:trPr>
          <w:trHeight w:val="300"/>
        </w:trPr>
        <w:tc>
          <w:tcPr>
            <w:tcW w:w="1208" w:type="dxa"/>
            <w:tcBorders>
              <w:top w:val="nil"/>
              <w:left w:val="single" w:sz="8" w:space="0" w:color="auto"/>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RAZEM</w:t>
            </w:r>
          </w:p>
        </w:tc>
        <w:tc>
          <w:tcPr>
            <w:tcW w:w="799" w:type="dxa"/>
            <w:tcBorders>
              <w:top w:val="nil"/>
              <w:left w:val="nil"/>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4</w:t>
            </w:r>
          </w:p>
        </w:tc>
        <w:tc>
          <w:tcPr>
            <w:tcW w:w="1485" w:type="dxa"/>
            <w:tcBorders>
              <w:top w:val="nil"/>
              <w:left w:val="nil"/>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 xml:space="preserve"> 47 498 718,40</w:t>
            </w:r>
          </w:p>
        </w:tc>
        <w:tc>
          <w:tcPr>
            <w:tcW w:w="799" w:type="dxa"/>
            <w:tcBorders>
              <w:top w:val="nil"/>
              <w:left w:val="nil"/>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18</w:t>
            </w:r>
          </w:p>
        </w:tc>
        <w:tc>
          <w:tcPr>
            <w:tcW w:w="1485" w:type="dxa"/>
            <w:tcBorders>
              <w:top w:val="nil"/>
              <w:left w:val="nil"/>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 xml:space="preserve"> 11 591 402,46</w:t>
            </w:r>
          </w:p>
        </w:tc>
        <w:tc>
          <w:tcPr>
            <w:tcW w:w="799" w:type="dxa"/>
            <w:tcBorders>
              <w:top w:val="nil"/>
              <w:left w:val="nil"/>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10</w:t>
            </w:r>
          </w:p>
        </w:tc>
        <w:tc>
          <w:tcPr>
            <w:tcW w:w="1485" w:type="dxa"/>
            <w:tcBorders>
              <w:top w:val="nil"/>
              <w:left w:val="nil"/>
              <w:bottom w:val="single" w:sz="8" w:space="0" w:color="auto"/>
              <w:right w:val="single" w:sz="8" w:space="0" w:color="auto"/>
            </w:tcBorders>
            <w:shd w:val="clear" w:color="auto" w:fill="BFBFBF"/>
            <w:vAlign w:val="center"/>
            <w:hideMark/>
          </w:tcPr>
          <w:p w:rsidR="00481018" w:rsidRPr="00714D4F" w:rsidRDefault="00481018" w:rsidP="001947AD">
            <w:pPr>
              <w:ind w:firstLine="0"/>
              <w:jc w:val="center"/>
              <w:rPr>
                <w:b/>
                <w:bCs/>
                <w:sz w:val="20"/>
                <w:szCs w:val="20"/>
              </w:rPr>
            </w:pPr>
            <w:r w:rsidRPr="00714D4F">
              <w:rPr>
                <w:b/>
                <w:bCs/>
                <w:sz w:val="20"/>
                <w:szCs w:val="20"/>
              </w:rPr>
              <w:t>323 506,09</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rPr>
          <w:sz w:val="20"/>
          <w:szCs w:val="20"/>
        </w:rPr>
      </w:pPr>
      <w:r w:rsidRPr="00714D4F">
        <w:rPr>
          <w:sz w:val="20"/>
          <w:szCs w:val="20"/>
        </w:rPr>
        <w:t>* Suma z liczby umów wykazana w kolumnie "Razem" nie musi być równa sumie umów z poszczególnych obszarów problemowych, gdyż jedna umowa może być realizowana w kilku obszarach problemowych. W takim przypadku jest ona liczona dla każdego obszaru problemowego oddzielnie, a w wierszu "Razem" jednokrotnie. Wiersz "Razem" ma bowiem pokazywać liczbę umów realizowanych we wszystkich obszarach problemowych.</w:t>
      </w:r>
    </w:p>
    <w:p w:rsidR="00481018" w:rsidRPr="00714D4F" w:rsidRDefault="00481018" w:rsidP="001947AD">
      <w:pPr>
        <w:ind w:firstLine="0"/>
        <w:rPr>
          <w:sz w:val="20"/>
          <w:szCs w:val="20"/>
        </w:rPr>
      </w:pPr>
    </w:p>
    <w:p w:rsidR="002A53F9" w:rsidRPr="00714D4F" w:rsidRDefault="002A53F9" w:rsidP="002A53F9">
      <w:pPr>
        <w:rPr>
          <w:sz w:val="22"/>
          <w:szCs w:val="22"/>
        </w:rPr>
      </w:pPr>
      <w:bookmarkStart w:id="576" w:name="_Toc292456013"/>
      <w:bookmarkStart w:id="577" w:name="_Toc292717449"/>
      <w:bookmarkStart w:id="578" w:name="_Toc292722861"/>
      <w:r w:rsidRPr="00714D4F">
        <w:rPr>
          <w:sz w:val="22"/>
          <w:szCs w:val="22"/>
        </w:rPr>
        <w:t xml:space="preserve">Łączne dofinansowanie na </w:t>
      </w:r>
      <w:r w:rsidR="001109E4" w:rsidRPr="00714D4F">
        <w:rPr>
          <w:sz w:val="22"/>
          <w:szCs w:val="22"/>
        </w:rPr>
        <w:t>obszary</w:t>
      </w:r>
      <w:r w:rsidRPr="00714D4F">
        <w:rPr>
          <w:sz w:val="22"/>
          <w:szCs w:val="22"/>
        </w:rPr>
        <w:t xml:space="preserve"> </w:t>
      </w:r>
      <w:proofErr w:type="spellStart"/>
      <w:r w:rsidRPr="00714D4F">
        <w:rPr>
          <w:sz w:val="22"/>
          <w:szCs w:val="22"/>
        </w:rPr>
        <w:t>defaworyzowane</w:t>
      </w:r>
      <w:proofErr w:type="spellEnd"/>
      <w:r w:rsidRPr="00714D4F">
        <w:rPr>
          <w:sz w:val="22"/>
          <w:szCs w:val="22"/>
        </w:rPr>
        <w:t xml:space="preserve"> w ramach Priorytetu II wyniosło 59 868 249,47 euro. Najwięcej środków zostało przekazanych do realizacji w obszarze radomskim – 15 820 635,25 euro, niewiele mniej – 13 940 241,89 euro. na obszarze nadbużańskim.</w:t>
      </w:r>
    </w:p>
    <w:p w:rsidR="002A53F9" w:rsidRPr="00714D4F" w:rsidRDefault="002A53F9" w:rsidP="002A53F9">
      <w:pPr>
        <w:rPr>
          <w:sz w:val="22"/>
          <w:szCs w:val="22"/>
        </w:rPr>
      </w:pPr>
    </w:p>
    <w:p w:rsidR="004F2665" w:rsidRPr="00714D4F" w:rsidRDefault="006117C7" w:rsidP="006117C7">
      <w:pPr>
        <w:pStyle w:val="Legenda"/>
        <w:ind w:firstLine="0"/>
        <w:rPr>
          <w:i/>
          <w:sz w:val="22"/>
          <w:szCs w:val="22"/>
          <w:lang w:eastAsia="ko-KR"/>
        </w:rPr>
      </w:pPr>
      <w:bookmarkStart w:id="579" w:name="_Toc327339302"/>
      <w:r>
        <w:t xml:space="preserve">Tabela </w:t>
      </w:r>
      <w:fldSimple w:instr=" SEQ Tabela \* ARABIC ">
        <w:r w:rsidR="00F637E4">
          <w:rPr>
            <w:noProof/>
          </w:rPr>
          <w:t>43</w:t>
        </w:r>
      </w:fldSimple>
      <w:r>
        <w:t xml:space="preserve">. </w:t>
      </w:r>
      <w:r w:rsidR="004F2665" w:rsidRPr="00714D4F">
        <w:t>Podział beneficjentów ze względu na wielkość dofinansowania</w:t>
      </w:r>
      <w:bookmarkEnd w:id="579"/>
    </w:p>
    <w:tbl>
      <w:tblPr>
        <w:tblW w:w="8000" w:type="dxa"/>
        <w:tblInd w:w="56" w:type="dxa"/>
        <w:tblCellMar>
          <w:left w:w="70" w:type="dxa"/>
          <w:right w:w="70" w:type="dxa"/>
        </w:tblCellMar>
        <w:tblLook w:val="04A0"/>
      </w:tblPr>
      <w:tblGrid>
        <w:gridCol w:w="3560"/>
        <w:gridCol w:w="2100"/>
        <w:gridCol w:w="2340"/>
      </w:tblGrid>
      <w:tr w:rsidR="004F2665" w:rsidRPr="00714D4F" w:rsidTr="00DB67DD">
        <w:trPr>
          <w:trHeight w:val="900"/>
        </w:trPr>
        <w:tc>
          <w:tcPr>
            <w:tcW w:w="35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F2665" w:rsidRPr="001D7BA7" w:rsidRDefault="004F2665" w:rsidP="00E81176">
            <w:pPr>
              <w:rPr>
                <w:b/>
                <w:sz w:val="20"/>
                <w:szCs w:val="20"/>
              </w:rPr>
            </w:pPr>
            <w:r w:rsidRPr="001D7BA7">
              <w:rPr>
                <w:b/>
                <w:sz w:val="20"/>
                <w:szCs w:val="20"/>
              </w:rPr>
              <w:t>Forma prawna beneficjenta</w:t>
            </w:r>
          </w:p>
        </w:tc>
        <w:tc>
          <w:tcPr>
            <w:tcW w:w="210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F2665" w:rsidRPr="001D7BA7" w:rsidRDefault="004F2665" w:rsidP="00246930">
            <w:pPr>
              <w:ind w:firstLine="0"/>
              <w:jc w:val="center"/>
              <w:rPr>
                <w:b/>
                <w:bCs/>
                <w:sz w:val="20"/>
                <w:szCs w:val="20"/>
              </w:rPr>
            </w:pPr>
            <w:r w:rsidRPr="001D7BA7">
              <w:rPr>
                <w:b/>
                <w:bCs/>
                <w:sz w:val="20"/>
                <w:szCs w:val="20"/>
              </w:rPr>
              <w:t>Liczba um</w:t>
            </w:r>
            <w:r w:rsidRPr="001D7BA7">
              <w:rPr>
                <w:rFonts w:hint="eastAsia"/>
                <w:b/>
                <w:bCs/>
                <w:sz w:val="20"/>
                <w:szCs w:val="20"/>
              </w:rPr>
              <w:t>ó</w:t>
            </w:r>
            <w:r w:rsidRPr="001D7BA7">
              <w:rPr>
                <w:b/>
                <w:bCs/>
                <w:sz w:val="20"/>
                <w:szCs w:val="20"/>
              </w:rPr>
              <w:t>w</w:t>
            </w:r>
          </w:p>
        </w:tc>
        <w:tc>
          <w:tcPr>
            <w:tcW w:w="234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F2665" w:rsidRPr="001D7BA7" w:rsidRDefault="004F2665" w:rsidP="00246930">
            <w:pPr>
              <w:ind w:firstLine="0"/>
              <w:jc w:val="center"/>
              <w:rPr>
                <w:b/>
                <w:bCs/>
                <w:sz w:val="20"/>
                <w:szCs w:val="20"/>
              </w:rPr>
            </w:pPr>
            <w:r w:rsidRPr="001D7BA7">
              <w:rPr>
                <w:b/>
                <w:bCs/>
                <w:sz w:val="20"/>
                <w:szCs w:val="20"/>
              </w:rPr>
              <w:t>Dofinansowanie EFRR [EUR]</w:t>
            </w:r>
          </w:p>
        </w:tc>
      </w:tr>
      <w:tr w:rsidR="004F2665" w:rsidRPr="00714D4F" w:rsidTr="00246930">
        <w:trPr>
          <w:trHeight w:val="28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2665" w:rsidRPr="00714D4F" w:rsidRDefault="004F2665" w:rsidP="00246930">
            <w:pPr>
              <w:ind w:firstLine="0"/>
              <w:jc w:val="center"/>
              <w:rPr>
                <w:sz w:val="20"/>
                <w:szCs w:val="20"/>
              </w:rPr>
            </w:pPr>
            <w:r w:rsidRPr="00714D4F">
              <w:rPr>
                <w:sz w:val="20"/>
                <w:szCs w:val="20"/>
              </w:rPr>
              <w:t>publiczny zakład opieki zdrowotnej</w:t>
            </w:r>
          </w:p>
        </w:tc>
        <w:tc>
          <w:tcPr>
            <w:tcW w:w="210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3</w:t>
            </w:r>
          </w:p>
        </w:tc>
        <w:tc>
          <w:tcPr>
            <w:tcW w:w="234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1 238 659,72</w:t>
            </w:r>
          </w:p>
        </w:tc>
      </w:tr>
      <w:tr w:rsidR="004F2665" w:rsidRPr="00714D4F" w:rsidTr="00246930">
        <w:trPr>
          <w:trHeight w:val="28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2665" w:rsidRPr="00714D4F" w:rsidRDefault="004F2665" w:rsidP="00246930">
            <w:pPr>
              <w:ind w:firstLine="0"/>
              <w:jc w:val="center"/>
              <w:rPr>
                <w:sz w:val="20"/>
                <w:szCs w:val="20"/>
              </w:rPr>
            </w:pPr>
            <w:r w:rsidRPr="00714D4F">
              <w:rPr>
                <w:sz w:val="20"/>
                <w:szCs w:val="20"/>
              </w:rPr>
              <w:t>uczelnia wyższa</w:t>
            </w:r>
          </w:p>
        </w:tc>
        <w:tc>
          <w:tcPr>
            <w:tcW w:w="210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3</w:t>
            </w:r>
          </w:p>
        </w:tc>
        <w:tc>
          <w:tcPr>
            <w:tcW w:w="234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4 149 515,58</w:t>
            </w:r>
          </w:p>
        </w:tc>
      </w:tr>
      <w:tr w:rsidR="004F2665" w:rsidRPr="00714D4F" w:rsidTr="00246930">
        <w:trPr>
          <w:trHeight w:val="57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2665" w:rsidRPr="00714D4F" w:rsidRDefault="004F2665" w:rsidP="00246930">
            <w:pPr>
              <w:ind w:firstLine="0"/>
              <w:jc w:val="center"/>
              <w:rPr>
                <w:sz w:val="20"/>
                <w:szCs w:val="20"/>
              </w:rPr>
            </w:pPr>
            <w:r w:rsidRPr="00714D4F">
              <w:rPr>
                <w:sz w:val="20"/>
                <w:szCs w:val="20"/>
              </w:rPr>
              <w:t>wojewódzka samorządowa jednostka organizacyjna</w:t>
            </w:r>
          </w:p>
        </w:tc>
        <w:tc>
          <w:tcPr>
            <w:tcW w:w="210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1</w:t>
            </w:r>
          </w:p>
        </w:tc>
        <w:tc>
          <w:tcPr>
            <w:tcW w:w="234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1 007 840,50</w:t>
            </w:r>
          </w:p>
        </w:tc>
      </w:tr>
      <w:tr w:rsidR="004F2665" w:rsidRPr="00714D4F" w:rsidTr="00246930">
        <w:trPr>
          <w:trHeight w:val="28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2665" w:rsidRPr="00714D4F" w:rsidRDefault="004F2665" w:rsidP="00246930">
            <w:pPr>
              <w:ind w:firstLine="0"/>
              <w:jc w:val="center"/>
              <w:rPr>
                <w:sz w:val="20"/>
                <w:szCs w:val="20"/>
              </w:rPr>
            </w:pPr>
            <w:r w:rsidRPr="00714D4F">
              <w:rPr>
                <w:sz w:val="20"/>
                <w:szCs w:val="20"/>
              </w:rPr>
              <w:t>wspólnota samorządowa - gmina</w:t>
            </w:r>
          </w:p>
        </w:tc>
        <w:tc>
          <w:tcPr>
            <w:tcW w:w="210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10</w:t>
            </w:r>
          </w:p>
        </w:tc>
        <w:tc>
          <w:tcPr>
            <w:tcW w:w="234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6 893 509,01</w:t>
            </w:r>
          </w:p>
        </w:tc>
      </w:tr>
      <w:tr w:rsidR="004F2665" w:rsidRPr="00714D4F" w:rsidTr="00246930">
        <w:trPr>
          <w:trHeight w:val="57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2665" w:rsidRPr="00714D4F" w:rsidRDefault="004F2665" w:rsidP="00246930">
            <w:pPr>
              <w:ind w:firstLine="0"/>
              <w:jc w:val="center"/>
              <w:rPr>
                <w:sz w:val="20"/>
                <w:szCs w:val="20"/>
              </w:rPr>
            </w:pPr>
            <w:r w:rsidRPr="00714D4F">
              <w:rPr>
                <w:sz w:val="20"/>
                <w:szCs w:val="20"/>
              </w:rPr>
              <w:t>wspólnota samorządowa - województwo</w:t>
            </w:r>
          </w:p>
        </w:tc>
        <w:tc>
          <w:tcPr>
            <w:tcW w:w="210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2</w:t>
            </w:r>
          </w:p>
        </w:tc>
        <w:tc>
          <w:tcPr>
            <w:tcW w:w="2340" w:type="dxa"/>
            <w:tcBorders>
              <w:top w:val="nil"/>
              <w:left w:val="nil"/>
              <w:bottom w:val="single" w:sz="4" w:space="0" w:color="auto"/>
              <w:right w:val="single" w:sz="4" w:space="0" w:color="auto"/>
            </w:tcBorders>
            <w:shd w:val="clear" w:color="auto" w:fill="auto"/>
            <w:noWrap/>
            <w:vAlign w:val="center"/>
            <w:hideMark/>
          </w:tcPr>
          <w:p w:rsidR="004F2665" w:rsidRPr="00714D4F" w:rsidRDefault="004F2665" w:rsidP="00246930">
            <w:pPr>
              <w:ind w:firstLine="0"/>
              <w:jc w:val="center"/>
              <w:rPr>
                <w:sz w:val="20"/>
                <w:szCs w:val="20"/>
              </w:rPr>
            </w:pPr>
            <w:r w:rsidRPr="00714D4F">
              <w:rPr>
                <w:sz w:val="20"/>
                <w:szCs w:val="20"/>
              </w:rPr>
              <w:t>82 414 547,85</w:t>
            </w:r>
          </w:p>
        </w:tc>
      </w:tr>
      <w:tr w:rsidR="004F2665" w:rsidRPr="00714D4F" w:rsidTr="00DB67DD">
        <w:trPr>
          <w:trHeight w:val="285"/>
        </w:trPr>
        <w:tc>
          <w:tcPr>
            <w:tcW w:w="35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F2665" w:rsidRPr="00714D4F" w:rsidRDefault="004F2665" w:rsidP="00246930">
            <w:pPr>
              <w:ind w:firstLine="0"/>
              <w:jc w:val="center"/>
              <w:rPr>
                <w:b/>
                <w:bCs/>
                <w:sz w:val="20"/>
                <w:szCs w:val="20"/>
              </w:rPr>
            </w:pPr>
            <w:r w:rsidRPr="00714D4F">
              <w:rPr>
                <w:b/>
                <w:bCs/>
                <w:sz w:val="20"/>
                <w:szCs w:val="20"/>
              </w:rPr>
              <w:t>Suma ko</w:t>
            </w:r>
            <w:r w:rsidRPr="00714D4F">
              <w:rPr>
                <w:rFonts w:hint="eastAsia"/>
                <w:b/>
                <w:bCs/>
                <w:sz w:val="20"/>
                <w:szCs w:val="20"/>
              </w:rPr>
              <w:t>ń</w:t>
            </w:r>
            <w:r w:rsidRPr="00714D4F">
              <w:rPr>
                <w:b/>
                <w:bCs/>
                <w:sz w:val="20"/>
                <w:szCs w:val="20"/>
              </w:rPr>
              <w:t>cowa</w:t>
            </w:r>
          </w:p>
        </w:tc>
        <w:tc>
          <w:tcPr>
            <w:tcW w:w="210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F2665" w:rsidRPr="00714D4F" w:rsidRDefault="004F2665" w:rsidP="00246930">
            <w:pPr>
              <w:ind w:firstLine="0"/>
              <w:jc w:val="center"/>
              <w:rPr>
                <w:b/>
                <w:bCs/>
                <w:sz w:val="20"/>
                <w:szCs w:val="20"/>
              </w:rPr>
            </w:pPr>
            <w:r w:rsidRPr="00714D4F">
              <w:rPr>
                <w:b/>
                <w:bCs/>
                <w:sz w:val="20"/>
                <w:szCs w:val="20"/>
              </w:rPr>
              <w:t>19</w:t>
            </w:r>
          </w:p>
        </w:tc>
        <w:tc>
          <w:tcPr>
            <w:tcW w:w="234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F2665" w:rsidRPr="00714D4F" w:rsidRDefault="004F2665" w:rsidP="00246930">
            <w:pPr>
              <w:ind w:firstLine="0"/>
              <w:jc w:val="center"/>
              <w:rPr>
                <w:b/>
                <w:bCs/>
                <w:sz w:val="20"/>
                <w:szCs w:val="20"/>
              </w:rPr>
            </w:pPr>
            <w:r w:rsidRPr="00714D4F">
              <w:rPr>
                <w:b/>
                <w:bCs/>
                <w:sz w:val="20"/>
                <w:szCs w:val="20"/>
              </w:rPr>
              <w:t>95 704 072,66</w:t>
            </w:r>
          </w:p>
        </w:tc>
      </w:tr>
    </w:tbl>
    <w:p w:rsidR="00580934" w:rsidRPr="00580934" w:rsidRDefault="00580934" w:rsidP="00580934">
      <w:pPr>
        <w:pStyle w:val="Legenda"/>
        <w:ind w:firstLine="0"/>
        <w:rPr>
          <w:b w:val="0"/>
        </w:rPr>
      </w:pPr>
      <w:r w:rsidRPr="00580934">
        <w:rPr>
          <w:b w:val="0"/>
        </w:rPr>
        <w:t>Źródło: opracowanie własne</w:t>
      </w:r>
    </w:p>
    <w:p w:rsidR="002A53F9" w:rsidRPr="00714D4F" w:rsidRDefault="002A53F9" w:rsidP="001947AD">
      <w:pPr>
        <w:ind w:firstLine="0"/>
        <w:rPr>
          <w:sz w:val="20"/>
          <w:szCs w:val="20"/>
        </w:rPr>
      </w:pPr>
    </w:p>
    <w:p w:rsidR="00481018" w:rsidRPr="001D7BA7" w:rsidRDefault="001D7BA7" w:rsidP="001947AD">
      <w:pPr>
        <w:ind w:firstLine="0"/>
        <w:rPr>
          <w:sz w:val="22"/>
          <w:szCs w:val="22"/>
        </w:rPr>
      </w:pPr>
      <w:proofErr w:type="spellStart"/>
      <w:r w:rsidRPr="001D7BA7">
        <w:rPr>
          <w:sz w:val="22"/>
          <w:szCs w:val="22"/>
        </w:rPr>
        <w:t>Najczęstrzą</w:t>
      </w:r>
      <w:proofErr w:type="spellEnd"/>
      <w:r w:rsidRPr="001D7BA7">
        <w:rPr>
          <w:sz w:val="22"/>
          <w:szCs w:val="22"/>
        </w:rPr>
        <w:t xml:space="preserve"> formą prawną beneficjenta w Priorytecie II jest wspólnota samorządowa</w:t>
      </w:r>
      <w:r>
        <w:rPr>
          <w:sz w:val="22"/>
          <w:szCs w:val="22"/>
        </w:rPr>
        <w:t xml:space="preserve"> – gmina</w:t>
      </w:r>
      <w:r w:rsidRPr="001D7BA7">
        <w:rPr>
          <w:sz w:val="22"/>
          <w:szCs w:val="22"/>
        </w:rPr>
        <w:t xml:space="preserve">, która realizuje ponad połowę </w:t>
      </w:r>
      <w:r>
        <w:rPr>
          <w:sz w:val="22"/>
          <w:szCs w:val="22"/>
        </w:rPr>
        <w:t xml:space="preserve">wszystkich </w:t>
      </w:r>
      <w:r w:rsidRPr="001D7BA7">
        <w:rPr>
          <w:sz w:val="22"/>
          <w:szCs w:val="22"/>
        </w:rPr>
        <w:t>projektów.</w:t>
      </w:r>
      <w:r>
        <w:rPr>
          <w:sz w:val="22"/>
          <w:szCs w:val="22"/>
        </w:rPr>
        <w:t xml:space="preserve"> W ujęciu wartościowym, wspólnota samorządowa – gmi</w:t>
      </w:r>
      <w:r w:rsidR="001109E4">
        <w:rPr>
          <w:sz w:val="22"/>
          <w:szCs w:val="22"/>
        </w:rPr>
        <w:t>na</w:t>
      </w:r>
      <w:r>
        <w:rPr>
          <w:sz w:val="22"/>
          <w:szCs w:val="22"/>
        </w:rPr>
        <w:t xml:space="preserve"> realizuje projekty, które absorbują ponad 85% uruchomionych środków. </w:t>
      </w:r>
    </w:p>
    <w:p w:rsidR="001D7BA7" w:rsidRDefault="001D7BA7" w:rsidP="001947AD">
      <w:pPr>
        <w:ind w:firstLine="0"/>
        <w:rPr>
          <w:sz w:val="20"/>
          <w:szCs w:val="20"/>
        </w:rPr>
      </w:pPr>
    </w:p>
    <w:p w:rsidR="001D7BA7" w:rsidRPr="00714D4F" w:rsidRDefault="001D7BA7" w:rsidP="001947AD">
      <w:pPr>
        <w:ind w:firstLine="0"/>
        <w:rPr>
          <w:sz w:val="20"/>
          <w:szCs w:val="20"/>
        </w:rPr>
      </w:pPr>
    </w:p>
    <w:p w:rsidR="00481018" w:rsidRPr="00714D4F" w:rsidRDefault="00481018" w:rsidP="001947AD">
      <w:pPr>
        <w:pStyle w:val="Legenda"/>
        <w:ind w:firstLine="0"/>
      </w:pPr>
      <w:bookmarkStart w:id="580" w:name="_Toc327339303"/>
      <w:r w:rsidRPr="00714D4F">
        <w:t xml:space="preserve">Tabela </w:t>
      </w:r>
      <w:fldSimple w:instr=" SEQ Tabela \* ARABIC ">
        <w:r w:rsidR="00F637E4">
          <w:rPr>
            <w:noProof/>
          </w:rPr>
          <w:t>44</w:t>
        </w:r>
      </w:fldSimple>
      <w:r w:rsidRPr="00714D4F">
        <w:t>. Rozkład przestrzenny projektów w podziale na subregiony – Priorytet II</w:t>
      </w:r>
      <w:bookmarkEnd w:id="576"/>
      <w:bookmarkEnd w:id="577"/>
      <w:bookmarkEnd w:id="578"/>
      <w:bookmarkEnd w:id="580"/>
    </w:p>
    <w:tbl>
      <w:tblPr>
        <w:tblW w:w="5000" w:type="pct"/>
        <w:tblCellMar>
          <w:left w:w="70" w:type="dxa"/>
          <w:right w:w="70" w:type="dxa"/>
        </w:tblCellMar>
        <w:tblLook w:val="04A0"/>
      </w:tblPr>
      <w:tblGrid>
        <w:gridCol w:w="1208"/>
        <w:gridCol w:w="1996"/>
        <w:gridCol w:w="1297"/>
        <w:gridCol w:w="1642"/>
        <w:gridCol w:w="1756"/>
        <w:gridCol w:w="1595"/>
      </w:tblGrid>
      <w:tr w:rsidR="00481018" w:rsidRPr="00714D4F" w:rsidTr="00580934">
        <w:trPr>
          <w:trHeight w:val="210"/>
        </w:trPr>
        <w:tc>
          <w:tcPr>
            <w:tcW w:w="636"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481018" w:rsidRPr="00714D4F" w:rsidRDefault="00481018" w:rsidP="001947AD">
            <w:pPr>
              <w:ind w:firstLine="0"/>
              <w:jc w:val="center"/>
              <w:rPr>
                <w:sz w:val="20"/>
                <w:szCs w:val="20"/>
              </w:rPr>
            </w:pPr>
            <w:r w:rsidRPr="00714D4F">
              <w:rPr>
                <w:sz w:val="20"/>
                <w:szCs w:val="20"/>
              </w:rPr>
              <w:t>Priorytet II</w:t>
            </w:r>
          </w:p>
        </w:tc>
        <w:tc>
          <w:tcPr>
            <w:tcW w:w="1051"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481018" w:rsidRPr="00714D4F" w:rsidRDefault="00481018" w:rsidP="001947AD">
            <w:pPr>
              <w:ind w:firstLine="0"/>
              <w:jc w:val="center"/>
              <w:rPr>
                <w:sz w:val="20"/>
                <w:szCs w:val="20"/>
              </w:rPr>
            </w:pPr>
            <w:r w:rsidRPr="00714D4F">
              <w:rPr>
                <w:sz w:val="20"/>
                <w:szCs w:val="20"/>
              </w:rPr>
              <w:t>Subregion</w:t>
            </w:r>
          </w:p>
        </w:tc>
        <w:tc>
          <w:tcPr>
            <w:tcW w:w="3314" w:type="pct"/>
            <w:gridSpan w:val="4"/>
            <w:tcBorders>
              <w:top w:val="single" w:sz="8" w:space="0" w:color="auto"/>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jc w:val="center"/>
              <w:rPr>
                <w:sz w:val="20"/>
                <w:szCs w:val="20"/>
              </w:rPr>
            </w:pPr>
            <w:r w:rsidRPr="00714D4F">
              <w:rPr>
                <w:sz w:val="20"/>
                <w:szCs w:val="20"/>
              </w:rPr>
              <w:t>od początku realizacji Programu</w:t>
            </w:r>
          </w:p>
        </w:tc>
      </w:tr>
      <w:tr w:rsidR="00481018" w:rsidRPr="00714D4F" w:rsidTr="00580934">
        <w:trPr>
          <w:trHeight w:val="405"/>
        </w:trPr>
        <w:tc>
          <w:tcPr>
            <w:tcW w:w="636" w:type="pct"/>
            <w:vMerge/>
            <w:tcBorders>
              <w:top w:val="single" w:sz="8" w:space="0" w:color="auto"/>
              <w:left w:val="single" w:sz="8" w:space="0" w:color="auto"/>
              <w:bottom w:val="single" w:sz="8" w:space="0" w:color="auto"/>
              <w:right w:val="single" w:sz="8" w:space="0" w:color="auto"/>
            </w:tcBorders>
            <w:vAlign w:val="center"/>
            <w:hideMark/>
          </w:tcPr>
          <w:p w:rsidR="00481018" w:rsidRPr="00714D4F" w:rsidRDefault="00481018" w:rsidP="001947AD">
            <w:pPr>
              <w:ind w:firstLine="0"/>
              <w:rPr>
                <w:sz w:val="20"/>
                <w:szCs w:val="20"/>
              </w:rPr>
            </w:pPr>
          </w:p>
        </w:tc>
        <w:tc>
          <w:tcPr>
            <w:tcW w:w="1051" w:type="pct"/>
            <w:vMerge/>
            <w:tcBorders>
              <w:top w:val="single" w:sz="8" w:space="0" w:color="auto"/>
              <w:left w:val="single" w:sz="8" w:space="0" w:color="auto"/>
              <w:bottom w:val="single" w:sz="8" w:space="0" w:color="auto"/>
              <w:right w:val="single" w:sz="8" w:space="0" w:color="auto"/>
            </w:tcBorders>
            <w:vAlign w:val="center"/>
            <w:hideMark/>
          </w:tcPr>
          <w:p w:rsidR="00481018" w:rsidRPr="00714D4F" w:rsidRDefault="00481018" w:rsidP="001947AD">
            <w:pPr>
              <w:ind w:firstLine="0"/>
              <w:rPr>
                <w:sz w:val="20"/>
                <w:szCs w:val="20"/>
              </w:rPr>
            </w:pPr>
          </w:p>
        </w:tc>
        <w:tc>
          <w:tcPr>
            <w:tcW w:w="683" w:type="pct"/>
            <w:tcBorders>
              <w:top w:val="nil"/>
              <w:left w:val="nil"/>
              <w:bottom w:val="single" w:sz="8" w:space="0" w:color="auto"/>
              <w:right w:val="single" w:sz="8" w:space="0" w:color="auto"/>
            </w:tcBorders>
            <w:shd w:val="clear" w:color="000000" w:fill="D8D8D8"/>
            <w:vAlign w:val="center"/>
            <w:hideMark/>
          </w:tcPr>
          <w:p w:rsidR="00481018" w:rsidRPr="00714D4F" w:rsidRDefault="00481018" w:rsidP="001947AD">
            <w:pPr>
              <w:ind w:firstLine="0"/>
              <w:jc w:val="center"/>
              <w:rPr>
                <w:sz w:val="20"/>
                <w:szCs w:val="20"/>
              </w:rPr>
            </w:pPr>
            <w:r w:rsidRPr="00714D4F">
              <w:rPr>
                <w:sz w:val="20"/>
                <w:szCs w:val="20"/>
              </w:rPr>
              <w:t>Liczba umów</w:t>
            </w:r>
          </w:p>
        </w:tc>
        <w:tc>
          <w:tcPr>
            <w:tcW w:w="865" w:type="pct"/>
            <w:tcBorders>
              <w:top w:val="nil"/>
              <w:left w:val="nil"/>
              <w:bottom w:val="single" w:sz="8" w:space="0" w:color="auto"/>
              <w:right w:val="single" w:sz="8" w:space="0" w:color="auto"/>
            </w:tcBorders>
            <w:shd w:val="clear" w:color="000000" w:fill="D8D8D8"/>
            <w:vAlign w:val="center"/>
            <w:hideMark/>
          </w:tcPr>
          <w:p w:rsidR="00481018" w:rsidRPr="00714D4F" w:rsidRDefault="00481018" w:rsidP="001947AD">
            <w:pPr>
              <w:ind w:firstLine="0"/>
              <w:jc w:val="center"/>
              <w:rPr>
                <w:sz w:val="20"/>
                <w:szCs w:val="20"/>
              </w:rPr>
            </w:pPr>
            <w:r w:rsidRPr="00714D4F">
              <w:rPr>
                <w:sz w:val="20"/>
                <w:szCs w:val="20"/>
              </w:rPr>
              <w:t>Wartość ogółem</w:t>
            </w:r>
            <w:r w:rsidRPr="00714D4F">
              <w:rPr>
                <w:sz w:val="20"/>
                <w:szCs w:val="20"/>
              </w:rPr>
              <w:br/>
              <w:t>(EUR)</w:t>
            </w:r>
          </w:p>
        </w:tc>
        <w:tc>
          <w:tcPr>
            <w:tcW w:w="925" w:type="pct"/>
            <w:tcBorders>
              <w:top w:val="nil"/>
              <w:left w:val="nil"/>
              <w:bottom w:val="single" w:sz="8" w:space="0" w:color="auto"/>
              <w:right w:val="single" w:sz="8" w:space="0" w:color="auto"/>
            </w:tcBorders>
            <w:shd w:val="clear" w:color="000000" w:fill="D8D8D8"/>
            <w:vAlign w:val="center"/>
            <w:hideMark/>
          </w:tcPr>
          <w:p w:rsidR="00481018" w:rsidRPr="00714D4F" w:rsidRDefault="00481018" w:rsidP="001947AD">
            <w:pPr>
              <w:ind w:firstLine="0"/>
              <w:jc w:val="center"/>
              <w:rPr>
                <w:sz w:val="20"/>
                <w:szCs w:val="20"/>
              </w:rPr>
            </w:pPr>
            <w:r w:rsidRPr="00714D4F">
              <w:rPr>
                <w:sz w:val="20"/>
                <w:szCs w:val="20"/>
              </w:rPr>
              <w:t>Dofinansowanie</w:t>
            </w:r>
            <w:r w:rsidRPr="00714D4F">
              <w:rPr>
                <w:sz w:val="20"/>
                <w:szCs w:val="20"/>
              </w:rPr>
              <w:br/>
              <w:t>(EUR)</w:t>
            </w:r>
          </w:p>
        </w:tc>
        <w:tc>
          <w:tcPr>
            <w:tcW w:w="841" w:type="pct"/>
            <w:tcBorders>
              <w:top w:val="nil"/>
              <w:left w:val="nil"/>
              <w:bottom w:val="single" w:sz="8" w:space="0" w:color="auto"/>
              <w:right w:val="single" w:sz="8" w:space="0" w:color="auto"/>
            </w:tcBorders>
            <w:shd w:val="clear" w:color="000000" w:fill="D8D8D8"/>
            <w:vAlign w:val="center"/>
            <w:hideMark/>
          </w:tcPr>
          <w:p w:rsidR="00481018" w:rsidRPr="00714D4F" w:rsidRDefault="00481018" w:rsidP="001947AD">
            <w:pPr>
              <w:ind w:firstLine="0"/>
              <w:jc w:val="center"/>
              <w:rPr>
                <w:sz w:val="20"/>
                <w:szCs w:val="20"/>
              </w:rPr>
            </w:pPr>
            <w:r w:rsidRPr="00714D4F">
              <w:rPr>
                <w:sz w:val="20"/>
                <w:szCs w:val="20"/>
              </w:rPr>
              <w:t>w tym UE</w:t>
            </w:r>
            <w:r w:rsidRPr="00714D4F">
              <w:rPr>
                <w:sz w:val="20"/>
                <w:szCs w:val="20"/>
              </w:rPr>
              <w:br/>
              <w:t>(EUR)</w:t>
            </w:r>
          </w:p>
        </w:tc>
      </w:tr>
      <w:tr w:rsidR="00481018" w:rsidRPr="00714D4F" w:rsidTr="00580934">
        <w:trPr>
          <w:trHeight w:val="210"/>
        </w:trPr>
        <w:tc>
          <w:tcPr>
            <w:tcW w:w="636"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481018" w:rsidRPr="00714D4F" w:rsidRDefault="00481018" w:rsidP="001947AD">
            <w:pPr>
              <w:ind w:firstLine="0"/>
              <w:jc w:val="center"/>
              <w:rPr>
                <w:sz w:val="20"/>
                <w:szCs w:val="20"/>
              </w:rPr>
            </w:pPr>
            <w:r w:rsidRPr="00714D4F">
              <w:rPr>
                <w:sz w:val="20"/>
                <w:szCs w:val="20"/>
              </w:rPr>
              <w:t>Działanie 2.1</w:t>
            </w: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Ciechanowsko-Płocki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3</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26 807 920,00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18 691 058,09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18 691 058,09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Ostrołęcko-Siedlecki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7</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45 901 856,03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32 780 108,48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32 780 108,48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Radomski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2</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21 786 365,54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15 088 956,89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15 088 956,89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6</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4 013 090,78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2 817 100,04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2 817 100,04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Warszawski-Wschodni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7</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15 964 562,58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11 472 447,32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11 472 447,31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Warszawski-Zachodni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4</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10 133 912,93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7 051 359,39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7 051 359,39    </w:t>
            </w:r>
          </w:p>
        </w:tc>
      </w:tr>
      <w:tr w:rsidR="00481018" w:rsidRPr="00714D4F" w:rsidTr="00580934">
        <w:trPr>
          <w:trHeight w:val="210"/>
        </w:trPr>
        <w:tc>
          <w:tcPr>
            <w:tcW w:w="636"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481018" w:rsidRPr="00714D4F" w:rsidRDefault="00481018" w:rsidP="001947AD">
            <w:pPr>
              <w:ind w:firstLine="0"/>
              <w:jc w:val="center"/>
              <w:rPr>
                <w:sz w:val="20"/>
                <w:szCs w:val="20"/>
              </w:rPr>
            </w:pPr>
            <w:r w:rsidRPr="00714D4F">
              <w:rPr>
                <w:sz w:val="20"/>
                <w:szCs w:val="20"/>
              </w:rPr>
              <w:t>Działanie 2.2</w:t>
            </w: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Ciechanowsko-Płocki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9</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6 194 160,32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5 251 666,95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5 251 666,95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Ostrołęcko-Siedlecki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16</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10 002 456,63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8 400 014,68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8 400 014,68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Radomski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6</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3 429 338,48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2 910 618,23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2 910 618,23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7</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6 992 347,63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5 895 390,78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5 895 390,78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Warszawski-Wschodni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13</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5 667 310,21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4 790 927,67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4 790 927,67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Warszawski-Zachodni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8</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3 394 535,70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2 883 427,39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2 883 427,39    </w:t>
            </w:r>
          </w:p>
        </w:tc>
      </w:tr>
      <w:tr w:rsidR="00481018" w:rsidRPr="00714D4F" w:rsidTr="00580934">
        <w:trPr>
          <w:trHeight w:val="210"/>
        </w:trPr>
        <w:tc>
          <w:tcPr>
            <w:tcW w:w="636"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481018" w:rsidRPr="00714D4F" w:rsidRDefault="00481018" w:rsidP="001947AD">
            <w:pPr>
              <w:ind w:firstLine="0"/>
              <w:jc w:val="center"/>
              <w:rPr>
                <w:sz w:val="20"/>
                <w:szCs w:val="20"/>
              </w:rPr>
            </w:pPr>
            <w:r w:rsidRPr="00714D4F">
              <w:rPr>
                <w:sz w:val="20"/>
                <w:szCs w:val="20"/>
              </w:rPr>
              <w:t>Działanie 2.3</w:t>
            </w: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Ciechanowsko-Płocki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4</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274 813,06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119 112,79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101 245,87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Ostrołęcko-Siedlecki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5</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537 924,17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243 814,71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207 242,50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Radomski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4</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411 087,16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196 606,00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167 115,10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36</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4 821 188,29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1 914 422,67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1 627 259,26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Warszawski-Wschodni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9</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2 469 372,67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972 168,02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826 342,82    </w:t>
            </w:r>
          </w:p>
        </w:tc>
      </w:tr>
      <w:tr w:rsidR="00481018" w:rsidRPr="00714D4F" w:rsidTr="00580934">
        <w:trPr>
          <w:trHeight w:val="210"/>
        </w:trPr>
        <w:tc>
          <w:tcPr>
            <w:tcW w:w="636" w:type="pct"/>
            <w:vMerge/>
            <w:tcBorders>
              <w:top w:val="nil"/>
              <w:left w:val="single" w:sz="8" w:space="0" w:color="auto"/>
              <w:bottom w:val="single" w:sz="8" w:space="0" w:color="000000"/>
              <w:right w:val="single" w:sz="8" w:space="0" w:color="auto"/>
            </w:tcBorders>
            <w:vAlign w:val="center"/>
            <w:hideMark/>
          </w:tcPr>
          <w:p w:rsidR="00481018" w:rsidRPr="00714D4F" w:rsidRDefault="00481018" w:rsidP="001947AD">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481018" w:rsidRPr="00714D4F" w:rsidRDefault="00481018" w:rsidP="001947AD">
            <w:pPr>
              <w:ind w:firstLine="0"/>
              <w:rPr>
                <w:sz w:val="20"/>
                <w:szCs w:val="20"/>
              </w:rPr>
            </w:pPr>
            <w:r w:rsidRPr="00714D4F">
              <w:rPr>
                <w:sz w:val="20"/>
                <w:szCs w:val="20"/>
              </w:rPr>
              <w:t>Warszawski-Zachodni</w:t>
            </w:r>
          </w:p>
        </w:tc>
        <w:tc>
          <w:tcPr>
            <w:tcW w:w="683"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15</w:t>
            </w:r>
          </w:p>
        </w:tc>
        <w:tc>
          <w:tcPr>
            <w:tcW w:w="86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2 767 884,48    </w:t>
            </w:r>
          </w:p>
        </w:tc>
        <w:tc>
          <w:tcPr>
            <w:tcW w:w="925"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     1 135 318,88    </w:t>
            </w:r>
          </w:p>
        </w:tc>
        <w:tc>
          <w:tcPr>
            <w:tcW w:w="841" w:type="pct"/>
            <w:tcBorders>
              <w:top w:val="nil"/>
              <w:left w:val="nil"/>
              <w:bottom w:val="single" w:sz="8" w:space="0" w:color="auto"/>
              <w:right w:val="single" w:sz="8" w:space="0" w:color="auto"/>
            </w:tcBorders>
            <w:shd w:val="clear" w:color="auto" w:fill="auto"/>
            <w:noWrap/>
            <w:vAlign w:val="center"/>
            <w:hideMark/>
          </w:tcPr>
          <w:p w:rsidR="00481018" w:rsidRPr="00714D4F" w:rsidRDefault="00481018" w:rsidP="001947AD">
            <w:pPr>
              <w:ind w:firstLine="0"/>
              <w:jc w:val="center"/>
              <w:rPr>
                <w:sz w:val="20"/>
                <w:szCs w:val="20"/>
              </w:rPr>
            </w:pPr>
            <w:r w:rsidRPr="00714D4F">
              <w:rPr>
                <w:sz w:val="20"/>
                <w:szCs w:val="20"/>
              </w:rPr>
              <w:t xml:space="preserve">965 021,04    </w:t>
            </w:r>
          </w:p>
        </w:tc>
      </w:tr>
      <w:tr w:rsidR="00481018" w:rsidRPr="00714D4F" w:rsidTr="00580934">
        <w:trPr>
          <w:trHeight w:val="210"/>
        </w:trPr>
        <w:tc>
          <w:tcPr>
            <w:tcW w:w="1686" w:type="pct"/>
            <w:gridSpan w:val="2"/>
            <w:tcBorders>
              <w:top w:val="single" w:sz="8" w:space="0" w:color="auto"/>
              <w:left w:val="single" w:sz="8" w:space="0" w:color="auto"/>
              <w:bottom w:val="single" w:sz="8" w:space="0" w:color="auto"/>
              <w:right w:val="single" w:sz="8" w:space="0" w:color="000000"/>
            </w:tcBorders>
            <w:shd w:val="clear" w:color="auto" w:fill="BFBFBF"/>
            <w:noWrap/>
            <w:vAlign w:val="center"/>
            <w:hideMark/>
          </w:tcPr>
          <w:p w:rsidR="00481018" w:rsidRPr="00714D4F" w:rsidRDefault="00481018" w:rsidP="001947AD">
            <w:pPr>
              <w:ind w:firstLine="0"/>
              <w:jc w:val="center"/>
              <w:rPr>
                <w:b/>
                <w:sz w:val="20"/>
                <w:szCs w:val="20"/>
              </w:rPr>
            </w:pPr>
            <w:r w:rsidRPr="00714D4F">
              <w:rPr>
                <w:b/>
                <w:sz w:val="20"/>
                <w:szCs w:val="20"/>
              </w:rPr>
              <w:t>RAZEM</w:t>
            </w:r>
          </w:p>
        </w:tc>
        <w:tc>
          <w:tcPr>
            <w:tcW w:w="683" w:type="pct"/>
            <w:tcBorders>
              <w:top w:val="nil"/>
              <w:left w:val="nil"/>
              <w:bottom w:val="single" w:sz="8" w:space="0" w:color="auto"/>
              <w:right w:val="single" w:sz="8" w:space="0" w:color="auto"/>
            </w:tcBorders>
            <w:shd w:val="clear" w:color="auto" w:fill="BFBFBF"/>
            <w:noWrap/>
            <w:vAlign w:val="center"/>
            <w:hideMark/>
          </w:tcPr>
          <w:p w:rsidR="00481018" w:rsidRPr="00714D4F" w:rsidRDefault="00481018" w:rsidP="001947AD">
            <w:pPr>
              <w:ind w:firstLine="0"/>
              <w:jc w:val="center"/>
              <w:rPr>
                <w:b/>
                <w:sz w:val="20"/>
                <w:szCs w:val="20"/>
              </w:rPr>
            </w:pPr>
            <w:r w:rsidRPr="00714D4F">
              <w:rPr>
                <w:b/>
                <w:sz w:val="20"/>
                <w:szCs w:val="20"/>
              </w:rPr>
              <w:t>133</w:t>
            </w:r>
          </w:p>
        </w:tc>
        <w:tc>
          <w:tcPr>
            <w:tcW w:w="865" w:type="pct"/>
            <w:tcBorders>
              <w:top w:val="nil"/>
              <w:left w:val="nil"/>
              <w:bottom w:val="single" w:sz="8" w:space="0" w:color="auto"/>
              <w:right w:val="single" w:sz="8" w:space="0" w:color="auto"/>
            </w:tcBorders>
            <w:shd w:val="clear" w:color="auto" w:fill="BFBFBF"/>
            <w:noWrap/>
            <w:vAlign w:val="center"/>
            <w:hideMark/>
          </w:tcPr>
          <w:p w:rsidR="00481018" w:rsidRPr="00714D4F" w:rsidRDefault="00481018" w:rsidP="001947AD">
            <w:pPr>
              <w:ind w:firstLine="0"/>
              <w:jc w:val="center"/>
              <w:rPr>
                <w:b/>
                <w:sz w:val="20"/>
                <w:szCs w:val="20"/>
              </w:rPr>
            </w:pPr>
            <w:r w:rsidRPr="00714D4F">
              <w:rPr>
                <w:b/>
                <w:sz w:val="20"/>
                <w:szCs w:val="20"/>
              </w:rPr>
              <w:t xml:space="preserve">171 570 126,64    </w:t>
            </w:r>
          </w:p>
        </w:tc>
        <w:tc>
          <w:tcPr>
            <w:tcW w:w="925" w:type="pct"/>
            <w:tcBorders>
              <w:top w:val="nil"/>
              <w:left w:val="nil"/>
              <w:bottom w:val="single" w:sz="8" w:space="0" w:color="auto"/>
              <w:right w:val="single" w:sz="8" w:space="0" w:color="auto"/>
            </w:tcBorders>
            <w:shd w:val="clear" w:color="auto" w:fill="BFBFBF"/>
            <w:noWrap/>
            <w:vAlign w:val="center"/>
            <w:hideMark/>
          </w:tcPr>
          <w:p w:rsidR="00481018" w:rsidRPr="00714D4F" w:rsidRDefault="00481018" w:rsidP="001947AD">
            <w:pPr>
              <w:ind w:firstLine="0"/>
              <w:jc w:val="center"/>
              <w:rPr>
                <w:b/>
                <w:sz w:val="20"/>
                <w:szCs w:val="20"/>
              </w:rPr>
            </w:pPr>
            <w:r w:rsidRPr="00714D4F">
              <w:rPr>
                <w:b/>
                <w:sz w:val="20"/>
                <w:szCs w:val="20"/>
              </w:rPr>
              <w:t xml:space="preserve"> 122 614 518,97    </w:t>
            </w:r>
          </w:p>
        </w:tc>
        <w:tc>
          <w:tcPr>
            <w:tcW w:w="841" w:type="pct"/>
            <w:tcBorders>
              <w:top w:val="nil"/>
              <w:left w:val="nil"/>
              <w:bottom w:val="single" w:sz="8" w:space="0" w:color="auto"/>
              <w:right w:val="single" w:sz="8" w:space="0" w:color="auto"/>
            </w:tcBorders>
            <w:shd w:val="clear" w:color="auto" w:fill="BFBFBF"/>
            <w:noWrap/>
            <w:vAlign w:val="center"/>
            <w:hideMark/>
          </w:tcPr>
          <w:p w:rsidR="00481018" w:rsidRPr="00714D4F" w:rsidRDefault="00481018" w:rsidP="001947AD">
            <w:pPr>
              <w:ind w:firstLine="0"/>
              <w:jc w:val="center"/>
              <w:rPr>
                <w:b/>
                <w:sz w:val="20"/>
                <w:szCs w:val="20"/>
              </w:rPr>
            </w:pPr>
            <w:r w:rsidRPr="00714D4F">
              <w:rPr>
                <w:b/>
                <w:sz w:val="20"/>
                <w:szCs w:val="20"/>
              </w:rPr>
              <w:t xml:space="preserve">121 927 302,49    </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1D7BA7" w:rsidP="001D7BA7">
      <w:pPr>
        <w:pStyle w:val="Legenda"/>
        <w:tabs>
          <w:tab w:val="left" w:pos="3945"/>
        </w:tabs>
        <w:ind w:firstLine="0"/>
        <w:rPr>
          <w:b w:val="0"/>
          <w:sz w:val="22"/>
        </w:rPr>
      </w:pPr>
      <w:r>
        <w:rPr>
          <w:b w:val="0"/>
          <w:sz w:val="22"/>
        </w:rPr>
        <w:tab/>
      </w:r>
    </w:p>
    <w:p w:rsidR="002A53F9" w:rsidRPr="00714D4F" w:rsidRDefault="002A53F9" w:rsidP="002A53F9">
      <w:pPr>
        <w:rPr>
          <w:rFonts w:ascii="Arial" w:hAnsi="Arial" w:cs="Arial"/>
          <w:sz w:val="20"/>
          <w:szCs w:val="20"/>
        </w:rPr>
      </w:pPr>
      <w:r w:rsidRPr="00714D4F">
        <w:rPr>
          <w:sz w:val="22"/>
          <w:szCs w:val="22"/>
        </w:rPr>
        <w:tab/>
        <w:t xml:space="preserve">Największa wartość projektów jest realizowana na obszarze subregionu </w:t>
      </w:r>
      <w:r w:rsidR="001109E4" w:rsidRPr="00714D4F">
        <w:rPr>
          <w:sz w:val="22"/>
          <w:szCs w:val="22"/>
        </w:rPr>
        <w:t>ostrołęcko</w:t>
      </w:r>
      <w:r w:rsidRPr="00714D4F">
        <w:rPr>
          <w:sz w:val="22"/>
          <w:szCs w:val="22"/>
        </w:rPr>
        <w:t>- siedleckiego -41 387 365,66 euro (tj. prawie 40%), natomiast najmniejsza na obszarze M. St. Warszawy –</w:t>
      </w:r>
      <w:r w:rsidRPr="00714D4F">
        <w:rPr>
          <w:rFonts w:ascii="Arial" w:hAnsi="Arial" w:cs="Arial"/>
          <w:sz w:val="20"/>
          <w:szCs w:val="20"/>
        </w:rPr>
        <w:t>10 339 750,07 euro (tj. .</w:t>
      </w:r>
    </w:p>
    <w:p w:rsidR="00481018" w:rsidRPr="00714D4F" w:rsidRDefault="00481018" w:rsidP="001947AD">
      <w:pPr>
        <w:ind w:firstLine="0"/>
      </w:pPr>
    </w:p>
    <w:p w:rsidR="00481018" w:rsidRPr="00714D4F" w:rsidRDefault="00481018" w:rsidP="001947AD">
      <w:pPr>
        <w:pStyle w:val="Legenda"/>
        <w:ind w:firstLine="0"/>
        <w:rPr>
          <w:bCs w:val="0"/>
          <w:lang w:eastAsia="ko-KR"/>
        </w:rPr>
      </w:pPr>
      <w:bookmarkStart w:id="581" w:name="_Toc327339304"/>
      <w:r w:rsidRPr="00714D4F">
        <w:t xml:space="preserve">Tabela </w:t>
      </w:r>
      <w:fldSimple w:instr=" SEQ Tabela \* ARABIC ">
        <w:r w:rsidR="00F637E4">
          <w:rPr>
            <w:noProof/>
          </w:rPr>
          <w:t>45</w:t>
        </w:r>
      </w:fldSimple>
      <w:r w:rsidRPr="00714D4F">
        <w:t xml:space="preserve">. </w:t>
      </w:r>
      <w:r w:rsidRPr="00714D4F">
        <w:rPr>
          <w:bCs w:val="0"/>
          <w:lang w:eastAsia="ko-KR"/>
        </w:rPr>
        <w:t>Rozkład projektów według typu projektów – Priorytet II</w:t>
      </w:r>
      <w:bookmarkEnd w:id="5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2409"/>
        <w:gridCol w:w="854"/>
        <w:gridCol w:w="1581"/>
        <w:gridCol w:w="1624"/>
        <w:gridCol w:w="1434"/>
      </w:tblGrid>
      <w:tr w:rsidR="002A53F9" w:rsidRPr="00714D4F" w:rsidTr="00DB67DD">
        <w:trPr>
          <w:trHeight w:val="315"/>
        </w:trPr>
        <w:tc>
          <w:tcPr>
            <w:tcW w:w="1668" w:type="dxa"/>
            <w:shd w:val="clear" w:color="auto" w:fill="BFBFBF"/>
            <w:hideMark/>
          </w:tcPr>
          <w:p w:rsidR="002A53F9" w:rsidRPr="00431FCE" w:rsidRDefault="00431FCE" w:rsidP="00431FCE">
            <w:pPr>
              <w:ind w:firstLine="0"/>
              <w:jc w:val="center"/>
              <w:rPr>
                <w:b/>
                <w:sz w:val="20"/>
                <w:szCs w:val="20"/>
              </w:rPr>
            </w:pPr>
            <w:r w:rsidRPr="00431FCE">
              <w:rPr>
                <w:b/>
                <w:sz w:val="20"/>
                <w:szCs w:val="20"/>
              </w:rPr>
              <w:t>Działanie</w:t>
            </w:r>
          </w:p>
        </w:tc>
        <w:tc>
          <w:tcPr>
            <w:tcW w:w="2409" w:type="dxa"/>
            <w:shd w:val="clear" w:color="auto" w:fill="BFBFBF"/>
            <w:hideMark/>
          </w:tcPr>
          <w:p w:rsidR="002A53F9" w:rsidRPr="00431FCE" w:rsidRDefault="00431FCE" w:rsidP="00431FCE">
            <w:pPr>
              <w:ind w:firstLine="0"/>
              <w:jc w:val="center"/>
              <w:rPr>
                <w:b/>
                <w:sz w:val="20"/>
                <w:szCs w:val="20"/>
              </w:rPr>
            </w:pPr>
            <w:r w:rsidRPr="00431FCE">
              <w:rPr>
                <w:b/>
                <w:sz w:val="20"/>
                <w:szCs w:val="20"/>
              </w:rPr>
              <w:t>Dział gospodarki</w:t>
            </w:r>
          </w:p>
        </w:tc>
        <w:tc>
          <w:tcPr>
            <w:tcW w:w="854" w:type="dxa"/>
            <w:shd w:val="clear" w:color="auto" w:fill="BFBFBF"/>
            <w:noWrap/>
            <w:hideMark/>
          </w:tcPr>
          <w:p w:rsidR="002A53F9" w:rsidRPr="00714D4F" w:rsidRDefault="002A53F9" w:rsidP="008F3E47">
            <w:pPr>
              <w:ind w:firstLine="0"/>
              <w:rPr>
                <w:b/>
                <w:bCs/>
                <w:sz w:val="20"/>
                <w:szCs w:val="20"/>
              </w:rPr>
            </w:pPr>
            <w:r w:rsidRPr="00714D4F">
              <w:rPr>
                <w:b/>
                <w:bCs/>
                <w:sz w:val="20"/>
                <w:szCs w:val="20"/>
              </w:rPr>
              <w:t>Liczba umów</w:t>
            </w:r>
          </w:p>
        </w:tc>
        <w:tc>
          <w:tcPr>
            <w:tcW w:w="1581" w:type="dxa"/>
            <w:shd w:val="clear" w:color="auto" w:fill="BFBFBF"/>
            <w:noWrap/>
            <w:hideMark/>
          </w:tcPr>
          <w:p w:rsidR="002A53F9" w:rsidRPr="00714D4F" w:rsidRDefault="002A53F9" w:rsidP="008F3E47">
            <w:pPr>
              <w:ind w:firstLine="0"/>
              <w:rPr>
                <w:b/>
                <w:bCs/>
                <w:sz w:val="20"/>
                <w:szCs w:val="20"/>
              </w:rPr>
            </w:pPr>
            <w:r w:rsidRPr="00714D4F">
              <w:rPr>
                <w:b/>
                <w:bCs/>
                <w:sz w:val="20"/>
                <w:szCs w:val="20"/>
              </w:rPr>
              <w:t xml:space="preserve"> Wartość ogółem </w:t>
            </w:r>
          </w:p>
        </w:tc>
        <w:tc>
          <w:tcPr>
            <w:tcW w:w="1624" w:type="dxa"/>
            <w:shd w:val="clear" w:color="auto" w:fill="BFBFBF"/>
            <w:noWrap/>
            <w:hideMark/>
          </w:tcPr>
          <w:p w:rsidR="002A53F9" w:rsidRPr="00714D4F" w:rsidRDefault="002A53F9" w:rsidP="008F3E47">
            <w:pPr>
              <w:ind w:firstLine="0"/>
              <w:rPr>
                <w:b/>
                <w:bCs/>
                <w:sz w:val="20"/>
                <w:szCs w:val="20"/>
              </w:rPr>
            </w:pPr>
            <w:r w:rsidRPr="00714D4F">
              <w:rPr>
                <w:b/>
                <w:bCs/>
                <w:sz w:val="20"/>
                <w:szCs w:val="20"/>
              </w:rPr>
              <w:t xml:space="preserve">Dofinansowanie </w:t>
            </w:r>
          </w:p>
        </w:tc>
        <w:tc>
          <w:tcPr>
            <w:tcW w:w="1434" w:type="dxa"/>
            <w:shd w:val="clear" w:color="auto" w:fill="BFBFBF"/>
            <w:noWrap/>
            <w:hideMark/>
          </w:tcPr>
          <w:p w:rsidR="002A53F9" w:rsidRPr="00714D4F" w:rsidRDefault="002A53F9" w:rsidP="008F3E47">
            <w:pPr>
              <w:ind w:firstLine="0"/>
              <w:rPr>
                <w:b/>
                <w:bCs/>
                <w:sz w:val="20"/>
                <w:szCs w:val="20"/>
              </w:rPr>
            </w:pPr>
            <w:r w:rsidRPr="00714D4F">
              <w:rPr>
                <w:b/>
                <w:bCs/>
                <w:sz w:val="20"/>
                <w:szCs w:val="20"/>
              </w:rPr>
              <w:t xml:space="preserve"> w tym UE </w:t>
            </w:r>
          </w:p>
        </w:tc>
      </w:tr>
      <w:tr w:rsidR="002A53F9" w:rsidRPr="00714D4F" w:rsidTr="00431FCE">
        <w:trPr>
          <w:trHeight w:val="300"/>
        </w:trPr>
        <w:tc>
          <w:tcPr>
            <w:tcW w:w="1668" w:type="dxa"/>
            <w:vAlign w:val="center"/>
          </w:tcPr>
          <w:p w:rsidR="002A53F9" w:rsidRPr="00714D4F" w:rsidRDefault="002A53F9" w:rsidP="007920B6">
            <w:pPr>
              <w:ind w:firstLine="0"/>
              <w:jc w:val="center"/>
              <w:rPr>
                <w:b/>
                <w:bCs/>
                <w:sz w:val="20"/>
                <w:szCs w:val="20"/>
              </w:rPr>
            </w:pPr>
          </w:p>
        </w:tc>
        <w:tc>
          <w:tcPr>
            <w:tcW w:w="2409" w:type="dxa"/>
            <w:vAlign w:val="center"/>
          </w:tcPr>
          <w:p w:rsidR="002A53F9" w:rsidRPr="00714D4F" w:rsidRDefault="002A53F9" w:rsidP="007920B6">
            <w:pPr>
              <w:ind w:firstLine="0"/>
              <w:jc w:val="center"/>
              <w:rPr>
                <w:b/>
                <w:bCs/>
                <w:sz w:val="20"/>
                <w:szCs w:val="20"/>
              </w:rPr>
            </w:pPr>
          </w:p>
        </w:tc>
        <w:tc>
          <w:tcPr>
            <w:tcW w:w="5493" w:type="dxa"/>
            <w:gridSpan w:val="4"/>
            <w:noWrap/>
            <w:vAlign w:val="center"/>
            <w:hideMark/>
          </w:tcPr>
          <w:p w:rsidR="002A53F9" w:rsidRPr="00714D4F" w:rsidRDefault="002A53F9" w:rsidP="007920B6">
            <w:pPr>
              <w:ind w:firstLine="0"/>
              <w:jc w:val="center"/>
              <w:rPr>
                <w:b/>
                <w:bCs/>
                <w:sz w:val="20"/>
                <w:szCs w:val="20"/>
              </w:rPr>
            </w:pPr>
            <w:r w:rsidRPr="00714D4F">
              <w:rPr>
                <w:b/>
                <w:bCs/>
                <w:sz w:val="20"/>
                <w:szCs w:val="20"/>
              </w:rPr>
              <w:t>Wszystkie umowy</w:t>
            </w:r>
          </w:p>
        </w:tc>
      </w:tr>
      <w:tr w:rsidR="002A53F9" w:rsidRPr="00714D4F" w:rsidTr="007920B6">
        <w:trPr>
          <w:trHeight w:val="600"/>
        </w:trPr>
        <w:tc>
          <w:tcPr>
            <w:tcW w:w="1668" w:type="dxa"/>
            <w:vAlign w:val="center"/>
            <w:hideMark/>
          </w:tcPr>
          <w:p w:rsidR="002A53F9" w:rsidRPr="00714D4F" w:rsidRDefault="002A53F9" w:rsidP="007920B6">
            <w:pPr>
              <w:ind w:firstLine="0"/>
              <w:jc w:val="center"/>
              <w:rPr>
                <w:sz w:val="20"/>
                <w:szCs w:val="20"/>
              </w:rPr>
            </w:pPr>
            <w:r w:rsidRPr="00714D4F">
              <w:rPr>
                <w:sz w:val="20"/>
                <w:szCs w:val="20"/>
              </w:rPr>
              <w:t>2.1. Przeciwdziałanie wykluczeniu informacyjnemu</w:t>
            </w: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17 Administracja publiczna</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13</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118 243 653,95</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82 952 169,12</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82 952 169,12</w:t>
            </w:r>
          </w:p>
        </w:tc>
      </w:tr>
      <w:tr w:rsidR="002A53F9" w:rsidRPr="00714D4F" w:rsidTr="007920B6">
        <w:trPr>
          <w:trHeight w:val="6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19 Działalność w zakresie ochrony zdrowia ludzkiego</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3</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1 342 205,92</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1 137 668,05</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1 137 668,05</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18 Edukacja</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3</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5 021 847,99</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3 811 193,03</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3 811 193,03</w:t>
            </w:r>
          </w:p>
        </w:tc>
      </w:tr>
      <w:tr w:rsidR="002A53F9" w:rsidRPr="00714D4F" w:rsidTr="007920B6">
        <w:trPr>
          <w:trHeight w:val="600"/>
        </w:trPr>
        <w:tc>
          <w:tcPr>
            <w:tcW w:w="1668" w:type="dxa"/>
            <w:vAlign w:val="center"/>
            <w:hideMark/>
          </w:tcPr>
          <w:p w:rsidR="002A53F9" w:rsidRPr="00714D4F" w:rsidRDefault="002A53F9" w:rsidP="007920B6">
            <w:pPr>
              <w:ind w:firstLine="0"/>
              <w:jc w:val="center"/>
              <w:rPr>
                <w:b/>
                <w:bCs/>
                <w:sz w:val="20"/>
                <w:szCs w:val="20"/>
              </w:rPr>
            </w:pPr>
            <w:r w:rsidRPr="00714D4F">
              <w:rPr>
                <w:b/>
                <w:bCs/>
                <w:sz w:val="20"/>
                <w:szCs w:val="20"/>
              </w:rPr>
              <w:t>Suma</w:t>
            </w:r>
          </w:p>
        </w:tc>
        <w:tc>
          <w:tcPr>
            <w:tcW w:w="2409" w:type="dxa"/>
            <w:vAlign w:val="center"/>
            <w:hideMark/>
          </w:tcPr>
          <w:p w:rsidR="002A53F9" w:rsidRPr="00714D4F" w:rsidRDefault="002A53F9" w:rsidP="007920B6">
            <w:pPr>
              <w:ind w:firstLine="0"/>
              <w:jc w:val="center"/>
              <w:rPr>
                <w:b/>
                <w:bCs/>
                <w:sz w:val="20"/>
                <w:szCs w:val="20"/>
              </w:rPr>
            </w:pPr>
          </w:p>
        </w:tc>
        <w:tc>
          <w:tcPr>
            <w:tcW w:w="854" w:type="dxa"/>
            <w:noWrap/>
            <w:vAlign w:val="center"/>
            <w:hideMark/>
          </w:tcPr>
          <w:p w:rsidR="002A53F9" w:rsidRPr="00714D4F" w:rsidRDefault="002A53F9" w:rsidP="007920B6">
            <w:pPr>
              <w:ind w:firstLine="0"/>
              <w:jc w:val="center"/>
              <w:rPr>
                <w:b/>
                <w:bCs/>
                <w:sz w:val="20"/>
                <w:szCs w:val="20"/>
              </w:rPr>
            </w:pPr>
            <w:r w:rsidRPr="00714D4F">
              <w:rPr>
                <w:b/>
                <w:bCs/>
                <w:sz w:val="20"/>
                <w:szCs w:val="20"/>
              </w:rPr>
              <w:t>19</w:t>
            </w:r>
          </w:p>
        </w:tc>
        <w:tc>
          <w:tcPr>
            <w:tcW w:w="1581" w:type="dxa"/>
            <w:noWrap/>
            <w:vAlign w:val="center"/>
            <w:hideMark/>
          </w:tcPr>
          <w:p w:rsidR="002A53F9" w:rsidRPr="00714D4F" w:rsidRDefault="002A53F9" w:rsidP="007920B6">
            <w:pPr>
              <w:ind w:firstLine="0"/>
              <w:jc w:val="center"/>
              <w:rPr>
                <w:b/>
                <w:bCs/>
                <w:sz w:val="20"/>
                <w:szCs w:val="20"/>
              </w:rPr>
            </w:pPr>
            <w:r w:rsidRPr="00714D4F">
              <w:rPr>
                <w:b/>
                <w:bCs/>
                <w:sz w:val="20"/>
                <w:szCs w:val="20"/>
              </w:rPr>
              <w:t>124 607 707,86</w:t>
            </w:r>
          </w:p>
        </w:tc>
        <w:tc>
          <w:tcPr>
            <w:tcW w:w="1624" w:type="dxa"/>
            <w:noWrap/>
            <w:vAlign w:val="center"/>
            <w:hideMark/>
          </w:tcPr>
          <w:p w:rsidR="002A53F9" w:rsidRPr="00714D4F" w:rsidRDefault="002A53F9" w:rsidP="007920B6">
            <w:pPr>
              <w:ind w:firstLine="0"/>
              <w:jc w:val="center"/>
              <w:rPr>
                <w:b/>
                <w:bCs/>
                <w:sz w:val="20"/>
                <w:szCs w:val="20"/>
              </w:rPr>
            </w:pPr>
            <w:r w:rsidRPr="00714D4F">
              <w:rPr>
                <w:b/>
                <w:bCs/>
                <w:sz w:val="20"/>
                <w:szCs w:val="20"/>
              </w:rPr>
              <w:t>87 901 030,21</w:t>
            </w:r>
          </w:p>
        </w:tc>
        <w:tc>
          <w:tcPr>
            <w:tcW w:w="1434" w:type="dxa"/>
            <w:noWrap/>
            <w:vAlign w:val="center"/>
            <w:hideMark/>
          </w:tcPr>
          <w:p w:rsidR="002A53F9" w:rsidRPr="00714D4F" w:rsidRDefault="002A53F9" w:rsidP="007920B6">
            <w:pPr>
              <w:ind w:firstLine="0"/>
              <w:jc w:val="center"/>
              <w:rPr>
                <w:b/>
                <w:bCs/>
                <w:sz w:val="20"/>
                <w:szCs w:val="20"/>
              </w:rPr>
            </w:pPr>
            <w:r w:rsidRPr="00714D4F">
              <w:rPr>
                <w:b/>
                <w:bCs/>
                <w:sz w:val="20"/>
                <w:szCs w:val="20"/>
              </w:rPr>
              <w:t>87 901 030,20</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r w:rsidRPr="00714D4F">
              <w:rPr>
                <w:sz w:val="20"/>
                <w:szCs w:val="20"/>
              </w:rPr>
              <w:t>2.2. Rozwój e- usług</w:t>
            </w: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17 Administracja publiczna</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32</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22 686 803,41</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19 177 375,43</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19 177 375,43</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18 Edukacja</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506 071,35</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425 841,18</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425 841,18</w:t>
            </w:r>
          </w:p>
        </w:tc>
      </w:tr>
      <w:tr w:rsidR="002A53F9" w:rsidRPr="00714D4F" w:rsidTr="007920B6">
        <w:trPr>
          <w:trHeight w:val="6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20 Opieka społeczna, pozostałe usługi komunalne, społeczne i indywidualne</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3</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2 476 315,25</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2 100 151,64</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2 100 151,64</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7920B6" w:rsidP="007920B6">
            <w:pPr>
              <w:ind w:firstLine="0"/>
              <w:jc w:val="center"/>
              <w:rPr>
                <w:sz w:val="20"/>
                <w:szCs w:val="20"/>
              </w:rPr>
            </w:pPr>
            <w:r w:rsidRPr="00714D4F">
              <w:rPr>
                <w:sz w:val="20"/>
                <w:szCs w:val="20"/>
              </w:rPr>
              <w:t xml:space="preserve">22 </w:t>
            </w:r>
            <w:r w:rsidR="002A53F9" w:rsidRPr="00714D4F">
              <w:rPr>
                <w:sz w:val="20"/>
                <w:szCs w:val="20"/>
              </w:rPr>
              <w:t>Inne niewyszczególnione usługi</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12</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10 010 958,94</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8 428 677,44</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8 428 677,44</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b/>
                <w:bCs/>
                <w:sz w:val="20"/>
                <w:szCs w:val="20"/>
              </w:rPr>
            </w:pPr>
            <w:r w:rsidRPr="00714D4F">
              <w:rPr>
                <w:b/>
                <w:bCs/>
                <w:sz w:val="20"/>
                <w:szCs w:val="20"/>
              </w:rPr>
              <w:t>Suma</w:t>
            </w:r>
          </w:p>
        </w:tc>
        <w:tc>
          <w:tcPr>
            <w:tcW w:w="2409" w:type="dxa"/>
            <w:vAlign w:val="center"/>
            <w:hideMark/>
          </w:tcPr>
          <w:p w:rsidR="002A53F9" w:rsidRPr="00714D4F" w:rsidRDefault="002A53F9" w:rsidP="007920B6">
            <w:pPr>
              <w:ind w:firstLine="0"/>
              <w:jc w:val="center"/>
              <w:rPr>
                <w:b/>
                <w:bCs/>
                <w:sz w:val="20"/>
                <w:szCs w:val="20"/>
              </w:rPr>
            </w:pPr>
          </w:p>
        </w:tc>
        <w:tc>
          <w:tcPr>
            <w:tcW w:w="854" w:type="dxa"/>
            <w:noWrap/>
            <w:vAlign w:val="center"/>
            <w:hideMark/>
          </w:tcPr>
          <w:p w:rsidR="002A53F9" w:rsidRPr="00714D4F" w:rsidRDefault="002A53F9" w:rsidP="007920B6">
            <w:pPr>
              <w:ind w:firstLine="0"/>
              <w:jc w:val="center"/>
              <w:rPr>
                <w:b/>
                <w:bCs/>
                <w:sz w:val="20"/>
                <w:szCs w:val="20"/>
              </w:rPr>
            </w:pPr>
            <w:r w:rsidRPr="00714D4F">
              <w:rPr>
                <w:b/>
                <w:bCs/>
                <w:sz w:val="20"/>
                <w:szCs w:val="20"/>
              </w:rPr>
              <w:t>48</w:t>
            </w:r>
          </w:p>
        </w:tc>
        <w:tc>
          <w:tcPr>
            <w:tcW w:w="1581" w:type="dxa"/>
            <w:noWrap/>
            <w:vAlign w:val="center"/>
            <w:hideMark/>
          </w:tcPr>
          <w:p w:rsidR="002A53F9" w:rsidRPr="00714D4F" w:rsidRDefault="002A53F9" w:rsidP="007920B6">
            <w:pPr>
              <w:ind w:firstLine="0"/>
              <w:jc w:val="center"/>
              <w:rPr>
                <w:b/>
                <w:bCs/>
                <w:sz w:val="20"/>
                <w:szCs w:val="20"/>
              </w:rPr>
            </w:pPr>
            <w:r w:rsidRPr="00714D4F">
              <w:rPr>
                <w:b/>
                <w:bCs/>
                <w:sz w:val="20"/>
                <w:szCs w:val="20"/>
              </w:rPr>
              <w:t>35 680 148,95</w:t>
            </w:r>
          </w:p>
        </w:tc>
        <w:tc>
          <w:tcPr>
            <w:tcW w:w="1624" w:type="dxa"/>
            <w:noWrap/>
            <w:vAlign w:val="center"/>
            <w:hideMark/>
          </w:tcPr>
          <w:p w:rsidR="002A53F9" w:rsidRPr="00714D4F" w:rsidRDefault="002A53F9" w:rsidP="007920B6">
            <w:pPr>
              <w:ind w:firstLine="0"/>
              <w:jc w:val="center"/>
              <w:rPr>
                <w:b/>
                <w:bCs/>
                <w:sz w:val="20"/>
                <w:szCs w:val="20"/>
              </w:rPr>
            </w:pPr>
            <w:r w:rsidRPr="00714D4F">
              <w:rPr>
                <w:b/>
                <w:bCs/>
                <w:sz w:val="20"/>
                <w:szCs w:val="20"/>
              </w:rPr>
              <w:t>30 132 045,69</w:t>
            </w:r>
          </w:p>
        </w:tc>
        <w:tc>
          <w:tcPr>
            <w:tcW w:w="1434" w:type="dxa"/>
            <w:noWrap/>
            <w:vAlign w:val="center"/>
            <w:hideMark/>
          </w:tcPr>
          <w:p w:rsidR="002A53F9" w:rsidRPr="00714D4F" w:rsidRDefault="002A53F9" w:rsidP="007920B6">
            <w:pPr>
              <w:ind w:firstLine="0"/>
              <w:jc w:val="center"/>
              <w:rPr>
                <w:b/>
                <w:bCs/>
                <w:sz w:val="20"/>
                <w:szCs w:val="20"/>
              </w:rPr>
            </w:pPr>
            <w:r w:rsidRPr="00714D4F">
              <w:rPr>
                <w:b/>
                <w:bCs/>
                <w:sz w:val="20"/>
                <w:szCs w:val="20"/>
              </w:rPr>
              <w:t>30 132 045,69</w:t>
            </w:r>
          </w:p>
        </w:tc>
      </w:tr>
      <w:tr w:rsidR="002A53F9" w:rsidRPr="00714D4F" w:rsidTr="007920B6">
        <w:trPr>
          <w:trHeight w:val="600"/>
        </w:trPr>
        <w:tc>
          <w:tcPr>
            <w:tcW w:w="1668" w:type="dxa"/>
            <w:vAlign w:val="center"/>
            <w:hideMark/>
          </w:tcPr>
          <w:p w:rsidR="002A53F9" w:rsidRPr="00714D4F" w:rsidRDefault="002A53F9" w:rsidP="007920B6">
            <w:pPr>
              <w:ind w:firstLine="0"/>
              <w:jc w:val="center"/>
              <w:rPr>
                <w:sz w:val="20"/>
                <w:szCs w:val="20"/>
              </w:rPr>
            </w:pPr>
            <w:r w:rsidRPr="00714D4F">
              <w:rPr>
                <w:sz w:val="20"/>
                <w:szCs w:val="20"/>
              </w:rPr>
              <w:t xml:space="preserve">2.3. Technologie informacyjne i komunikacyjne </w:t>
            </w:r>
            <w:r w:rsidRPr="00714D4F">
              <w:rPr>
                <w:sz w:val="20"/>
                <w:szCs w:val="20"/>
              </w:rPr>
              <w:lastRenderedPageBreak/>
              <w:t>dla MSP</w:t>
            </w:r>
          </w:p>
        </w:tc>
        <w:tc>
          <w:tcPr>
            <w:tcW w:w="2409" w:type="dxa"/>
            <w:vAlign w:val="center"/>
            <w:hideMark/>
          </w:tcPr>
          <w:p w:rsidR="002A53F9" w:rsidRPr="00714D4F" w:rsidRDefault="002A53F9" w:rsidP="007920B6">
            <w:pPr>
              <w:ind w:firstLine="0"/>
              <w:jc w:val="center"/>
              <w:rPr>
                <w:sz w:val="20"/>
                <w:szCs w:val="20"/>
              </w:rPr>
            </w:pPr>
            <w:r w:rsidRPr="00714D4F">
              <w:rPr>
                <w:sz w:val="20"/>
                <w:szCs w:val="20"/>
              </w:rPr>
              <w:lastRenderedPageBreak/>
              <w:t>03 Produkcja produktów żywnościowych i napojów</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1 351 556,62</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527 846,26</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448 669,32</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06 Nieokreślony przemysł wytwórczy</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12</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1 272 351,25</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590 580,95</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501 993,80</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11 Transport</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503 954,05</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123 923,13</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105 334,66</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12 Budownictwo</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2</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146 708,63</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61 137,12</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51 966,55</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13 Handel hurtowy i detaliczny</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15</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3 070 265,17</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1 225 683,56</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1 041 831,02</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14 Hotele i restauracje</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1</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158 359,34</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76 998,06</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65 448,35</w:t>
            </w:r>
          </w:p>
        </w:tc>
      </w:tr>
      <w:tr w:rsidR="002A53F9" w:rsidRPr="00714D4F" w:rsidTr="007920B6">
        <w:trPr>
          <w:trHeight w:val="6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19 Działalność w zakresie ochrony zdrowia ludzkiego</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2</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127 621,08</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59 661,19</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50 712,01</w:t>
            </w:r>
          </w:p>
        </w:tc>
      </w:tr>
      <w:tr w:rsidR="002A53F9" w:rsidRPr="00714D4F" w:rsidTr="007920B6">
        <w:trPr>
          <w:trHeight w:val="300"/>
        </w:trPr>
        <w:tc>
          <w:tcPr>
            <w:tcW w:w="1668" w:type="dxa"/>
            <w:vAlign w:val="center"/>
            <w:hideMark/>
          </w:tcPr>
          <w:p w:rsidR="002A53F9" w:rsidRPr="00714D4F" w:rsidRDefault="002A53F9" w:rsidP="007920B6">
            <w:pPr>
              <w:ind w:firstLine="0"/>
              <w:jc w:val="center"/>
              <w:rPr>
                <w:sz w:val="20"/>
                <w:szCs w:val="20"/>
              </w:rPr>
            </w:pPr>
          </w:p>
        </w:tc>
        <w:tc>
          <w:tcPr>
            <w:tcW w:w="2409" w:type="dxa"/>
            <w:vAlign w:val="center"/>
            <w:hideMark/>
          </w:tcPr>
          <w:p w:rsidR="002A53F9" w:rsidRPr="00714D4F" w:rsidRDefault="002A53F9" w:rsidP="007920B6">
            <w:pPr>
              <w:ind w:firstLine="0"/>
              <w:jc w:val="center"/>
              <w:rPr>
                <w:sz w:val="20"/>
                <w:szCs w:val="20"/>
              </w:rPr>
            </w:pPr>
            <w:r w:rsidRPr="00714D4F">
              <w:rPr>
                <w:sz w:val="20"/>
                <w:szCs w:val="20"/>
              </w:rPr>
              <w:t>22 Inne niewyszczególnione usługi</w:t>
            </w:r>
          </w:p>
        </w:tc>
        <w:tc>
          <w:tcPr>
            <w:tcW w:w="854" w:type="dxa"/>
            <w:noWrap/>
            <w:vAlign w:val="center"/>
            <w:hideMark/>
          </w:tcPr>
          <w:p w:rsidR="002A53F9" w:rsidRPr="00714D4F" w:rsidRDefault="002A53F9" w:rsidP="007920B6">
            <w:pPr>
              <w:ind w:firstLine="0"/>
              <w:jc w:val="center"/>
              <w:rPr>
                <w:sz w:val="20"/>
                <w:szCs w:val="20"/>
              </w:rPr>
            </w:pPr>
            <w:r w:rsidRPr="00714D4F">
              <w:rPr>
                <w:sz w:val="20"/>
                <w:szCs w:val="20"/>
              </w:rPr>
              <w:t>32</w:t>
            </w:r>
          </w:p>
        </w:tc>
        <w:tc>
          <w:tcPr>
            <w:tcW w:w="1581" w:type="dxa"/>
            <w:noWrap/>
            <w:vAlign w:val="center"/>
            <w:hideMark/>
          </w:tcPr>
          <w:p w:rsidR="002A53F9" w:rsidRPr="00714D4F" w:rsidRDefault="002A53F9" w:rsidP="007920B6">
            <w:pPr>
              <w:ind w:firstLine="0"/>
              <w:jc w:val="center"/>
              <w:rPr>
                <w:sz w:val="20"/>
                <w:szCs w:val="20"/>
              </w:rPr>
            </w:pPr>
            <w:r w:rsidRPr="00714D4F">
              <w:rPr>
                <w:sz w:val="20"/>
                <w:szCs w:val="20"/>
              </w:rPr>
              <w:t>4 651 453,68</w:t>
            </w:r>
          </w:p>
        </w:tc>
        <w:tc>
          <w:tcPr>
            <w:tcW w:w="1624" w:type="dxa"/>
            <w:noWrap/>
            <w:vAlign w:val="center"/>
            <w:hideMark/>
          </w:tcPr>
          <w:p w:rsidR="002A53F9" w:rsidRPr="00714D4F" w:rsidRDefault="002A53F9" w:rsidP="007920B6">
            <w:pPr>
              <w:ind w:firstLine="0"/>
              <w:jc w:val="center"/>
              <w:rPr>
                <w:sz w:val="20"/>
                <w:szCs w:val="20"/>
              </w:rPr>
            </w:pPr>
            <w:r w:rsidRPr="00714D4F">
              <w:rPr>
                <w:sz w:val="20"/>
                <w:szCs w:val="20"/>
              </w:rPr>
              <w:t>1 915 612,81</w:t>
            </w:r>
          </w:p>
        </w:tc>
        <w:tc>
          <w:tcPr>
            <w:tcW w:w="1434" w:type="dxa"/>
            <w:noWrap/>
            <w:vAlign w:val="center"/>
            <w:hideMark/>
          </w:tcPr>
          <w:p w:rsidR="002A53F9" w:rsidRPr="00714D4F" w:rsidRDefault="002A53F9" w:rsidP="007920B6">
            <w:pPr>
              <w:ind w:firstLine="0"/>
              <w:jc w:val="center"/>
              <w:rPr>
                <w:sz w:val="20"/>
                <w:szCs w:val="20"/>
              </w:rPr>
            </w:pPr>
            <w:r w:rsidRPr="00714D4F">
              <w:rPr>
                <w:sz w:val="20"/>
                <w:szCs w:val="20"/>
              </w:rPr>
              <w:t>1 628 270,88</w:t>
            </w:r>
          </w:p>
        </w:tc>
      </w:tr>
      <w:tr w:rsidR="002A53F9" w:rsidRPr="00714D4F" w:rsidTr="00DB67DD">
        <w:trPr>
          <w:trHeight w:val="600"/>
        </w:trPr>
        <w:tc>
          <w:tcPr>
            <w:tcW w:w="1668" w:type="dxa"/>
            <w:shd w:val="clear" w:color="auto" w:fill="BFBFBF"/>
            <w:vAlign w:val="center"/>
            <w:hideMark/>
          </w:tcPr>
          <w:p w:rsidR="002A53F9" w:rsidRPr="00714D4F" w:rsidRDefault="002A53F9" w:rsidP="007920B6">
            <w:pPr>
              <w:ind w:firstLine="0"/>
              <w:jc w:val="center"/>
              <w:rPr>
                <w:b/>
                <w:bCs/>
                <w:sz w:val="20"/>
                <w:szCs w:val="20"/>
              </w:rPr>
            </w:pPr>
            <w:r w:rsidRPr="00714D4F">
              <w:rPr>
                <w:b/>
                <w:bCs/>
                <w:sz w:val="20"/>
                <w:szCs w:val="20"/>
              </w:rPr>
              <w:t>Suma</w:t>
            </w:r>
          </w:p>
        </w:tc>
        <w:tc>
          <w:tcPr>
            <w:tcW w:w="2409" w:type="dxa"/>
            <w:shd w:val="clear" w:color="auto" w:fill="BFBFBF"/>
            <w:vAlign w:val="center"/>
            <w:hideMark/>
          </w:tcPr>
          <w:p w:rsidR="002A53F9" w:rsidRPr="00714D4F" w:rsidRDefault="002A53F9" w:rsidP="007920B6">
            <w:pPr>
              <w:ind w:firstLine="0"/>
              <w:jc w:val="center"/>
              <w:rPr>
                <w:b/>
                <w:bCs/>
                <w:sz w:val="20"/>
                <w:szCs w:val="20"/>
              </w:rPr>
            </w:pPr>
          </w:p>
        </w:tc>
        <w:tc>
          <w:tcPr>
            <w:tcW w:w="854" w:type="dxa"/>
            <w:shd w:val="clear" w:color="auto" w:fill="BFBFBF"/>
            <w:noWrap/>
            <w:vAlign w:val="center"/>
            <w:hideMark/>
          </w:tcPr>
          <w:p w:rsidR="002A53F9" w:rsidRPr="00714D4F" w:rsidRDefault="002A53F9" w:rsidP="007920B6">
            <w:pPr>
              <w:ind w:firstLine="0"/>
              <w:jc w:val="center"/>
              <w:rPr>
                <w:b/>
                <w:bCs/>
                <w:sz w:val="20"/>
                <w:szCs w:val="20"/>
              </w:rPr>
            </w:pPr>
            <w:r w:rsidRPr="00714D4F">
              <w:rPr>
                <w:b/>
                <w:bCs/>
                <w:sz w:val="20"/>
                <w:szCs w:val="20"/>
              </w:rPr>
              <w:t>66</w:t>
            </w:r>
          </w:p>
        </w:tc>
        <w:tc>
          <w:tcPr>
            <w:tcW w:w="1581" w:type="dxa"/>
            <w:shd w:val="clear" w:color="auto" w:fill="BFBFBF"/>
            <w:noWrap/>
            <w:vAlign w:val="center"/>
            <w:hideMark/>
          </w:tcPr>
          <w:p w:rsidR="002A53F9" w:rsidRPr="00714D4F" w:rsidRDefault="002A53F9" w:rsidP="007920B6">
            <w:pPr>
              <w:ind w:firstLine="0"/>
              <w:jc w:val="center"/>
              <w:rPr>
                <w:b/>
                <w:bCs/>
                <w:sz w:val="20"/>
                <w:szCs w:val="20"/>
              </w:rPr>
            </w:pPr>
            <w:r w:rsidRPr="00714D4F">
              <w:rPr>
                <w:b/>
                <w:bCs/>
                <w:sz w:val="20"/>
                <w:szCs w:val="20"/>
              </w:rPr>
              <w:t>11 282 269,82</w:t>
            </w:r>
          </w:p>
        </w:tc>
        <w:tc>
          <w:tcPr>
            <w:tcW w:w="1624" w:type="dxa"/>
            <w:shd w:val="clear" w:color="auto" w:fill="BFBFBF"/>
            <w:noWrap/>
            <w:vAlign w:val="center"/>
            <w:hideMark/>
          </w:tcPr>
          <w:p w:rsidR="002A53F9" w:rsidRPr="00714D4F" w:rsidRDefault="002A53F9" w:rsidP="007920B6">
            <w:pPr>
              <w:ind w:firstLine="0"/>
              <w:jc w:val="center"/>
              <w:rPr>
                <w:b/>
                <w:bCs/>
                <w:sz w:val="20"/>
                <w:szCs w:val="20"/>
              </w:rPr>
            </w:pPr>
            <w:r w:rsidRPr="00714D4F">
              <w:rPr>
                <w:b/>
                <w:bCs/>
                <w:sz w:val="20"/>
                <w:szCs w:val="20"/>
              </w:rPr>
              <w:t>4 581 443,07</w:t>
            </w:r>
          </w:p>
        </w:tc>
        <w:tc>
          <w:tcPr>
            <w:tcW w:w="1434" w:type="dxa"/>
            <w:shd w:val="clear" w:color="auto" w:fill="BFBFBF"/>
            <w:noWrap/>
            <w:vAlign w:val="center"/>
            <w:hideMark/>
          </w:tcPr>
          <w:p w:rsidR="002A53F9" w:rsidRPr="00714D4F" w:rsidRDefault="002A53F9" w:rsidP="007920B6">
            <w:pPr>
              <w:ind w:firstLine="0"/>
              <w:jc w:val="center"/>
              <w:rPr>
                <w:b/>
                <w:bCs/>
                <w:sz w:val="20"/>
                <w:szCs w:val="20"/>
              </w:rPr>
            </w:pPr>
            <w:r w:rsidRPr="00714D4F">
              <w:rPr>
                <w:b/>
                <w:bCs/>
                <w:sz w:val="20"/>
                <w:szCs w:val="20"/>
              </w:rPr>
              <w:t>3 894 226,59</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pPr>
    </w:p>
    <w:p w:rsidR="00481018" w:rsidRPr="00714D4F" w:rsidRDefault="00481018" w:rsidP="001947AD">
      <w:pPr>
        <w:ind w:firstLine="0"/>
        <w:rPr>
          <w:b/>
        </w:rPr>
      </w:pPr>
    </w:p>
    <w:p w:rsidR="00481018" w:rsidRPr="00714D4F" w:rsidRDefault="00481018" w:rsidP="001947AD">
      <w:pPr>
        <w:pStyle w:val="Legenda"/>
        <w:ind w:firstLine="0"/>
      </w:pPr>
      <w:bookmarkStart w:id="582" w:name="_Toc292456014"/>
      <w:bookmarkStart w:id="583" w:name="_Toc292717450"/>
      <w:bookmarkStart w:id="584" w:name="_Toc292722862"/>
      <w:bookmarkStart w:id="585" w:name="_Toc327339305"/>
      <w:r w:rsidRPr="00714D4F">
        <w:t xml:space="preserve">Tabela </w:t>
      </w:r>
      <w:fldSimple w:instr=" SEQ Tabela \* ARABIC ">
        <w:r w:rsidR="00F637E4">
          <w:rPr>
            <w:noProof/>
          </w:rPr>
          <w:t>46</w:t>
        </w:r>
      </w:fldSimple>
      <w:r w:rsidRPr="00714D4F">
        <w:t>. Rozkład projektów w podziale na formy prawne beneficjentów – Priorytet II</w:t>
      </w:r>
      <w:bookmarkEnd w:id="582"/>
      <w:bookmarkEnd w:id="583"/>
      <w:bookmarkEnd w:id="584"/>
      <w:bookmarkEnd w:id="5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268"/>
        <w:gridCol w:w="1134"/>
        <w:gridCol w:w="1559"/>
        <w:gridCol w:w="1559"/>
        <w:gridCol w:w="142"/>
        <w:gridCol w:w="1382"/>
      </w:tblGrid>
      <w:tr w:rsidR="00481018" w:rsidRPr="00714D4F" w:rsidTr="00DB67DD">
        <w:trPr>
          <w:trHeight w:val="540"/>
        </w:trPr>
        <w:tc>
          <w:tcPr>
            <w:tcW w:w="1526" w:type="dxa"/>
            <w:shd w:val="clear" w:color="auto" w:fill="BFBFBF"/>
            <w:hideMark/>
          </w:tcPr>
          <w:p w:rsidR="00481018" w:rsidRPr="00714D4F" w:rsidRDefault="00481018" w:rsidP="001947AD">
            <w:pPr>
              <w:ind w:firstLine="0"/>
              <w:rPr>
                <w:b/>
                <w:bCs/>
                <w:sz w:val="20"/>
                <w:szCs w:val="20"/>
              </w:rPr>
            </w:pPr>
            <w:r w:rsidRPr="00714D4F">
              <w:rPr>
                <w:b/>
                <w:bCs/>
                <w:sz w:val="20"/>
                <w:szCs w:val="20"/>
              </w:rPr>
              <w:t> </w:t>
            </w:r>
            <w:r w:rsidR="00431FCE">
              <w:rPr>
                <w:b/>
                <w:bCs/>
                <w:sz w:val="20"/>
                <w:szCs w:val="20"/>
              </w:rPr>
              <w:t>Działanie</w:t>
            </w:r>
          </w:p>
        </w:tc>
        <w:tc>
          <w:tcPr>
            <w:tcW w:w="2268" w:type="dxa"/>
            <w:shd w:val="clear" w:color="auto" w:fill="BFBFBF"/>
            <w:hideMark/>
          </w:tcPr>
          <w:p w:rsidR="00481018" w:rsidRPr="00714D4F" w:rsidRDefault="00431FCE" w:rsidP="001947AD">
            <w:pPr>
              <w:ind w:firstLine="0"/>
              <w:rPr>
                <w:b/>
                <w:bCs/>
                <w:sz w:val="20"/>
                <w:szCs w:val="20"/>
              </w:rPr>
            </w:pPr>
            <w:r>
              <w:rPr>
                <w:b/>
                <w:bCs/>
                <w:sz w:val="20"/>
                <w:szCs w:val="20"/>
              </w:rPr>
              <w:t>Forma prawna</w:t>
            </w:r>
            <w:r w:rsidR="00481018" w:rsidRPr="00714D4F">
              <w:rPr>
                <w:b/>
                <w:bCs/>
                <w:sz w:val="20"/>
                <w:szCs w:val="20"/>
              </w:rPr>
              <w:t> </w:t>
            </w:r>
          </w:p>
        </w:tc>
        <w:tc>
          <w:tcPr>
            <w:tcW w:w="1134" w:type="dxa"/>
            <w:shd w:val="clear" w:color="auto" w:fill="BFBFBF"/>
            <w:vAlign w:val="center"/>
            <w:hideMark/>
          </w:tcPr>
          <w:p w:rsidR="00481018" w:rsidRPr="00714D4F" w:rsidRDefault="00481018" w:rsidP="00357CCA">
            <w:pPr>
              <w:ind w:firstLine="0"/>
              <w:jc w:val="center"/>
              <w:rPr>
                <w:b/>
                <w:bCs/>
                <w:sz w:val="20"/>
                <w:szCs w:val="20"/>
              </w:rPr>
            </w:pPr>
            <w:r w:rsidRPr="00714D4F">
              <w:rPr>
                <w:b/>
                <w:bCs/>
                <w:sz w:val="20"/>
                <w:szCs w:val="20"/>
              </w:rPr>
              <w:t>Liczba wniosków</w:t>
            </w:r>
          </w:p>
        </w:tc>
        <w:tc>
          <w:tcPr>
            <w:tcW w:w="1559" w:type="dxa"/>
            <w:shd w:val="clear" w:color="auto" w:fill="BFBFBF"/>
            <w:vAlign w:val="center"/>
            <w:hideMark/>
          </w:tcPr>
          <w:p w:rsidR="00481018" w:rsidRPr="00714D4F" w:rsidRDefault="00481018" w:rsidP="00357CCA">
            <w:pPr>
              <w:ind w:firstLine="0"/>
              <w:jc w:val="center"/>
              <w:rPr>
                <w:b/>
                <w:bCs/>
                <w:sz w:val="20"/>
                <w:szCs w:val="20"/>
              </w:rPr>
            </w:pPr>
            <w:r w:rsidRPr="00714D4F">
              <w:rPr>
                <w:b/>
                <w:bCs/>
                <w:sz w:val="20"/>
                <w:szCs w:val="20"/>
              </w:rPr>
              <w:t>Wartość ogółem</w:t>
            </w:r>
          </w:p>
        </w:tc>
        <w:tc>
          <w:tcPr>
            <w:tcW w:w="1701" w:type="dxa"/>
            <w:gridSpan w:val="2"/>
            <w:shd w:val="clear" w:color="auto" w:fill="BFBFBF"/>
            <w:vAlign w:val="center"/>
            <w:hideMark/>
          </w:tcPr>
          <w:p w:rsidR="00481018" w:rsidRPr="00714D4F" w:rsidRDefault="00481018" w:rsidP="00357CCA">
            <w:pPr>
              <w:ind w:firstLine="0"/>
              <w:jc w:val="center"/>
              <w:rPr>
                <w:b/>
                <w:bCs/>
                <w:sz w:val="20"/>
                <w:szCs w:val="20"/>
              </w:rPr>
            </w:pPr>
            <w:r w:rsidRPr="00714D4F">
              <w:rPr>
                <w:b/>
                <w:bCs/>
                <w:sz w:val="20"/>
                <w:szCs w:val="20"/>
              </w:rPr>
              <w:t xml:space="preserve">Wydatki </w:t>
            </w:r>
            <w:proofErr w:type="spellStart"/>
            <w:r w:rsidRPr="00714D4F">
              <w:rPr>
                <w:b/>
                <w:bCs/>
                <w:sz w:val="20"/>
                <w:szCs w:val="20"/>
              </w:rPr>
              <w:t>kwalifikowalne</w:t>
            </w:r>
            <w:proofErr w:type="spellEnd"/>
          </w:p>
        </w:tc>
        <w:tc>
          <w:tcPr>
            <w:tcW w:w="1382" w:type="dxa"/>
            <w:shd w:val="clear" w:color="auto" w:fill="BFBFBF"/>
            <w:vAlign w:val="center"/>
            <w:hideMark/>
          </w:tcPr>
          <w:p w:rsidR="00481018" w:rsidRPr="00714D4F" w:rsidRDefault="00481018" w:rsidP="00357CCA">
            <w:pPr>
              <w:ind w:firstLine="0"/>
              <w:jc w:val="center"/>
              <w:rPr>
                <w:b/>
                <w:bCs/>
                <w:sz w:val="20"/>
                <w:szCs w:val="20"/>
              </w:rPr>
            </w:pPr>
            <w:r w:rsidRPr="00714D4F">
              <w:rPr>
                <w:b/>
                <w:bCs/>
                <w:sz w:val="20"/>
                <w:szCs w:val="20"/>
              </w:rPr>
              <w:t>Wkład EFRR</w:t>
            </w:r>
          </w:p>
        </w:tc>
      </w:tr>
      <w:tr w:rsidR="00481018" w:rsidRPr="00714D4F" w:rsidTr="00DB67DD">
        <w:trPr>
          <w:trHeight w:val="315"/>
        </w:trPr>
        <w:tc>
          <w:tcPr>
            <w:tcW w:w="1526" w:type="dxa"/>
            <w:shd w:val="clear" w:color="auto" w:fill="BFBFBF"/>
            <w:vAlign w:val="center"/>
          </w:tcPr>
          <w:p w:rsidR="00481018" w:rsidRPr="00714D4F" w:rsidRDefault="00481018" w:rsidP="00357CCA">
            <w:pPr>
              <w:ind w:firstLine="0"/>
              <w:jc w:val="center"/>
              <w:rPr>
                <w:b/>
                <w:bCs/>
                <w:sz w:val="20"/>
                <w:szCs w:val="20"/>
              </w:rPr>
            </w:pPr>
          </w:p>
        </w:tc>
        <w:tc>
          <w:tcPr>
            <w:tcW w:w="2268" w:type="dxa"/>
            <w:shd w:val="clear" w:color="auto" w:fill="BFBFBF"/>
          </w:tcPr>
          <w:p w:rsidR="00481018" w:rsidRPr="00714D4F" w:rsidRDefault="00481018" w:rsidP="001947AD">
            <w:pPr>
              <w:ind w:firstLine="0"/>
              <w:rPr>
                <w:b/>
                <w:bCs/>
                <w:sz w:val="20"/>
                <w:szCs w:val="20"/>
              </w:rPr>
            </w:pPr>
          </w:p>
        </w:tc>
        <w:tc>
          <w:tcPr>
            <w:tcW w:w="5776" w:type="dxa"/>
            <w:gridSpan w:val="5"/>
            <w:shd w:val="clear" w:color="auto" w:fill="BFBFBF"/>
            <w:noWrap/>
            <w:vAlign w:val="center"/>
            <w:hideMark/>
          </w:tcPr>
          <w:p w:rsidR="00481018" w:rsidRPr="00714D4F" w:rsidRDefault="00481018" w:rsidP="00357CCA">
            <w:pPr>
              <w:ind w:firstLine="0"/>
              <w:jc w:val="center"/>
              <w:rPr>
                <w:b/>
                <w:bCs/>
                <w:sz w:val="20"/>
                <w:szCs w:val="20"/>
              </w:rPr>
            </w:pPr>
            <w:r w:rsidRPr="00714D4F">
              <w:rPr>
                <w:b/>
                <w:bCs/>
                <w:sz w:val="20"/>
                <w:szCs w:val="20"/>
              </w:rPr>
              <w:t>od początku uruchomienia Programu</w:t>
            </w:r>
          </w:p>
        </w:tc>
      </w:tr>
      <w:tr w:rsidR="00671289" w:rsidRPr="00714D4F" w:rsidTr="00357CCA">
        <w:trPr>
          <w:trHeight w:val="525"/>
        </w:trPr>
        <w:tc>
          <w:tcPr>
            <w:tcW w:w="1526" w:type="dxa"/>
            <w:vMerge w:val="restart"/>
            <w:vAlign w:val="center"/>
            <w:hideMark/>
          </w:tcPr>
          <w:p w:rsidR="00671289" w:rsidRPr="00714D4F" w:rsidRDefault="00671289" w:rsidP="00357CCA">
            <w:pPr>
              <w:ind w:firstLine="0"/>
              <w:jc w:val="center"/>
              <w:rPr>
                <w:b/>
                <w:bCs/>
                <w:sz w:val="20"/>
                <w:szCs w:val="20"/>
              </w:rPr>
            </w:pPr>
            <w:r w:rsidRPr="00714D4F">
              <w:rPr>
                <w:b/>
                <w:bCs/>
                <w:sz w:val="20"/>
                <w:szCs w:val="20"/>
              </w:rPr>
              <w:t>Działanie 2.1.</w:t>
            </w:r>
          </w:p>
        </w:tc>
        <w:tc>
          <w:tcPr>
            <w:tcW w:w="2268" w:type="dxa"/>
            <w:hideMark/>
          </w:tcPr>
          <w:p w:rsidR="00671289" w:rsidRPr="00714D4F" w:rsidRDefault="00671289" w:rsidP="005E67FA">
            <w:pPr>
              <w:ind w:firstLine="0"/>
              <w:jc w:val="left"/>
              <w:rPr>
                <w:sz w:val="20"/>
                <w:szCs w:val="20"/>
              </w:rPr>
            </w:pPr>
            <w:r w:rsidRPr="00714D4F">
              <w:rPr>
                <w:sz w:val="20"/>
                <w:szCs w:val="20"/>
              </w:rPr>
              <w:t>fundacja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37 110,67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37 110,67</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31 544,07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jednostka naukowa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10 439 225,89</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10 011 168,07</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8 336 319,07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państwowa jednostka organizacyjna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5 504 449,02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4 660 234,41</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3 961 199,25</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publiczny zakład opieki zdrowotnej</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43 877 433,80</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42 928 345,71</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36 204 474,04</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cywilna prowadząca działalność w oparciu o umowę zawartą na podstawie KC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493 560,66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401 268,83</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289 916,73</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duże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6 283 762,65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6 276 433,79</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4 907 032,51</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3 942 787,72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3 032 913,63</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0,00</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218 864,52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177 938,63</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128 560,66</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stowarzyszenie</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633 169,43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633 169,43</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348 269,43</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uczelnia wyższa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16 728 535,68</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14 375 455,44</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7 697 013,09</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wojewódzka samorządowa jednostka organizacyjna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2 170 351,75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1 965 957,30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1 450 166,86</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396 498,56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389 871,70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331 390,95</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 - gmina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68</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31 227 133,84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27 664 797,49</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26 597 081,07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 - powiat</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6 627 327,32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6 615 100,68</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5 622 835,58</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 - województwo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100 669 189,24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84 635 052,04</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66 859 166,89</w:t>
            </w:r>
          </w:p>
        </w:tc>
      </w:tr>
      <w:tr w:rsidR="00671289" w:rsidRPr="00714D4F" w:rsidTr="00357CCA">
        <w:trPr>
          <w:trHeight w:val="525"/>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b/>
                <w:bCs/>
                <w:sz w:val="20"/>
                <w:szCs w:val="20"/>
              </w:rPr>
            </w:pPr>
            <w:r w:rsidRPr="00714D4F">
              <w:rPr>
                <w:b/>
                <w:bCs/>
                <w:sz w:val="20"/>
                <w:szCs w:val="20"/>
              </w:rPr>
              <w:t> SUMA</w:t>
            </w:r>
          </w:p>
        </w:tc>
        <w:tc>
          <w:tcPr>
            <w:tcW w:w="1134" w:type="dxa"/>
            <w:noWrap/>
            <w:vAlign w:val="center"/>
            <w:hideMark/>
          </w:tcPr>
          <w:p w:rsidR="00671289" w:rsidRPr="00714D4F" w:rsidRDefault="00671289" w:rsidP="005E67FA">
            <w:pPr>
              <w:ind w:firstLine="0"/>
              <w:jc w:val="center"/>
              <w:rPr>
                <w:b/>
                <w:bCs/>
                <w:sz w:val="20"/>
                <w:szCs w:val="20"/>
              </w:rPr>
            </w:pPr>
            <w:r w:rsidRPr="00714D4F">
              <w:rPr>
                <w:b/>
                <w:bCs/>
                <w:sz w:val="20"/>
                <w:szCs w:val="20"/>
              </w:rPr>
              <w:t>197</w:t>
            </w:r>
          </w:p>
        </w:tc>
        <w:tc>
          <w:tcPr>
            <w:tcW w:w="1559" w:type="dxa"/>
            <w:noWrap/>
            <w:vAlign w:val="center"/>
            <w:hideMark/>
          </w:tcPr>
          <w:p w:rsidR="00671289" w:rsidRPr="00714D4F" w:rsidRDefault="00671289" w:rsidP="005E67FA">
            <w:pPr>
              <w:ind w:firstLine="0"/>
              <w:jc w:val="center"/>
              <w:rPr>
                <w:b/>
                <w:bCs/>
                <w:sz w:val="20"/>
                <w:szCs w:val="20"/>
              </w:rPr>
            </w:pPr>
            <w:r w:rsidRPr="00714D4F">
              <w:rPr>
                <w:b/>
                <w:bCs/>
                <w:sz w:val="20"/>
                <w:szCs w:val="20"/>
              </w:rPr>
              <w:t>229 249 400,76</w:t>
            </w:r>
          </w:p>
        </w:tc>
        <w:tc>
          <w:tcPr>
            <w:tcW w:w="1559" w:type="dxa"/>
            <w:noWrap/>
            <w:vAlign w:val="center"/>
            <w:hideMark/>
          </w:tcPr>
          <w:p w:rsidR="00671289" w:rsidRPr="00714D4F" w:rsidRDefault="00671289" w:rsidP="005E67FA">
            <w:pPr>
              <w:ind w:firstLine="0"/>
              <w:jc w:val="center"/>
              <w:rPr>
                <w:b/>
                <w:bCs/>
                <w:sz w:val="20"/>
                <w:szCs w:val="20"/>
              </w:rPr>
            </w:pPr>
            <w:r w:rsidRPr="00714D4F">
              <w:rPr>
                <w:b/>
                <w:bCs/>
                <w:sz w:val="20"/>
                <w:szCs w:val="20"/>
              </w:rPr>
              <w:t>203 804 817,83</w:t>
            </w:r>
          </w:p>
        </w:tc>
        <w:tc>
          <w:tcPr>
            <w:tcW w:w="1524" w:type="dxa"/>
            <w:gridSpan w:val="2"/>
            <w:noWrap/>
            <w:vAlign w:val="center"/>
            <w:hideMark/>
          </w:tcPr>
          <w:p w:rsidR="00671289" w:rsidRPr="00714D4F" w:rsidRDefault="00671289" w:rsidP="005E67FA">
            <w:pPr>
              <w:ind w:firstLine="0"/>
              <w:jc w:val="center"/>
              <w:rPr>
                <w:b/>
                <w:bCs/>
                <w:sz w:val="20"/>
                <w:szCs w:val="20"/>
              </w:rPr>
            </w:pPr>
            <w:r w:rsidRPr="00714D4F">
              <w:rPr>
                <w:b/>
                <w:bCs/>
                <w:sz w:val="20"/>
                <w:szCs w:val="20"/>
              </w:rPr>
              <w:t>162 764 970,20</w:t>
            </w:r>
          </w:p>
        </w:tc>
      </w:tr>
      <w:tr w:rsidR="00671289" w:rsidRPr="00714D4F" w:rsidTr="00357CCA">
        <w:trPr>
          <w:trHeight w:val="300"/>
        </w:trPr>
        <w:tc>
          <w:tcPr>
            <w:tcW w:w="1526" w:type="dxa"/>
            <w:vMerge w:val="restart"/>
            <w:vAlign w:val="center"/>
            <w:hideMark/>
          </w:tcPr>
          <w:p w:rsidR="00671289" w:rsidRPr="00714D4F" w:rsidRDefault="00671289" w:rsidP="00357CCA">
            <w:pPr>
              <w:ind w:firstLine="0"/>
              <w:jc w:val="center"/>
              <w:rPr>
                <w:b/>
                <w:bCs/>
                <w:sz w:val="20"/>
                <w:szCs w:val="20"/>
              </w:rPr>
            </w:pPr>
            <w:r w:rsidRPr="00714D4F">
              <w:rPr>
                <w:b/>
                <w:bCs/>
                <w:sz w:val="20"/>
                <w:szCs w:val="20"/>
              </w:rPr>
              <w:t>Działanie 2.2</w:t>
            </w:r>
          </w:p>
        </w:tc>
        <w:tc>
          <w:tcPr>
            <w:tcW w:w="2268" w:type="dxa"/>
            <w:hideMark/>
          </w:tcPr>
          <w:p w:rsidR="00671289" w:rsidRPr="00714D4F" w:rsidRDefault="00671289" w:rsidP="005E67FA">
            <w:pPr>
              <w:ind w:firstLine="0"/>
              <w:jc w:val="left"/>
              <w:rPr>
                <w:sz w:val="20"/>
                <w:szCs w:val="20"/>
              </w:rPr>
            </w:pPr>
            <w:r w:rsidRPr="00714D4F">
              <w:rPr>
                <w:sz w:val="20"/>
                <w:szCs w:val="20"/>
              </w:rPr>
              <w:t>gminna samorządowa jednostka organizacyjna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2 532 289,82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2 518 943,40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2 141 101,89</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jednostka naukowa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1 992 794,99</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1 992 794,99</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1 693 875,74</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niepubliczny zakład opieki zdrowotnej (w tym osoby prowadzące praktyki lekarskie/pielęgniarskie)</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25 434,72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25 434,72</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21 619,50</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organ władzy, administracji rządowej</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1 374 013,70</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1 374 013,70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1 167 911,64</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powiatowa samorządowa jednostka organizacyjna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411 140,27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411 140,27</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349 469,23</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publiczny zakład opieki zdrowotnej</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9 631 717,83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9 548 662,02</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4 437 072,48</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duże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3 717 309,48</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3 679 054,56</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3 127 196,38</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uczelnia wyższa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1 483 469,07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1 478 387,33</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1 270 545,73</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wojewódzka samorządowa jednostka organizacyjna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1 111 111,11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865 915,62</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736 028,27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 - gmina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33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4 872 432,51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4 654 134,90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3 943 607,99</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 - powiat</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3 449 119,15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3 377 536,07</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2 870 905,65</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wspólnota samorządowa - województwo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24 939 253,37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24 210 293,79</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18 369 781,31</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b/>
                <w:bCs/>
                <w:sz w:val="20"/>
                <w:szCs w:val="20"/>
              </w:rPr>
            </w:pPr>
            <w:r w:rsidRPr="00714D4F">
              <w:rPr>
                <w:b/>
                <w:bCs/>
                <w:sz w:val="20"/>
                <w:szCs w:val="20"/>
              </w:rPr>
              <w:t> SUMA</w:t>
            </w:r>
          </w:p>
        </w:tc>
        <w:tc>
          <w:tcPr>
            <w:tcW w:w="1134" w:type="dxa"/>
            <w:noWrap/>
            <w:vAlign w:val="center"/>
            <w:hideMark/>
          </w:tcPr>
          <w:p w:rsidR="00671289" w:rsidRPr="00714D4F" w:rsidRDefault="00671289" w:rsidP="005E67FA">
            <w:pPr>
              <w:ind w:firstLine="0"/>
              <w:jc w:val="center"/>
              <w:rPr>
                <w:b/>
                <w:bCs/>
                <w:sz w:val="20"/>
                <w:szCs w:val="20"/>
              </w:rPr>
            </w:pPr>
            <w:r w:rsidRPr="00714D4F">
              <w:rPr>
                <w:b/>
                <w:bCs/>
                <w:sz w:val="20"/>
                <w:szCs w:val="20"/>
              </w:rPr>
              <w:t>75</w:t>
            </w:r>
          </w:p>
        </w:tc>
        <w:tc>
          <w:tcPr>
            <w:tcW w:w="1559" w:type="dxa"/>
            <w:noWrap/>
            <w:vAlign w:val="center"/>
            <w:hideMark/>
          </w:tcPr>
          <w:p w:rsidR="00671289" w:rsidRPr="00714D4F" w:rsidRDefault="00671289" w:rsidP="005E67FA">
            <w:pPr>
              <w:ind w:firstLine="0"/>
              <w:jc w:val="center"/>
              <w:rPr>
                <w:b/>
                <w:bCs/>
                <w:sz w:val="20"/>
                <w:szCs w:val="20"/>
              </w:rPr>
            </w:pPr>
            <w:r w:rsidRPr="00714D4F">
              <w:rPr>
                <w:b/>
                <w:bCs/>
                <w:sz w:val="20"/>
                <w:szCs w:val="20"/>
              </w:rPr>
              <w:t>55 540 086,00</w:t>
            </w:r>
          </w:p>
        </w:tc>
        <w:tc>
          <w:tcPr>
            <w:tcW w:w="1559" w:type="dxa"/>
            <w:noWrap/>
            <w:vAlign w:val="center"/>
            <w:hideMark/>
          </w:tcPr>
          <w:p w:rsidR="00671289" w:rsidRPr="00714D4F" w:rsidRDefault="00671289" w:rsidP="005E67FA">
            <w:pPr>
              <w:ind w:firstLine="0"/>
              <w:jc w:val="center"/>
              <w:rPr>
                <w:b/>
                <w:bCs/>
                <w:sz w:val="20"/>
                <w:szCs w:val="20"/>
              </w:rPr>
            </w:pPr>
            <w:r w:rsidRPr="00714D4F">
              <w:rPr>
                <w:b/>
                <w:bCs/>
                <w:sz w:val="20"/>
                <w:szCs w:val="20"/>
              </w:rPr>
              <w:t>54 136 311,37</w:t>
            </w:r>
          </w:p>
        </w:tc>
        <w:tc>
          <w:tcPr>
            <w:tcW w:w="1524" w:type="dxa"/>
            <w:gridSpan w:val="2"/>
            <w:noWrap/>
            <w:vAlign w:val="center"/>
            <w:hideMark/>
          </w:tcPr>
          <w:p w:rsidR="00671289" w:rsidRPr="00714D4F" w:rsidRDefault="00671289" w:rsidP="005E67FA">
            <w:pPr>
              <w:ind w:firstLine="0"/>
              <w:jc w:val="center"/>
              <w:rPr>
                <w:b/>
                <w:bCs/>
                <w:sz w:val="20"/>
                <w:szCs w:val="20"/>
              </w:rPr>
            </w:pPr>
            <w:r w:rsidRPr="00714D4F">
              <w:rPr>
                <w:b/>
                <w:bCs/>
                <w:sz w:val="20"/>
                <w:szCs w:val="20"/>
              </w:rPr>
              <w:t>40 129 115,81</w:t>
            </w:r>
          </w:p>
        </w:tc>
      </w:tr>
      <w:tr w:rsidR="00671289" w:rsidRPr="00714D4F" w:rsidTr="00357CCA">
        <w:trPr>
          <w:trHeight w:val="525"/>
        </w:trPr>
        <w:tc>
          <w:tcPr>
            <w:tcW w:w="1526" w:type="dxa"/>
            <w:vMerge w:val="restart"/>
            <w:vAlign w:val="center"/>
            <w:hideMark/>
          </w:tcPr>
          <w:p w:rsidR="00671289" w:rsidRPr="00714D4F" w:rsidRDefault="00671289" w:rsidP="00357CCA">
            <w:pPr>
              <w:ind w:firstLine="0"/>
              <w:jc w:val="center"/>
              <w:rPr>
                <w:b/>
                <w:bCs/>
                <w:sz w:val="20"/>
                <w:szCs w:val="20"/>
              </w:rPr>
            </w:pPr>
            <w:r w:rsidRPr="00714D4F">
              <w:rPr>
                <w:b/>
                <w:bCs/>
                <w:sz w:val="20"/>
                <w:szCs w:val="20"/>
              </w:rPr>
              <w:t>Działanie 2.3</w:t>
            </w:r>
          </w:p>
        </w:tc>
        <w:tc>
          <w:tcPr>
            <w:tcW w:w="2268" w:type="dxa"/>
            <w:hideMark/>
          </w:tcPr>
          <w:p w:rsidR="00671289" w:rsidRPr="00714D4F" w:rsidRDefault="00671289" w:rsidP="005E67FA">
            <w:pPr>
              <w:ind w:firstLine="0"/>
              <w:jc w:val="left"/>
              <w:rPr>
                <w:sz w:val="20"/>
                <w:szCs w:val="20"/>
              </w:rPr>
            </w:pPr>
            <w:r w:rsidRPr="00714D4F">
              <w:rPr>
                <w:sz w:val="20"/>
                <w:szCs w:val="20"/>
              </w:rPr>
              <w:t>fundacja</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440 248,64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373 523,75</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158 747,59</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osoba fizyczna prowadząca działalność gospodarczą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2 459 595,14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1 952 322,70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846 534,65</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osoba fizyczna prowadząca działalność gospodarczą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46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4 273 389,06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3 534 692,99</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1 563 722,29</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osoba fizyczna prowadząca działalność gospodarczą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1 283 761,19</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1 040 205,31</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455 064,58</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spółdzielnia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19 403,58</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15 462,78</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7 886,02</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spółdzielnia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49 675,28</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39 540,53</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16 804,73</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akcyjna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2 422 781,56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1 924 826,96</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828 160,24</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akcyjna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602 594,95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484 559,17</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213 759,81</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akcyjna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5 726 241,93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4 622 377,14</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1 847 008,63</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cywilna prowadząca działalność w oparciu o umowę zawartą na podstawie KC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263 522,13</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212 478,46</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90 303,35</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cywilna prowadząca działalność w oparciu o umowę zawartą na podstawie KC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1 726 717,67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1 345 791,84</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590 571,67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jawna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2 030 923,24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1 644 772,08</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706 690,16</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jawna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707 992,79</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536 263,09</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225 001,50</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jawna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887 259,78</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715 522,27</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279 325,32</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komandytowa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140 136,96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114 866,36</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58 581,84</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komandytowa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268 136,14</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218 152,64</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92 714,87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komandytowa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2</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497 216,70</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397 614,31</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135 188,87</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partnerska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232 970,95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190 959,80</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81 157,91</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małe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75</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12 007 685,97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9 613 117,02</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4 083 674,62</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mikro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66</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11 881 011,00</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9 406 264,78</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4 071 084,85</w:t>
            </w:r>
          </w:p>
        </w:tc>
      </w:tr>
      <w:tr w:rsidR="00671289" w:rsidRPr="00714D4F" w:rsidTr="00357CCA">
        <w:trPr>
          <w:trHeight w:val="6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spółka z ograniczoną odpowiedzialnością - średnie przedsiębiorstwo</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51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10 260 428,27</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8 251 318,95</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3 224 219,52</w:t>
            </w:r>
          </w:p>
        </w:tc>
      </w:tr>
      <w:tr w:rsidR="00671289" w:rsidRPr="00714D4F" w:rsidTr="00357CCA">
        <w:trPr>
          <w:trHeight w:val="300"/>
        </w:trPr>
        <w:tc>
          <w:tcPr>
            <w:tcW w:w="1526" w:type="dxa"/>
            <w:vMerge/>
            <w:vAlign w:val="center"/>
            <w:hideMark/>
          </w:tcPr>
          <w:p w:rsidR="00671289" w:rsidRPr="00714D4F" w:rsidRDefault="00671289" w:rsidP="00357CCA">
            <w:pPr>
              <w:ind w:firstLine="0"/>
              <w:jc w:val="center"/>
              <w:rPr>
                <w:b/>
                <w:bCs/>
                <w:sz w:val="20"/>
                <w:szCs w:val="20"/>
              </w:rPr>
            </w:pPr>
          </w:p>
        </w:tc>
        <w:tc>
          <w:tcPr>
            <w:tcW w:w="2268" w:type="dxa"/>
            <w:hideMark/>
          </w:tcPr>
          <w:p w:rsidR="00671289" w:rsidRPr="00714D4F" w:rsidRDefault="00671289" w:rsidP="005E67FA">
            <w:pPr>
              <w:ind w:firstLine="0"/>
              <w:jc w:val="left"/>
              <w:rPr>
                <w:sz w:val="20"/>
                <w:szCs w:val="20"/>
              </w:rPr>
            </w:pPr>
            <w:r w:rsidRPr="00714D4F">
              <w:rPr>
                <w:sz w:val="20"/>
                <w:szCs w:val="20"/>
              </w:rPr>
              <w:t>Stowarzyszenie</w:t>
            </w:r>
          </w:p>
        </w:tc>
        <w:tc>
          <w:tcPr>
            <w:tcW w:w="1134" w:type="dxa"/>
            <w:noWrap/>
            <w:vAlign w:val="center"/>
            <w:hideMark/>
          </w:tcPr>
          <w:p w:rsidR="00671289" w:rsidRPr="00714D4F" w:rsidRDefault="00671289" w:rsidP="005E67FA">
            <w:pPr>
              <w:ind w:firstLine="0"/>
              <w:jc w:val="center"/>
              <w:rPr>
                <w:sz w:val="20"/>
                <w:szCs w:val="20"/>
              </w:rPr>
            </w:pPr>
            <w:r w:rsidRPr="00714D4F">
              <w:rPr>
                <w:sz w:val="20"/>
                <w:szCs w:val="20"/>
              </w:rPr>
              <w:t>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309 865,21</w:t>
            </w:r>
          </w:p>
        </w:tc>
        <w:tc>
          <w:tcPr>
            <w:tcW w:w="1559" w:type="dxa"/>
            <w:noWrap/>
            <w:vAlign w:val="center"/>
            <w:hideMark/>
          </w:tcPr>
          <w:p w:rsidR="00671289" w:rsidRPr="00714D4F" w:rsidRDefault="00671289" w:rsidP="005E67FA">
            <w:pPr>
              <w:ind w:firstLine="0"/>
              <w:jc w:val="center"/>
              <w:rPr>
                <w:sz w:val="20"/>
                <w:szCs w:val="20"/>
              </w:rPr>
            </w:pPr>
            <w:r w:rsidRPr="00714D4F">
              <w:rPr>
                <w:sz w:val="20"/>
                <w:szCs w:val="20"/>
              </w:rPr>
              <w:t>253 987,88</w:t>
            </w:r>
          </w:p>
        </w:tc>
        <w:tc>
          <w:tcPr>
            <w:tcW w:w="1524" w:type="dxa"/>
            <w:gridSpan w:val="2"/>
            <w:noWrap/>
            <w:vAlign w:val="center"/>
            <w:hideMark/>
          </w:tcPr>
          <w:p w:rsidR="00671289" w:rsidRPr="00714D4F" w:rsidRDefault="00671289" w:rsidP="005E67FA">
            <w:pPr>
              <w:ind w:firstLine="0"/>
              <w:jc w:val="center"/>
              <w:rPr>
                <w:sz w:val="20"/>
                <w:szCs w:val="20"/>
              </w:rPr>
            </w:pPr>
            <w:r w:rsidRPr="00714D4F">
              <w:rPr>
                <w:sz w:val="20"/>
                <w:szCs w:val="20"/>
              </w:rPr>
              <w:t>129 533,82</w:t>
            </w:r>
          </w:p>
        </w:tc>
      </w:tr>
      <w:tr w:rsidR="00481018" w:rsidRPr="00714D4F" w:rsidTr="00DB67DD">
        <w:trPr>
          <w:trHeight w:val="525"/>
        </w:trPr>
        <w:tc>
          <w:tcPr>
            <w:tcW w:w="1526" w:type="dxa"/>
            <w:shd w:val="clear" w:color="auto" w:fill="BFBFBF"/>
            <w:vAlign w:val="center"/>
            <w:hideMark/>
          </w:tcPr>
          <w:p w:rsidR="00481018" w:rsidRPr="00714D4F" w:rsidRDefault="00357CCA" w:rsidP="00357CCA">
            <w:pPr>
              <w:ind w:firstLine="0"/>
              <w:jc w:val="center"/>
              <w:rPr>
                <w:b/>
                <w:bCs/>
                <w:sz w:val="20"/>
                <w:szCs w:val="20"/>
              </w:rPr>
            </w:pPr>
            <w:r w:rsidRPr="00714D4F">
              <w:rPr>
                <w:b/>
                <w:bCs/>
                <w:sz w:val="20"/>
                <w:szCs w:val="20"/>
              </w:rPr>
              <w:t>SUMA</w:t>
            </w:r>
          </w:p>
        </w:tc>
        <w:tc>
          <w:tcPr>
            <w:tcW w:w="2268" w:type="dxa"/>
            <w:shd w:val="clear" w:color="auto" w:fill="BFBFBF"/>
            <w:hideMark/>
          </w:tcPr>
          <w:p w:rsidR="00481018" w:rsidRPr="00714D4F" w:rsidRDefault="00481018" w:rsidP="001947AD">
            <w:pPr>
              <w:ind w:firstLine="0"/>
              <w:rPr>
                <w:b/>
                <w:bCs/>
                <w:sz w:val="20"/>
                <w:szCs w:val="20"/>
              </w:rPr>
            </w:pPr>
          </w:p>
        </w:tc>
        <w:tc>
          <w:tcPr>
            <w:tcW w:w="1134" w:type="dxa"/>
            <w:shd w:val="clear" w:color="auto" w:fill="BFBFBF"/>
            <w:noWrap/>
            <w:vAlign w:val="center"/>
            <w:hideMark/>
          </w:tcPr>
          <w:p w:rsidR="00481018" w:rsidRPr="00714D4F" w:rsidRDefault="00481018" w:rsidP="005E67FA">
            <w:pPr>
              <w:ind w:firstLine="0"/>
              <w:jc w:val="center"/>
              <w:rPr>
                <w:b/>
                <w:bCs/>
                <w:sz w:val="20"/>
                <w:szCs w:val="20"/>
              </w:rPr>
            </w:pPr>
            <w:r w:rsidRPr="00714D4F">
              <w:rPr>
                <w:b/>
                <w:bCs/>
                <w:sz w:val="20"/>
                <w:szCs w:val="20"/>
              </w:rPr>
              <w:t>365</w:t>
            </w:r>
          </w:p>
        </w:tc>
        <w:tc>
          <w:tcPr>
            <w:tcW w:w="1559" w:type="dxa"/>
            <w:shd w:val="clear" w:color="auto" w:fill="BFBFBF"/>
            <w:noWrap/>
            <w:vAlign w:val="center"/>
            <w:hideMark/>
          </w:tcPr>
          <w:p w:rsidR="00481018" w:rsidRPr="00714D4F" w:rsidRDefault="00481018" w:rsidP="005E67FA">
            <w:pPr>
              <w:ind w:firstLine="0"/>
              <w:jc w:val="center"/>
              <w:rPr>
                <w:b/>
                <w:bCs/>
                <w:sz w:val="20"/>
                <w:szCs w:val="20"/>
              </w:rPr>
            </w:pPr>
            <w:r w:rsidRPr="00714D4F">
              <w:rPr>
                <w:b/>
                <w:bCs/>
                <w:sz w:val="20"/>
                <w:szCs w:val="20"/>
              </w:rPr>
              <w:t>58 491 558,15</w:t>
            </w:r>
          </w:p>
        </w:tc>
        <w:tc>
          <w:tcPr>
            <w:tcW w:w="1559" w:type="dxa"/>
            <w:shd w:val="clear" w:color="auto" w:fill="BFBFBF"/>
            <w:noWrap/>
            <w:vAlign w:val="center"/>
            <w:hideMark/>
          </w:tcPr>
          <w:p w:rsidR="00481018" w:rsidRPr="00714D4F" w:rsidRDefault="00481018" w:rsidP="005E67FA">
            <w:pPr>
              <w:ind w:firstLine="0"/>
              <w:jc w:val="center"/>
              <w:rPr>
                <w:b/>
                <w:bCs/>
                <w:sz w:val="20"/>
                <w:szCs w:val="20"/>
              </w:rPr>
            </w:pPr>
            <w:r w:rsidRPr="00714D4F">
              <w:rPr>
                <w:b/>
                <w:bCs/>
                <w:sz w:val="20"/>
                <w:szCs w:val="20"/>
              </w:rPr>
              <w:t>46 888 620,81</w:t>
            </w:r>
          </w:p>
        </w:tc>
        <w:tc>
          <w:tcPr>
            <w:tcW w:w="1524" w:type="dxa"/>
            <w:gridSpan w:val="2"/>
            <w:shd w:val="clear" w:color="auto" w:fill="BFBFBF"/>
            <w:noWrap/>
            <w:vAlign w:val="center"/>
            <w:hideMark/>
          </w:tcPr>
          <w:p w:rsidR="00481018" w:rsidRPr="00714D4F" w:rsidRDefault="00481018" w:rsidP="005E67FA">
            <w:pPr>
              <w:ind w:firstLine="0"/>
              <w:jc w:val="center"/>
              <w:rPr>
                <w:b/>
                <w:bCs/>
                <w:sz w:val="20"/>
                <w:szCs w:val="20"/>
              </w:rPr>
            </w:pPr>
            <w:r w:rsidRPr="00714D4F">
              <w:rPr>
                <w:b/>
                <w:bCs/>
                <w:sz w:val="20"/>
                <w:szCs w:val="20"/>
              </w:rPr>
              <w:t>19 705 736,86</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pPr>
    </w:p>
    <w:p w:rsidR="007920B6" w:rsidRPr="00714D4F" w:rsidRDefault="007920B6" w:rsidP="007920B6">
      <w:pPr>
        <w:rPr>
          <w:sz w:val="22"/>
          <w:szCs w:val="22"/>
        </w:rPr>
      </w:pPr>
      <w:r w:rsidRPr="00714D4F">
        <w:rPr>
          <w:sz w:val="22"/>
          <w:szCs w:val="22"/>
        </w:rPr>
        <w:t>Zgodnie z zaprezentowanymi informacjami, największe wsparcie w ramach Priorytetu II udzielono jednostką samorządu terytorialnego - 101 981 938,06 euro, tj. około 83% wszystkich zakontraktowanych środków.</w:t>
      </w:r>
    </w:p>
    <w:p w:rsidR="00DC269E" w:rsidRPr="002D70E2" w:rsidRDefault="00DC269E" w:rsidP="00DC269E">
      <w:pPr>
        <w:rPr>
          <w:sz w:val="22"/>
          <w:szCs w:val="22"/>
        </w:rPr>
      </w:pPr>
      <w:r w:rsidRPr="002D70E2">
        <w:rPr>
          <w:sz w:val="22"/>
          <w:szCs w:val="22"/>
        </w:rPr>
        <w:lastRenderedPageBreak/>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481018" w:rsidRPr="00714D4F" w:rsidRDefault="00481018" w:rsidP="00357CCA">
      <w:pPr>
        <w:ind w:firstLine="426"/>
        <w:rPr>
          <w:sz w:val="22"/>
          <w:szCs w:val="22"/>
        </w:rPr>
      </w:pPr>
      <w:r w:rsidRPr="00714D4F">
        <w:rPr>
          <w:sz w:val="22"/>
          <w:szCs w:val="22"/>
        </w:rPr>
        <w:t xml:space="preserve">Na dzień 31.12.2011 r. na liście projektów kluczowych znajdowało się 6 projektów realizowanych w ramach Priorytetu II. W okresie sprawozdawczym dodano do listy projektów kluczowych dwa projekty pt. </w:t>
      </w:r>
      <w:r w:rsidRPr="00714D4F">
        <w:rPr>
          <w:i/>
          <w:sz w:val="22"/>
          <w:szCs w:val="22"/>
        </w:rPr>
        <w:t>Modernizacja i rozbudowa sieci teleinformatycznej Urzędu m. st. Warszawy</w:t>
      </w:r>
      <w:r w:rsidRPr="00714D4F">
        <w:rPr>
          <w:sz w:val="22"/>
          <w:szCs w:val="22"/>
        </w:rPr>
        <w:t xml:space="preserve"> – szacowana wartość dofinansowania z EFRR 3 092 563,79 euro, </w:t>
      </w:r>
      <w:r w:rsidRPr="00714D4F">
        <w:rPr>
          <w:i/>
          <w:sz w:val="22"/>
          <w:szCs w:val="22"/>
        </w:rPr>
        <w:t>E-usługi w ochronie zdrowia</w:t>
      </w:r>
      <w:r w:rsidRPr="00714D4F">
        <w:rPr>
          <w:sz w:val="22"/>
          <w:szCs w:val="22"/>
        </w:rPr>
        <w:t xml:space="preserve"> - szacowana wartość dofinansowania z EFRR 1 017 736,36 euro. Do końca okresu sprawozdawczego wszyscy beneficjenci znajdujący się na liście projektów kluczowych złożyli wnioski o dofinansowanie. Cztery projekty zostały zatwierdzone do dofinansowania, natomiast w stosunku do dwóch trwała ocena (merytoryczna i formalna). Z trzema beneficjentami podpisana została umowa/decyzja o dofinansowanie na kwotę 94 616 025,53 euro (EFRR) – w okresie sprawozdawczym podpisano jedną umowę w ramach projektu </w:t>
      </w:r>
      <w:r w:rsidRPr="00714D4F">
        <w:rPr>
          <w:i/>
          <w:sz w:val="22"/>
          <w:szCs w:val="22"/>
        </w:rPr>
        <w:t>Internet dla Mazowsza</w:t>
      </w:r>
      <w:r w:rsidRPr="00714D4F">
        <w:rPr>
          <w:sz w:val="22"/>
          <w:szCs w:val="22"/>
        </w:rPr>
        <w:t xml:space="preserve"> na kwotę dofinansowania 81 997 985,17 euro (EFRR). Podpisanie trzech pozostały umów o dofinansowanie planowane jest w kolejnym okresie sprawozdawczym. Szczegółowe informacje odnośnie strategicznego znaczenia projektów indywidualnych znajdują sie w punkcie </w:t>
      </w:r>
      <w:r w:rsidRPr="002D11F7">
        <w:rPr>
          <w:sz w:val="22"/>
        </w:rPr>
        <w:t>2.1.6</w:t>
      </w:r>
      <w:r>
        <w:rPr>
          <w:sz w:val="22"/>
        </w:rPr>
        <w:t>.2</w:t>
      </w:r>
      <w:r w:rsidRPr="00714D4F">
        <w:rPr>
          <w:sz w:val="22"/>
          <w:szCs w:val="22"/>
        </w:rPr>
        <w:t xml:space="preserve"> niniejszego sprawozdania </w:t>
      </w:r>
    </w:p>
    <w:p w:rsidR="00481018" w:rsidRPr="00714D4F" w:rsidRDefault="00481018" w:rsidP="001947AD">
      <w:pPr>
        <w:ind w:firstLine="0"/>
        <w:rPr>
          <w:bCs/>
          <w:sz w:val="22"/>
          <w:szCs w:val="22"/>
        </w:rPr>
      </w:pPr>
      <w:r w:rsidRPr="00714D4F">
        <w:rPr>
          <w:sz w:val="22"/>
          <w:szCs w:val="22"/>
        </w:rPr>
        <w:t>Komitet Monitorujący 24 sierpnia 2011 r. dokonał zmiany kryteriów</w:t>
      </w:r>
      <w:r w:rsidRPr="00714D4F">
        <w:rPr>
          <w:bCs/>
          <w:sz w:val="22"/>
          <w:szCs w:val="22"/>
        </w:rPr>
        <w:t xml:space="preserve"> wyboru operacji finansowanych w ramach Regionalnego Programu Operacyjnego Województwa Mazowieckiego 2007-2013 w zakresie Działania 2.1 </w:t>
      </w:r>
      <w:r w:rsidRPr="00714D4F">
        <w:rPr>
          <w:bCs/>
          <w:i/>
          <w:sz w:val="22"/>
          <w:szCs w:val="22"/>
        </w:rPr>
        <w:t>Przeciwdziałanie wykluczeniu informacyjnemu</w:t>
      </w:r>
      <w:r w:rsidRPr="00714D4F">
        <w:rPr>
          <w:bCs/>
          <w:sz w:val="22"/>
          <w:szCs w:val="22"/>
        </w:rPr>
        <w:t xml:space="preserve">. Przygotowując konkurs dla Działania 2.1 IZ RPO WM opracowała nowe kryteria wyboru projektów odpowiadające celowi Działania 2.1, jakim jest przeciwdziałanie wykluczeniu informacyjnemu poprzez: wzmocnienie tworzenia społeczeństwa informacyjnego, rozwój infrastruktury łączności elektronicznej i technologii informacyjnych oraz komunikacyjnych. Kryteria wymagały modyfikacji w związku z potrzebą zintensyfikowania działań mających na celu podniesienie potencjału e-rozwoju Województwa Mazowieckiego, na terenie którego nadal wiele obszarów wyróżnia się niewystarczającym poziomem nasycenia infrastrukturą społeczeństwa informacyjnego. </w:t>
      </w:r>
    </w:p>
    <w:p w:rsidR="00481018" w:rsidRPr="00714D4F" w:rsidRDefault="00481018" w:rsidP="001947AD">
      <w:pPr>
        <w:ind w:firstLine="0"/>
        <w:rPr>
          <w:sz w:val="22"/>
          <w:szCs w:val="22"/>
        </w:rPr>
      </w:pPr>
      <w:r w:rsidRPr="00714D4F">
        <w:rPr>
          <w:bCs/>
          <w:sz w:val="22"/>
          <w:szCs w:val="22"/>
        </w:rPr>
        <w:t>Nowe kryteria zostały zastosowane w konkursie, który trwał od 31.08do 28.10.2011 r. promowały m.in. projekty integrujące wymianę danych pomiędzy systemami informatycznymi podmiotów uprawnionych (w tym jednostek samorządu terytorialnego) ze szczególnym uwzględnieniem projektów realizowanych w partnerstwie.</w:t>
      </w:r>
    </w:p>
    <w:p w:rsidR="008029F8" w:rsidRDefault="00481018" w:rsidP="001947AD">
      <w:pPr>
        <w:ind w:firstLine="0"/>
        <w:rPr>
          <w:sz w:val="22"/>
          <w:szCs w:val="22"/>
        </w:rPr>
      </w:pPr>
      <w:r w:rsidRPr="00714D4F">
        <w:rPr>
          <w:sz w:val="22"/>
          <w:szCs w:val="22"/>
        </w:rPr>
        <w:t xml:space="preserve">Opracowując kryteria i mechanizmy wdrażania Priorytetu II IZ RPO WM wykorzystuje również wyniki analizy SWOT. Jedną z szans dotyczących Priorytetu II jest rozwój cywilizacyjny zmierzający do powstania społeczeństwa informacyjnego. Należy podkreślić, iż wdrażanie wszystkich Działań w Priorytecie II przyczynia się do wykorzystania tej szansy, poprzez informatyzację województwa mazowieckiego. Projekty te dodatkowo </w:t>
      </w:r>
      <w:r w:rsidR="00565585">
        <w:rPr>
          <w:sz w:val="22"/>
          <w:szCs w:val="22"/>
        </w:rPr>
        <w:t xml:space="preserve">minimalizują zagrożenia wynikające ze słabych </w:t>
      </w:r>
      <w:r w:rsidRPr="00714D4F">
        <w:rPr>
          <w:sz w:val="22"/>
          <w:szCs w:val="22"/>
        </w:rPr>
        <w:t>jak</w:t>
      </w:r>
      <w:r w:rsidR="00565585">
        <w:rPr>
          <w:sz w:val="22"/>
          <w:szCs w:val="22"/>
        </w:rPr>
        <w:t>imi</w:t>
      </w:r>
      <w:r w:rsidRPr="00714D4F">
        <w:rPr>
          <w:sz w:val="22"/>
          <w:szCs w:val="22"/>
        </w:rPr>
        <w:t xml:space="preserve"> jest zagrożenie wykluczeniem cyfrowym w małych miastach i na obszarach wiejskich województwa mazowieckiego.</w:t>
      </w:r>
    </w:p>
    <w:p w:rsidR="00481018" w:rsidRPr="00714D4F" w:rsidRDefault="00481018" w:rsidP="008029F8">
      <w:pPr>
        <w:ind w:firstLine="426"/>
        <w:rPr>
          <w:sz w:val="22"/>
          <w:szCs w:val="22"/>
        </w:rPr>
      </w:pPr>
      <w:r w:rsidRPr="00714D4F">
        <w:rPr>
          <w:sz w:val="22"/>
          <w:szCs w:val="22"/>
          <w:lang w:eastAsia="ko-KR"/>
        </w:rPr>
        <w:t xml:space="preserve">Wdrażaniu Priorytetu II towarzyszą zmiany społeczno-gospodarcze zachodzące w województwie mazowieckim. Dostęp do sieci informatycznej jest jednym z najważniejszych czynników stymulujących rozwój społeczno-gospodarczy. Zarówno administracja rządowa, jak i samorządowa w Polsce sukcesywnie od kilku lat rozwijają infrastrukturę techniczną, która umożliwia dostarczanie Internetu szerokopasmowego do miejsc, w których wcześniej nie było to możliwe. Działania takie wpływają również na rozwój konkurencji na rynku dostawców usług informatycznych, co także poprzez zmniejszenie kosztów przyczynia się na dostępność Internetu w Polsce. Pomimo istotnego postępu w budowaniu i modernizacji stanu infrastruktury informatycznej, dostępność Internetu w Polsce w gospodarstwach domowych, jest ciągle niższa niż średnia UE. W 2004 r. różnica ta wynosiła 15 punktów procentowych, natomiast w 2011 r. już tylko 6 punktów. Lepiej natomiast przedstawia się dostępność Internetu w przedsiębiorstwach, gdzie w 2011 r. unijna średnia wyniosła 94 %, natomiast polska 91%. </w:t>
      </w:r>
    </w:p>
    <w:p w:rsidR="00481018" w:rsidRPr="00714D4F" w:rsidRDefault="00481018" w:rsidP="001947AD">
      <w:pPr>
        <w:ind w:firstLine="0"/>
        <w:rPr>
          <w:sz w:val="22"/>
          <w:szCs w:val="22"/>
          <w:lang w:eastAsia="ko-KR"/>
        </w:rPr>
      </w:pPr>
    </w:p>
    <w:p w:rsidR="00481018" w:rsidRPr="00714D4F" w:rsidRDefault="006117C7" w:rsidP="006117C7">
      <w:pPr>
        <w:pStyle w:val="Legenda"/>
        <w:ind w:firstLine="0"/>
      </w:pPr>
      <w:bookmarkStart w:id="586" w:name="_Toc327339488"/>
      <w:r>
        <w:lastRenderedPageBreak/>
        <w:t xml:space="preserve">Wykres </w:t>
      </w:r>
      <w:fldSimple w:instr=" SEQ Wykres \* ARABIC ">
        <w:r w:rsidR="00192957">
          <w:rPr>
            <w:noProof/>
          </w:rPr>
          <w:t>39</w:t>
        </w:r>
      </w:fldSimple>
      <w:r>
        <w:t xml:space="preserve">. </w:t>
      </w:r>
      <w:r w:rsidR="00481018" w:rsidRPr="00714D4F">
        <w:t>Poziom dostępu do Internetu w gospodarstwach domowych</w:t>
      </w:r>
      <w:bookmarkEnd w:id="586"/>
      <w:r w:rsidR="00481018" w:rsidRPr="00714D4F">
        <w:t xml:space="preserve"> </w:t>
      </w:r>
    </w:p>
    <w:p w:rsidR="00481018" w:rsidRPr="00714D4F" w:rsidRDefault="00B03B7B" w:rsidP="001947AD">
      <w:pPr>
        <w:ind w:firstLine="0"/>
        <w:rPr>
          <w:sz w:val="20"/>
          <w:szCs w:val="20"/>
          <w:lang w:eastAsia="ko-KR"/>
        </w:rPr>
      </w:pPr>
      <w:r>
        <w:rPr>
          <w:noProof/>
          <w:sz w:val="22"/>
          <w:szCs w:val="22"/>
        </w:rPr>
        <w:drawing>
          <wp:inline distT="0" distB="0" distL="0" distR="0">
            <wp:extent cx="5991225" cy="3289300"/>
            <wp:effectExtent l="19050" t="19050" r="28575" b="25400"/>
            <wp:docPr id="4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20" cstate="print"/>
                    <a:srcRect l="-2119" t="-3024" r="-1997" b="-5649"/>
                    <a:stretch>
                      <a:fillRect/>
                    </a:stretch>
                  </pic:blipFill>
                  <pic:spPr bwMode="auto">
                    <a:xfrm>
                      <a:off x="0" y="0"/>
                      <a:ext cx="5991225" cy="3289300"/>
                    </a:xfrm>
                    <a:prstGeom prst="rect">
                      <a:avLst/>
                    </a:prstGeom>
                    <a:noFill/>
                    <a:ln w="6350" cmpd="sng">
                      <a:solidFill>
                        <a:srgbClr val="000000"/>
                      </a:solidFill>
                      <a:miter lim="800000"/>
                      <a:headEnd/>
                      <a:tailEnd/>
                    </a:ln>
                    <a:effectLst/>
                  </pic:spPr>
                </pic:pic>
              </a:graphicData>
            </a:graphic>
          </wp:inline>
        </w:drawing>
      </w:r>
      <w:r w:rsidR="00481018" w:rsidRPr="00714D4F">
        <w:rPr>
          <w:sz w:val="20"/>
          <w:szCs w:val="20"/>
          <w:lang w:eastAsia="ko-KR"/>
        </w:rPr>
        <w:t xml:space="preserve"> Źródło: EUROSTAT</w:t>
      </w:r>
    </w:p>
    <w:p w:rsidR="00481018" w:rsidRPr="00714D4F" w:rsidRDefault="00481018" w:rsidP="001947AD">
      <w:pPr>
        <w:ind w:firstLine="0"/>
        <w:rPr>
          <w:sz w:val="22"/>
          <w:szCs w:val="22"/>
          <w:lang w:eastAsia="ko-KR"/>
        </w:rPr>
      </w:pPr>
    </w:p>
    <w:p w:rsidR="00481018" w:rsidRPr="00714D4F" w:rsidRDefault="00481018" w:rsidP="001947AD">
      <w:pPr>
        <w:ind w:firstLine="0"/>
        <w:rPr>
          <w:sz w:val="22"/>
          <w:szCs w:val="22"/>
          <w:lang w:eastAsia="ko-KR"/>
        </w:rPr>
      </w:pPr>
      <w:r w:rsidRPr="00714D4F">
        <w:rPr>
          <w:sz w:val="22"/>
          <w:szCs w:val="22"/>
          <w:lang w:eastAsia="ko-KR"/>
        </w:rPr>
        <w:tab/>
        <w:t xml:space="preserve">Dostępność do Internetu wśród firm plasuje województwa mazowieckie na szóstym miejscu z pośród wszystkich polskich województw. Tak wysokie wartości wskaźników wynikają jednak z faktu, iż większość firm działa na obszarach miejskich, gdzie dostęp do Internetu jest większy niż na obszarach wiejskich. Pomimo tego, jak zauważa raport pt. </w:t>
      </w:r>
      <w:r w:rsidRPr="00714D4F">
        <w:rPr>
          <w:i/>
          <w:sz w:val="22"/>
          <w:szCs w:val="22"/>
          <w:lang w:eastAsia="ko-KR"/>
        </w:rPr>
        <w:t>Jak skutecznie przeciwdziałać wykluczeniu cyfrowemu na Mazowszu?</w:t>
      </w:r>
      <w:r w:rsidRPr="00714D4F">
        <w:rPr>
          <w:sz w:val="22"/>
          <w:szCs w:val="22"/>
          <w:lang w:eastAsia="ko-KR"/>
        </w:rPr>
        <w:t xml:space="preserve"> opublikowany w 2008 r. </w:t>
      </w:r>
      <w:r w:rsidR="007920B6" w:rsidRPr="00714D4F">
        <w:rPr>
          <w:sz w:val="22"/>
          <w:szCs w:val="22"/>
          <w:lang w:eastAsia="ko-KR"/>
        </w:rPr>
        <w:t xml:space="preserve">przez Stowarzyszenie Miast w Internecie: </w:t>
      </w:r>
      <w:r w:rsidRPr="00714D4F">
        <w:rPr>
          <w:i/>
          <w:sz w:val="22"/>
          <w:szCs w:val="22"/>
          <w:lang w:eastAsia="ko-KR"/>
        </w:rPr>
        <w:t>mimo w</w:t>
      </w:r>
      <w:r w:rsidRPr="00714D4F">
        <w:rPr>
          <w:rFonts w:hint="eastAsia"/>
          <w:i/>
          <w:sz w:val="22"/>
          <w:szCs w:val="22"/>
          <w:lang w:eastAsia="ko-KR"/>
        </w:rPr>
        <w:t>ł</w:t>
      </w:r>
      <w:r w:rsidRPr="00714D4F">
        <w:rPr>
          <w:i/>
          <w:sz w:val="22"/>
          <w:szCs w:val="22"/>
          <w:lang w:eastAsia="ko-KR"/>
        </w:rPr>
        <w:t>a</w:t>
      </w:r>
      <w:r w:rsidRPr="00714D4F">
        <w:rPr>
          <w:rFonts w:hint="eastAsia"/>
          <w:i/>
          <w:sz w:val="22"/>
          <w:szCs w:val="22"/>
          <w:lang w:eastAsia="ko-KR"/>
        </w:rPr>
        <w:t>ś</w:t>
      </w:r>
      <w:r w:rsidRPr="00714D4F">
        <w:rPr>
          <w:i/>
          <w:sz w:val="22"/>
          <w:szCs w:val="22"/>
          <w:lang w:eastAsia="ko-KR"/>
        </w:rPr>
        <w:t>ciwego dla stolicy, najwy</w:t>
      </w:r>
      <w:r w:rsidRPr="00714D4F">
        <w:rPr>
          <w:rFonts w:hint="eastAsia"/>
          <w:i/>
          <w:sz w:val="22"/>
          <w:szCs w:val="22"/>
          <w:lang w:eastAsia="ko-KR"/>
        </w:rPr>
        <w:t>ż</w:t>
      </w:r>
      <w:r w:rsidRPr="00714D4F">
        <w:rPr>
          <w:i/>
          <w:sz w:val="22"/>
          <w:szCs w:val="22"/>
          <w:lang w:eastAsia="ko-KR"/>
        </w:rPr>
        <w:t xml:space="preserve">szego w Polsce, a zarazem w Europie </w:t>
      </w:r>
      <w:r w:rsidRPr="00714D4F">
        <w:rPr>
          <w:rFonts w:hint="eastAsia"/>
          <w:i/>
          <w:sz w:val="22"/>
          <w:szCs w:val="22"/>
          <w:lang w:eastAsia="ko-KR"/>
        </w:rPr>
        <w:t>Ś</w:t>
      </w:r>
      <w:r w:rsidRPr="00714D4F">
        <w:rPr>
          <w:i/>
          <w:sz w:val="22"/>
          <w:szCs w:val="22"/>
          <w:lang w:eastAsia="ko-KR"/>
        </w:rPr>
        <w:t>rodkowo- Wschodniej, potencja</w:t>
      </w:r>
      <w:r w:rsidRPr="00714D4F">
        <w:rPr>
          <w:rFonts w:hint="eastAsia"/>
          <w:i/>
          <w:sz w:val="22"/>
          <w:szCs w:val="22"/>
          <w:lang w:eastAsia="ko-KR"/>
        </w:rPr>
        <w:t>ł</w:t>
      </w:r>
      <w:r w:rsidRPr="00714D4F">
        <w:rPr>
          <w:i/>
          <w:sz w:val="22"/>
          <w:szCs w:val="22"/>
          <w:lang w:eastAsia="ko-KR"/>
        </w:rPr>
        <w:t>u naukowo-badawczego uczelni wy</w:t>
      </w:r>
      <w:r w:rsidRPr="00714D4F">
        <w:rPr>
          <w:rFonts w:hint="eastAsia"/>
          <w:i/>
          <w:sz w:val="22"/>
          <w:szCs w:val="22"/>
          <w:lang w:eastAsia="ko-KR"/>
        </w:rPr>
        <w:t>ż</w:t>
      </w:r>
      <w:r w:rsidRPr="00714D4F">
        <w:rPr>
          <w:i/>
          <w:sz w:val="22"/>
          <w:szCs w:val="22"/>
          <w:lang w:eastAsia="ko-KR"/>
        </w:rPr>
        <w:t>szych, koncentracji firm teleinformatycznych, a tak</w:t>
      </w:r>
      <w:r w:rsidRPr="00714D4F">
        <w:rPr>
          <w:rFonts w:hint="eastAsia"/>
          <w:i/>
          <w:sz w:val="22"/>
          <w:szCs w:val="22"/>
          <w:lang w:eastAsia="ko-KR"/>
        </w:rPr>
        <w:t>ż</w:t>
      </w:r>
      <w:r w:rsidRPr="00714D4F">
        <w:rPr>
          <w:i/>
          <w:sz w:val="22"/>
          <w:szCs w:val="22"/>
          <w:lang w:eastAsia="ko-KR"/>
        </w:rPr>
        <w:t>e dost</w:t>
      </w:r>
      <w:r w:rsidRPr="00714D4F">
        <w:rPr>
          <w:rFonts w:hint="eastAsia"/>
          <w:i/>
          <w:sz w:val="22"/>
          <w:szCs w:val="22"/>
          <w:lang w:eastAsia="ko-KR"/>
        </w:rPr>
        <w:t>ę</w:t>
      </w:r>
      <w:r w:rsidRPr="00714D4F">
        <w:rPr>
          <w:i/>
          <w:sz w:val="22"/>
          <w:szCs w:val="22"/>
          <w:lang w:eastAsia="ko-KR"/>
        </w:rPr>
        <w:t>pno</w:t>
      </w:r>
      <w:r w:rsidRPr="00714D4F">
        <w:rPr>
          <w:rFonts w:hint="eastAsia"/>
          <w:i/>
          <w:sz w:val="22"/>
          <w:szCs w:val="22"/>
          <w:lang w:eastAsia="ko-KR"/>
        </w:rPr>
        <w:t>ś</w:t>
      </w:r>
      <w:r w:rsidRPr="00714D4F">
        <w:rPr>
          <w:i/>
          <w:sz w:val="22"/>
          <w:szCs w:val="22"/>
          <w:lang w:eastAsia="ko-KR"/>
        </w:rPr>
        <w:t>ci wysokokwalifikowanej kadry specjalistów, aglomeracja warszawska nie jest miejscem dynamicznego rozwoju nowych form organizacji przedsi</w:t>
      </w:r>
      <w:r w:rsidRPr="00714D4F">
        <w:rPr>
          <w:rFonts w:hint="eastAsia"/>
          <w:i/>
          <w:sz w:val="22"/>
          <w:szCs w:val="22"/>
          <w:lang w:eastAsia="ko-KR"/>
        </w:rPr>
        <w:t>ę</w:t>
      </w:r>
      <w:r w:rsidRPr="00714D4F">
        <w:rPr>
          <w:i/>
          <w:sz w:val="22"/>
          <w:szCs w:val="22"/>
          <w:lang w:eastAsia="ko-KR"/>
        </w:rPr>
        <w:t>wzi</w:t>
      </w:r>
      <w:r w:rsidRPr="00714D4F">
        <w:rPr>
          <w:rFonts w:hint="eastAsia"/>
          <w:i/>
          <w:sz w:val="22"/>
          <w:szCs w:val="22"/>
          <w:lang w:eastAsia="ko-KR"/>
        </w:rPr>
        <w:t>ęć</w:t>
      </w:r>
      <w:r w:rsidRPr="00714D4F">
        <w:rPr>
          <w:i/>
          <w:sz w:val="22"/>
          <w:szCs w:val="22"/>
          <w:lang w:eastAsia="ko-KR"/>
        </w:rPr>
        <w:t xml:space="preserve"> innowacyjnych takich jak: klastery innowacji ICT, bieguny innowacyjno</w:t>
      </w:r>
      <w:r w:rsidRPr="00714D4F">
        <w:rPr>
          <w:rFonts w:hint="eastAsia"/>
          <w:i/>
          <w:sz w:val="22"/>
          <w:szCs w:val="22"/>
          <w:lang w:eastAsia="ko-KR"/>
        </w:rPr>
        <w:t>ś</w:t>
      </w:r>
      <w:r w:rsidRPr="00714D4F">
        <w:rPr>
          <w:i/>
          <w:sz w:val="22"/>
          <w:szCs w:val="22"/>
          <w:lang w:eastAsia="ko-KR"/>
        </w:rPr>
        <w:t xml:space="preserve">ci czy </w:t>
      </w:r>
      <w:proofErr w:type="spellStart"/>
      <w:r w:rsidRPr="00714D4F">
        <w:rPr>
          <w:i/>
          <w:sz w:val="22"/>
          <w:szCs w:val="22"/>
          <w:lang w:eastAsia="ko-KR"/>
        </w:rPr>
        <w:t>living</w:t>
      </w:r>
      <w:proofErr w:type="spellEnd"/>
      <w:r w:rsidRPr="00714D4F">
        <w:rPr>
          <w:i/>
          <w:sz w:val="22"/>
          <w:szCs w:val="22"/>
          <w:lang w:eastAsia="ko-KR"/>
        </w:rPr>
        <w:t xml:space="preserve"> </w:t>
      </w:r>
      <w:proofErr w:type="spellStart"/>
      <w:r w:rsidRPr="00714D4F">
        <w:rPr>
          <w:i/>
          <w:sz w:val="22"/>
          <w:szCs w:val="22"/>
          <w:lang w:eastAsia="ko-KR"/>
        </w:rPr>
        <w:t>labs</w:t>
      </w:r>
      <w:proofErr w:type="spellEnd"/>
      <w:r w:rsidRPr="00714D4F">
        <w:rPr>
          <w:i/>
          <w:sz w:val="22"/>
          <w:szCs w:val="22"/>
          <w:lang w:eastAsia="ko-KR"/>
        </w:rPr>
        <w:t>, a istniej</w:t>
      </w:r>
      <w:r w:rsidRPr="00714D4F">
        <w:rPr>
          <w:rFonts w:hint="eastAsia"/>
          <w:i/>
          <w:sz w:val="22"/>
          <w:szCs w:val="22"/>
          <w:lang w:eastAsia="ko-KR"/>
        </w:rPr>
        <w:t>ą</w:t>
      </w:r>
      <w:r w:rsidRPr="00714D4F">
        <w:rPr>
          <w:i/>
          <w:sz w:val="22"/>
          <w:szCs w:val="22"/>
          <w:lang w:eastAsia="ko-KR"/>
        </w:rPr>
        <w:t>ce napotykaj</w:t>
      </w:r>
      <w:r w:rsidRPr="00714D4F">
        <w:rPr>
          <w:rFonts w:hint="eastAsia"/>
          <w:i/>
          <w:sz w:val="22"/>
          <w:szCs w:val="22"/>
          <w:lang w:eastAsia="ko-KR"/>
        </w:rPr>
        <w:t>ą</w:t>
      </w:r>
      <w:r w:rsidRPr="00714D4F">
        <w:rPr>
          <w:i/>
          <w:sz w:val="22"/>
          <w:szCs w:val="22"/>
          <w:lang w:eastAsia="ko-KR"/>
        </w:rPr>
        <w:t xml:space="preserve"> na trudno</w:t>
      </w:r>
      <w:r w:rsidRPr="00714D4F">
        <w:rPr>
          <w:rFonts w:hint="eastAsia"/>
          <w:i/>
          <w:sz w:val="22"/>
          <w:szCs w:val="22"/>
          <w:lang w:eastAsia="ko-KR"/>
        </w:rPr>
        <w:t>ś</w:t>
      </w:r>
      <w:r w:rsidRPr="00714D4F">
        <w:rPr>
          <w:i/>
          <w:sz w:val="22"/>
          <w:szCs w:val="22"/>
          <w:lang w:eastAsia="ko-KR"/>
        </w:rPr>
        <w:t>ci. Na Mazowszu brak kompleksowej inicjatywy regionalnej w zakresie zarz</w:t>
      </w:r>
      <w:r w:rsidRPr="00714D4F">
        <w:rPr>
          <w:rFonts w:hint="eastAsia"/>
          <w:i/>
          <w:sz w:val="22"/>
          <w:szCs w:val="22"/>
          <w:lang w:eastAsia="ko-KR"/>
        </w:rPr>
        <w:t>ą</w:t>
      </w:r>
      <w:r w:rsidRPr="00714D4F">
        <w:rPr>
          <w:i/>
          <w:sz w:val="22"/>
          <w:szCs w:val="22"/>
          <w:lang w:eastAsia="ko-KR"/>
        </w:rPr>
        <w:t>dzania rozwojem innowacyjnego zastosowania ICT w sektorach generuj</w:t>
      </w:r>
      <w:r w:rsidRPr="00714D4F">
        <w:rPr>
          <w:rFonts w:hint="eastAsia"/>
          <w:i/>
          <w:sz w:val="22"/>
          <w:szCs w:val="22"/>
          <w:lang w:eastAsia="ko-KR"/>
        </w:rPr>
        <w:t>ą</w:t>
      </w:r>
      <w:r w:rsidRPr="00714D4F">
        <w:rPr>
          <w:i/>
          <w:sz w:val="22"/>
          <w:szCs w:val="22"/>
          <w:lang w:eastAsia="ko-KR"/>
        </w:rPr>
        <w:t>cych wzrost gospodarczy i zatrudnienie</w:t>
      </w:r>
      <w:r w:rsidRPr="00714D4F">
        <w:rPr>
          <w:sz w:val="22"/>
          <w:szCs w:val="22"/>
          <w:lang w:eastAsia="ko-KR"/>
        </w:rPr>
        <w:t>.</w:t>
      </w:r>
    </w:p>
    <w:p w:rsidR="00481018" w:rsidRPr="00714D4F" w:rsidRDefault="00481018" w:rsidP="001947AD">
      <w:pPr>
        <w:ind w:firstLine="0"/>
        <w:rPr>
          <w:sz w:val="22"/>
          <w:szCs w:val="22"/>
          <w:lang w:eastAsia="ko-KR"/>
        </w:rPr>
      </w:pPr>
    </w:p>
    <w:p w:rsidR="00481018" w:rsidRPr="00714D4F" w:rsidRDefault="00B53A62" w:rsidP="006117C7">
      <w:pPr>
        <w:pStyle w:val="Legenda"/>
        <w:ind w:firstLine="0"/>
      </w:pPr>
      <w:bookmarkStart w:id="587" w:name="_Toc327339489"/>
      <w:r>
        <w:br w:type="page"/>
      </w:r>
      <w:r w:rsidR="006117C7">
        <w:lastRenderedPageBreak/>
        <w:t xml:space="preserve">Wykres </w:t>
      </w:r>
      <w:fldSimple w:instr=" SEQ Wykres \* ARABIC ">
        <w:r w:rsidR="00192957">
          <w:rPr>
            <w:noProof/>
          </w:rPr>
          <w:t>40</w:t>
        </w:r>
      </w:fldSimple>
      <w:r w:rsidR="006117C7">
        <w:t xml:space="preserve">. </w:t>
      </w:r>
      <w:r w:rsidR="00481018" w:rsidRPr="00714D4F">
        <w:t>Dostęp do Internetu w przedsiębiorstwach w podziale na województwa</w:t>
      </w:r>
      <w:bookmarkEnd w:id="587"/>
    </w:p>
    <w:p w:rsidR="00481018" w:rsidRPr="00714D4F" w:rsidRDefault="00B03B7B" w:rsidP="001947AD">
      <w:pPr>
        <w:ind w:firstLine="0"/>
        <w:rPr>
          <w:sz w:val="22"/>
          <w:szCs w:val="22"/>
          <w:lang w:eastAsia="ko-KR"/>
        </w:rPr>
      </w:pPr>
      <w:r>
        <w:rPr>
          <w:noProof/>
          <w:sz w:val="22"/>
          <w:szCs w:val="22"/>
        </w:rPr>
        <w:drawing>
          <wp:inline distT="0" distB="0" distL="0" distR="0">
            <wp:extent cx="5445760" cy="2743200"/>
            <wp:effectExtent l="19050" t="19050" r="21590" b="19050"/>
            <wp:docPr id="4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21" cstate="print"/>
                    <a:srcRect l="-1907" t="-3694" r="-4373" b="-7132"/>
                    <a:stretch>
                      <a:fillRect/>
                    </a:stretch>
                  </pic:blipFill>
                  <pic:spPr bwMode="auto">
                    <a:xfrm>
                      <a:off x="0" y="0"/>
                      <a:ext cx="5445760" cy="2743200"/>
                    </a:xfrm>
                    <a:prstGeom prst="rect">
                      <a:avLst/>
                    </a:prstGeom>
                    <a:noFill/>
                    <a:ln w="6350" cmpd="sng">
                      <a:solidFill>
                        <a:srgbClr val="000000"/>
                      </a:solidFill>
                      <a:miter lim="800000"/>
                      <a:headEnd/>
                      <a:tailEnd/>
                    </a:ln>
                    <a:effectLst/>
                  </pic:spPr>
                </pic:pic>
              </a:graphicData>
            </a:graphic>
          </wp:inline>
        </w:drawing>
      </w:r>
    </w:p>
    <w:p w:rsidR="00481018" w:rsidRPr="00714D4F" w:rsidRDefault="00481018" w:rsidP="001947AD">
      <w:pPr>
        <w:ind w:firstLine="0"/>
        <w:rPr>
          <w:sz w:val="20"/>
          <w:szCs w:val="20"/>
          <w:lang w:eastAsia="ko-KR"/>
        </w:rPr>
      </w:pPr>
      <w:r w:rsidRPr="00714D4F">
        <w:rPr>
          <w:sz w:val="20"/>
          <w:szCs w:val="20"/>
          <w:lang w:eastAsia="ko-KR"/>
        </w:rPr>
        <w:t>Źródło: GUS</w:t>
      </w:r>
    </w:p>
    <w:p w:rsidR="00481018" w:rsidRPr="00714D4F" w:rsidRDefault="00481018" w:rsidP="001947AD">
      <w:pPr>
        <w:ind w:firstLine="0"/>
        <w:rPr>
          <w:sz w:val="22"/>
          <w:szCs w:val="22"/>
          <w:lang w:eastAsia="ko-KR"/>
        </w:rPr>
      </w:pPr>
      <w:r w:rsidRPr="00714D4F">
        <w:rPr>
          <w:sz w:val="22"/>
          <w:szCs w:val="22"/>
          <w:lang w:eastAsia="ko-KR"/>
        </w:rPr>
        <w:tab/>
      </w:r>
    </w:p>
    <w:p w:rsidR="00481018" w:rsidRPr="00714D4F" w:rsidRDefault="00481018" w:rsidP="001947AD">
      <w:pPr>
        <w:ind w:firstLine="0"/>
        <w:rPr>
          <w:sz w:val="22"/>
          <w:szCs w:val="22"/>
          <w:lang w:eastAsia="ko-KR"/>
        </w:rPr>
      </w:pPr>
      <w:r w:rsidRPr="00714D4F">
        <w:rPr>
          <w:sz w:val="22"/>
          <w:szCs w:val="22"/>
          <w:lang w:eastAsia="ko-KR"/>
        </w:rPr>
        <w:t xml:space="preserve">Niezmiennie od kilku lat jako główny powód brak Internetu w polskich domach wymieniany jest brak potrzeby. Zbyt wysokie koszty sprzętu pomimo tego, że są ciągle wymieniane jako drugi powód w przeciwieństwie do braku potrzeby wykazują tendencję spadkową. Tendencję tą wykazuje również argument odnoszący się do zbyt wysokich kosztów dostępu oraz braku technicznych możliwości podłączenia do Internetu. </w:t>
      </w:r>
    </w:p>
    <w:p w:rsidR="00481018" w:rsidRPr="00714D4F" w:rsidRDefault="00481018" w:rsidP="001947AD">
      <w:pPr>
        <w:ind w:firstLine="0"/>
        <w:rPr>
          <w:sz w:val="22"/>
          <w:szCs w:val="22"/>
          <w:lang w:eastAsia="ko-KR"/>
        </w:rPr>
      </w:pPr>
    </w:p>
    <w:p w:rsidR="00481018" w:rsidRPr="00714D4F" w:rsidRDefault="006117C7" w:rsidP="006117C7">
      <w:pPr>
        <w:pStyle w:val="Legenda"/>
        <w:ind w:firstLine="0"/>
      </w:pPr>
      <w:bookmarkStart w:id="588" w:name="_Toc327339490"/>
      <w:r>
        <w:t xml:space="preserve">Wykres </w:t>
      </w:r>
      <w:fldSimple w:instr=" SEQ Wykres \* ARABIC ">
        <w:r w:rsidR="00192957">
          <w:rPr>
            <w:noProof/>
          </w:rPr>
          <w:t>41</w:t>
        </w:r>
      </w:fldSimple>
      <w:r>
        <w:t xml:space="preserve">. </w:t>
      </w:r>
      <w:r w:rsidR="00481018" w:rsidRPr="00714D4F">
        <w:t>Powody braku dostępu do Internetu wśród gospodarstw domowych</w:t>
      </w:r>
      <w:bookmarkEnd w:id="588"/>
    </w:p>
    <w:p w:rsidR="00481018" w:rsidRPr="00714D4F" w:rsidRDefault="00B03B7B" w:rsidP="001947AD">
      <w:pPr>
        <w:ind w:firstLine="0"/>
        <w:rPr>
          <w:sz w:val="22"/>
          <w:szCs w:val="22"/>
          <w:lang w:eastAsia="ko-KR"/>
        </w:rPr>
      </w:pPr>
      <w:r>
        <w:rPr>
          <w:noProof/>
          <w:sz w:val="22"/>
          <w:szCs w:val="22"/>
        </w:rPr>
        <w:drawing>
          <wp:inline distT="0" distB="0" distL="0" distR="0">
            <wp:extent cx="4408170" cy="2005965"/>
            <wp:effectExtent l="19050" t="19050" r="11430" b="13335"/>
            <wp:docPr id="4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2" cstate="print"/>
                    <a:srcRect/>
                    <a:stretch>
                      <a:fillRect/>
                    </a:stretch>
                  </pic:blipFill>
                  <pic:spPr bwMode="auto">
                    <a:xfrm>
                      <a:off x="0" y="0"/>
                      <a:ext cx="4408170" cy="2005965"/>
                    </a:xfrm>
                    <a:prstGeom prst="rect">
                      <a:avLst/>
                    </a:prstGeom>
                    <a:noFill/>
                    <a:ln w="6350" cmpd="sng">
                      <a:solidFill>
                        <a:srgbClr val="000000"/>
                      </a:solidFill>
                      <a:miter lim="800000"/>
                      <a:headEnd/>
                      <a:tailEnd/>
                    </a:ln>
                    <a:effectLst/>
                  </pic:spPr>
                </pic:pic>
              </a:graphicData>
            </a:graphic>
          </wp:inline>
        </w:drawing>
      </w:r>
    </w:p>
    <w:p w:rsidR="00481018" w:rsidRPr="00714D4F" w:rsidRDefault="00481018" w:rsidP="001947AD">
      <w:pPr>
        <w:ind w:firstLine="0"/>
        <w:rPr>
          <w:sz w:val="20"/>
          <w:szCs w:val="20"/>
          <w:lang w:eastAsia="ko-KR"/>
        </w:rPr>
      </w:pPr>
      <w:r w:rsidRPr="00714D4F">
        <w:rPr>
          <w:sz w:val="20"/>
          <w:szCs w:val="20"/>
          <w:lang w:eastAsia="ko-KR"/>
        </w:rPr>
        <w:t xml:space="preserve">Źródło: </w:t>
      </w:r>
      <w:r w:rsidRPr="00714D4F">
        <w:rPr>
          <w:i/>
          <w:sz w:val="20"/>
          <w:szCs w:val="20"/>
          <w:lang w:eastAsia="ko-KR"/>
        </w:rPr>
        <w:t>Społeczeństwo informacyjne w Polsce. Wyniki badań statystycznych z lat 2006-2010</w:t>
      </w:r>
      <w:r w:rsidRPr="00714D4F">
        <w:rPr>
          <w:sz w:val="20"/>
          <w:szCs w:val="20"/>
          <w:lang w:eastAsia="ko-KR"/>
        </w:rPr>
        <w:t>, GUS 2010</w:t>
      </w:r>
    </w:p>
    <w:p w:rsidR="00671289" w:rsidRDefault="00671289" w:rsidP="001947AD">
      <w:pPr>
        <w:ind w:firstLine="0"/>
        <w:rPr>
          <w:sz w:val="22"/>
          <w:szCs w:val="22"/>
          <w:lang w:eastAsia="ko-KR"/>
        </w:rPr>
      </w:pPr>
    </w:p>
    <w:p w:rsidR="00481018" w:rsidRPr="00671289" w:rsidRDefault="00481018" w:rsidP="00671289">
      <w:pPr>
        <w:ind w:firstLine="426"/>
        <w:rPr>
          <w:sz w:val="22"/>
          <w:szCs w:val="22"/>
          <w:lang w:eastAsia="ko-KR"/>
        </w:rPr>
      </w:pPr>
      <w:r w:rsidRPr="00714D4F">
        <w:rPr>
          <w:sz w:val="22"/>
          <w:szCs w:val="22"/>
          <w:lang w:eastAsia="ko-KR"/>
        </w:rPr>
        <w:t xml:space="preserve">W ramach Regionalnego Programu Operacyjnego Województwa Mazowieckiego 2007-2013 realizowany jest projekt </w:t>
      </w:r>
      <w:r w:rsidRPr="00714D4F">
        <w:rPr>
          <w:i/>
          <w:sz w:val="22"/>
          <w:szCs w:val="22"/>
          <w:lang w:eastAsia="ko-KR"/>
        </w:rPr>
        <w:t>Internet dla Mazowsza</w:t>
      </w:r>
      <w:r w:rsidRPr="00714D4F">
        <w:rPr>
          <w:sz w:val="22"/>
          <w:szCs w:val="22"/>
          <w:lang w:eastAsia="ko-KR"/>
        </w:rPr>
        <w:t xml:space="preserve">, który ma zasadniczo przyczynić się do ograniczenia „białych plam” występujących w województwie mazowieckim. Zgodnie z opisem: </w:t>
      </w:r>
      <w:r w:rsidRPr="00714D4F">
        <w:rPr>
          <w:i/>
          <w:sz w:val="22"/>
          <w:szCs w:val="22"/>
          <w:lang w:eastAsia="ko-KR"/>
        </w:rPr>
        <w:t>Projekt Internet Dla Mazowsza zakłada wybudowanie na terenie Województwa Mazowieckiego światłowodowej sieci szkieletowej. Wybudowana sieć zapewni możliwość dostępu, za pośrednictwem Internetu, do usług teleinformatycznych świadczonych drogą elektroniczną dla 90% mieszkańców, 100% przedsiębiorstw i podmiotów publicznych na Mazowszu.</w:t>
      </w:r>
      <w:r w:rsidRPr="00714D4F">
        <w:rPr>
          <w:sz w:val="22"/>
          <w:szCs w:val="22"/>
          <w:lang w:eastAsia="ko-KR"/>
        </w:rPr>
        <w:t xml:space="preserve"> […] </w:t>
      </w:r>
      <w:r w:rsidRPr="00714D4F">
        <w:rPr>
          <w:i/>
          <w:sz w:val="22"/>
          <w:szCs w:val="22"/>
          <w:lang w:eastAsia="ko-KR"/>
        </w:rPr>
        <w:t>Podstawowe parametry inwestycji to:</w:t>
      </w:r>
    </w:p>
    <w:p w:rsidR="00481018" w:rsidRPr="00714D4F" w:rsidRDefault="00481018" w:rsidP="001947AD">
      <w:pPr>
        <w:ind w:firstLine="0"/>
        <w:rPr>
          <w:i/>
          <w:sz w:val="22"/>
          <w:szCs w:val="22"/>
          <w:lang w:eastAsia="ko-KR"/>
        </w:rPr>
      </w:pPr>
      <w:r w:rsidRPr="00714D4F">
        <w:rPr>
          <w:i/>
          <w:sz w:val="22"/>
          <w:szCs w:val="22"/>
          <w:lang w:eastAsia="ko-KR"/>
        </w:rPr>
        <w:t>- długość sieci  - 3680 km,</w:t>
      </w:r>
    </w:p>
    <w:p w:rsidR="00481018" w:rsidRPr="00714D4F" w:rsidRDefault="00481018" w:rsidP="001947AD">
      <w:pPr>
        <w:ind w:firstLine="0"/>
        <w:rPr>
          <w:i/>
          <w:sz w:val="22"/>
          <w:szCs w:val="22"/>
          <w:lang w:eastAsia="ko-KR"/>
        </w:rPr>
      </w:pPr>
      <w:r w:rsidRPr="00714D4F">
        <w:rPr>
          <w:i/>
          <w:sz w:val="22"/>
          <w:szCs w:val="22"/>
          <w:lang w:eastAsia="ko-KR"/>
        </w:rPr>
        <w:t>- liczba węzłów szkieletowych – 42 szt.,</w:t>
      </w:r>
    </w:p>
    <w:p w:rsidR="00481018" w:rsidRPr="00714D4F" w:rsidRDefault="00481018" w:rsidP="001947AD">
      <w:pPr>
        <w:ind w:firstLine="0"/>
        <w:rPr>
          <w:i/>
          <w:sz w:val="22"/>
          <w:szCs w:val="22"/>
          <w:lang w:eastAsia="ko-KR"/>
        </w:rPr>
      </w:pPr>
      <w:r w:rsidRPr="00714D4F">
        <w:rPr>
          <w:i/>
          <w:sz w:val="22"/>
          <w:szCs w:val="22"/>
          <w:lang w:eastAsia="ko-KR"/>
        </w:rPr>
        <w:t>- punktów dystrybucyjnych – 264 szt.</w:t>
      </w:r>
    </w:p>
    <w:p w:rsidR="00671289" w:rsidRDefault="00481018" w:rsidP="00671289">
      <w:pPr>
        <w:ind w:firstLine="426"/>
        <w:rPr>
          <w:i/>
          <w:sz w:val="22"/>
          <w:szCs w:val="22"/>
          <w:lang w:eastAsia="ko-KR"/>
        </w:rPr>
      </w:pPr>
      <w:r w:rsidRPr="00714D4F">
        <w:rPr>
          <w:i/>
          <w:sz w:val="22"/>
          <w:szCs w:val="22"/>
          <w:lang w:eastAsia="ko-KR"/>
        </w:rPr>
        <w:lastRenderedPageBreak/>
        <w:t>Wybudowana sieć poprawi konkurencyjność rynku szerokopasmowego poprzez zwiększenie liczby operatorów świadczących swoje usługi na rynku hurtowym oraz dostępu do infrastruktury pasywnej sieci, a co za tym idzie zwiększenie kompetencji w zakresie dostępu do Internetu i korzystania z e-usług w obszarach wykluczenia cyfrowego.[…]</w:t>
      </w:r>
    </w:p>
    <w:p w:rsidR="00481018" w:rsidRPr="00714D4F" w:rsidRDefault="00481018" w:rsidP="00671289">
      <w:pPr>
        <w:ind w:firstLine="426"/>
        <w:rPr>
          <w:i/>
          <w:sz w:val="22"/>
          <w:szCs w:val="22"/>
          <w:lang w:eastAsia="ko-KR"/>
        </w:rPr>
      </w:pPr>
      <w:r w:rsidRPr="00714D4F">
        <w:rPr>
          <w:i/>
          <w:sz w:val="22"/>
          <w:szCs w:val="22"/>
          <w:lang w:eastAsia="ko-KR"/>
        </w:rPr>
        <w:t>Na podstawie inwentaryzacji przeprowadzonej w województwie zebrano materiały o dostępności Internetu szerokopasmowego w każdej miejscowości. Informacje pochodziły od operatorów sieci telekomunikacyjnych oraz z jednostek samorządu terytorialnego.</w:t>
      </w:r>
    </w:p>
    <w:p w:rsidR="00481018" w:rsidRPr="00714D4F" w:rsidRDefault="00481018" w:rsidP="001947AD">
      <w:pPr>
        <w:ind w:firstLine="0"/>
        <w:rPr>
          <w:i/>
          <w:sz w:val="22"/>
          <w:szCs w:val="22"/>
          <w:lang w:eastAsia="ko-KR"/>
        </w:rPr>
      </w:pPr>
      <w:r w:rsidRPr="00714D4F">
        <w:rPr>
          <w:i/>
          <w:sz w:val="22"/>
          <w:szCs w:val="22"/>
          <w:lang w:eastAsia="ko-KR"/>
        </w:rPr>
        <w:t>Do przygotowania inwentaryzacji wg obszarów białych, szarych i czarnych posłużono się wynikami inwentaryzacji dotyczącymi dostępności Internetu szerokopasmowego o przepływności 2 Mb, oraz danych ludności z roku 2009 na podstawie GUS.</w:t>
      </w:r>
    </w:p>
    <w:p w:rsidR="00481018" w:rsidRPr="00714D4F" w:rsidRDefault="00481018" w:rsidP="001947AD">
      <w:pPr>
        <w:ind w:firstLine="0"/>
        <w:rPr>
          <w:i/>
          <w:sz w:val="22"/>
          <w:szCs w:val="22"/>
          <w:lang w:eastAsia="ko-KR"/>
        </w:rPr>
      </w:pPr>
      <w:r w:rsidRPr="00714D4F">
        <w:rPr>
          <w:i/>
          <w:sz w:val="22"/>
          <w:szCs w:val="22"/>
          <w:lang w:eastAsia="ko-KR"/>
        </w:rPr>
        <w:t>Wyniki inwentaryzacji Dostęp do Internetu 2Mb zostały pokazane w poniższych zestawieniach</w:t>
      </w:r>
    </w:p>
    <w:p w:rsidR="00481018" w:rsidRPr="00714D4F" w:rsidRDefault="00481018" w:rsidP="001947AD">
      <w:pPr>
        <w:ind w:firstLine="0"/>
        <w:rPr>
          <w:i/>
          <w:sz w:val="22"/>
          <w:szCs w:val="22"/>
          <w:lang w:eastAsia="ko-KR"/>
        </w:rPr>
      </w:pPr>
      <w:r w:rsidRPr="00714D4F">
        <w:rPr>
          <w:i/>
          <w:sz w:val="22"/>
          <w:szCs w:val="22"/>
          <w:lang w:eastAsia="ko-KR"/>
        </w:rPr>
        <w:t>Statystyka BSC – dla całego województwa.</w:t>
      </w:r>
    </w:p>
    <w:p w:rsidR="00481018" w:rsidRPr="00714D4F" w:rsidRDefault="00481018" w:rsidP="001947AD">
      <w:pPr>
        <w:ind w:firstLine="0"/>
        <w:rPr>
          <w:i/>
          <w:sz w:val="22"/>
          <w:szCs w:val="2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3071"/>
        <w:gridCol w:w="3071"/>
      </w:tblGrid>
      <w:tr w:rsidR="00481018" w:rsidRPr="00714D4F" w:rsidTr="00BD4C95">
        <w:tc>
          <w:tcPr>
            <w:tcW w:w="3071" w:type="dxa"/>
          </w:tcPr>
          <w:p w:rsidR="00481018" w:rsidRPr="00714D4F" w:rsidRDefault="00481018" w:rsidP="001947AD">
            <w:pPr>
              <w:ind w:firstLine="0"/>
              <w:rPr>
                <w:i/>
                <w:sz w:val="20"/>
                <w:szCs w:val="20"/>
                <w:lang w:eastAsia="ko-KR"/>
              </w:rPr>
            </w:pPr>
            <w:r w:rsidRPr="00714D4F">
              <w:rPr>
                <w:i/>
                <w:sz w:val="20"/>
                <w:szCs w:val="20"/>
                <w:lang w:eastAsia="ko-KR"/>
              </w:rPr>
              <w:t>Białe obszary:</w:t>
            </w:r>
          </w:p>
          <w:p w:rsidR="00481018" w:rsidRPr="00714D4F" w:rsidRDefault="00481018" w:rsidP="001947AD">
            <w:pPr>
              <w:ind w:firstLine="0"/>
              <w:rPr>
                <w:i/>
                <w:sz w:val="20"/>
                <w:szCs w:val="20"/>
                <w:lang w:eastAsia="ko-KR"/>
              </w:rPr>
            </w:pPr>
            <w:r w:rsidRPr="00714D4F">
              <w:rPr>
                <w:i/>
                <w:sz w:val="20"/>
                <w:szCs w:val="20"/>
                <w:lang w:eastAsia="ko-KR"/>
              </w:rPr>
              <w:t>Liczba miejscowości - 5 659</w:t>
            </w:r>
          </w:p>
          <w:p w:rsidR="00481018" w:rsidRPr="00714D4F" w:rsidRDefault="00481018" w:rsidP="001947AD">
            <w:pPr>
              <w:ind w:firstLine="0"/>
              <w:rPr>
                <w:i/>
                <w:sz w:val="20"/>
                <w:szCs w:val="20"/>
                <w:lang w:eastAsia="ko-KR"/>
              </w:rPr>
            </w:pPr>
            <w:r w:rsidRPr="00714D4F">
              <w:rPr>
                <w:i/>
                <w:sz w:val="20"/>
                <w:szCs w:val="20"/>
                <w:lang w:eastAsia="ko-KR"/>
              </w:rPr>
              <w:t>Ludność</w:t>
            </w:r>
            <w:r w:rsidRPr="00714D4F">
              <w:rPr>
                <w:i/>
                <w:sz w:val="20"/>
                <w:szCs w:val="20"/>
                <w:lang w:eastAsia="ko-KR"/>
              </w:rPr>
              <w:tab/>
              <w:t>- 1 047 704</w:t>
            </w:r>
          </w:p>
          <w:p w:rsidR="00481018" w:rsidRPr="00714D4F" w:rsidRDefault="00481018" w:rsidP="001947AD">
            <w:pPr>
              <w:ind w:firstLine="0"/>
              <w:rPr>
                <w:i/>
                <w:sz w:val="20"/>
                <w:szCs w:val="20"/>
                <w:lang w:eastAsia="ko-KR"/>
              </w:rPr>
            </w:pPr>
            <w:r w:rsidRPr="00714D4F">
              <w:rPr>
                <w:i/>
                <w:sz w:val="20"/>
                <w:szCs w:val="20"/>
                <w:lang w:eastAsia="ko-KR"/>
              </w:rPr>
              <w:t>Liczba gospodarstw - 328 493</w:t>
            </w:r>
          </w:p>
          <w:p w:rsidR="00481018" w:rsidRPr="00714D4F" w:rsidRDefault="00481018" w:rsidP="001947AD">
            <w:pPr>
              <w:ind w:firstLine="0"/>
              <w:rPr>
                <w:i/>
                <w:sz w:val="20"/>
                <w:szCs w:val="20"/>
                <w:lang w:eastAsia="ko-KR"/>
              </w:rPr>
            </w:pPr>
            <w:r w:rsidRPr="00714D4F">
              <w:rPr>
                <w:i/>
                <w:sz w:val="20"/>
                <w:szCs w:val="20"/>
                <w:lang w:eastAsia="ko-KR"/>
              </w:rPr>
              <w:t>% Ludności - 18,8%</w:t>
            </w:r>
          </w:p>
          <w:p w:rsidR="00481018" w:rsidRPr="00714D4F" w:rsidRDefault="00481018" w:rsidP="001947AD">
            <w:pPr>
              <w:ind w:firstLine="0"/>
              <w:rPr>
                <w:i/>
                <w:sz w:val="20"/>
                <w:szCs w:val="20"/>
                <w:lang w:eastAsia="ko-KR"/>
              </w:rPr>
            </w:pPr>
            <w:r w:rsidRPr="00714D4F">
              <w:rPr>
                <w:i/>
                <w:sz w:val="20"/>
                <w:szCs w:val="20"/>
                <w:lang w:eastAsia="ko-KR"/>
              </w:rPr>
              <w:t>% Liczby gospodarstw - 15,9%</w:t>
            </w:r>
          </w:p>
        </w:tc>
        <w:tc>
          <w:tcPr>
            <w:tcW w:w="3071" w:type="dxa"/>
          </w:tcPr>
          <w:p w:rsidR="00481018" w:rsidRPr="00714D4F" w:rsidRDefault="00481018" w:rsidP="001947AD">
            <w:pPr>
              <w:ind w:firstLine="0"/>
              <w:rPr>
                <w:i/>
                <w:sz w:val="20"/>
                <w:szCs w:val="20"/>
                <w:lang w:eastAsia="ko-KR"/>
              </w:rPr>
            </w:pPr>
            <w:r w:rsidRPr="00714D4F">
              <w:rPr>
                <w:i/>
                <w:sz w:val="20"/>
                <w:szCs w:val="20"/>
                <w:lang w:eastAsia="ko-KR"/>
              </w:rPr>
              <w:t>Szare obszary:</w:t>
            </w:r>
          </w:p>
          <w:p w:rsidR="00481018" w:rsidRPr="00714D4F" w:rsidRDefault="00481018" w:rsidP="001947AD">
            <w:pPr>
              <w:ind w:firstLine="0"/>
              <w:rPr>
                <w:i/>
                <w:sz w:val="20"/>
                <w:szCs w:val="20"/>
                <w:lang w:eastAsia="ko-KR"/>
              </w:rPr>
            </w:pPr>
            <w:r w:rsidRPr="00714D4F">
              <w:rPr>
                <w:i/>
                <w:sz w:val="20"/>
                <w:szCs w:val="20"/>
                <w:lang w:eastAsia="ko-KR"/>
              </w:rPr>
              <w:t>Liczba miejscowości - 1 389</w:t>
            </w:r>
          </w:p>
          <w:p w:rsidR="00481018" w:rsidRPr="00714D4F" w:rsidRDefault="00481018" w:rsidP="001947AD">
            <w:pPr>
              <w:ind w:firstLine="0"/>
              <w:rPr>
                <w:i/>
                <w:sz w:val="20"/>
                <w:szCs w:val="20"/>
                <w:lang w:eastAsia="ko-KR"/>
              </w:rPr>
            </w:pPr>
            <w:r w:rsidRPr="00714D4F">
              <w:rPr>
                <w:i/>
                <w:sz w:val="20"/>
                <w:szCs w:val="20"/>
                <w:lang w:eastAsia="ko-KR"/>
              </w:rPr>
              <w:t>Ludność</w:t>
            </w:r>
            <w:r w:rsidRPr="00714D4F">
              <w:rPr>
                <w:i/>
                <w:sz w:val="20"/>
                <w:szCs w:val="20"/>
                <w:lang w:eastAsia="ko-KR"/>
              </w:rPr>
              <w:tab/>
              <w:t>-837 747</w:t>
            </w:r>
          </w:p>
          <w:p w:rsidR="00481018" w:rsidRPr="00714D4F" w:rsidRDefault="00481018" w:rsidP="001947AD">
            <w:pPr>
              <w:ind w:firstLine="0"/>
              <w:rPr>
                <w:i/>
                <w:sz w:val="20"/>
                <w:szCs w:val="20"/>
                <w:lang w:eastAsia="ko-KR"/>
              </w:rPr>
            </w:pPr>
            <w:r w:rsidRPr="00714D4F">
              <w:rPr>
                <w:i/>
                <w:sz w:val="20"/>
                <w:szCs w:val="20"/>
                <w:lang w:eastAsia="ko-KR"/>
              </w:rPr>
              <w:t>Liczba gospodarstw -271 177</w:t>
            </w:r>
          </w:p>
          <w:p w:rsidR="00481018" w:rsidRPr="00714D4F" w:rsidRDefault="00481018" w:rsidP="001947AD">
            <w:pPr>
              <w:ind w:firstLine="0"/>
              <w:rPr>
                <w:i/>
                <w:sz w:val="20"/>
                <w:szCs w:val="20"/>
                <w:lang w:eastAsia="ko-KR"/>
              </w:rPr>
            </w:pPr>
            <w:r w:rsidRPr="00714D4F">
              <w:rPr>
                <w:i/>
                <w:sz w:val="20"/>
                <w:szCs w:val="20"/>
                <w:lang w:eastAsia="ko-KR"/>
              </w:rPr>
              <w:t>% Ludności - 15,0%</w:t>
            </w:r>
          </w:p>
          <w:p w:rsidR="00481018" w:rsidRPr="00714D4F" w:rsidRDefault="00481018" w:rsidP="001947AD">
            <w:pPr>
              <w:ind w:firstLine="0"/>
              <w:rPr>
                <w:i/>
                <w:sz w:val="20"/>
                <w:szCs w:val="20"/>
                <w:lang w:eastAsia="ko-KR"/>
              </w:rPr>
            </w:pPr>
            <w:r w:rsidRPr="00714D4F">
              <w:rPr>
                <w:i/>
                <w:sz w:val="20"/>
                <w:szCs w:val="20"/>
                <w:lang w:eastAsia="ko-KR"/>
              </w:rPr>
              <w:t>% Liczby gospodarstw - 13,2%</w:t>
            </w:r>
          </w:p>
        </w:tc>
        <w:tc>
          <w:tcPr>
            <w:tcW w:w="3071" w:type="dxa"/>
          </w:tcPr>
          <w:p w:rsidR="00481018" w:rsidRPr="00714D4F" w:rsidRDefault="00481018" w:rsidP="001947AD">
            <w:pPr>
              <w:ind w:firstLine="0"/>
              <w:rPr>
                <w:i/>
                <w:sz w:val="20"/>
                <w:szCs w:val="20"/>
                <w:lang w:eastAsia="ko-KR"/>
              </w:rPr>
            </w:pPr>
            <w:r w:rsidRPr="00714D4F">
              <w:rPr>
                <w:i/>
                <w:sz w:val="20"/>
                <w:szCs w:val="20"/>
                <w:lang w:eastAsia="ko-KR"/>
              </w:rPr>
              <w:t>Czarne obszary:</w:t>
            </w:r>
          </w:p>
          <w:p w:rsidR="00481018" w:rsidRPr="00714D4F" w:rsidRDefault="00481018" w:rsidP="001947AD">
            <w:pPr>
              <w:ind w:firstLine="0"/>
              <w:rPr>
                <w:i/>
                <w:sz w:val="20"/>
                <w:szCs w:val="20"/>
                <w:lang w:eastAsia="ko-KR"/>
              </w:rPr>
            </w:pPr>
            <w:r w:rsidRPr="00714D4F">
              <w:rPr>
                <w:i/>
                <w:sz w:val="20"/>
                <w:szCs w:val="20"/>
                <w:lang w:eastAsia="ko-KR"/>
              </w:rPr>
              <w:t>Liczba miejscowości - 614</w:t>
            </w:r>
          </w:p>
          <w:p w:rsidR="00481018" w:rsidRPr="00714D4F" w:rsidRDefault="00481018" w:rsidP="001947AD">
            <w:pPr>
              <w:ind w:firstLine="0"/>
              <w:rPr>
                <w:i/>
                <w:sz w:val="20"/>
                <w:szCs w:val="20"/>
                <w:lang w:eastAsia="ko-KR"/>
              </w:rPr>
            </w:pPr>
            <w:r w:rsidRPr="00714D4F">
              <w:rPr>
                <w:i/>
                <w:sz w:val="20"/>
                <w:szCs w:val="20"/>
                <w:lang w:eastAsia="ko-KR"/>
              </w:rPr>
              <w:t>Ludność</w:t>
            </w:r>
            <w:r w:rsidRPr="00714D4F">
              <w:rPr>
                <w:i/>
                <w:sz w:val="20"/>
                <w:szCs w:val="20"/>
                <w:lang w:eastAsia="ko-KR"/>
              </w:rPr>
              <w:tab/>
              <w:t>-3 683 110</w:t>
            </w:r>
          </w:p>
          <w:p w:rsidR="00481018" w:rsidRPr="00714D4F" w:rsidRDefault="00481018" w:rsidP="001947AD">
            <w:pPr>
              <w:ind w:firstLine="0"/>
              <w:rPr>
                <w:i/>
                <w:sz w:val="20"/>
                <w:szCs w:val="20"/>
                <w:lang w:eastAsia="ko-KR"/>
              </w:rPr>
            </w:pPr>
            <w:r w:rsidRPr="00714D4F">
              <w:rPr>
                <w:i/>
                <w:sz w:val="20"/>
                <w:szCs w:val="20"/>
                <w:lang w:eastAsia="ko-KR"/>
              </w:rPr>
              <w:t>Liczba gospodarstw -1 460 057</w:t>
            </w:r>
          </w:p>
          <w:p w:rsidR="00481018" w:rsidRPr="00714D4F" w:rsidRDefault="00481018" w:rsidP="001947AD">
            <w:pPr>
              <w:ind w:firstLine="0"/>
              <w:rPr>
                <w:i/>
                <w:sz w:val="20"/>
                <w:szCs w:val="20"/>
                <w:lang w:eastAsia="ko-KR"/>
              </w:rPr>
            </w:pPr>
            <w:r w:rsidRPr="00714D4F">
              <w:rPr>
                <w:i/>
                <w:sz w:val="20"/>
                <w:szCs w:val="20"/>
                <w:lang w:eastAsia="ko-KR"/>
              </w:rPr>
              <w:t>% Ludności -66,1%</w:t>
            </w:r>
          </w:p>
          <w:p w:rsidR="00481018" w:rsidRPr="00714D4F" w:rsidRDefault="00481018" w:rsidP="001947AD">
            <w:pPr>
              <w:ind w:firstLine="0"/>
              <w:rPr>
                <w:i/>
                <w:sz w:val="20"/>
                <w:szCs w:val="20"/>
                <w:lang w:eastAsia="ko-KR"/>
              </w:rPr>
            </w:pPr>
            <w:r w:rsidRPr="00714D4F">
              <w:rPr>
                <w:i/>
                <w:sz w:val="20"/>
                <w:szCs w:val="20"/>
                <w:lang w:eastAsia="ko-KR"/>
              </w:rPr>
              <w:t>% Liczby gospodarstw - 70,9%</w:t>
            </w:r>
          </w:p>
        </w:tc>
      </w:tr>
    </w:tbl>
    <w:p w:rsidR="00481018" w:rsidRPr="00714D4F" w:rsidRDefault="00481018" w:rsidP="001947AD">
      <w:pPr>
        <w:ind w:firstLine="0"/>
        <w:rPr>
          <w:i/>
          <w:sz w:val="22"/>
          <w:szCs w:val="22"/>
          <w:lang w:eastAsia="ko-KR"/>
        </w:rPr>
      </w:pPr>
    </w:p>
    <w:p w:rsidR="00481018" w:rsidRPr="00714D4F" w:rsidRDefault="00481018" w:rsidP="001947AD">
      <w:pPr>
        <w:ind w:firstLine="0"/>
        <w:rPr>
          <w:i/>
          <w:sz w:val="22"/>
          <w:szCs w:val="22"/>
          <w:lang w:eastAsia="ko-KR"/>
        </w:rPr>
      </w:pPr>
      <w:r w:rsidRPr="00714D4F">
        <w:rPr>
          <w:i/>
          <w:sz w:val="22"/>
          <w:szCs w:val="22"/>
          <w:lang w:eastAsia="ko-KR"/>
        </w:rPr>
        <w:tab/>
        <w:t>[…] Z przeprowadzonej inwentaryzacji sieci szerokopasmowej wynika, że w całym województwie w 5 659 miejscowościach całkowicie brakuje infrastruktury teleinformatycznej i są to tzw. obszary białe. W 1389 miejscowościach istnieje infrastruktura teleinformatyczna tylko jednego operatora, brak jest konkurencji w dostarczaniu usług szerokopasmowych są to obszary szare. Obszary czarne obejmują 613 miejscowości są to miejscowości, w których jest dostęp do Internetu na poziomie zadowalającym i występuje tam konkurencja w zakresie dostarczania usług szerokopasmowych. Wyniki inwentaryzacji potwierdzają, że jest konieczna interwencja mająca na celu poprawę dostępności Internetu w województwie i przeciwdziałanie wykluczeniu cyfrowemu głównie w obszarach białych.</w:t>
      </w:r>
    </w:p>
    <w:p w:rsidR="00481018" w:rsidRPr="00714D4F" w:rsidRDefault="00481018" w:rsidP="001947AD">
      <w:pPr>
        <w:ind w:firstLine="0"/>
        <w:rPr>
          <w:i/>
          <w:sz w:val="22"/>
          <w:szCs w:val="22"/>
          <w:lang w:eastAsia="ko-KR"/>
        </w:rPr>
      </w:pPr>
      <w:r w:rsidRPr="00714D4F">
        <w:rPr>
          <w:i/>
          <w:sz w:val="22"/>
          <w:szCs w:val="22"/>
          <w:lang w:eastAsia="ko-KR"/>
        </w:rPr>
        <w:tab/>
        <w:t>Do głównych korzyści, jakie wprowadza realizacja projektu Internet dla Mazowsza w sferze gospodarki możemy zaliczyć:</w:t>
      </w:r>
    </w:p>
    <w:p w:rsidR="00481018" w:rsidRPr="00714D4F" w:rsidRDefault="00481018" w:rsidP="001947AD">
      <w:pPr>
        <w:ind w:firstLine="0"/>
        <w:rPr>
          <w:i/>
          <w:sz w:val="22"/>
          <w:szCs w:val="22"/>
          <w:lang w:eastAsia="ko-KR"/>
        </w:rPr>
      </w:pPr>
      <w:r w:rsidRPr="00714D4F">
        <w:rPr>
          <w:i/>
          <w:sz w:val="22"/>
          <w:szCs w:val="22"/>
          <w:lang w:eastAsia="ko-KR"/>
        </w:rPr>
        <w:t>- wzrost możliwości działań promocyjnych małych i średnich firm tzw. „okno na świat”,</w:t>
      </w:r>
    </w:p>
    <w:p w:rsidR="00481018" w:rsidRPr="00714D4F" w:rsidRDefault="00481018" w:rsidP="001947AD">
      <w:pPr>
        <w:ind w:firstLine="0"/>
        <w:rPr>
          <w:i/>
          <w:sz w:val="22"/>
          <w:szCs w:val="22"/>
          <w:lang w:eastAsia="ko-KR"/>
        </w:rPr>
      </w:pPr>
      <w:r w:rsidRPr="00714D4F">
        <w:rPr>
          <w:i/>
          <w:sz w:val="22"/>
          <w:szCs w:val="22"/>
          <w:lang w:eastAsia="ko-KR"/>
        </w:rPr>
        <w:t xml:space="preserve">- obniżenie kosztów wejścia na nowe rynki dla mikro, małych i średnich firm z terenów wykluczenia, </w:t>
      </w:r>
    </w:p>
    <w:p w:rsidR="00481018" w:rsidRPr="00714D4F" w:rsidRDefault="00481018" w:rsidP="001947AD">
      <w:pPr>
        <w:ind w:firstLine="0"/>
        <w:rPr>
          <w:i/>
          <w:sz w:val="22"/>
          <w:szCs w:val="22"/>
          <w:lang w:eastAsia="ko-KR"/>
        </w:rPr>
      </w:pPr>
      <w:r w:rsidRPr="00714D4F">
        <w:rPr>
          <w:i/>
          <w:sz w:val="22"/>
          <w:szCs w:val="22"/>
          <w:lang w:eastAsia="ko-KR"/>
        </w:rPr>
        <w:t>- możliwość realizacji globalnych powiązań (stymulowanie powiązań gospodarczych pomiędzy samorządami itp.),</w:t>
      </w:r>
    </w:p>
    <w:p w:rsidR="00481018" w:rsidRPr="00714D4F" w:rsidRDefault="00481018" w:rsidP="001947AD">
      <w:pPr>
        <w:ind w:firstLine="0"/>
        <w:rPr>
          <w:i/>
          <w:sz w:val="22"/>
          <w:szCs w:val="22"/>
          <w:lang w:eastAsia="ko-KR"/>
        </w:rPr>
      </w:pPr>
      <w:r w:rsidRPr="00714D4F">
        <w:rPr>
          <w:i/>
          <w:sz w:val="22"/>
          <w:szCs w:val="22"/>
          <w:lang w:eastAsia="ko-KR"/>
        </w:rPr>
        <w:t>- zaspokojenie potrzeb informacyjnych i poznawczych społeczeństwa,</w:t>
      </w:r>
    </w:p>
    <w:p w:rsidR="00481018" w:rsidRPr="00714D4F" w:rsidRDefault="00481018" w:rsidP="001947AD">
      <w:pPr>
        <w:ind w:firstLine="0"/>
        <w:rPr>
          <w:i/>
          <w:sz w:val="22"/>
          <w:szCs w:val="22"/>
          <w:lang w:eastAsia="ko-KR"/>
        </w:rPr>
      </w:pPr>
      <w:r w:rsidRPr="00714D4F">
        <w:rPr>
          <w:i/>
          <w:sz w:val="22"/>
          <w:szCs w:val="22"/>
          <w:lang w:eastAsia="ko-KR"/>
        </w:rPr>
        <w:t>- zwiększenie aktywności samorządów w zakresie budowy usług IT na obszarach wiejskich,</w:t>
      </w:r>
    </w:p>
    <w:p w:rsidR="00481018" w:rsidRPr="00714D4F" w:rsidRDefault="00481018" w:rsidP="001947AD">
      <w:pPr>
        <w:ind w:firstLine="0"/>
        <w:rPr>
          <w:i/>
          <w:sz w:val="22"/>
          <w:szCs w:val="22"/>
          <w:lang w:eastAsia="ko-KR"/>
        </w:rPr>
      </w:pPr>
      <w:r w:rsidRPr="00714D4F">
        <w:rPr>
          <w:i/>
          <w:sz w:val="22"/>
          <w:szCs w:val="22"/>
          <w:lang w:eastAsia="ko-KR"/>
        </w:rPr>
        <w:t>- rozwój przedsiębiorczości poprzez możliwość konkurowania na większym rynku,</w:t>
      </w:r>
    </w:p>
    <w:p w:rsidR="00481018" w:rsidRPr="00714D4F" w:rsidRDefault="00481018" w:rsidP="001947AD">
      <w:pPr>
        <w:ind w:firstLine="0"/>
        <w:rPr>
          <w:i/>
          <w:sz w:val="22"/>
          <w:szCs w:val="22"/>
          <w:lang w:eastAsia="ko-KR"/>
        </w:rPr>
      </w:pPr>
      <w:r w:rsidRPr="00714D4F">
        <w:rPr>
          <w:i/>
          <w:sz w:val="22"/>
          <w:szCs w:val="22"/>
          <w:lang w:eastAsia="ko-KR"/>
        </w:rPr>
        <w:t>- możliwość wzrostu wskaźnika telepracy,</w:t>
      </w:r>
    </w:p>
    <w:p w:rsidR="00481018" w:rsidRPr="00714D4F" w:rsidRDefault="00481018" w:rsidP="001947AD">
      <w:pPr>
        <w:ind w:firstLine="0"/>
        <w:rPr>
          <w:i/>
          <w:sz w:val="22"/>
          <w:szCs w:val="22"/>
          <w:lang w:eastAsia="ko-KR"/>
        </w:rPr>
      </w:pPr>
      <w:r w:rsidRPr="00714D4F">
        <w:rPr>
          <w:i/>
          <w:sz w:val="22"/>
          <w:szCs w:val="22"/>
          <w:lang w:eastAsia="ko-KR"/>
        </w:rPr>
        <w:t>- powstanie nowych dziedzin działalności gospodarczej opartych na nowoczesnych technologiach informatycznych i telekomunikacyjnych,</w:t>
      </w:r>
    </w:p>
    <w:p w:rsidR="00481018" w:rsidRPr="00714D4F" w:rsidRDefault="00481018" w:rsidP="001947AD">
      <w:pPr>
        <w:ind w:firstLine="0"/>
        <w:rPr>
          <w:i/>
          <w:sz w:val="22"/>
          <w:szCs w:val="22"/>
          <w:lang w:eastAsia="ko-KR"/>
        </w:rPr>
      </w:pPr>
      <w:r w:rsidRPr="00714D4F">
        <w:rPr>
          <w:i/>
          <w:sz w:val="22"/>
          <w:szCs w:val="22"/>
          <w:lang w:eastAsia="ko-KR"/>
        </w:rPr>
        <w:t>- możliwość pozyskania informacji o dostępności lekarzy specjalistów, dyżurach placówek szpitalnych i przychodniach,</w:t>
      </w:r>
    </w:p>
    <w:p w:rsidR="00481018" w:rsidRPr="00714D4F" w:rsidRDefault="00481018" w:rsidP="001947AD">
      <w:pPr>
        <w:ind w:firstLine="0"/>
        <w:rPr>
          <w:i/>
          <w:sz w:val="22"/>
          <w:szCs w:val="22"/>
          <w:lang w:eastAsia="ko-KR"/>
        </w:rPr>
      </w:pPr>
      <w:r w:rsidRPr="00714D4F">
        <w:rPr>
          <w:i/>
          <w:sz w:val="22"/>
          <w:szCs w:val="22"/>
          <w:lang w:eastAsia="ko-KR"/>
        </w:rPr>
        <w:t>- rozwój kompetencji w zakresie e-medycyny – dostęp społeczeństwa do najnowszych informacji na temat leczenia, leków i badań klinicznych,</w:t>
      </w:r>
    </w:p>
    <w:p w:rsidR="00481018" w:rsidRPr="00714D4F" w:rsidRDefault="00481018" w:rsidP="001947AD">
      <w:pPr>
        <w:ind w:firstLine="0"/>
        <w:rPr>
          <w:i/>
          <w:sz w:val="22"/>
          <w:szCs w:val="22"/>
          <w:lang w:eastAsia="ko-KR"/>
        </w:rPr>
      </w:pPr>
      <w:r w:rsidRPr="00714D4F">
        <w:rPr>
          <w:i/>
          <w:sz w:val="22"/>
          <w:szCs w:val="22"/>
          <w:lang w:eastAsia="ko-KR"/>
        </w:rPr>
        <w:t>- spadek cen usług dostępu do Internetu, kreujący rozwój przedsiębiorstw związanych z e-handlem;</w:t>
      </w:r>
    </w:p>
    <w:p w:rsidR="00481018" w:rsidRPr="00714D4F" w:rsidRDefault="00481018" w:rsidP="001947AD">
      <w:pPr>
        <w:ind w:firstLine="0"/>
        <w:rPr>
          <w:i/>
          <w:sz w:val="22"/>
          <w:szCs w:val="22"/>
          <w:lang w:eastAsia="ko-KR"/>
        </w:rPr>
      </w:pPr>
      <w:r w:rsidRPr="00714D4F">
        <w:rPr>
          <w:i/>
          <w:sz w:val="22"/>
          <w:szCs w:val="22"/>
          <w:lang w:eastAsia="ko-KR"/>
        </w:rPr>
        <w:t>- uwolnienie popytu na szerokopasmowy dostęp oraz usługi realizowane z wykorzystaniem Internetu szerokopasmowego</w:t>
      </w:r>
    </w:p>
    <w:p w:rsidR="00481018" w:rsidRPr="00714D4F" w:rsidRDefault="00481018" w:rsidP="001947AD">
      <w:pPr>
        <w:ind w:firstLine="0"/>
        <w:rPr>
          <w:sz w:val="22"/>
          <w:szCs w:val="22"/>
          <w:lang w:eastAsia="ko-KR"/>
        </w:rPr>
      </w:pPr>
    </w:p>
    <w:p w:rsidR="00481018" w:rsidRPr="00714D4F" w:rsidRDefault="00481018" w:rsidP="001947AD">
      <w:pPr>
        <w:autoSpaceDE w:val="0"/>
        <w:autoSpaceDN w:val="0"/>
        <w:adjustRightInd w:val="0"/>
        <w:ind w:firstLine="0"/>
        <w:rPr>
          <w:sz w:val="22"/>
          <w:szCs w:val="22"/>
          <w:lang w:eastAsia="ko-KR"/>
        </w:rPr>
      </w:pPr>
    </w:p>
    <w:p w:rsidR="00481018" w:rsidRPr="00714D4F" w:rsidRDefault="00481018" w:rsidP="001947AD">
      <w:pPr>
        <w:autoSpaceDE w:val="0"/>
        <w:autoSpaceDN w:val="0"/>
        <w:adjustRightInd w:val="0"/>
        <w:ind w:firstLine="0"/>
        <w:rPr>
          <w:sz w:val="22"/>
          <w:szCs w:val="22"/>
        </w:rPr>
      </w:pPr>
      <w:r w:rsidRPr="00714D4F">
        <w:rPr>
          <w:sz w:val="22"/>
          <w:szCs w:val="22"/>
        </w:rPr>
        <w:t xml:space="preserve">Do końca 2011 r. w Priorytecie II zrealizowano następujące wskaźniki produktu: </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Liczba projektów z zakresu społeczeństwa informacyjnego – 42 szt. (6 szt. na zakończenie 2010 r.), co stanowi 16,15% realizacji wartości docelowej. Szacowana realizacja na podstawie obecnie podpisanych umów – 133 szt. Wartość docelowa zapisana na 2015 r. 260 szt.</w:t>
      </w:r>
    </w:p>
    <w:p w:rsidR="00481018" w:rsidRPr="00714D4F" w:rsidRDefault="00481018" w:rsidP="00EB1D0B">
      <w:pPr>
        <w:pStyle w:val="Nagwek"/>
        <w:numPr>
          <w:ilvl w:val="0"/>
          <w:numId w:val="209"/>
        </w:numPr>
        <w:tabs>
          <w:tab w:val="clear" w:pos="4536"/>
          <w:tab w:val="clear" w:pos="9072"/>
        </w:tabs>
        <w:spacing w:before="120"/>
        <w:rPr>
          <w:sz w:val="22"/>
          <w:szCs w:val="22"/>
        </w:rPr>
      </w:pPr>
      <w:r w:rsidRPr="00714D4F">
        <w:rPr>
          <w:sz w:val="22"/>
          <w:szCs w:val="22"/>
        </w:rPr>
        <w:t>w tym projekty z zakresu e-usług – 2 szt.(0 na zakończenie 2010 r.), co stanowi 6,6</w:t>
      </w:r>
      <w:r w:rsidR="00EB1D0B">
        <w:rPr>
          <w:sz w:val="22"/>
          <w:szCs w:val="22"/>
        </w:rPr>
        <w:t>7</w:t>
      </w:r>
      <w:r w:rsidRPr="00714D4F">
        <w:rPr>
          <w:sz w:val="22"/>
          <w:szCs w:val="22"/>
        </w:rPr>
        <w:t>% wartości docelowej. Szacowana realizacja na podstawie obecnie podpisanych umów – 48 szt. Wartość docelowa zapisana na 2015 r. 30 szt.</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 xml:space="preserve">Liczba uruchomionych PIAP – 0 szt. Szacowana realizacja na podstawie obecnie podpisanych umów 197 szt. Wartość docelowa zapisana na 2015 r. 200 szt. </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 xml:space="preserve">Długość wybudowanej sieci Internetu szerokopasmowego – 2 km (0 km na zakończenie 2010 r.), co stanowi mniej niż 1% wartości docelowej. Szacowana realizacja na podstawie obecnie podpisanych umów 3 713,20 </w:t>
      </w:r>
      <w:proofErr w:type="spellStart"/>
      <w:r w:rsidRPr="00714D4F">
        <w:rPr>
          <w:sz w:val="22"/>
          <w:szCs w:val="22"/>
        </w:rPr>
        <w:t>km</w:t>
      </w:r>
      <w:proofErr w:type="spellEnd"/>
      <w:r w:rsidRPr="00714D4F">
        <w:rPr>
          <w:sz w:val="22"/>
          <w:szCs w:val="22"/>
        </w:rPr>
        <w:t xml:space="preserve">. Wartość docelowa zapisana na 2015 r. 4 200 </w:t>
      </w:r>
      <w:proofErr w:type="spellStart"/>
      <w:r w:rsidRPr="00714D4F">
        <w:rPr>
          <w:sz w:val="22"/>
          <w:szCs w:val="22"/>
        </w:rPr>
        <w:t>km</w:t>
      </w:r>
      <w:proofErr w:type="spellEnd"/>
      <w:r w:rsidRPr="00714D4F">
        <w:rPr>
          <w:sz w:val="22"/>
          <w:szCs w:val="22"/>
        </w:rPr>
        <w:t>.</w:t>
      </w:r>
    </w:p>
    <w:p w:rsidR="00EB1D0B" w:rsidRDefault="00EB1D0B" w:rsidP="00671289">
      <w:pPr>
        <w:pStyle w:val="Nagwek"/>
        <w:tabs>
          <w:tab w:val="clear" w:pos="4536"/>
          <w:tab w:val="clear" w:pos="9072"/>
        </w:tabs>
        <w:spacing w:before="120"/>
        <w:ind w:firstLine="0"/>
        <w:rPr>
          <w:sz w:val="22"/>
          <w:szCs w:val="22"/>
          <w:lang w:eastAsia="ko-KR"/>
        </w:rPr>
      </w:pPr>
    </w:p>
    <w:p w:rsidR="00481018" w:rsidRPr="00714D4F" w:rsidRDefault="00481018" w:rsidP="00671289">
      <w:pPr>
        <w:pStyle w:val="Nagwek"/>
        <w:tabs>
          <w:tab w:val="clear" w:pos="4536"/>
          <w:tab w:val="clear" w:pos="9072"/>
        </w:tabs>
        <w:spacing w:before="120"/>
        <w:ind w:firstLine="0"/>
        <w:rPr>
          <w:sz w:val="22"/>
          <w:szCs w:val="22"/>
          <w:lang w:eastAsia="ko-KR"/>
        </w:rPr>
      </w:pPr>
      <w:r w:rsidRPr="00714D4F">
        <w:rPr>
          <w:sz w:val="22"/>
          <w:szCs w:val="22"/>
          <w:lang w:eastAsia="ko-KR"/>
        </w:rPr>
        <w:t xml:space="preserve">Równoległemu postępowi na poziomie wskaźników produktu towarzyszy wzrost wskaźników rezultatu: </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Liczba osób korzystających z PIAP – 0 osób. Szacowana realizacja na podstawie obecnie podpisanych umów 7 000 osób. Wartość docelowa zapisana na 2015 r. 500 000 osób.</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Liczba użytkowników systemów informatycznych do obsługi elektronicznych usług publicznych – 0 osób. Szacowana realizacja na podstawie obecnie podpisanych umów 1</w:t>
      </w:r>
      <w:r w:rsidRPr="00714D4F">
        <w:rPr>
          <w:sz w:val="22"/>
        </w:rPr>
        <w:t> </w:t>
      </w:r>
      <w:r w:rsidR="00EB1D0B" w:rsidRPr="00EB1D0B">
        <w:rPr>
          <w:sz w:val="22"/>
          <w:szCs w:val="22"/>
        </w:rPr>
        <w:t>456</w:t>
      </w:r>
      <w:r w:rsidR="00EB1D0B">
        <w:rPr>
          <w:sz w:val="22"/>
          <w:szCs w:val="22"/>
        </w:rPr>
        <w:t> </w:t>
      </w:r>
      <w:r w:rsidR="00EB1D0B" w:rsidRPr="00EB1D0B">
        <w:rPr>
          <w:sz w:val="22"/>
          <w:szCs w:val="22"/>
        </w:rPr>
        <w:t>933</w:t>
      </w:r>
      <w:r w:rsidR="00EB1D0B" w:rsidRPr="00EB1D0B" w:rsidDel="00EB1D0B">
        <w:rPr>
          <w:sz w:val="22"/>
          <w:szCs w:val="22"/>
        </w:rPr>
        <w:t xml:space="preserve"> </w:t>
      </w:r>
      <w:r w:rsidRPr="00714D4F">
        <w:rPr>
          <w:sz w:val="22"/>
          <w:szCs w:val="22"/>
        </w:rPr>
        <w:t>osób. Wartość docelowa zapisana na 2015 r. 1 000 000 osób.;</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Liczba osób, które uzyskały możliwość dostępu do Internetu – realizacja 0. Szacowana realizacja na podstawie obecnie podpisanych umów 91 725 osób. Wartość docelowa zapisana na 2015 r. 800 000 osób.</w:t>
      </w:r>
    </w:p>
    <w:p w:rsidR="00481018" w:rsidRPr="00714D4F" w:rsidRDefault="00481018" w:rsidP="00EB1D0B">
      <w:pPr>
        <w:pStyle w:val="Nagwek"/>
        <w:numPr>
          <w:ilvl w:val="0"/>
          <w:numId w:val="74"/>
        </w:numPr>
        <w:tabs>
          <w:tab w:val="clear" w:pos="4536"/>
          <w:tab w:val="clear" w:pos="9072"/>
        </w:tabs>
        <w:spacing w:before="120"/>
        <w:ind w:left="397" w:hanging="397"/>
        <w:rPr>
          <w:sz w:val="22"/>
          <w:szCs w:val="22"/>
        </w:rPr>
      </w:pPr>
      <w:r w:rsidRPr="00714D4F">
        <w:rPr>
          <w:sz w:val="22"/>
          <w:szCs w:val="22"/>
        </w:rPr>
        <w:t xml:space="preserve">Liczba podmiotów, które uzyskały możliwość dostępu do Internetu – </w:t>
      </w:r>
      <w:r w:rsidR="00EB1D0B">
        <w:rPr>
          <w:sz w:val="22"/>
          <w:szCs w:val="22"/>
        </w:rPr>
        <w:t>39</w:t>
      </w:r>
      <w:r w:rsidRPr="00714D4F">
        <w:rPr>
          <w:sz w:val="22"/>
          <w:szCs w:val="22"/>
        </w:rPr>
        <w:t xml:space="preserve"> szt. (</w:t>
      </w:r>
      <w:r w:rsidR="00EB1D0B">
        <w:rPr>
          <w:sz w:val="22"/>
          <w:szCs w:val="22"/>
        </w:rPr>
        <w:t>5</w:t>
      </w:r>
      <w:r w:rsidRPr="00714D4F">
        <w:rPr>
          <w:sz w:val="22"/>
          <w:szCs w:val="22"/>
        </w:rPr>
        <w:t xml:space="preserve"> szt. na zakończenie 2010 r.), co stanowi 1</w:t>
      </w:r>
      <w:r w:rsidR="00EB1D0B">
        <w:rPr>
          <w:sz w:val="22"/>
          <w:szCs w:val="22"/>
        </w:rPr>
        <w:t>7,33</w:t>
      </w:r>
      <w:r w:rsidRPr="00714D4F">
        <w:rPr>
          <w:sz w:val="22"/>
          <w:szCs w:val="22"/>
        </w:rPr>
        <w:t xml:space="preserve">% wartości docelowej. Szacowana realizacja na podstawie obecnie podpisanych umów </w:t>
      </w:r>
      <w:r w:rsidR="00EB1D0B">
        <w:rPr>
          <w:sz w:val="22"/>
          <w:szCs w:val="22"/>
        </w:rPr>
        <w:t>134</w:t>
      </w:r>
      <w:r w:rsidR="00EB1D0B" w:rsidRPr="00714D4F">
        <w:rPr>
          <w:sz w:val="22"/>
          <w:szCs w:val="22"/>
        </w:rPr>
        <w:t xml:space="preserve"> </w:t>
      </w:r>
      <w:r w:rsidRPr="00714D4F">
        <w:rPr>
          <w:sz w:val="22"/>
          <w:szCs w:val="22"/>
        </w:rPr>
        <w:t>szt. Wartość docelowa zapisana na 2015 r. 225 szt., w tym,:</w:t>
      </w:r>
    </w:p>
    <w:p w:rsidR="00481018" w:rsidRPr="00714D4F" w:rsidRDefault="00481018" w:rsidP="00EB1D0B">
      <w:pPr>
        <w:pStyle w:val="Nagwek"/>
        <w:numPr>
          <w:ilvl w:val="0"/>
          <w:numId w:val="209"/>
        </w:numPr>
        <w:tabs>
          <w:tab w:val="clear" w:pos="4536"/>
          <w:tab w:val="clear" w:pos="9072"/>
        </w:tabs>
        <w:spacing w:before="120"/>
        <w:rPr>
          <w:sz w:val="22"/>
          <w:szCs w:val="22"/>
        </w:rPr>
      </w:pPr>
      <w:r w:rsidRPr="00714D4F">
        <w:rPr>
          <w:sz w:val="22"/>
          <w:szCs w:val="22"/>
        </w:rPr>
        <w:t xml:space="preserve">Liczba MŚP, które uzyskały możliwość dostępu do Internetu – </w:t>
      </w:r>
      <w:r w:rsidR="00EB1D0B">
        <w:rPr>
          <w:sz w:val="22"/>
          <w:szCs w:val="22"/>
        </w:rPr>
        <w:t>38</w:t>
      </w:r>
      <w:r w:rsidR="00EB1D0B" w:rsidRPr="00714D4F">
        <w:rPr>
          <w:sz w:val="22"/>
          <w:szCs w:val="22"/>
        </w:rPr>
        <w:t xml:space="preserve"> </w:t>
      </w:r>
      <w:r w:rsidRPr="00714D4F">
        <w:rPr>
          <w:sz w:val="22"/>
          <w:szCs w:val="22"/>
        </w:rPr>
        <w:t xml:space="preserve">szt. Szacowana realizacja na podstawie obecnie podpisanych umów </w:t>
      </w:r>
      <w:r w:rsidR="00EB1D0B">
        <w:rPr>
          <w:sz w:val="22"/>
          <w:szCs w:val="22"/>
        </w:rPr>
        <w:t>66</w:t>
      </w:r>
      <w:r w:rsidR="00EB1D0B" w:rsidRPr="00714D4F">
        <w:rPr>
          <w:sz w:val="22"/>
          <w:szCs w:val="22"/>
        </w:rPr>
        <w:t xml:space="preserve"> </w:t>
      </w:r>
      <w:r w:rsidRPr="00714D4F">
        <w:rPr>
          <w:sz w:val="22"/>
          <w:szCs w:val="22"/>
        </w:rPr>
        <w:t>szt. Wartość docelowa zapisana na 2015 r. 200 szt.</w:t>
      </w:r>
    </w:p>
    <w:p w:rsidR="00481018" w:rsidRPr="00714D4F" w:rsidRDefault="00481018" w:rsidP="00EB1D0B">
      <w:pPr>
        <w:pStyle w:val="Nagwek"/>
        <w:numPr>
          <w:ilvl w:val="0"/>
          <w:numId w:val="209"/>
        </w:numPr>
        <w:tabs>
          <w:tab w:val="clear" w:pos="4536"/>
          <w:tab w:val="clear" w:pos="9072"/>
        </w:tabs>
        <w:spacing w:before="120"/>
        <w:rPr>
          <w:sz w:val="22"/>
          <w:szCs w:val="22"/>
        </w:rPr>
      </w:pPr>
      <w:r w:rsidRPr="00714D4F">
        <w:rPr>
          <w:sz w:val="22"/>
          <w:szCs w:val="22"/>
        </w:rPr>
        <w:t>Liczba szkół, które uzyskały możliwość dostępu do Internetu - 0 szt. Szacowana realizacja na podstawie obecnie podpisanych umów 22 szt. Wartość docelowa zapisana na 2015 r. 5 szt.</w:t>
      </w:r>
    </w:p>
    <w:p w:rsidR="00481018" w:rsidRPr="00714D4F" w:rsidRDefault="00481018" w:rsidP="00EB1D0B">
      <w:pPr>
        <w:pStyle w:val="Nagwek"/>
        <w:numPr>
          <w:ilvl w:val="0"/>
          <w:numId w:val="209"/>
        </w:numPr>
        <w:tabs>
          <w:tab w:val="clear" w:pos="4536"/>
          <w:tab w:val="clear" w:pos="9072"/>
        </w:tabs>
        <w:spacing w:before="120"/>
        <w:rPr>
          <w:sz w:val="22"/>
          <w:szCs w:val="22"/>
        </w:rPr>
      </w:pPr>
      <w:r w:rsidRPr="00714D4F">
        <w:rPr>
          <w:sz w:val="22"/>
          <w:szCs w:val="22"/>
        </w:rPr>
        <w:t>Liczba jednostek publicznych, które uzyskały możliwość dostępu do Internetu – 1 szt. (0 szt. na koniec 2010 r.) Szacowana realizacja na podstawie obecnie podpisanych umów 46 szt. Wartość docelowa zapisana na 2015 r. 20 szt.</w:t>
      </w:r>
    </w:p>
    <w:p w:rsidR="00481018" w:rsidRPr="00714D4F" w:rsidRDefault="00481018" w:rsidP="001947AD">
      <w:pPr>
        <w:ind w:firstLine="0"/>
        <w:rPr>
          <w:sz w:val="22"/>
          <w:szCs w:val="22"/>
          <w:highlight w:val="yellow"/>
          <w:lang w:eastAsia="ko-KR"/>
        </w:rPr>
      </w:pPr>
    </w:p>
    <w:p w:rsidR="0031401B" w:rsidRPr="00714D4F" w:rsidRDefault="00671289" w:rsidP="00F35559">
      <w:pPr>
        <w:pStyle w:val="Legenda"/>
        <w:ind w:left="1418" w:hanging="1418"/>
        <w:rPr>
          <w:sz w:val="22"/>
          <w:szCs w:val="22"/>
          <w:lang w:eastAsia="ko-KR"/>
        </w:rPr>
      </w:pPr>
      <w:r>
        <w:br w:type="page"/>
      </w:r>
      <w:bookmarkStart w:id="589" w:name="_Toc327339491"/>
      <w:r w:rsidR="0031401B" w:rsidRPr="00714D4F">
        <w:lastRenderedPageBreak/>
        <w:t xml:space="preserve">Wykres </w:t>
      </w:r>
      <w:fldSimple w:instr=" SEQ Wykres \* ARABIC ">
        <w:r w:rsidR="00192957">
          <w:rPr>
            <w:noProof/>
          </w:rPr>
          <w:t>42</w:t>
        </w:r>
      </w:fldSimple>
      <w:r w:rsidR="0031401B" w:rsidRPr="00714D4F">
        <w:t xml:space="preserve">. </w:t>
      </w:r>
      <w:r w:rsidR="0031401B" w:rsidRPr="00714D4F">
        <w:rPr>
          <w:iCs/>
          <w:lang w:eastAsia="ko-KR"/>
        </w:rPr>
        <w:t>Procent osiągnięcia wartości docelowych wskaźników na podstawie podpisanych umów</w:t>
      </w:r>
      <w:bookmarkEnd w:id="589"/>
      <w:r w:rsidR="00F35559">
        <w:rPr>
          <w:iCs/>
          <w:lang w:eastAsia="ko-KR"/>
        </w:rPr>
        <w:t xml:space="preserve"> </w:t>
      </w:r>
    </w:p>
    <w:p w:rsidR="0031401B" w:rsidRPr="00714D4F" w:rsidRDefault="00B03B7B" w:rsidP="0031401B">
      <w:pPr>
        <w:autoSpaceDE w:val="0"/>
        <w:autoSpaceDN w:val="0"/>
        <w:adjustRightInd w:val="0"/>
        <w:ind w:firstLine="0"/>
        <w:rPr>
          <w:sz w:val="22"/>
          <w:szCs w:val="22"/>
          <w:lang w:eastAsia="ko-KR"/>
        </w:rPr>
      </w:pPr>
      <w:r>
        <w:rPr>
          <w:noProof/>
        </w:rPr>
        <w:drawing>
          <wp:inline distT="0" distB="0" distL="0" distR="0">
            <wp:extent cx="5473431" cy="5569845"/>
            <wp:effectExtent l="6103" t="6093" r="6866" b="5712"/>
            <wp:docPr id="5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1401B" w:rsidRPr="009E0C8B" w:rsidRDefault="009E0C8B" w:rsidP="001947AD">
      <w:pPr>
        <w:ind w:firstLine="0"/>
        <w:rPr>
          <w:sz w:val="20"/>
          <w:szCs w:val="20"/>
          <w:lang w:eastAsia="ko-KR"/>
        </w:rPr>
      </w:pPr>
      <w:r w:rsidRPr="009E0C8B">
        <w:rPr>
          <w:sz w:val="20"/>
          <w:szCs w:val="20"/>
          <w:lang w:eastAsia="ko-KR"/>
        </w:rPr>
        <w:t>Źródło: opracowanie własne</w:t>
      </w:r>
    </w:p>
    <w:p w:rsidR="0031401B" w:rsidRPr="00714D4F" w:rsidRDefault="0031401B" w:rsidP="001947AD">
      <w:pPr>
        <w:ind w:firstLine="0"/>
        <w:rPr>
          <w:sz w:val="22"/>
          <w:szCs w:val="22"/>
          <w:highlight w:val="yellow"/>
          <w:lang w:eastAsia="ko-KR"/>
        </w:rPr>
      </w:pPr>
    </w:p>
    <w:p w:rsidR="00481018" w:rsidRPr="00714D4F" w:rsidRDefault="00481018" w:rsidP="00671289">
      <w:pPr>
        <w:ind w:firstLine="426"/>
        <w:rPr>
          <w:sz w:val="22"/>
          <w:szCs w:val="22"/>
          <w:lang w:eastAsia="ko-KR"/>
        </w:rPr>
      </w:pPr>
      <w:r w:rsidRPr="00714D4F">
        <w:rPr>
          <w:sz w:val="22"/>
          <w:szCs w:val="22"/>
          <w:lang w:eastAsia="ko-KR"/>
        </w:rPr>
        <w:t xml:space="preserve">IZ RPO WM spodziewa się, że wskaźniki </w:t>
      </w:r>
      <w:r w:rsidRPr="00714D4F">
        <w:rPr>
          <w:i/>
          <w:sz w:val="22"/>
          <w:szCs w:val="22"/>
          <w:lang w:eastAsia="ko-KR"/>
        </w:rPr>
        <w:t>Liczba osób korzystających z PIAP</w:t>
      </w:r>
      <w:r w:rsidRPr="00714D4F">
        <w:rPr>
          <w:sz w:val="22"/>
          <w:szCs w:val="22"/>
          <w:lang w:eastAsia="ko-KR"/>
        </w:rPr>
        <w:t xml:space="preserve"> zwiększy się po podpisaniu kolejnych umów, które obecnie są w trakcie oceny w ramach Działania 2.1 oraz po zaktualizowaniu wskaźników postępu rzeczowego już wybranych przez beneficjentów.</w:t>
      </w:r>
    </w:p>
    <w:p w:rsidR="00481018" w:rsidRPr="00714D4F" w:rsidRDefault="00481018" w:rsidP="00671289">
      <w:pPr>
        <w:ind w:firstLine="426"/>
        <w:rPr>
          <w:sz w:val="22"/>
          <w:szCs w:val="22"/>
          <w:lang w:eastAsia="ko-KR"/>
        </w:rPr>
      </w:pPr>
      <w:r w:rsidRPr="00714D4F">
        <w:rPr>
          <w:sz w:val="22"/>
          <w:szCs w:val="22"/>
        </w:rPr>
        <w:t xml:space="preserve">IZ RPO WM skierowała zapytanie do beneficjentów jakie wskaźniki inne niż pierwotnie wybrane (przypisane do działania) są realizowane przez projekt? </w:t>
      </w:r>
      <w:r w:rsidRPr="00714D4F">
        <w:rPr>
          <w:sz w:val="22"/>
          <w:szCs w:val="22"/>
          <w:lang w:eastAsia="ko-KR"/>
        </w:rPr>
        <w:t xml:space="preserve">Na podstawie danych przekazanych przez beneficjentów wskaźnik rezultatu </w:t>
      </w:r>
      <w:r w:rsidRPr="00714D4F">
        <w:rPr>
          <w:i/>
          <w:sz w:val="22"/>
          <w:szCs w:val="22"/>
          <w:lang w:eastAsia="ko-KR"/>
        </w:rPr>
        <w:t>Liczba osób, które uzyskały dostęp do Internetu</w:t>
      </w:r>
      <w:r w:rsidRPr="00714D4F">
        <w:rPr>
          <w:sz w:val="22"/>
          <w:szCs w:val="22"/>
          <w:lang w:eastAsia="ko-KR"/>
        </w:rPr>
        <w:t xml:space="preserve">, po zakończeniu wszystkich projektów wyniesie około 500 000 szt., co stanowi 62,5%  wartości docelowej.  Dane zostaną wprowadzone do KSI po </w:t>
      </w:r>
      <w:proofErr w:type="spellStart"/>
      <w:r w:rsidRPr="00714D4F">
        <w:rPr>
          <w:sz w:val="22"/>
          <w:szCs w:val="22"/>
          <w:lang w:eastAsia="ko-KR"/>
        </w:rPr>
        <w:t>aneksowaniu</w:t>
      </w:r>
      <w:proofErr w:type="spellEnd"/>
      <w:r w:rsidRPr="00714D4F">
        <w:rPr>
          <w:sz w:val="22"/>
          <w:szCs w:val="22"/>
          <w:lang w:eastAsia="ko-KR"/>
        </w:rPr>
        <w:t xml:space="preserve"> umów. Wartość wskaźnika Liczba osób korzystających z PIAP – 0</w:t>
      </w:r>
      <w:r w:rsidR="00671289">
        <w:rPr>
          <w:sz w:val="22"/>
          <w:szCs w:val="22"/>
          <w:lang w:eastAsia="ko-KR"/>
        </w:rPr>
        <w:t> </w:t>
      </w:r>
      <w:r w:rsidRPr="00714D4F">
        <w:rPr>
          <w:sz w:val="22"/>
          <w:szCs w:val="22"/>
          <w:lang w:eastAsia="ko-KR"/>
        </w:rPr>
        <w:t>osób. Szacowana realizacja na podstawie obecnie podpisanych umów 7 000 osób. Wartość docelowa zapisana na 2015 r. 500 000 osób.</w:t>
      </w:r>
    </w:p>
    <w:p w:rsidR="00481018" w:rsidRPr="00714D4F" w:rsidRDefault="00481018" w:rsidP="001947AD">
      <w:pPr>
        <w:ind w:firstLine="0"/>
        <w:rPr>
          <w:sz w:val="22"/>
          <w:szCs w:val="22"/>
          <w:lang w:eastAsia="ko-KR"/>
        </w:rPr>
      </w:pPr>
    </w:p>
    <w:p w:rsidR="00481018" w:rsidRPr="00714D4F" w:rsidRDefault="00481018" w:rsidP="001947AD">
      <w:pPr>
        <w:ind w:firstLine="0"/>
        <w:rPr>
          <w:sz w:val="22"/>
          <w:szCs w:val="22"/>
          <w:lang w:eastAsia="ko-KR"/>
        </w:rPr>
      </w:pPr>
    </w:p>
    <w:p w:rsidR="00481018" w:rsidRPr="00714D4F" w:rsidRDefault="00CD3359" w:rsidP="001947AD">
      <w:pPr>
        <w:ind w:firstLine="0"/>
        <w:rPr>
          <w:b/>
          <w:lang w:eastAsia="ko-KR"/>
        </w:rPr>
      </w:pPr>
      <w:r>
        <w:rPr>
          <w:b/>
          <w:lang w:eastAsia="ko-KR"/>
        </w:rPr>
        <w:br w:type="page"/>
      </w:r>
      <w:r w:rsidR="00481018" w:rsidRPr="00714D4F">
        <w:rPr>
          <w:b/>
          <w:lang w:eastAsia="ko-KR"/>
        </w:rPr>
        <w:lastRenderedPageBreak/>
        <w:t>Działanie 2.1 – Przeciwdziałanie wykluczeniu informacyjnemu</w:t>
      </w:r>
    </w:p>
    <w:p w:rsidR="00481018" w:rsidRPr="00714D4F" w:rsidRDefault="00481018" w:rsidP="001947AD">
      <w:pPr>
        <w:autoSpaceDE w:val="0"/>
        <w:autoSpaceDN w:val="0"/>
        <w:adjustRightInd w:val="0"/>
        <w:ind w:firstLine="0"/>
        <w:rPr>
          <w:i/>
          <w:sz w:val="22"/>
          <w:szCs w:val="22"/>
          <w:u w:val="single"/>
          <w:lang w:eastAsia="ko-KR"/>
        </w:rPr>
      </w:pPr>
    </w:p>
    <w:p w:rsidR="00481018" w:rsidRPr="00714D4F" w:rsidRDefault="00481018" w:rsidP="001947AD">
      <w:pPr>
        <w:autoSpaceDE w:val="0"/>
        <w:autoSpaceDN w:val="0"/>
        <w:adjustRightInd w:val="0"/>
        <w:ind w:firstLine="0"/>
        <w:rPr>
          <w:i/>
          <w:sz w:val="22"/>
          <w:szCs w:val="22"/>
          <w:u w:val="single"/>
          <w:lang w:eastAsia="ko-KR"/>
        </w:rPr>
      </w:pPr>
      <w:r w:rsidRPr="00714D4F">
        <w:rPr>
          <w:i/>
          <w:sz w:val="22"/>
          <w:szCs w:val="22"/>
          <w:u w:val="single"/>
          <w:lang w:eastAsia="ko-KR"/>
        </w:rPr>
        <w:t>Postęp finansowy:</w:t>
      </w:r>
    </w:p>
    <w:p w:rsidR="00481018" w:rsidRPr="00714D4F" w:rsidRDefault="00481018" w:rsidP="001947AD">
      <w:pPr>
        <w:autoSpaceDE w:val="0"/>
        <w:autoSpaceDN w:val="0"/>
        <w:adjustRightInd w:val="0"/>
        <w:ind w:firstLine="0"/>
        <w:rPr>
          <w:i/>
          <w:sz w:val="22"/>
          <w:szCs w:val="22"/>
          <w:u w:val="single"/>
          <w:lang w:eastAsia="ko-KR"/>
        </w:rPr>
      </w:pPr>
    </w:p>
    <w:p w:rsidR="00481018" w:rsidRPr="00714D4F" w:rsidRDefault="00481018" w:rsidP="00671289">
      <w:pPr>
        <w:autoSpaceDE w:val="0"/>
        <w:autoSpaceDN w:val="0"/>
        <w:adjustRightInd w:val="0"/>
        <w:ind w:firstLine="426"/>
        <w:rPr>
          <w:sz w:val="22"/>
          <w:szCs w:val="22"/>
          <w:lang w:eastAsia="ko-KR"/>
        </w:rPr>
      </w:pPr>
      <w:r w:rsidRPr="00714D4F">
        <w:rPr>
          <w:sz w:val="22"/>
          <w:szCs w:val="22"/>
          <w:lang w:eastAsia="ko-KR"/>
        </w:rPr>
        <w:t>W ramach Działania 2.1 ogłoszono jeden konkurs w  2011 r. z alokacją 10 mln euro. Zgodnie z</w:t>
      </w:r>
      <w:r w:rsidR="00671289">
        <w:rPr>
          <w:sz w:val="22"/>
          <w:szCs w:val="22"/>
          <w:lang w:eastAsia="ko-KR"/>
        </w:rPr>
        <w:t> </w:t>
      </w:r>
      <w:r w:rsidRPr="00714D4F">
        <w:rPr>
          <w:sz w:val="22"/>
          <w:szCs w:val="22"/>
          <w:lang w:eastAsia="ko-KR"/>
        </w:rPr>
        <w:t xml:space="preserve">regulaminem w ramach konkursu możliwe było uzyskanie wsparcia na informatyzację instytucji publicznych, tworzenie Publicznych Punktów Dostępu do Internetu (PIAP) w instytucjach publicznych, rozwoju telefonii internetowej </w:t>
      </w:r>
      <w:proofErr w:type="spellStart"/>
      <w:r w:rsidRPr="00714D4F">
        <w:rPr>
          <w:sz w:val="22"/>
          <w:szCs w:val="22"/>
          <w:lang w:eastAsia="ko-KR"/>
        </w:rPr>
        <w:t>VoIP</w:t>
      </w:r>
      <w:proofErr w:type="spellEnd"/>
      <w:r w:rsidRPr="00714D4F">
        <w:rPr>
          <w:sz w:val="22"/>
          <w:szCs w:val="22"/>
          <w:lang w:eastAsia="ko-KR"/>
        </w:rPr>
        <w:t xml:space="preserve"> w instytucjach publicznych, rozwoju telefonii internetowej </w:t>
      </w:r>
      <w:proofErr w:type="spellStart"/>
      <w:r w:rsidRPr="00714D4F">
        <w:rPr>
          <w:sz w:val="22"/>
          <w:szCs w:val="22"/>
          <w:lang w:eastAsia="ko-KR"/>
        </w:rPr>
        <w:t>VoIP</w:t>
      </w:r>
      <w:proofErr w:type="spellEnd"/>
      <w:r w:rsidRPr="00714D4F">
        <w:rPr>
          <w:sz w:val="22"/>
          <w:szCs w:val="22"/>
          <w:lang w:eastAsia="ko-KR"/>
        </w:rPr>
        <w:t xml:space="preserve"> w</w:t>
      </w:r>
      <w:r w:rsidR="00671289">
        <w:rPr>
          <w:sz w:val="22"/>
          <w:szCs w:val="22"/>
          <w:lang w:eastAsia="ko-KR"/>
        </w:rPr>
        <w:t> </w:t>
      </w:r>
      <w:r w:rsidRPr="00714D4F">
        <w:rPr>
          <w:sz w:val="22"/>
          <w:szCs w:val="22"/>
          <w:lang w:eastAsia="ko-KR"/>
        </w:rPr>
        <w:t>instytucjach publicznych, zakupie i wdrożeniu systemów back-office umożliwiających sprawny i</w:t>
      </w:r>
      <w:r w:rsidR="00671289">
        <w:rPr>
          <w:sz w:val="22"/>
          <w:szCs w:val="22"/>
          <w:lang w:eastAsia="ko-KR"/>
        </w:rPr>
        <w:t> </w:t>
      </w:r>
      <w:r w:rsidRPr="00714D4F">
        <w:rPr>
          <w:sz w:val="22"/>
          <w:szCs w:val="22"/>
          <w:lang w:eastAsia="ko-KR"/>
        </w:rPr>
        <w:t>bezpieczny dostęp do zasobów danych i informacji public, wdrażaniu w budynkach użyteczności publicznej inteligentnych systemów, w tym m.in.: systemu zarządzania zużyciem energii (sterowanie oświetleniem, ogrzewaniem oraz wentylacją i klimatyzacją), systemu dostępowego i/lub systemu alarmowego i monitoringu. Nabór wniosków został przeprowadzony w okresie 31.08-28.10.2011 r., gdzie łącznie złożono 146 wniosków na kwotę dofinansowania EFRR 55 113 060,29 euro. Do końca okresu sprawozdawczego zweryfikowano pozytywnie pod względem formalnym jeden projekt na kwotę 122 669,32 euro. W okresie sprawozdawczym dokonano również zatwierdzenie pod względem formalnym jednego wniosku kluczowego na kwotę 81 997 985,17 euro (</w:t>
      </w:r>
      <w:r w:rsidRPr="00714D4F">
        <w:rPr>
          <w:i/>
          <w:sz w:val="22"/>
          <w:szCs w:val="22"/>
          <w:lang w:eastAsia="ko-KR"/>
        </w:rPr>
        <w:t>Internet dla Mazowsza</w:t>
      </w:r>
      <w:r w:rsidRPr="00714D4F">
        <w:rPr>
          <w:sz w:val="22"/>
          <w:szCs w:val="22"/>
          <w:lang w:eastAsia="ko-KR"/>
        </w:rPr>
        <w:t xml:space="preserve">). W okresie sprawozdawczym zatwierdzono 10 wniosków do realizacji (1 projekt kluczowy oraz 9 projektów konkursowych na kwotę dofinansowania ogółem 89 468 845,20 euro. Łącznie od uruchomienia Programu w ramach Działania 2.1 zatwierdzono 29 wniosków na kwotę 103 979 261,59 euro, co stanowi około 73,53% alokacji. </w:t>
      </w:r>
    </w:p>
    <w:p w:rsidR="00481018" w:rsidRPr="00714D4F" w:rsidRDefault="00481018" w:rsidP="00671289">
      <w:pPr>
        <w:autoSpaceDE w:val="0"/>
        <w:autoSpaceDN w:val="0"/>
        <w:adjustRightInd w:val="0"/>
        <w:ind w:firstLine="426"/>
        <w:rPr>
          <w:sz w:val="22"/>
          <w:szCs w:val="22"/>
          <w:lang w:eastAsia="ko-KR"/>
        </w:rPr>
      </w:pPr>
      <w:r w:rsidRPr="00714D4F">
        <w:rPr>
          <w:sz w:val="22"/>
          <w:szCs w:val="22"/>
          <w:lang w:eastAsia="ko-KR"/>
        </w:rPr>
        <w:t xml:space="preserve">Łącznie od uruchomienia Programu podpisano 19 umów na kwotę (EFRR) 95 704 072,66 euro, co stanowi 67,68% (w poprzednim okresie sprawozdawczym 6,51%). W okresie sprawozdawczym podpisano 8 umów (w tym umowę na realizacje projektu kluczowego </w:t>
      </w:r>
      <w:r w:rsidRPr="00714D4F">
        <w:rPr>
          <w:i/>
          <w:sz w:val="22"/>
          <w:szCs w:val="22"/>
          <w:lang w:eastAsia="ko-KR"/>
        </w:rPr>
        <w:t>Internet dla Mazowsza</w:t>
      </w:r>
      <w:r w:rsidRPr="00714D4F">
        <w:rPr>
          <w:sz w:val="22"/>
          <w:szCs w:val="22"/>
          <w:lang w:eastAsia="ko-KR"/>
        </w:rPr>
        <w:t>) na kwotę (EFRR) 86 874 564,32 euro. Do końca okresu sprawozdawczego beneficjenci wykazali we wnioskach o</w:t>
      </w:r>
      <w:r w:rsidR="00671289">
        <w:rPr>
          <w:sz w:val="22"/>
          <w:szCs w:val="22"/>
          <w:lang w:eastAsia="ko-KR"/>
        </w:rPr>
        <w:t> </w:t>
      </w:r>
      <w:r w:rsidRPr="00714D4F">
        <w:rPr>
          <w:sz w:val="22"/>
          <w:szCs w:val="22"/>
          <w:lang w:eastAsia="ko-KR"/>
        </w:rPr>
        <w:t xml:space="preserve">płatność wydatki kwalifikowane w wysokości 2 426 873,76 euro, z czego wkład EFRR wyniósł 2 062 842,69 euro (w poprzednim okresie sprawozdawczym 831 953,08 euro), co stanowi 1,46% alokacji. </w:t>
      </w:r>
    </w:p>
    <w:p w:rsidR="00481018" w:rsidRPr="00714D4F" w:rsidRDefault="00481018" w:rsidP="001947AD">
      <w:pPr>
        <w:autoSpaceDE w:val="0"/>
        <w:autoSpaceDN w:val="0"/>
        <w:adjustRightInd w:val="0"/>
        <w:ind w:firstLine="0"/>
        <w:rPr>
          <w:i/>
          <w:sz w:val="22"/>
          <w:szCs w:val="22"/>
          <w:u w:val="single"/>
          <w:lang w:eastAsia="ko-KR"/>
        </w:rPr>
      </w:pPr>
    </w:p>
    <w:p w:rsidR="00481018" w:rsidRPr="00714D4F" w:rsidRDefault="00481018" w:rsidP="001947AD">
      <w:pPr>
        <w:pStyle w:val="Legenda"/>
        <w:ind w:firstLine="0"/>
        <w:rPr>
          <w:i/>
          <w:sz w:val="22"/>
          <w:szCs w:val="22"/>
          <w:u w:val="single"/>
          <w:lang w:eastAsia="ko-KR"/>
        </w:rPr>
      </w:pPr>
      <w:bookmarkStart w:id="590" w:name="_Toc292456015"/>
      <w:bookmarkStart w:id="591" w:name="_Toc292717451"/>
      <w:bookmarkStart w:id="592" w:name="_Toc292722863"/>
      <w:bookmarkStart w:id="593" w:name="_Toc327339306"/>
      <w:r w:rsidRPr="00714D4F">
        <w:t xml:space="preserve">Tabela </w:t>
      </w:r>
      <w:fldSimple w:instr=" SEQ Tabela \* ARABIC ">
        <w:r w:rsidR="00F637E4">
          <w:rPr>
            <w:noProof/>
          </w:rPr>
          <w:t>47</w:t>
        </w:r>
      </w:fldSimple>
      <w:r w:rsidRPr="00714D4F">
        <w:t>.</w:t>
      </w:r>
      <w:r w:rsidRPr="00714D4F">
        <w:rPr>
          <w:i/>
          <w:sz w:val="22"/>
          <w:szCs w:val="22"/>
          <w:lang w:eastAsia="ko-KR"/>
        </w:rPr>
        <w:t xml:space="preserve"> </w:t>
      </w:r>
      <w:r w:rsidRPr="00714D4F">
        <w:rPr>
          <w:bCs w:val="0"/>
          <w:lang w:eastAsia="ko-KR"/>
        </w:rPr>
        <w:t>Projekty w ramach Działania 2.1</w:t>
      </w:r>
      <w:bookmarkEnd w:id="590"/>
      <w:bookmarkEnd w:id="591"/>
      <w:bookmarkEnd w:id="592"/>
      <w:bookmarkEnd w:id="593"/>
    </w:p>
    <w:tbl>
      <w:tblPr>
        <w:tblW w:w="5000" w:type="pct"/>
        <w:jc w:val="center"/>
        <w:tblCellMar>
          <w:left w:w="70" w:type="dxa"/>
          <w:right w:w="70" w:type="dxa"/>
        </w:tblCellMar>
        <w:tblLook w:val="04A0"/>
      </w:tblPr>
      <w:tblGrid>
        <w:gridCol w:w="1141"/>
        <w:gridCol w:w="637"/>
        <w:gridCol w:w="947"/>
        <w:gridCol w:w="1017"/>
        <w:gridCol w:w="947"/>
        <w:gridCol w:w="1017"/>
        <w:gridCol w:w="947"/>
        <w:gridCol w:w="947"/>
        <w:gridCol w:w="947"/>
        <w:gridCol w:w="947"/>
      </w:tblGrid>
      <w:tr w:rsidR="00481018" w:rsidRPr="00714D4F" w:rsidTr="00CD3359">
        <w:trPr>
          <w:trHeight w:val="731"/>
          <w:jc w:val="center"/>
        </w:trPr>
        <w:tc>
          <w:tcPr>
            <w:tcW w:w="1032"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481018" w:rsidRPr="00714D4F" w:rsidRDefault="00481018" w:rsidP="001947AD">
            <w:pPr>
              <w:ind w:firstLine="0"/>
              <w:jc w:val="center"/>
              <w:rPr>
                <w:rFonts w:ascii="Arial Narrow" w:hAnsi="Arial Narrow"/>
                <w:sz w:val="16"/>
                <w:szCs w:val="16"/>
              </w:rPr>
            </w:pPr>
            <w:r w:rsidRPr="00714D4F">
              <w:rPr>
                <w:rFonts w:ascii="Arial Narrow" w:hAnsi="Arial Narrow"/>
                <w:sz w:val="16"/>
                <w:szCs w:val="16"/>
              </w:rPr>
              <w:t> </w:t>
            </w:r>
          </w:p>
        </w:tc>
        <w:tc>
          <w:tcPr>
            <w:tcW w:w="1032" w:type="pct"/>
            <w:gridSpan w:val="2"/>
            <w:tcBorders>
              <w:top w:val="single" w:sz="4" w:space="0" w:color="auto"/>
              <w:left w:val="nil"/>
              <w:bottom w:val="single" w:sz="4" w:space="0" w:color="auto"/>
              <w:right w:val="single" w:sz="4" w:space="0" w:color="000000"/>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05"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52"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79"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481018" w:rsidRPr="00714D4F" w:rsidTr="00CD3359">
        <w:trPr>
          <w:trHeight w:val="806"/>
          <w:jc w:val="center"/>
        </w:trPr>
        <w:tc>
          <w:tcPr>
            <w:tcW w:w="1032"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sz w:val="16"/>
                <w:szCs w:val="16"/>
              </w:rPr>
            </w:pPr>
          </w:p>
        </w:tc>
        <w:tc>
          <w:tcPr>
            <w:tcW w:w="52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0"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99"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06"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0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50"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9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82"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481018" w:rsidRPr="00714D4F" w:rsidTr="00CD3359">
        <w:trPr>
          <w:trHeight w:val="746"/>
          <w:jc w:val="center"/>
        </w:trPr>
        <w:tc>
          <w:tcPr>
            <w:tcW w:w="703" w:type="pct"/>
            <w:vMerge w:val="restart"/>
            <w:tcBorders>
              <w:top w:val="nil"/>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Działanie 2.1 - Przeciwdziałanie wykluczeniu informacyjnemu</w:t>
            </w:r>
          </w:p>
        </w:tc>
        <w:tc>
          <w:tcPr>
            <w:tcW w:w="329" w:type="pct"/>
            <w:tcBorders>
              <w:top w:val="nil"/>
              <w:left w:val="nil"/>
              <w:bottom w:val="single" w:sz="4" w:space="0" w:color="auto"/>
              <w:right w:val="single" w:sz="4" w:space="0" w:color="auto"/>
            </w:tcBorders>
            <w:shd w:val="clear" w:color="000000" w:fill="FFFFFF"/>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522"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148</w:t>
            </w:r>
          </w:p>
        </w:tc>
        <w:tc>
          <w:tcPr>
            <w:tcW w:w="510"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197</w:t>
            </w:r>
          </w:p>
        </w:tc>
        <w:tc>
          <w:tcPr>
            <w:tcW w:w="499"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2</w:t>
            </w:r>
          </w:p>
        </w:tc>
        <w:tc>
          <w:tcPr>
            <w:tcW w:w="506"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41</w:t>
            </w:r>
          </w:p>
        </w:tc>
        <w:tc>
          <w:tcPr>
            <w:tcW w:w="502"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10</w:t>
            </w:r>
          </w:p>
        </w:tc>
        <w:tc>
          <w:tcPr>
            <w:tcW w:w="450"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29</w:t>
            </w:r>
          </w:p>
        </w:tc>
        <w:tc>
          <w:tcPr>
            <w:tcW w:w="497"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8</w:t>
            </w:r>
          </w:p>
        </w:tc>
        <w:tc>
          <w:tcPr>
            <w:tcW w:w="482"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19</w:t>
            </w:r>
          </w:p>
        </w:tc>
      </w:tr>
      <w:tr w:rsidR="00481018" w:rsidRPr="00714D4F" w:rsidTr="00CD3359">
        <w:trPr>
          <w:trHeight w:val="701"/>
          <w:jc w:val="center"/>
        </w:trPr>
        <w:tc>
          <w:tcPr>
            <w:tcW w:w="703" w:type="pct"/>
            <w:vMerge/>
            <w:tcBorders>
              <w:top w:val="nil"/>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b/>
                <w:bCs/>
                <w:sz w:val="16"/>
                <w:szCs w:val="16"/>
              </w:rPr>
            </w:pPr>
          </w:p>
        </w:tc>
        <w:tc>
          <w:tcPr>
            <w:tcW w:w="329"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52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52 304 382,32</w:t>
            </w:r>
          </w:p>
        </w:tc>
        <w:tc>
          <w:tcPr>
            <w:tcW w:w="510"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161 576 752,42</w:t>
            </w:r>
          </w:p>
        </w:tc>
        <w:tc>
          <w:tcPr>
            <w:tcW w:w="499"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75 425 109,19</w:t>
            </w:r>
          </w:p>
        </w:tc>
        <w:tc>
          <w:tcPr>
            <w:tcW w:w="506"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107 708 914,22</w:t>
            </w:r>
          </w:p>
        </w:tc>
        <w:tc>
          <w:tcPr>
            <w:tcW w:w="50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82 174 179,69</w:t>
            </w:r>
          </w:p>
        </w:tc>
        <w:tc>
          <w:tcPr>
            <w:tcW w:w="450"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95 501 517,95</w:t>
            </w:r>
          </w:p>
        </w:tc>
        <w:tc>
          <w:tcPr>
            <w:tcW w:w="49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79 789 127,59</w:t>
            </w:r>
          </w:p>
        </w:tc>
        <w:tc>
          <w:tcPr>
            <w:tcW w:w="48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87 901 030,20</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autoSpaceDE w:val="0"/>
        <w:autoSpaceDN w:val="0"/>
        <w:adjustRightInd w:val="0"/>
        <w:ind w:firstLine="0"/>
        <w:rPr>
          <w:i/>
          <w:sz w:val="22"/>
          <w:szCs w:val="22"/>
          <w:u w:val="single"/>
          <w:lang w:eastAsia="ko-KR"/>
        </w:rPr>
      </w:pPr>
    </w:p>
    <w:p w:rsidR="00481018" w:rsidRPr="00714D4F" w:rsidRDefault="00481018" w:rsidP="001947AD">
      <w:pPr>
        <w:autoSpaceDE w:val="0"/>
        <w:autoSpaceDN w:val="0"/>
        <w:adjustRightInd w:val="0"/>
        <w:ind w:firstLine="0"/>
        <w:rPr>
          <w:i/>
          <w:sz w:val="22"/>
          <w:szCs w:val="22"/>
          <w:u w:val="single"/>
          <w:lang w:eastAsia="ko-KR"/>
        </w:rPr>
      </w:pPr>
    </w:p>
    <w:p w:rsidR="007920B6" w:rsidRPr="00714D4F" w:rsidRDefault="007920B6" w:rsidP="007920B6">
      <w:pPr>
        <w:rPr>
          <w:i/>
          <w:sz w:val="22"/>
          <w:szCs w:val="22"/>
          <w:lang w:eastAsia="ko-KR"/>
        </w:rPr>
      </w:pPr>
      <w:r w:rsidRPr="00714D4F">
        <w:rPr>
          <w:sz w:val="22"/>
          <w:szCs w:val="22"/>
          <w:lang w:eastAsia="ko-KR"/>
        </w:rPr>
        <w:t xml:space="preserve">W ramach Działania 2.1, w trybie indywidualnym zaplanowane do realizacji są dwa projekty na łączną wartość dofinansowania EFRR: </w:t>
      </w:r>
      <w:r w:rsidRPr="00714D4F">
        <w:rPr>
          <w:rFonts w:ascii="Czcionka tekstu podstawowego" w:hAnsi="Czcionka tekstu podstawowego"/>
          <w:sz w:val="22"/>
          <w:szCs w:val="22"/>
        </w:rPr>
        <w:t xml:space="preserve">75 312 441,47 </w:t>
      </w:r>
      <w:r w:rsidRPr="00714D4F">
        <w:rPr>
          <w:sz w:val="22"/>
          <w:szCs w:val="22"/>
          <w:lang w:eastAsia="ko-KR"/>
        </w:rPr>
        <w:t xml:space="preserve">euro. Do końca okresu sprawozdawczego złożono wszystkie wnioski o dofinansowanie. Dla jednego projektu przyjęta został uchwała/umowa o dofinansowanie, a przypadku drugiego projektu – trwa ocena merytoryczna.  Uwzględniając wielkość </w:t>
      </w:r>
      <w:r w:rsidRPr="00714D4F">
        <w:rPr>
          <w:sz w:val="22"/>
          <w:szCs w:val="22"/>
          <w:lang w:eastAsia="ko-KR"/>
        </w:rPr>
        <w:lastRenderedPageBreak/>
        <w:t xml:space="preserve">dofinansowania zarezerwowaną dla projektów kluczowych oraz środki przeznaczone na wielkość rozdysponowanej alokacji, wynosi ona ponad 80% alokacji przewidzianej na realizację tego Działania. </w:t>
      </w:r>
    </w:p>
    <w:p w:rsidR="00CD3359" w:rsidRDefault="00CD3359" w:rsidP="001947AD">
      <w:pPr>
        <w:pStyle w:val="Legenda"/>
        <w:ind w:firstLine="0"/>
      </w:pPr>
      <w:bookmarkStart w:id="594" w:name="_Toc292456016"/>
      <w:bookmarkStart w:id="595" w:name="_Toc292717452"/>
      <w:bookmarkStart w:id="596" w:name="_Toc292722864"/>
      <w:bookmarkStart w:id="597" w:name="_Toc327339307"/>
    </w:p>
    <w:p w:rsidR="00481018" w:rsidRPr="00714D4F" w:rsidRDefault="00481018" w:rsidP="001947AD">
      <w:pPr>
        <w:pStyle w:val="Legenda"/>
        <w:ind w:firstLine="0"/>
        <w:rPr>
          <w:i/>
          <w:sz w:val="22"/>
          <w:szCs w:val="22"/>
          <w:u w:val="single"/>
          <w:lang w:eastAsia="ko-KR"/>
        </w:rPr>
      </w:pPr>
      <w:r w:rsidRPr="00714D4F">
        <w:t xml:space="preserve">Tabela </w:t>
      </w:r>
      <w:fldSimple w:instr=" SEQ Tabela \* ARABIC ">
        <w:r w:rsidR="00F637E4">
          <w:rPr>
            <w:noProof/>
          </w:rPr>
          <w:t>48</w:t>
        </w:r>
      </w:fldSimple>
      <w:r w:rsidRPr="00714D4F">
        <w:t xml:space="preserve">. </w:t>
      </w:r>
      <w:r w:rsidRPr="00714D4F">
        <w:rPr>
          <w:bCs w:val="0"/>
          <w:lang w:eastAsia="ko-KR"/>
        </w:rPr>
        <w:t>Projekty w ramach Działania 2.1</w:t>
      </w:r>
      <w:bookmarkEnd w:id="594"/>
      <w:bookmarkEnd w:id="595"/>
      <w:bookmarkEnd w:id="596"/>
      <w:bookmarkEnd w:id="597"/>
    </w:p>
    <w:tbl>
      <w:tblPr>
        <w:tblW w:w="5000" w:type="pct"/>
        <w:jc w:val="center"/>
        <w:tblCellMar>
          <w:left w:w="70" w:type="dxa"/>
          <w:right w:w="70" w:type="dxa"/>
        </w:tblCellMar>
        <w:tblLook w:val="04A0"/>
      </w:tblPr>
      <w:tblGrid>
        <w:gridCol w:w="2420"/>
        <w:gridCol w:w="1037"/>
        <w:gridCol w:w="1004"/>
        <w:gridCol w:w="1237"/>
        <w:gridCol w:w="1204"/>
        <w:gridCol w:w="1255"/>
        <w:gridCol w:w="1337"/>
      </w:tblGrid>
      <w:tr w:rsidR="00481018" w:rsidRPr="00714D4F" w:rsidTr="00CD3359">
        <w:trPr>
          <w:trHeight w:val="1187"/>
          <w:jc w:val="center"/>
        </w:trPr>
        <w:tc>
          <w:tcPr>
            <w:tcW w:w="128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509"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35"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658"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40"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67"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710"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481018" w:rsidRPr="00714D4F" w:rsidTr="00CD3359">
        <w:trPr>
          <w:trHeight w:val="713"/>
          <w:jc w:val="center"/>
        </w:trPr>
        <w:tc>
          <w:tcPr>
            <w:tcW w:w="1281" w:type="pct"/>
            <w:tcBorders>
              <w:top w:val="nil"/>
              <w:left w:val="single" w:sz="4" w:space="0" w:color="auto"/>
              <w:bottom w:val="single" w:sz="4" w:space="0" w:color="auto"/>
              <w:right w:val="single" w:sz="4" w:space="0" w:color="auto"/>
            </w:tcBorders>
            <w:shd w:val="clear" w:color="auto" w:fill="auto"/>
            <w:vAlign w:val="center"/>
            <w:hideMark/>
          </w:tcPr>
          <w:p w:rsidR="00481018" w:rsidRPr="00714D4F" w:rsidRDefault="00481018" w:rsidP="001947AD">
            <w:pPr>
              <w:ind w:firstLine="0"/>
              <w:rPr>
                <w:rFonts w:ascii="Arial Narrow" w:hAnsi="Arial Narrow" w:cs="Arial"/>
                <w:sz w:val="16"/>
                <w:szCs w:val="16"/>
              </w:rPr>
            </w:pPr>
            <w:r w:rsidRPr="00714D4F">
              <w:rPr>
                <w:rFonts w:ascii="Arial Narrow" w:hAnsi="Arial Narrow" w:cs="Arial"/>
                <w:sz w:val="16"/>
                <w:szCs w:val="16"/>
              </w:rPr>
              <w:t>Internet dla Mazowsza</w:t>
            </w:r>
          </w:p>
        </w:tc>
        <w:tc>
          <w:tcPr>
            <w:tcW w:w="509"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Samorząd Województwa Mazowieckiego</w:t>
            </w:r>
          </w:p>
        </w:tc>
        <w:tc>
          <w:tcPr>
            <w:tcW w:w="535"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108 977 115,02</w:t>
            </w:r>
          </w:p>
        </w:tc>
        <w:tc>
          <w:tcPr>
            <w:tcW w:w="658"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75 312 441,47</w:t>
            </w:r>
          </w:p>
        </w:tc>
        <w:tc>
          <w:tcPr>
            <w:tcW w:w="640"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23.11.2010</w:t>
            </w:r>
          </w:p>
        </w:tc>
        <w:tc>
          <w:tcPr>
            <w:tcW w:w="667"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31.12.2010</w:t>
            </w:r>
          </w:p>
        </w:tc>
        <w:tc>
          <w:tcPr>
            <w:tcW w:w="710"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28.09.2011</w:t>
            </w:r>
          </w:p>
        </w:tc>
      </w:tr>
      <w:tr w:rsidR="00481018" w:rsidRPr="00714D4F" w:rsidTr="00CD3359">
        <w:trPr>
          <w:trHeight w:val="475"/>
          <w:jc w:val="center"/>
        </w:trPr>
        <w:tc>
          <w:tcPr>
            <w:tcW w:w="1281" w:type="pct"/>
            <w:tcBorders>
              <w:top w:val="nil"/>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cs="Arial"/>
                <w:sz w:val="16"/>
                <w:szCs w:val="16"/>
              </w:rPr>
            </w:pPr>
            <w:r w:rsidRPr="00714D4F">
              <w:rPr>
                <w:rFonts w:ascii="Arial Narrow" w:hAnsi="Arial Narrow" w:cs="Arial"/>
                <w:sz w:val="16"/>
                <w:szCs w:val="16"/>
              </w:rPr>
              <w:t>Modernizacja i rozbudowa sieci teleinformatycznej Urzędu m. st. Warszawy</w:t>
            </w:r>
          </w:p>
        </w:tc>
        <w:tc>
          <w:tcPr>
            <w:tcW w:w="509"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Miasto Stołeczne Warszawa</w:t>
            </w:r>
          </w:p>
        </w:tc>
        <w:tc>
          <w:tcPr>
            <w:tcW w:w="53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4 481 779,81</w:t>
            </w:r>
          </w:p>
        </w:tc>
        <w:tc>
          <w:tcPr>
            <w:tcW w:w="658"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2 840 417,71</w:t>
            </w:r>
          </w:p>
        </w:tc>
        <w:tc>
          <w:tcPr>
            <w:tcW w:w="640"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05.05.2011</w:t>
            </w:r>
          </w:p>
        </w:tc>
        <w:tc>
          <w:tcPr>
            <w:tcW w:w="667"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04.11.2011</w:t>
            </w:r>
          </w:p>
        </w:tc>
        <w:tc>
          <w:tcPr>
            <w:tcW w:w="710"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autoSpaceDE w:val="0"/>
        <w:autoSpaceDN w:val="0"/>
        <w:adjustRightInd w:val="0"/>
        <w:ind w:firstLine="0"/>
        <w:rPr>
          <w:i/>
          <w:iCs/>
          <w:sz w:val="22"/>
          <w:szCs w:val="22"/>
          <w:lang w:eastAsia="ko-KR"/>
        </w:rPr>
      </w:pPr>
    </w:p>
    <w:p w:rsidR="00481018" w:rsidRPr="00714D4F" w:rsidRDefault="00481018" w:rsidP="001947AD">
      <w:pPr>
        <w:autoSpaceDE w:val="0"/>
        <w:autoSpaceDN w:val="0"/>
        <w:adjustRightInd w:val="0"/>
        <w:ind w:firstLine="0"/>
        <w:rPr>
          <w:i/>
          <w:iCs/>
          <w:sz w:val="22"/>
          <w:szCs w:val="22"/>
          <w:lang w:eastAsia="ko-KR"/>
        </w:rPr>
      </w:pPr>
    </w:p>
    <w:p w:rsidR="00481018" w:rsidRPr="00714D4F" w:rsidRDefault="00481018" w:rsidP="001947AD">
      <w:pPr>
        <w:autoSpaceDE w:val="0"/>
        <w:autoSpaceDN w:val="0"/>
        <w:adjustRightInd w:val="0"/>
        <w:ind w:firstLine="0"/>
        <w:rPr>
          <w:i/>
          <w:iCs/>
          <w:sz w:val="22"/>
          <w:szCs w:val="22"/>
          <w:u w:val="single"/>
          <w:lang w:eastAsia="ko-KR"/>
        </w:rPr>
      </w:pPr>
      <w:r w:rsidRPr="00714D4F">
        <w:rPr>
          <w:i/>
          <w:iCs/>
          <w:sz w:val="22"/>
          <w:szCs w:val="22"/>
          <w:u w:val="single"/>
          <w:lang w:eastAsia="ko-KR"/>
        </w:rPr>
        <w:t>Postęp rzeczowy:</w:t>
      </w:r>
    </w:p>
    <w:p w:rsidR="00481018" w:rsidRPr="00714D4F" w:rsidRDefault="00481018" w:rsidP="001947AD">
      <w:pPr>
        <w:autoSpaceDE w:val="0"/>
        <w:autoSpaceDN w:val="0"/>
        <w:adjustRightInd w:val="0"/>
        <w:ind w:firstLine="0"/>
        <w:rPr>
          <w:iCs/>
          <w:sz w:val="22"/>
          <w:szCs w:val="22"/>
          <w:u w:val="single"/>
          <w:lang w:eastAsia="ko-KR"/>
        </w:rPr>
      </w:pPr>
    </w:p>
    <w:p w:rsidR="00481018" w:rsidRPr="00714D4F" w:rsidRDefault="00481018" w:rsidP="00671289">
      <w:pPr>
        <w:ind w:firstLine="426"/>
        <w:rPr>
          <w:sz w:val="22"/>
          <w:szCs w:val="22"/>
        </w:rPr>
      </w:pPr>
      <w:bookmarkStart w:id="598" w:name="_Toc292456212"/>
      <w:r w:rsidRPr="00714D4F">
        <w:rPr>
          <w:sz w:val="22"/>
          <w:szCs w:val="22"/>
        </w:rPr>
        <w:t xml:space="preserve">Od początku uruchomienia Programu podpisano łącznie 19 umów w ramach Działania 2.1. Do końca okresu sprawozdawczego zatwierdzono 2 wnioski na kwotę (EFRR)_315 199,83 euro – co stanowi mniej niż 1% alokacji na Działanie. W związku z niewielką liczbą zakończonych projektów oraz niewielką kwotą jaka im towarzyszyła większość wskaźników wykazywana w sprawozdaniu będzie miała szacowaną realizację, natomiast wykazanie realizacji możliwe będzie w kolejnych okresach sprawozdawczych.  </w:t>
      </w:r>
    </w:p>
    <w:p w:rsidR="00481018" w:rsidRPr="00714D4F" w:rsidRDefault="00481018" w:rsidP="00671289">
      <w:pPr>
        <w:ind w:firstLine="426"/>
        <w:rPr>
          <w:sz w:val="22"/>
          <w:szCs w:val="22"/>
        </w:rPr>
      </w:pPr>
      <w:r w:rsidRPr="00714D4F">
        <w:rPr>
          <w:sz w:val="22"/>
          <w:szCs w:val="22"/>
        </w:rPr>
        <w:t xml:space="preserve">Dominującą grupą beneficjentów w działaniu są gminy – 10 podpisanych umów, natomiast po względem wielkości przyznanego dofinansowania przoduje Samorząd Województwa (wynika to z realizacji projektu </w:t>
      </w:r>
      <w:r w:rsidRPr="00714D4F">
        <w:rPr>
          <w:i/>
          <w:sz w:val="22"/>
          <w:szCs w:val="22"/>
        </w:rPr>
        <w:t>Internet dla Mazowsza</w:t>
      </w:r>
      <w:r w:rsidRPr="00714D4F">
        <w:rPr>
          <w:sz w:val="22"/>
          <w:szCs w:val="22"/>
        </w:rPr>
        <w:t xml:space="preserve">). </w:t>
      </w:r>
    </w:p>
    <w:p w:rsidR="00481018" w:rsidRPr="00714D4F" w:rsidRDefault="00481018" w:rsidP="001947AD">
      <w:pPr>
        <w:ind w:firstLine="0"/>
        <w:rPr>
          <w:b/>
          <w:bCs/>
          <w:sz w:val="20"/>
          <w:szCs w:val="20"/>
        </w:rPr>
      </w:pPr>
    </w:p>
    <w:bookmarkEnd w:id="598"/>
    <w:p w:rsidR="00481018" w:rsidRPr="00714D4F" w:rsidRDefault="00481018" w:rsidP="001947AD">
      <w:pPr>
        <w:autoSpaceDE w:val="0"/>
        <w:autoSpaceDN w:val="0"/>
        <w:adjustRightInd w:val="0"/>
        <w:ind w:firstLine="0"/>
        <w:rPr>
          <w:sz w:val="22"/>
          <w:szCs w:val="22"/>
        </w:rPr>
      </w:pPr>
      <w:r w:rsidRPr="00714D4F">
        <w:rPr>
          <w:iCs/>
          <w:sz w:val="22"/>
          <w:szCs w:val="22"/>
          <w:lang w:eastAsia="ko-KR"/>
        </w:rPr>
        <w:t>W ramach Działania 2.1 osiągnięto następujące wartości wskaźników produktu:</w:t>
      </w:r>
    </w:p>
    <w:p w:rsidR="00481018" w:rsidRPr="00714D4F" w:rsidRDefault="00481018" w:rsidP="00671289">
      <w:pPr>
        <w:pStyle w:val="Nagwek"/>
        <w:numPr>
          <w:ilvl w:val="0"/>
          <w:numId w:val="74"/>
        </w:numPr>
        <w:tabs>
          <w:tab w:val="clear" w:pos="4536"/>
          <w:tab w:val="clear" w:pos="9072"/>
        </w:tabs>
        <w:spacing w:before="120"/>
        <w:ind w:left="765" w:hanging="340"/>
        <w:rPr>
          <w:sz w:val="22"/>
          <w:szCs w:val="22"/>
        </w:rPr>
      </w:pPr>
      <w:r w:rsidRPr="00714D4F">
        <w:rPr>
          <w:sz w:val="22"/>
          <w:szCs w:val="22"/>
        </w:rPr>
        <w:t>Liczba utworzonych PIAP – 0 szt. Szacowana realizacja na podstawie obecnie podpisanych umów – 197 szt. Wartość docelowa zapisana na 2015 r. 200 szt.</w:t>
      </w:r>
    </w:p>
    <w:p w:rsidR="00481018" w:rsidRPr="00714D4F" w:rsidRDefault="00481018" w:rsidP="00671289">
      <w:pPr>
        <w:pStyle w:val="Nagwek"/>
        <w:numPr>
          <w:ilvl w:val="0"/>
          <w:numId w:val="74"/>
        </w:numPr>
        <w:tabs>
          <w:tab w:val="clear" w:pos="4536"/>
          <w:tab w:val="clear" w:pos="9072"/>
        </w:tabs>
        <w:spacing w:before="120"/>
        <w:ind w:left="765" w:hanging="340"/>
        <w:rPr>
          <w:sz w:val="22"/>
          <w:szCs w:val="22"/>
        </w:rPr>
      </w:pPr>
      <w:r w:rsidRPr="00714D4F">
        <w:rPr>
          <w:sz w:val="22"/>
          <w:szCs w:val="22"/>
        </w:rPr>
        <w:t xml:space="preserve">Długość wybudowanej sieci Internetu szerokopasmowego – 2 km (0 km na zakończenie 2010 r.), co stanowi mniej niż 1% wartości docelowej. Szacowana realizacja na podstawie obecnie podpisanych umów 3 713,20 </w:t>
      </w:r>
      <w:proofErr w:type="spellStart"/>
      <w:r w:rsidRPr="00714D4F">
        <w:rPr>
          <w:sz w:val="22"/>
          <w:szCs w:val="22"/>
        </w:rPr>
        <w:t>km</w:t>
      </w:r>
      <w:proofErr w:type="spellEnd"/>
      <w:r w:rsidRPr="00714D4F">
        <w:rPr>
          <w:sz w:val="22"/>
          <w:szCs w:val="22"/>
        </w:rPr>
        <w:t xml:space="preserve">. Wartość docelowa zapisana na 2015 r. 4 200 </w:t>
      </w:r>
      <w:proofErr w:type="spellStart"/>
      <w:r w:rsidRPr="00714D4F">
        <w:rPr>
          <w:sz w:val="22"/>
          <w:szCs w:val="22"/>
        </w:rPr>
        <w:t>km</w:t>
      </w:r>
      <w:proofErr w:type="spellEnd"/>
      <w:r w:rsidRPr="00714D4F">
        <w:rPr>
          <w:sz w:val="22"/>
          <w:szCs w:val="22"/>
        </w:rPr>
        <w:t>.</w:t>
      </w:r>
    </w:p>
    <w:p w:rsidR="00481018" w:rsidRPr="00714D4F" w:rsidRDefault="00481018" w:rsidP="001947AD">
      <w:pPr>
        <w:autoSpaceDE w:val="0"/>
        <w:autoSpaceDN w:val="0"/>
        <w:adjustRightInd w:val="0"/>
        <w:ind w:firstLine="0"/>
        <w:rPr>
          <w:sz w:val="22"/>
          <w:szCs w:val="22"/>
        </w:rPr>
      </w:pPr>
    </w:p>
    <w:p w:rsidR="00481018" w:rsidRPr="00714D4F" w:rsidRDefault="00481018" w:rsidP="001947AD">
      <w:pPr>
        <w:autoSpaceDE w:val="0"/>
        <w:autoSpaceDN w:val="0"/>
        <w:adjustRightInd w:val="0"/>
        <w:ind w:firstLine="0"/>
        <w:rPr>
          <w:sz w:val="22"/>
          <w:szCs w:val="22"/>
        </w:rPr>
      </w:pPr>
      <w:r w:rsidRPr="00714D4F">
        <w:rPr>
          <w:sz w:val="22"/>
          <w:szCs w:val="22"/>
        </w:rPr>
        <w:t xml:space="preserve">Równolegle ze wskaźnikami produktu możliwe jest wykazanie wartości wskaźników rezultatu na poziomie: </w:t>
      </w:r>
    </w:p>
    <w:p w:rsidR="00481018" w:rsidRPr="00714D4F" w:rsidRDefault="00481018" w:rsidP="00671289">
      <w:pPr>
        <w:pStyle w:val="Nagwek"/>
        <w:numPr>
          <w:ilvl w:val="0"/>
          <w:numId w:val="121"/>
        </w:numPr>
        <w:tabs>
          <w:tab w:val="clear" w:pos="4536"/>
          <w:tab w:val="clear" w:pos="9072"/>
        </w:tabs>
        <w:spacing w:before="120"/>
        <w:ind w:left="765" w:hanging="340"/>
        <w:rPr>
          <w:sz w:val="22"/>
          <w:szCs w:val="22"/>
        </w:rPr>
      </w:pPr>
      <w:r w:rsidRPr="00714D4F">
        <w:rPr>
          <w:sz w:val="22"/>
          <w:szCs w:val="22"/>
        </w:rPr>
        <w:t xml:space="preserve">Liczba osób korzystających z PIAP – 0 osób. Szacowana realizacja na podstawie obecnie podpisanych umów </w:t>
      </w:r>
      <w:r w:rsidR="00CF212F">
        <w:rPr>
          <w:sz w:val="22"/>
          <w:szCs w:val="22"/>
        </w:rPr>
        <w:t>0</w:t>
      </w:r>
      <w:r w:rsidRPr="00714D4F">
        <w:rPr>
          <w:sz w:val="22"/>
          <w:szCs w:val="22"/>
        </w:rPr>
        <w:t xml:space="preserve"> osób. Wartość docelowa zapisana na 2015 r. 500 000 osób.</w:t>
      </w:r>
    </w:p>
    <w:p w:rsidR="00481018" w:rsidRPr="00714D4F" w:rsidRDefault="00481018" w:rsidP="00671289">
      <w:pPr>
        <w:pStyle w:val="Nagwek"/>
        <w:numPr>
          <w:ilvl w:val="0"/>
          <w:numId w:val="120"/>
        </w:numPr>
        <w:tabs>
          <w:tab w:val="clear" w:pos="4536"/>
          <w:tab w:val="clear" w:pos="9072"/>
        </w:tabs>
        <w:spacing w:before="120"/>
        <w:ind w:left="765" w:hanging="340"/>
        <w:rPr>
          <w:sz w:val="22"/>
          <w:szCs w:val="22"/>
        </w:rPr>
      </w:pPr>
      <w:r w:rsidRPr="00714D4F">
        <w:rPr>
          <w:sz w:val="22"/>
          <w:szCs w:val="22"/>
        </w:rPr>
        <w:t>Liczba osób, które uzyskały możliwość dostępu do Internetu –</w:t>
      </w:r>
      <w:r w:rsidR="00FA4739">
        <w:rPr>
          <w:sz w:val="22"/>
          <w:szCs w:val="22"/>
        </w:rPr>
        <w:t xml:space="preserve"> </w:t>
      </w:r>
      <w:r w:rsidRPr="00714D4F">
        <w:rPr>
          <w:sz w:val="22"/>
          <w:szCs w:val="22"/>
        </w:rPr>
        <w:t>0</w:t>
      </w:r>
      <w:r w:rsidR="00CF212F">
        <w:rPr>
          <w:sz w:val="22"/>
          <w:szCs w:val="22"/>
        </w:rPr>
        <w:t xml:space="preserve"> osób</w:t>
      </w:r>
      <w:r w:rsidRPr="00714D4F">
        <w:rPr>
          <w:sz w:val="22"/>
          <w:szCs w:val="22"/>
        </w:rPr>
        <w:t>. Szacowana realizacja na podstawie obecnie podpisanych umów 91 725 osób. Wartość docelowa zapisana na 2015 r. 800 000 osób.</w:t>
      </w:r>
    </w:p>
    <w:p w:rsidR="00481018" w:rsidRPr="00714D4F" w:rsidRDefault="00481018" w:rsidP="00671289">
      <w:pPr>
        <w:pStyle w:val="Nagwek"/>
        <w:numPr>
          <w:ilvl w:val="0"/>
          <w:numId w:val="120"/>
        </w:numPr>
        <w:tabs>
          <w:tab w:val="clear" w:pos="4536"/>
          <w:tab w:val="clear" w:pos="9072"/>
        </w:tabs>
        <w:spacing w:before="120"/>
        <w:ind w:left="765" w:hanging="340"/>
        <w:rPr>
          <w:sz w:val="22"/>
          <w:szCs w:val="22"/>
        </w:rPr>
      </w:pPr>
      <w:r w:rsidRPr="00714D4F">
        <w:rPr>
          <w:sz w:val="22"/>
          <w:szCs w:val="22"/>
        </w:rPr>
        <w:t>Liczba podmiotów, które uzyskały możliwość dostępu do Internetu – 1 szt. (0 szt. na zakończenie 2010 r.), co stanowi mniej niż 1% wartości docelowej. Szacowana realizacja na podstawie obecnie podpisanych umów 68 szt. Wartość docelowa zapisana na 2015 r. 225 szt., w tym,:</w:t>
      </w:r>
    </w:p>
    <w:p w:rsidR="00481018" w:rsidRPr="00714D4F" w:rsidRDefault="00481018" w:rsidP="00671289">
      <w:pPr>
        <w:pStyle w:val="Nagwek"/>
        <w:numPr>
          <w:ilvl w:val="0"/>
          <w:numId w:val="120"/>
        </w:numPr>
        <w:tabs>
          <w:tab w:val="clear" w:pos="4536"/>
          <w:tab w:val="clear" w:pos="9072"/>
        </w:tabs>
        <w:spacing w:before="120"/>
        <w:ind w:left="765" w:hanging="340"/>
        <w:rPr>
          <w:sz w:val="22"/>
          <w:szCs w:val="22"/>
        </w:rPr>
      </w:pPr>
      <w:r w:rsidRPr="00714D4F">
        <w:rPr>
          <w:sz w:val="22"/>
          <w:szCs w:val="22"/>
        </w:rPr>
        <w:lastRenderedPageBreak/>
        <w:t xml:space="preserve"> Liczba MŚP, które uzyskały możliwość dostępu do Internetu – 0 szt. Szacowana realizacja na podstawie obecnie podpisanych umów 0 szt. Wartość docelowa zapisana na 2015 r. 200 szt.</w:t>
      </w:r>
    </w:p>
    <w:p w:rsidR="00481018" w:rsidRPr="00714D4F" w:rsidRDefault="00481018" w:rsidP="00671289">
      <w:pPr>
        <w:pStyle w:val="Nagwek"/>
        <w:numPr>
          <w:ilvl w:val="0"/>
          <w:numId w:val="120"/>
        </w:numPr>
        <w:tabs>
          <w:tab w:val="clear" w:pos="4536"/>
          <w:tab w:val="clear" w:pos="9072"/>
        </w:tabs>
        <w:spacing w:before="120"/>
        <w:ind w:left="765" w:hanging="340"/>
        <w:rPr>
          <w:sz w:val="22"/>
          <w:szCs w:val="22"/>
        </w:rPr>
      </w:pPr>
      <w:r w:rsidRPr="00714D4F">
        <w:rPr>
          <w:sz w:val="22"/>
          <w:szCs w:val="22"/>
        </w:rPr>
        <w:t>Liczba szkół, które uzyskały możliwość dostępu do Internetu - 0 szt. Szacowana realizacja na podstawie obecnie podpisanych umów 22 szt. Wartość docelowa zapisana na 2015 r. 5 szt.</w:t>
      </w:r>
    </w:p>
    <w:p w:rsidR="00481018" w:rsidRPr="00714D4F" w:rsidRDefault="00481018" w:rsidP="00671289">
      <w:pPr>
        <w:pStyle w:val="Nagwek"/>
        <w:numPr>
          <w:ilvl w:val="0"/>
          <w:numId w:val="120"/>
        </w:numPr>
        <w:tabs>
          <w:tab w:val="clear" w:pos="4536"/>
          <w:tab w:val="clear" w:pos="9072"/>
        </w:tabs>
        <w:spacing w:before="120"/>
        <w:ind w:left="765" w:hanging="340"/>
        <w:rPr>
          <w:sz w:val="22"/>
          <w:szCs w:val="22"/>
        </w:rPr>
      </w:pPr>
      <w:r w:rsidRPr="00714D4F">
        <w:rPr>
          <w:sz w:val="22"/>
          <w:szCs w:val="22"/>
        </w:rPr>
        <w:t>Liczba jednostek publicznych, które uzyskały możliwość dostępu do Internetu – 1 szt. (0 szt. na koniec 2010 r.) Szacowana realizacja na podstawie obecnie podpisanych umów 46 szt. Wartość docelowa zapisana na 2015 r. 20 szt.</w:t>
      </w:r>
    </w:p>
    <w:p w:rsidR="00481018" w:rsidRPr="00714D4F" w:rsidRDefault="00481018" w:rsidP="001947AD">
      <w:pPr>
        <w:autoSpaceDE w:val="0"/>
        <w:autoSpaceDN w:val="0"/>
        <w:adjustRightInd w:val="0"/>
        <w:ind w:firstLine="0"/>
        <w:rPr>
          <w:iCs/>
          <w:sz w:val="22"/>
          <w:szCs w:val="22"/>
          <w:lang w:eastAsia="ko-KR"/>
        </w:rPr>
      </w:pPr>
    </w:p>
    <w:p w:rsidR="00481018" w:rsidRPr="00714D4F" w:rsidRDefault="006117C7" w:rsidP="006117C7">
      <w:pPr>
        <w:pStyle w:val="Legenda"/>
        <w:ind w:firstLine="0"/>
      </w:pPr>
      <w:bookmarkStart w:id="599" w:name="_Toc327339492"/>
      <w:r>
        <w:t xml:space="preserve">Wykres </w:t>
      </w:r>
      <w:fldSimple w:instr=" SEQ Wykres \* ARABIC ">
        <w:r w:rsidR="00192957">
          <w:rPr>
            <w:noProof/>
          </w:rPr>
          <w:t>43</w:t>
        </w:r>
      </w:fldSimple>
      <w:r>
        <w:t xml:space="preserve">. </w:t>
      </w:r>
      <w:r w:rsidR="00481018" w:rsidRPr="00714D4F">
        <w:t>Procent osiągnięcia wartości docelowych wskaźników na podstawie podpisanych umów</w:t>
      </w:r>
      <w:bookmarkEnd w:id="599"/>
    </w:p>
    <w:p w:rsidR="00481018" w:rsidRPr="00714D4F" w:rsidRDefault="00B03B7B" w:rsidP="001947AD">
      <w:pPr>
        <w:autoSpaceDE w:val="0"/>
        <w:autoSpaceDN w:val="0"/>
        <w:adjustRightInd w:val="0"/>
        <w:ind w:firstLine="0"/>
        <w:rPr>
          <w:iCs/>
          <w:sz w:val="22"/>
          <w:szCs w:val="22"/>
          <w:lang w:eastAsia="ko-KR"/>
        </w:rPr>
      </w:pPr>
      <w:r>
        <w:rPr>
          <w:noProof/>
          <w:sz w:val="22"/>
          <w:szCs w:val="22"/>
        </w:rPr>
        <w:drawing>
          <wp:inline distT="0" distB="0" distL="0" distR="0">
            <wp:extent cx="5482229" cy="3486897"/>
            <wp:effectExtent l="12179" t="6109" r="5327" b="764"/>
            <wp:docPr id="51"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autoSpaceDE w:val="0"/>
        <w:autoSpaceDN w:val="0"/>
        <w:adjustRightInd w:val="0"/>
        <w:ind w:firstLine="0"/>
        <w:rPr>
          <w:iCs/>
          <w:sz w:val="22"/>
          <w:szCs w:val="22"/>
          <w:lang w:eastAsia="ko-KR"/>
        </w:rPr>
      </w:pPr>
    </w:p>
    <w:p w:rsidR="00481018" w:rsidRPr="00714D4F" w:rsidRDefault="00481018" w:rsidP="001947AD">
      <w:pPr>
        <w:ind w:firstLine="0"/>
        <w:rPr>
          <w:iCs/>
          <w:sz w:val="22"/>
          <w:szCs w:val="22"/>
          <w:lang w:eastAsia="ko-KR"/>
        </w:rPr>
      </w:pPr>
      <w:r w:rsidRPr="00714D4F">
        <w:rPr>
          <w:iCs/>
          <w:sz w:val="22"/>
          <w:szCs w:val="22"/>
          <w:lang w:eastAsia="ko-KR"/>
        </w:rPr>
        <w:t xml:space="preserve">Wzrost wartości wskaźnika </w:t>
      </w:r>
      <w:r w:rsidRPr="00714D4F">
        <w:rPr>
          <w:i/>
          <w:iCs/>
          <w:sz w:val="22"/>
          <w:szCs w:val="22"/>
          <w:lang w:eastAsia="ko-KR"/>
        </w:rPr>
        <w:t>Liczba osób korzystających z PIAP</w:t>
      </w:r>
      <w:r w:rsidRPr="00714D4F">
        <w:rPr>
          <w:iCs/>
          <w:sz w:val="22"/>
          <w:szCs w:val="22"/>
          <w:lang w:eastAsia="ko-KR"/>
        </w:rPr>
        <w:t xml:space="preserve"> spodziewany jest po rozstrzygnięciu obecnie trwającego konkursu. </w:t>
      </w:r>
    </w:p>
    <w:p w:rsidR="00481018" w:rsidRPr="00714D4F" w:rsidRDefault="00481018" w:rsidP="001947AD">
      <w:pPr>
        <w:ind w:firstLine="0"/>
        <w:rPr>
          <w:sz w:val="22"/>
          <w:szCs w:val="22"/>
          <w:lang w:eastAsia="ko-KR"/>
        </w:rPr>
      </w:pPr>
      <w:r w:rsidRPr="00714D4F">
        <w:rPr>
          <w:sz w:val="22"/>
          <w:szCs w:val="22"/>
          <w:lang w:eastAsia="ko-KR"/>
        </w:rPr>
        <w:t xml:space="preserve">Na podstawie danych przekazanych przez beneficjentów wskaźnik rezultatu: </w:t>
      </w:r>
      <w:r w:rsidRPr="00714D4F">
        <w:rPr>
          <w:i/>
          <w:sz w:val="22"/>
          <w:szCs w:val="22"/>
          <w:lang w:eastAsia="ko-KR"/>
        </w:rPr>
        <w:t>Liczba osób, które uzyskały dostęp do szerokopasmowego Internetu</w:t>
      </w:r>
      <w:r w:rsidRPr="00714D4F">
        <w:rPr>
          <w:sz w:val="22"/>
          <w:szCs w:val="22"/>
          <w:lang w:eastAsia="ko-KR"/>
        </w:rPr>
        <w:t xml:space="preserve">, po zakończeniu wszystkich projektów wyniesie 500 000 szt., co stanowi 100%  wartości docelowej.  Dane zostaną wprowadzone do KSI po </w:t>
      </w:r>
      <w:proofErr w:type="spellStart"/>
      <w:r w:rsidRPr="00714D4F">
        <w:rPr>
          <w:sz w:val="22"/>
          <w:szCs w:val="22"/>
          <w:lang w:eastAsia="ko-KR"/>
        </w:rPr>
        <w:t>aneksowaniu</w:t>
      </w:r>
      <w:proofErr w:type="spellEnd"/>
      <w:r w:rsidRPr="00714D4F">
        <w:rPr>
          <w:sz w:val="22"/>
          <w:szCs w:val="22"/>
          <w:lang w:eastAsia="ko-KR"/>
        </w:rPr>
        <w:t xml:space="preserve"> umów.</w:t>
      </w:r>
    </w:p>
    <w:p w:rsidR="00481018" w:rsidRPr="00714D4F" w:rsidRDefault="00481018" w:rsidP="001947AD">
      <w:pPr>
        <w:autoSpaceDE w:val="0"/>
        <w:autoSpaceDN w:val="0"/>
        <w:adjustRightInd w:val="0"/>
        <w:ind w:firstLine="0"/>
        <w:rPr>
          <w:iCs/>
          <w:sz w:val="22"/>
          <w:szCs w:val="22"/>
          <w:lang w:eastAsia="ko-KR"/>
        </w:rPr>
      </w:pPr>
    </w:p>
    <w:p w:rsidR="00481018" w:rsidRPr="00714D4F" w:rsidRDefault="00481018" w:rsidP="001947AD">
      <w:pPr>
        <w:autoSpaceDE w:val="0"/>
        <w:autoSpaceDN w:val="0"/>
        <w:adjustRightInd w:val="0"/>
        <w:ind w:firstLine="0"/>
        <w:rPr>
          <w:iCs/>
          <w:sz w:val="22"/>
          <w:szCs w:val="22"/>
          <w:lang w:eastAsia="ko-KR"/>
        </w:rPr>
      </w:pPr>
    </w:p>
    <w:p w:rsidR="00481018" w:rsidRPr="00671289" w:rsidRDefault="00481018" w:rsidP="00671289">
      <w:pPr>
        <w:pStyle w:val="Default"/>
        <w:rPr>
          <w:sz w:val="23"/>
          <w:szCs w:val="23"/>
        </w:rPr>
      </w:pPr>
      <w:r w:rsidRPr="00714D4F">
        <w:rPr>
          <w:iCs/>
          <w:sz w:val="22"/>
          <w:szCs w:val="22"/>
          <w:lang w:eastAsia="ko-KR"/>
        </w:rPr>
        <w:t xml:space="preserve">Realizacja projektów w ramach Działania 2.1 pozwoli również na zminimalizowanie </w:t>
      </w:r>
      <w:r w:rsidR="00565585">
        <w:rPr>
          <w:iCs/>
          <w:sz w:val="22"/>
          <w:szCs w:val="22"/>
          <w:lang w:eastAsia="ko-KR"/>
        </w:rPr>
        <w:t xml:space="preserve">skutków </w:t>
      </w:r>
      <w:r w:rsidRPr="00714D4F">
        <w:rPr>
          <w:iCs/>
          <w:sz w:val="22"/>
          <w:szCs w:val="22"/>
          <w:lang w:eastAsia="ko-KR"/>
        </w:rPr>
        <w:t xml:space="preserve">słabych stron opisanych w analizie SWOT, w szczególności </w:t>
      </w:r>
      <w:r w:rsidRPr="00714D4F">
        <w:rPr>
          <w:i/>
          <w:iCs/>
          <w:sz w:val="22"/>
          <w:szCs w:val="22"/>
          <w:lang w:eastAsia="ko-KR"/>
        </w:rPr>
        <w:t>Zagrożeń wykluczeniem cyfrowym  w małych miastach i na obszarach wiejskich</w:t>
      </w:r>
      <w:r w:rsidRPr="00714D4F">
        <w:rPr>
          <w:iCs/>
          <w:sz w:val="22"/>
          <w:szCs w:val="22"/>
          <w:lang w:eastAsia="ko-KR"/>
        </w:rPr>
        <w:t xml:space="preserve">, jakie zostały zidentyfikowane na terenie województwa mazowieckiego. </w:t>
      </w:r>
      <w:r w:rsidR="0031401B">
        <w:rPr>
          <w:iCs/>
          <w:sz w:val="22"/>
          <w:szCs w:val="22"/>
          <w:lang w:eastAsia="ko-KR"/>
        </w:rPr>
        <w:t xml:space="preserve">Realizowane jest to m.in. poprzez kryterium merytoryczne promujące </w:t>
      </w:r>
      <w:r w:rsidR="0031401B" w:rsidRPr="002D11F7">
        <w:rPr>
          <w:sz w:val="22"/>
        </w:rPr>
        <w:t>projekty realizowane na obszarach o niskim potencjale e-Rozwoju.</w:t>
      </w:r>
      <w:r w:rsidR="0031401B" w:rsidRPr="0031401B">
        <w:rPr>
          <w:sz w:val="23"/>
          <w:szCs w:val="23"/>
        </w:rPr>
        <w:t xml:space="preserve"> </w:t>
      </w:r>
    </w:p>
    <w:p w:rsidR="00481018" w:rsidRPr="00714D4F" w:rsidRDefault="00481018" w:rsidP="001947AD">
      <w:pPr>
        <w:ind w:firstLine="0"/>
      </w:pPr>
    </w:p>
    <w:p w:rsidR="00481018" w:rsidRPr="00714D4F" w:rsidRDefault="00CD3359" w:rsidP="001947AD">
      <w:pPr>
        <w:ind w:firstLine="0"/>
        <w:rPr>
          <w:b/>
          <w:lang w:eastAsia="ko-KR"/>
        </w:rPr>
      </w:pPr>
      <w:bookmarkStart w:id="600" w:name="_Toc290450471"/>
      <w:r>
        <w:rPr>
          <w:b/>
          <w:lang w:eastAsia="ko-KR"/>
        </w:rPr>
        <w:br w:type="page"/>
      </w:r>
      <w:r w:rsidR="00481018" w:rsidRPr="00714D4F">
        <w:rPr>
          <w:b/>
          <w:lang w:eastAsia="ko-KR"/>
        </w:rPr>
        <w:lastRenderedPageBreak/>
        <w:t>Działanie 2.2 – Rozwój e-usług</w:t>
      </w:r>
      <w:bookmarkEnd w:id="600"/>
      <w:r w:rsidR="00481018" w:rsidRPr="00714D4F">
        <w:rPr>
          <w:b/>
          <w:lang w:eastAsia="ko-KR"/>
        </w:rPr>
        <w:t xml:space="preserve"> </w:t>
      </w:r>
    </w:p>
    <w:p w:rsidR="00481018" w:rsidRPr="00714D4F" w:rsidRDefault="00481018" w:rsidP="001947AD">
      <w:pPr>
        <w:autoSpaceDE w:val="0"/>
        <w:autoSpaceDN w:val="0"/>
        <w:adjustRightInd w:val="0"/>
        <w:ind w:firstLine="0"/>
        <w:rPr>
          <w:bCs/>
          <w:i/>
          <w:sz w:val="22"/>
          <w:szCs w:val="22"/>
          <w:u w:val="single"/>
          <w:lang w:eastAsia="ko-KR"/>
        </w:rPr>
      </w:pPr>
    </w:p>
    <w:p w:rsidR="00481018" w:rsidRPr="00714D4F" w:rsidRDefault="00481018" w:rsidP="001947AD">
      <w:pPr>
        <w:autoSpaceDE w:val="0"/>
        <w:autoSpaceDN w:val="0"/>
        <w:adjustRightInd w:val="0"/>
        <w:ind w:firstLine="0"/>
        <w:rPr>
          <w:bCs/>
          <w:i/>
          <w:sz w:val="22"/>
          <w:szCs w:val="22"/>
          <w:u w:val="single"/>
          <w:lang w:eastAsia="ko-KR"/>
        </w:rPr>
      </w:pPr>
      <w:r w:rsidRPr="00714D4F">
        <w:rPr>
          <w:bCs/>
          <w:i/>
          <w:sz w:val="22"/>
          <w:szCs w:val="22"/>
          <w:u w:val="single"/>
          <w:lang w:eastAsia="ko-KR"/>
        </w:rPr>
        <w:t>Postęp finansowy:</w:t>
      </w:r>
    </w:p>
    <w:p w:rsidR="00481018" w:rsidRPr="00714D4F" w:rsidRDefault="00481018" w:rsidP="001947AD">
      <w:pPr>
        <w:autoSpaceDE w:val="0"/>
        <w:autoSpaceDN w:val="0"/>
        <w:adjustRightInd w:val="0"/>
        <w:ind w:firstLine="0"/>
        <w:rPr>
          <w:bCs/>
          <w:i/>
          <w:sz w:val="22"/>
          <w:szCs w:val="22"/>
          <w:u w:val="single"/>
          <w:lang w:eastAsia="ko-KR"/>
        </w:rPr>
      </w:pPr>
    </w:p>
    <w:p w:rsidR="00481018" w:rsidRPr="00714D4F" w:rsidRDefault="00481018" w:rsidP="001947AD">
      <w:pPr>
        <w:ind w:firstLine="0"/>
        <w:rPr>
          <w:sz w:val="22"/>
          <w:szCs w:val="22"/>
          <w:lang w:eastAsia="ko-KR"/>
        </w:rPr>
      </w:pPr>
      <w:r w:rsidRPr="00714D4F">
        <w:rPr>
          <w:sz w:val="22"/>
          <w:szCs w:val="22"/>
          <w:lang w:eastAsia="ko-KR"/>
        </w:rPr>
        <w:t xml:space="preserve">W okresie sprawozdawczym nie ogłoszono żadnego konkursu w ramach Działania 2.2. Łącznie od uruchomienia Programu złożono 65 wniosków o dofinansowanie na kwotę </w:t>
      </w:r>
      <w:r w:rsidRPr="00714D4F">
        <w:t xml:space="preserve"> </w:t>
      </w:r>
      <w:r w:rsidRPr="00714D4F">
        <w:rPr>
          <w:sz w:val="22"/>
          <w:szCs w:val="22"/>
          <w:lang w:eastAsia="ko-KR"/>
        </w:rPr>
        <w:t xml:space="preserve">41 158 154,74 euro, z czego w okresie sprawozdawczym złożono jeden wniosek realizowany w trybie indywidualnym na kwotę dofinansowania </w:t>
      </w:r>
      <w:r w:rsidR="007920B6" w:rsidRPr="00714D4F">
        <w:rPr>
          <w:sz w:val="22"/>
          <w:szCs w:val="22"/>
          <w:lang w:eastAsia="ko-KR"/>
        </w:rPr>
        <w:t xml:space="preserve">794 543,63 </w:t>
      </w:r>
      <w:r w:rsidRPr="00714D4F">
        <w:rPr>
          <w:sz w:val="22"/>
          <w:szCs w:val="22"/>
          <w:lang w:eastAsia="ko-KR"/>
        </w:rPr>
        <w:t xml:space="preserve">euro. Od początku uruchomienia Programu zatwierdzono 52 projekty na kwotę </w:t>
      </w:r>
      <w:r w:rsidRPr="00714D4F">
        <w:t xml:space="preserve"> </w:t>
      </w:r>
      <w:r w:rsidRPr="00714D4F">
        <w:rPr>
          <w:sz w:val="22"/>
          <w:szCs w:val="22"/>
          <w:lang w:eastAsia="ko-KR"/>
        </w:rPr>
        <w:t xml:space="preserve">38 600 716,40 euro (z czego 2 na kwotę dofinansowania </w:t>
      </w:r>
      <w:r w:rsidRPr="00714D4F">
        <w:t xml:space="preserve"> </w:t>
      </w:r>
      <w:r w:rsidRPr="00714D4F">
        <w:rPr>
          <w:sz w:val="22"/>
          <w:szCs w:val="22"/>
          <w:lang w:eastAsia="ko-KR"/>
        </w:rPr>
        <w:t xml:space="preserve">5 304 428,59 euro w 2011 r.). Łącznie od uruchomienia Programu podpisano 48 umów na kwotę </w:t>
      </w:r>
      <w:r w:rsidRPr="00714D4F">
        <w:t xml:space="preserve"> </w:t>
      </w:r>
      <w:r w:rsidRPr="00714D4F">
        <w:rPr>
          <w:sz w:val="22"/>
          <w:szCs w:val="22"/>
          <w:lang w:eastAsia="ko-KR"/>
        </w:rPr>
        <w:t xml:space="preserve">32 806 890,70 euro (8 umów na kwotę dofinansowania </w:t>
      </w:r>
      <w:r w:rsidRPr="00714D4F">
        <w:t xml:space="preserve"> </w:t>
      </w:r>
      <w:r w:rsidRPr="00714D4F">
        <w:rPr>
          <w:sz w:val="22"/>
          <w:szCs w:val="22"/>
          <w:lang w:eastAsia="ko-KR"/>
        </w:rPr>
        <w:t xml:space="preserve">1 641 319,66 euro w 2011 r.), co stanowi ponad 61% alokacji przewidzianej na to Działanie. Od początku realizacji Programu beneficjenci wykazali we wnioskach o płatność wydatki na kwotę odpowiadającą wkładowi pochodzącemu z Europejskiego Funduszu Rozwoju Regionalnego w wysokości 6 209 308,56 (z czego w okresie sprawozdawczym: 4 336 663,02 euro), co stanowi 11,66% alokacji. </w:t>
      </w:r>
    </w:p>
    <w:p w:rsidR="00481018" w:rsidRPr="00714D4F" w:rsidRDefault="00481018" w:rsidP="001947AD">
      <w:pPr>
        <w:ind w:firstLine="0"/>
        <w:rPr>
          <w:b/>
          <w:sz w:val="20"/>
          <w:szCs w:val="20"/>
        </w:rPr>
      </w:pPr>
      <w:bookmarkStart w:id="601" w:name="_Toc292456017"/>
      <w:bookmarkStart w:id="602" w:name="_Toc292717453"/>
      <w:bookmarkStart w:id="603" w:name="_Toc292722865"/>
    </w:p>
    <w:p w:rsidR="00481018" w:rsidRPr="00714D4F" w:rsidRDefault="00481018" w:rsidP="001947AD">
      <w:pPr>
        <w:pStyle w:val="Legenda"/>
        <w:ind w:firstLine="0"/>
        <w:rPr>
          <w:i/>
          <w:lang w:eastAsia="ko-KR"/>
        </w:rPr>
      </w:pPr>
      <w:bookmarkStart w:id="604" w:name="_Toc327339308"/>
      <w:r w:rsidRPr="00714D4F">
        <w:t xml:space="preserve">Tabela </w:t>
      </w:r>
      <w:fldSimple w:instr=" SEQ Tabela \* ARABIC ">
        <w:r w:rsidR="00F637E4">
          <w:rPr>
            <w:noProof/>
          </w:rPr>
          <w:t>49</w:t>
        </w:r>
      </w:fldSimple>
      <w:r w:rsidRPr="00714D4F">
        <w:t>. Projekty w ramach Działania 2.2</w:t>
      </w:r>
      <w:bookmarkEnd w:id="601"/>
      <w:bookmarkEnd w:id="602"/>
      <w:bookmarkEnd w:id="603"/>
      <w:bookmarkEnd w:id="604"/>
    </w:p>
    <w:tbl>
      <w:tblPr>
        <w:tblW w:w="5000" w:type="pct"/>
        <w:jc w:val="center"/>
        <w:tblCellMar>
          <w:left w:w="70" w:type="dxa"/>
          <w:right w:w="70" w:type="dxa"/>
        </w:tblCellMar>
        <w:tblLook w:val="04A0"/>
      </w:tblPr>
      <w:tblGrid>
        <w:gridCol w:w="1302"/>
        <w:gridCol w:w="658"/>
        <w:gridCol w:w="673"/>
        <w:gridCol w:w="1058"/>
        <w:gridCol w:w="907"/>
        <w:gridCol w:w="1122"/>
        <w:gridCol w:w="907"/>
        <w:gridCol w:w="980"/>
        <w:gridCol w:w="907"/>
        <w:gridCol w:w="980"/>
      </w:tblGrid>
      <w:tr w:rsidR="00481018" w:rsidRPr="00714D4F" w:rsidTr="00CD3359">
        <w:trPr>
          <w:trHeight w:val="724"/>
          <w:jc w:val="center"/>
        </w:trPr>
        <w:tc>
          <w:tcPr>
            <w:tcW w:w="1049"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481018" w:rsidRPr="00714D4F" w:rsidRDefault="00481018" w:rsidP="001947AD">
            <w:pPr>
              <w:ind w:firstLine="0"/>
              <w:jc w:val="center"/>
              <w:rPr>
                <w:rFonts w:ascii="Arial Narrow" w:hAnsi="Arial Narrow"/>
                <w:sz w:val="16"/>
                <w:szCs w:val="16"/>
              </w:rPr>
            </w:pPr>
            <w:r w:rsidRPr="00714D4F">
              <w:rPr>
                <w:rFonts w:ascii="Arial Narrow" w:hAnsi="Arial Narrow"/>
                <w:sz w:val="16"/>
                <w:szCs w:val="16"/>
              </w:rPr>
              <w:t> </w:t>
            </w:r>
          </w:p>
        </w:tc>
        <w:tc>
          <w:tcPr>
            <w:tcW w:w="916" w:type="pct"/>
            <w:gridSpan w:val="2"/>
            <w:tcBorders>
              <w:top w:val="single" w:sz="4" w:space="0" w:color="auto"/>
              <w:left w:val="nil"/>
              <w:bottom w:val="single" w:sz="4" w:space="0" w:color="auto"/>
              <w:right w:val="single" w:sz="4" w:space="0" w:color="000000"/>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89"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62"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84"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481018" w:rsidRPr="00714D4F" w:rsidTr="00CD3359">
        <w:trPr>
          <w:trHeight w:val="797"/>
          <w:jc w:val="center"/>
        </w:trPr>
        <w:tc>
          <w:tcPr>
            <w:tcW w:w="1049"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sz w:val="16"/>
                <w:szCs w:val="16"/>
              </w:rPr>
            </w:pPr>
          </w:p>
        </w:tc>
        <w:tc>
          <w:tcPr>
            <w:tcW w:w="331"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84"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0"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19"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8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07"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481018" w:rsidRPr="00714D4F" w:rsidTr="00CD3359">
        <w:trPr>
          <w:trHeight w:val="635"/>
          <w:jc w:val="center"/>
        </w:trPr>
        <w:tc>
          <w:tcPr>
            <w:tcW w:w="714" w:type="pct"/>
            <w:vMerge w:val="restart"/>
            <w:tcBorders>
              <w:top w:val="nil"/>
              <w:left w:val="single" w:sz="4" w:space="0" w:color="auto"/>
              <w:bottom w:val="single" w:sz="4" w:space="0" w:color="000000"/>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Działanie 2.2 - Rozwój e-usług</w:t>
            </w:r>
          </w:p>
        </w:tc>
        <w:tc>
          <w:tcPr>
            <w:tcW w:w="335" w:type="pct"/>
            <w:tcBorders>
              <w:top w:val="nil"/>
              <w:left w:val="nil"/>
              <w:bottom w:val="single" w:sz="4" w:space="0" w:color="auto"/>
              <w:right w:val="single" w:sz="4" w:space="0" w:color="auto"/>
            </w:tcBorders>
            <w:shd w:val="clear" w:color="000000" w:fill="FFFFFF"/>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331"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0</w:t>
            </w:r>
          </w:p>
        </w:tc>
        <w:tc>
          <w:tcPr>
            <w:tcW w:w="584"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75</w:t>
            </w:r>
          </w:p>
        </w:tc>
        <w:tc>
          <w:tcPr>
            <w:tcW w:w="470"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w:t>
            </w:r>
          </w:p>
        </w:tc>
        <w:tc>
          <w:tcPr>
            <w:tcW w:w="619"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65</w:t>
            </w:r>
          </w:p>
        </w:tc>
        <w:tc>
          <w:tcPr>
            <w:tcW w:w="477"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2</w:t>
            </w:r>
          </w:p>
        </w:tc>
        <w:tc>
          <w:tcPr>
            <w:tcW w:w="485"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52</w:t>
            </w:r>
          </w:p>
        </w:tc>
        <w:tc>
          <w:tcPr>
            <w:tcW w:w="477"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8</w:t>
            </w:r>
          </w:p>
        </w:tc>
        <w:tc>
          <w:tcPr>
            <w:tcW w:w="507"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48</w:t>
            </w:r>
          </w:p>
        </w:tc>
      </w:tr>
      <w:tr w:rsidR="00481018" w:rsidRPr="00714D4F" w:rsidTr="00CD3359">
        <w:trPr>
          <w:trHeight w:val="650"/>
          <w:jc w:val="center"/>
        </w:trPr>
        <w:tc>
          <w:tcPr>
            <w:tcW w:w="714" w:type="pct"/>
            <w:vMerge/>
            <w:tcBorders>
              <w:top w:val="nil"/>
              <w:left w:val="single" w:sz="4" w:space="0" w:color="auto"/>
              <w:bottom w:val="single" w:sz="4" w:space="0" w:color="000000"/>
              <w:right w:val="single" w:sz="4" w:space="0" w:color="auto"/>
            </w:tcBorders>
            <w:shd w:val="clear" w:color="auto" w:fill="DDD9C3"/>
            <w:vAlign w:val="center"/>
            <w:hideMark/>
          </w:tcPr>
          <w:p w:rsidR="00481018" w:rsidRPr="00714D4F" w:rsidRDefault="00481018" w:rsidP="001947AD">
            <w:pPr>
              <w:ind w:firstLine="0"/>
              <w:rPr>
                <w:rFonts w:ascii="Arial Narrow" w:hAnsi="Arial Narrow"/>
                <w:b/>
                <w:bCs/>
                <w:sz w:val="16"/>
                <w:szCs w:val="16"/>
              </w:rPr>
            </w:pPr>
          </w:p>
        </w:tc>
        <w:tc>
          <w:tcPr>
            <w:tcW w:w="33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31"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0,00</w:t>
            </w:r>
          </w:p>
        </w:tc>
        <w:tc>
          <w:tcPr>
            <w:tcW w:w="584"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40 098 779,43</w:t>
            </w:r>
          </w:p>
        </w:tc>
        <w:tc>
          <w:tcPr>
            <w:tcW w:w="470"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4 656 505,41</w:t>
            </w:r>
          </w:p>
        </w:tc>
        <w:tc>
          <w:tcPr>
            <w:tcW w:w="619"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37 802 405,92</w:t>
            </w:r>
          </w:p>
        </w:tc>
        <w:tc>
          <w:tcPr>
            <w:tcW w:w="47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4 871 942,49</w:t>
            </w:r>
          </w:p>
        </w:tc>
        <w:tc>
          <w:tcPr>
            <w:tcW w:w="485"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35 453 483,26</w:t>
            </w:r>
          </w:p>
        </w:tc>
        <w:tc>
          <w:tcPr>
            <w:tcW w:w="47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1 507 111,03</w:t>
            </w:r>
          </w:p>
        </w:tc>
        <w:tc>
          <w:tcPr>
            <w:tcW w:w="50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30 132 045,69</w:t>
            </w:r>
          </w:p>
        </w:tc>
      </w:tr>
    </w:tbl>
    <w:p w:rsidR="00580934" w:rsidRPr="00580934" w:rsidRDefault="00580934" w:rsidP="00580934">
      <w:pPr>
        <w:pStyle w:val="Legenda"/>
        <w:ind w:firstLine="0"/>
        <w:rPr>
          <w:b w:val="0"/>
        </w:rPr>
      </w:pPr>
      <w:r w:rsidRPr="00580934">
        <w:rPr>
          <w:b w:val="0"/>
        </w:rPr>
        <w:t>Źródło: opracowanie własne</w:t>
      </w:r>
    </w:p>
    <w:p w:rsidR="007920B6" w:rsidRPr="00714D4F" w:rsidRDefault="007920B6" w:rsidP="001947AD">
      <w:pPr>
        <w:autoSpaceDE w:val="0"/>
        <w:autoSpaceDN w:val="0"/>
        <w:adjustRightInd w:val="0"/>
        <w:ind w:firstLine="0"/>
        <w:rPr>
          <w:bCs/>
          <w:sz w:val="22"/>
          <w:szCs w:val="22"/>
          <w:lang w:eastAsia="ko-KR"/>
        </w:rPr>
      </w:pPr>
    </w:p>
    <w:p w:rsidR="007920B6" w:rsidRPr="00714D4F" w:rsidRDefault="007920B6" w:rsidP="007920B6">
      <w:pPr>
        <w:autoSpaceDE w:val="0"/>
        <w:autoSpaceDN w:val="0"/>
        <w:adjustRightInd w:val="0"/>
        <w:ind w:firstLine="0"/>
        <w:rPr>
          <w:bCs/>
          <w:i/>
          <w:sz w:val="22"/>
          <w:szCs w:val="22"/>
          <w:lang w:eastAsia="ko-KR"/>
        </w:rPr>
      </w:pPr>
      <w:r w:rsidRPr="00714D4F">
        <w:rPr>
          <w:sz w:val="22"/>
          <w:szCs w:val="22"/>
          <w:lang w:eastAsia="ko-KR"/>
        </w:rPr>
        <w:t xml:space="preserve">W ramach Działania 2.2 zaplanowano realizację czterech projektów indywidualnych. W okresie sprawozdawczym rozszerzono listę IWIPK dodając projekt: </w:t>
      </w:r>
      <w:r w:rsidRPr="00714D4F">
        <w:rPr>
          <w:i/>
          <w:sz w:val="22"/>
          <w:szCs w:val="22"/>
          <w:lang w:eastAsia="ko-KR"/>
        </w:rPr>
        <w:t>E-usługi w ochronie zdrowia</w:t>
      </w:r>
      <w:r w:rsidRPr="00714D4F">
        <w:rPr>
          <w:sz w:val="22"/>
          <w:szCs w:val="22"/>
          <w:lang w:eastAsia="ko-KR"/>
        </w:rPr>
        <w:t xml:space="preserve"> – szacowana wartość dofinansowania z EFRR 794 543,63 euro. Na zakończenie okresu sprawozdawczego, jeden projekt znajdował się na etapie oceny formalnej. Dla jednego projektu został zatwierdzony wniosek o dofinansowanie. W przypadku dwóch pozostałych projektów - podpisano umowy o dofinansowanie. Uwzględniając wielkość dofinansowania przewidzianą na realizację ww. projektu, IZ RPO WM planuje przeprowadzenia dodatkowego konkursu w ramach Działania 2.2 w II kwartale 2012 r.</w:t>
      </w:r>
    </w:p>
    <w:p w:rsidR="00481018" w:rsidRPr="00714D4F" w:rsidRDefault="00481018" w:rsidP="001947AD">
      <w:pPr>
        <w:autoSpaceDE w:val="0"/>
        <w:autoSpaceDN w:val="0"/>
        <w:adjustRightInd w:val="0"/>
        <w:ind w:firstLine="0"/>
        <w:rPr>
          <w:i/>
          <w:iCs/>
          <w:sz w:val="22"/>
          <w:szCs w:val="22"/>
          <w:lang w:eastAsia="ko-KR"/>
        </w:rPr>
      </w:pPr>
    </w:p>
    <w:p w:rsidR="00481018" w:rsidRPr="00714D4F" w:rsidRDefault="00481018" w:rsidP="001947AD">
      <w:pPr>
        <w:pStyle w:val="Legenda"/>
        <w:ind w:firstLine="0"/>
        <w:rPr>
          <w:i/>
          <w:iCs/>
          <w:sz w:val="22"/>
          <w:szCs w:val="22"/>
          <w:lang w:eastAsia="ko-KR"/>
        </w:rPr>
      </w:pPr>
      <w:r w:rsidRPr="00714D4F">
        <w:rPr>
          <w:i/>
          <w:iCs/>
          <w:sz w:val="22"/>
          <w:szCs w:val="22"/>
          <w:lang w:eastAsia="ko-KR"/>
        </w:rPr>
        <w:t xml:space="preserve"> </w:t>
      </w:r>
      <w:bookmarkStart w:id="605" w:name="_Toc292456018"/>
      <w:bookmarkStart w:id="606" w:name="_Toc292717454"/>
      <w:bookmarkStart w:id="607" w:name="_Toc292722866"/>
      <w:bookmarkStart w:id="608" w:name="_Toc327339309"/>
      <w:r w:rsidRPr="00714D4F">
        <w:t xml:space="preserve">Tabela </w:t>
      </w:r>
      <w:fldSimple w:instr=" SEQ Tabela \* ARABIC ">
        <w:r w:rsidR="00F637E4">
          <w:rPr>
            <w:noProof/>
          </w:rPr>
          <w:t>50</w:t>
        </w:r>
      </w:fldSimple>
      <w:r w:rsidRPr="00714D4F">
        <w:t xml:space="preserve">. </w:t>
      </w:r>
      <w:r w:rsidRPr="00714D4F">
        <w:rPr>
          <w:bCs w:val="0"/>
          <w:lang w:eastAsia="ko-KR"/>
        </w:rPr>
        <w:t>Projekty kluczowe w ramach Działania 2.2</w:t>
      </w:r>
      <w:bookmarkEnd w:id="605"/>
      <w:bookmarkEnd w:id="606"/>
      <w:bookmarkEnd w:id="607"/>
      <w:bookmarkEnd w:id="608"/>
    </w:p>
    <w:tbl>
      <w:tblPr>
        <w:tblW w:w="5000" w:type="pct"/>
        <w:jc w:val="center"/>
        <w:tblCellMar>
          <w:left w:w="70" w:type="dxa"/>
          <w:right w:w="70" w:type="dxa"/>
        </w:tblCellMar>
        <w:tblLook w:val="04A0"/>
      </w:tblPr>
      <w:tblGrid>
        <w:gridCol w:w="2436"/>
        <w:gridCol w:w="1217"/>
        <w:gridCol w:w="1097"/>
        <w:gridCol w:w="1183"/>
        <w:gridCol w:w="1167"/>
        <w:gridCol w:w="1218"/>
        <w:gridCol w:w="1176"/>
      </w:tblGrid>
      <w:tr w:rsidR="00481018" w:rsidRPr="00714D4F" w:rsidTr="00CD3359">
        <w:trPr>
          <w:trHeight w:val="1262"/>
          <w:jc w:val="center"/>
        </w:trPr>
        <w:tc>
          <w:tcPr>
            <w:tcW w:w="1284"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42"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79"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624"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15"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42"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15" w:type="pct"/>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481018" w:rsidRPr="00714D4F" w:rsidTr="00CD3359">
        <w:trPr>
          <w:trHeight w:val="758"/>
          <w:jc w:val="center"/>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481018" w:rsidRPr="00714D4F" w:rsidRDefault="00481018" w:rsidP="001947AD">
            <w:pPr>
              <w:ind w:firstLine="0"/>
              <w:rPr>
                <w:rFonts w:ascii="Arial Narrow" w:hAnsi="Arial Narrow" w:cs="Arial"/>
                <w:sz w:val="16"/>
                <w:szCs w:val="16"/>
              </w:rPr>
            </w:pPr>
            <w:r w:rsidRPr="00714D4F">
              <w:rPr>
                <w:rFonts w:ascii="Arial Narrow" w:hAnsi="Arial Narrow" w:cs="Arial"/>
                <w:sz w:val="16"/>
                <w:szCs w:val="16"/>
              </w:rPr>
              <w:t>Rozwój e-usług i ich dostępu dla obywateli w ramach Mazowieckiej Sieci Społeczeństwa Informacyjnego „</w:t>
            </w:r>
            <w:proofErr w:type="spellStart"/>
            <w:r w:rsidRPr="00714D4F">
              <w:rPr>
                <w:rFonts w:ascii="Arial Narrow" w:hAnsi="Arial Narrow" w:cs="Arial"/>
                <w:sz w:val="16"/>
                <w:szCs w:val="16"/>
              </w:rPr>
              <w:t>M@zowszanie</w:t>
            </w:r>
            <w:proofErr w:type="spellEnd"/>
            <w:r w:rsidRPr="00714D4F">
              <w:rPr>
                <w:rFonts w:ascii="Arial Narrow" w:hAnsi="Arial Narrow" w:cs="Arial"/>
                <w:sz w:val="16"/>
                <w:szCs w:val="16"/>
              </w:rPr>
              <w:t>”</w:t>
            </w:r>
          </w:p>
        </w:tc>
        <w:tc>
          <w:tcPr>
            <w:tcW w:w="642"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Samorząd Województwa Mazowieckiego</w:t>
            </w:r>
          </w:p>
        </w:tc>
        <w:tc>
          <w:tcPr>
            <w:tcW w:w="579"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5 842 721,45</w:t>
            </w:r>
          </w:p>
        </w:tc>
        <w:tc>
          <w:tcPr>
            <w:tcW w:w="624"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4 656 505,41</w:t>
            </w:r>
          </w:p>
        </w:tc>
        <w:tc>
          <w:tcPr>
            <w:tcW w:w="615"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28.12.2010</w:t>
            </w:r>
          </w:p>
        </w:tc>
        <w:tc>
          <w:tcPr>
            <w:tcW w:w="642"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31.12.2010</w:t>
            </w:r>
          </w:p>
        </w:tc>
        <w:tc>
          <w:tcPr>
            <w:tcW w:w="615"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 xml:space="preserve">1) styczeń 2012 </w:t>
            </w:r>
          </w:p>
        </w:tc>
      </w:tr>
      <w:tr w:rsidR="00481018" w:rsidRPr="00714D4F" w:rsidTr="00CD3359">
        <w:trPr>
          <w:trHeight w:val="1011"/>
          <w:jc w:val="center"/>
        </w:trPr>
        <w:tc>
          <w:tcPr>
            <w:tcW w:w="1284" w:type="pct"/>
            <w:tcBorders>
              <w:top w:val="nil"/>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cs="Arial"/>
                <w:sz w:val="16"/>
                <w:szCs w:val="16"/>
              </w:rPr>
            </w:pPr>
            <w:r w:rsidRPr="00714D4F">
              <w:rPr>
                <w:rFonts w:ascii="Arial Narrow" w:hAnsi="Arial Narrow" w:cs="Arial"/>
                <w:sz w:val="16"/>
                <w:szCs w:val="16"/>
              </w:rPr>
              <w:lastRenderedPageBreak/>
              <w:t>Rozwój elektronicznej administracji w samorządach województwa mazowieckiego wspomagającej niwelowanie dwudzielności potencjału województwa</w:t>
            </w:r>
          </w:p>
        </w:tc>
        <w:tc>
          <w:tcPr>
            <w:tcW w:w="642"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Samorząd Województwa Mazowieckiego</w:t>
            </w:r>
          </w:p>
        </w:tc>
        <w:tc>
          <w:tcPr>
            <w:tcW w:w="579"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13 253 810,47</w:t>
            </w:r>
          </w:p>
        </w:tc>
        <w:tc>
          <w:tcPr>
            <w:tcW w:w="624"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11 265 738,90</w:t>
            </w:r>
          </w:p>
        </w:tc>
        <w:tc>
          <w:tcPr>
            <w:tcW w:w="61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02.09.2008</w:t>
            </w:r>
          </w:p>
        </w:tc>
        <w:tc>
          <w:tcPr>
            <w:tcW w:w="642"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10.09.2009</w:t>
            </w:r>
          </w:p>
        </w:tc>
        <w:tc>
          <w:tcPr>
            <w:tcW w:w="61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 xml:space="preserve">2) 10.08.2010            </w:t>
            </w:r>
            <w:r w:rsidRPr="00714D4F">
              <w:rPr>
                <w:rFonts w:ascii="Arial Narrow" w:hAnsi="Arial Narrow" w:cs="Arial"/>
                <w:sz w:val="16"/>
                <w:szCs w:val="16"/>
              </w:rPr>
              <w:br/>
              <w:t>Aneks 18.10.2011</w:t>
            </w:r>
          </w:p>
        </w:tc>
      </w:tr>
      <w:tr w:rsidR="00481018" w:rsidRPr="00714D4F" w:rsidTr="00CD3359">
        <w:trPr>
          <w:trHeight w:val="758"/>
          <w:jc w:val="center"/>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481018" w:rsidRPr="00714D4F" w:rsidRDefault="00481018" w:rsidP="001947AD">
            <w:pPr>
              <w:ind w:firstLine="0"/>
              <w:rPr>
                <w:rFonts w:ascii="Arial Narrow" w:hAnsi="Arial Narrow" w:cs="Arial"/>
                <w:sz w:val="16"/>
                <w:szCs w:val="16"/>
              </w:rPr>
            </w:pPr>
            <w:r w:rsidRPr="00714D4F">
              <w:rPr>
                <w:rFonts w:ascii="Arial Narrow" w:hAnsi="Arial Narrow" w:cs="Arial"/>
                <w:sz w:val="16"/>
                <w:szCs w:val="16"/>
              </w:rPr>
              <w:t>Rozwój infrastruktury teleinformatycznej i e – usług w policji mazowieckiej</w:t>
            </w:r>
          </w:p>
        </w:tc>
        <w:tc>
          <w:tcPr>
            <w:tcW w:w="642"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Komenda Wojewódzka Policji z siedzibą w Radomiu</w:t>
            </w:r>
          </w:p>
        </w:tc>
        <w:tc>
          <w:tcPr>
            <w:tcW w:w="579"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380 605,26</w:t>
            </w:r>
          </w:p>
        </w:tc>
        <w:tc>
          <w:tcPr>
            <w:tcW w:w="624"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323 514,47</w:t>
            </w:r>
          </w:p>
        </w:tc>
        <w:tc>
          <w:tcPr>
            <w:tcW w:w="615"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30.09.2008</w:t>
            </w:r>
          </w:p>
        </w:tc>
        <w:tc>
          <w:tcPr>
            <w:tcW w:w="642"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28.07.2009</w:t>
            </w:r>
          </w:p>
        </w:tc>
        <w:tc>
          <w:tcPr>
            <w:tcW w:w="615" w:type="pct"/>
            <w:tcBorders>
              <w:top w:val="nil"/>
              <w:left w:val="nil"/>
              <w:bottom w:val="single" w:sz="4" w:space="0" w:color="auto"/>
              <w:right w:val="single" w:sz="4" w:space="0" w:color="auto"/>
            </w:tcBorders>
            <w:shd w:val="clear" w:color="auto" w:fill="auto"/>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 xml:space="preserve">2) 18.12.2009 </w:t>
            </w:r>
            <w:r w:rsidRPr="00714D4F">
              <w:rPr>
                <w:rFonts w:ascii="Arial Narrow" w:hAnsi="Arial Narrow" w:cs="Arial"/>
                <w:sz w:val="16"/>
                <w:szCs w:val="16"/>
              </w:rPr>
              <w:br/>
              <w:t>Aneks - 31.12.2009</w:t>
            </w:r>
          </w:p>
        </w:tc>
      </w:tr>
      <w:tr w:rsidR="00481018" w:rsidRPr="00714D4F" w:rsidTr="00CD3359">
        <w:trPr>
          <w:trHeight w:val="758"/>
          <w:jc w:val="center"/>
        </w:trPr>
        <w:tc>
          <w:tcPr>
            <w:tcW w:w="1284" w:type="pct"/>
            <w:tcBorders>
              <w:top w:val="nil"/>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cs="Arial"/>
                <w:sz w:val="16"/>
                <w:szCs w:val="16"/>
              </w:rPr>
            </w:pPr>
            <w:r w:rsidRPr="00714D4F">
              <w:rPr>
                <w:rFonts w:ascii="Arial Narrow" w:hAnsi="Arial Narrow" w:cs="Arial"/>
                <w:sz w:val="16"/>
                <w:szCs w:val="16"/>
              </w:rPr>
              <w:t>E-usługi w ochronie zdrowia</w:t>
            </w:r>
          </w:p>
        </w:tc>
        <w:tc>
          <w:tcPr>
            <w:tcW w:w="642"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Szpital Kliniczny im. ks. Anny Mazowieckiej</w:t>
            </w:r>
          </w:p>
        </w:tc>
        <w:tc>
          <w:tcPr>
            <w:tcW w:w="579"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1 099 714,37</w:t>
            </w:r>
          </w:p>
        </w:tc>
        <w:tc>
          <w:tcPr>
            <w:tcW w:w="624"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794 543,63</w:t>
            </w:r>
          </w:p>
        </w:tc>
        <w:tc>
          <w:tcPr>
            <w:tcW w:w="61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19.07.2011</w:t>
            </w:r>
          </w:p>
        </w:tc>
        <w:tc>
          <w:tcPr>
            <w:tcW w:w="642"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2) 30.12.2011</w:t>
            </w:r>
          </w:p>
        </w:tc>
        <w:tc>
          <w:tcPr>
            <w:tcW w:w="61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autoSpaceDE w:val="0"/>
        <w:autoSpaceDN w:val="0"/>
        <w:adjustRightInd w:val="0"/>
        <w:ind w:firstLine="0"/>
        <w:rPr>
          <w:i/>
          <w:iCs/>
          <w:sz w:val="22"/>
          <w:szCs w:val="22"/>
          <w:lang w:eastAsia="ko-KR"/>
        </w:rPr>
      </w:pPr>
    </w:p>
    <w:p w:rsidR="00481018" w:rsidRPr="00714D4F" w:rsidRDefault="00481018" w:rsidP="001947AD">
      <w:pPr>
        <w:autoSpaceDE w:val="0"/>
        <w:autoSpaceDN w:val="0"/>
        <w:adjustRightInd w:val="0"/>
        <w:ind w:left="66" w:firstLine="0"/>
        <w:rPr>
          <w:i/>
          <w:iCs/>
          <w:sz w:val="22"/>
          <w:szCs w:val="22"/>
          <w:u w:val="single"/>
          <w:lang w:eastAsia="ko-KR"/>
        </w:rPr>
      </w:pPr>
      <w:r w:rsidRPr="00714D4F">
        <w:rPr>
          <w:i/>
          <w:iCs/>
          <w:sz w:val="22"/>
          <w:szCs w:val="22"/>
          <w:u w:val="single"/>
          <w:lang w:eastAsia="ko-KR"/>
        </w:rPr>
        <w:t>Postęp rzeczowy:</w:t>
      </w:r>
    </w:p>
    <w:p w:rsidR="00481018" w:rsidRPr="00714D4F" w:rsidRDefault="00481018" w:rsidP="001947AD">
      <w:pPr>
        <w:autoSpaceDE w:val="0"/>
        <w:autoSpaceDN w:val="0"/>
        <w:adjustRightInd w:val="0"/>
        <w:ind w:left="66" w:firstLine="0"/>
        <w:rPr>
          <w:i/>
          <w:iCs/>
          <w:sz w:val="22"/>
          <w:szCs w:val="22"/>
          <w:u w:val="single"/>
          <w:lang w:eastAsia="ko-KR"/>
        </w:rPr>
      </w:pPr>
    </w:p>
    <w:p w:rsidR="00481018" w:rsidRPr="00714D4F" w:rsidRDefault="00481018" w:rsidP="00671289">
      <w:pPr>
        <w:autoSpaceDE w:val="0"/>
        <w:autoSpaceDN w:val="0"/>
        <w:adjustRightInd w:val="0"/>
        <w:ind w:firstLine="426"/>
        <w:rPr>
          <w:sz w:val="22"/>
          <w:szCs w:val="22"/>
        </w:rPr>
      </w:pPr>
      <w:r w:rsidRPr="00714D4F">
        <w:rPr>
          <w:iCs/>
          <w:sz w:val="22"/>
          <w:szCs w:val="22"/>
          <w:lang w:eastAsia="ko-KR"/>
        </w:rPr>
        <w:t>Wśród projektów realizowanych w ramach umów dominowali beneficjenci z branż: wspólnota samorządowa-gmina – 21 projektów, natomiast pod względem wartości największe dofinansowanie w</w:t>
      </w:r>
      <w:r w:rsidR="00671289">
        <w:rPr>
          <w:iCs/>
          <w:sz w:val="22"/>
          <w:szCs w:val="22"/>
          <w:lang w:eastAsia="ko-KR"/>
        </w:rPr>
        <w:t> </w:t>
      </w:r>
      <w:r w:rsidRPr="00714D4F">
        <w:rPr>
          <w:iCs/>
          <w:sz w:val="22"/>
          <w:szCs w:val="22"/>
          <w:lang w:eastAsia="ko-KR"/>
        </w:rPr>
        <w:t>części EFRR otrzymała wspólnota samorządowa-województwo - 12 265 807,26 euro.</w:t>
      </w:r>
      <w:r w:rsidRPr="00714D4F" w:rsidDel="00A968FE">
        <w:rPr>
          <w:iCs/>
          <w:sz w:val="22"/>
          <w:szCs w:val="22"/>
          <w:lang w:eastAsia="ko-KR"/>
        </w:rPr>
        <w:t xml:space="preserve"> </w:t>
      </w:r>
    </w:p>
    <w:p w:rsidR="00481018" w:rsidRPr="00714D4F" w:rsidRDefault="00481018" w:rsidP="001947AD">
      <w:pPr>
        <w:pStyle w:val="tekstpisanyjednolicie"/>
        <w:spacing w:before="0" w:after="0" w:line="276" w:lineRule="auto"/>
        <w:ind w:firstLine="0"/>
        <w:rPr>
          <w:sz w:val="22"/>
          <w:szCs w:val="22"/>
        </w:rPr>
      </w:pPr>
    </w:p>
    <w:p w:rsidR="00481018" w:rsidRPr="00714D4F" w:rsidRDefault="00481018" w:rsidP="00D62CAE">
      <w:pPr>
        <w:pStyle w:val="tekstpisanyjednolicie"/>
        <w:spacing w:before="0" w:after="0" w:line="276" w:lineRule="auto"/>
        <w:ind w:firstLine="397"/>
        <w:rPr>
          <w:sz w:val="22"/>
          <w:szCs w:val="22"/>
        </w:rPr>
      </w:pPr>
      <w:r w:rsidRPr="00714D4F">
        <w:rPr>
          <w:sz w:val="22"/>
          <w:szCs w:val="22"/>
        </w:rPr>
        <w:t>W wyniku wsparcia realizowanych inwestycji szacowane są do osiągnięcia następujące wskaźniki produktu:</w:t>
      </w:r>
    </w:p>
    <w:p w:rsidR="00481018" w:rsidRPr="00671289" w:rsidRDefault="00481018" w:rsidP="00671289">
      <w:pPr>
        <w:pStyle w:val="Akapitzlist"/>
        <w:numPr>
          <w:ilvl w:val="0"/>
          <w:numId w:val="122"/>
        </w:numPr>
        <w:autoSpaceDE w:val="0"/>
        <w:autoSpaceDN w:val="0"/>
        <w:adjustRightInd w:val="0"/>
        <w:spacing w:before="120"/>
        <w:ind w:left="765" w:hanging="340"/>
        <w:rPr>
          <w:iCs/>
          <w:sz w:val="22"/>
          <w:szCs w:val="22"/>
          <w:lang w:eastAsia="ko-KR"/>
        </w:rPr>
      </w:pPr>
      <w:r w:rsidRPr="00714D4F">
        <w:rPr>
          <w:iCs/>
          <w:sz w:val="22"/>
          <w:szCs w:val="22"/>
          <w:lang w:eastAsia="ko-KR"/>
        </w:rPr>
        <w:t xml:space="preserve">Liczba projektów z zakresu e-usług – 2 szt. (w poprzednim okresie sprawozdawczym 0 szt.), co stanowi 6,66% wartości docelowej. </w:t>
      </w:r>
      <w:r w:rsidRPr="00714D4F">
        <w:rPr>
          <w:sz w:val="22"/>
          <w:szCs w:val="22"/>
        </w:rPr>
        <w:t>Szacowana realizacja na podstawie obecnie podpisanych umów: 4</w:t>
      </w:r>
      <w:r w:rsidR="00CF212F">
        <w:rPr>
          <w:sz w:val="22"/>
          <w:szCs w:val="22"/>
        </w:rPr>
        <w:t>8</w:t>
      </w:r>
      <w:r w:rsidRPr="00714D4F">
        <w:rPr>
          <w:sz w:val="22"/>
          <w:szCs w:val="22"/>
        </w:rPr>
        <w:t xml:space="preserve"> szt. Wartość docelowa zapisana na 2015 r. 30 szt.</w:t>
      </w:r>
    </w:p>
    <w:p w:rsidR="00D62CAE" w:rsidRDefault="00D62CAE" w:rsidP="00D62CAE">
      <w:pPr>
        <w:pStyle w:val="Akapitzlist"/>
        <w:autoSpaceDE w:val="0"/>
        <w:autoSpaceDN w:val="0"/>
        <w:adjustRightInd w:val="0"/>
        <w:spacing w:before="120"/>
        <w:ind w:left="0" w:firstLine="0"/>
        <w:rPr>
          <w:iCs/>
          <w:sz w:val="22"/>
          <w:szCs w:val="22"/>
          <w:lang w:eastAsia="ko-KR"/>
        </w:rPr>
      </w:pPr>
    </w:p>
    <w:p w:rsidR="00481018" w:rsidRPr="00714D4F" w:rsidRDefault="00481018" w:rsidP="00D62CAE">
      <w:pPr>
        <w:pStyle w:val="Akapitzlist"/>
        <w:autoSpaceDE w:val="0"/>
        <w:autoSpaceDN w:val="0"/>
        <w:adjustRightInd w:val="0"/>
        <w:spacing w:before="120"/>
        <w:ind w:left="0" w:firstLine="397"/>
        <w:rPr>
          <w:iCs/>
          <w:sz w:val="22"/>
          <w:szCs w:val="22"/>
          <w:lang w:eastAsia="ko-KR"/>
        </w:rPr>
      </w:pPr>
      <w:r w:rsidRPr="00714D4F">
        <w:rPr>
          <w:iCs/>
          <w:sz w:val="22"/>
          <w:szCs w:val="22"/>
          <w:lang w:eastAsia="ko-KR"/>
        </w:rPr>
        <w:t>Równolegle z zakładanymi wartościami wskaźników produktów, szacowane są do osiągnięcia wskaźniki rezultatu zapisane na poziomie działania:</w:t>
      </w:r>
    </w:p>
    <w:p w:rsidR="00481018" w:rsidRPr="00714D4F" w:rsidRDefault="00481018" w:rsidP="00671289">
      <w:pPr>
        <w:pStyle w:val="Akapitzlist"/>
        <w:numPr>
          <w:ilvl w:val="0"/>
          <w:numId w:val="122"/>
        </w:numPr>
        <w:autoSpaceDE w:val="0"/>
        <w:autoSpaceDN w:val="0"/>
        <w:adjustRightInd w:val="0"/>
        <w:spacing w:before="120"/>
        <w:ind w:left="765" w:hanging="340"/>
        <w:rPr>
          <w:iCs/>
          <w:sz w:val="22"/>
          <w:szCs w:val="22"/>
          <w:lang w:eastAsia="ko-KR"/>
        </w:rPr>
      </w:pPr>
      <w:r w:rsidRPr="00714D4F">
        <w:rPr>
          <w:iCs/>
          <w:sz w:val="22"/>
          <w:szCs w:val="22"/>
          <w:lang w:eastAsia="ko-KR"/>
        </w:rPr>
        <w:t>Liczba użytkowników systemów informatycznych do obsługi elektronicznych usług publicznych - 0</w:t>
      </w:r>
      <w:r w:rsidRPr="00714D4F">
        <w:rPr>
          <w:sz w:val="22"/>
          <w:szCs w:val="22"/>
        </w:rPr>
        <w:t xml:space="preserve"> osób. Szacowana realizacja na podstawie obecnie podpisanych umów 1</w:t>
      </w:r>
      <w:r w:rsidR="00D62CAE">
        <w:rPr>
          <w:sz w:val="22"/>
          <w:szCs w:val="22"/>
        </w:rPr>
        <w:t> </w:t>
      </w:r>
      <w:r w:rsidR="00D62CAE" w:rsidRPr="00D62CAE">
        <w:rPr>
          <w:sz w:val="22"/>
          <w:szCs w:val="22"/>
        </w:rPr>
        <w:t>456</w:t>
      </w:r>
      <w:r w:rsidR="00D62CAE">
        <w:rPr>
          <w:sz w:val="22"/>
          <w:szCs w:val="22"/>
        </w:rPr>
        <w:t> </w:t>
      </w:r>
      <w:r w:rsidR="00D62CAE" w:rsidRPr="00D62CAE">
        <w:rPr>
          <w:sz w:val="22"/>
          <w:szCs w:val="22"/>
        </w:rPr>
        <w:t>933</w:t>
      </w:r>
      <w:r w:rsidR="00D62CAE" w:rsidRPr="00D62CAE" w:rsidDel="00D62CAE">
        <w:rPr>
          <w:sz w:val="22"/>
          <w:szCs w:val="22"/>
        </w:rPr>
        <w:t xml:space="preserve"> </w:t>
      </w:r>
      <w:r w:rsidRPr="00714D4F">
        <w:rPr>
          <w:sz w:val="22"/>
          <w:szCs w:val="22"/>
        </w:rPr>
        <w:t>osób. Wartość docelowa zapisana na 2015 r. 1 000 000 osób.</w:t>
      </w:r>
    </w:p>
    <w:p w:rsidR="00481018" w:rsidRPr="00714D4F" w:rsidRDefault="00481018" w:rsidP="001947AD">
      <w:pPr>
        <w:autoSpaceDE w:val="0"/>
        <w:autoSpaceDN w:val="0"/>
        <w:adjustRightInd w:val="0"/>
        <w:ind w:firstLine="0"/>
        <w:rPr>
          <w:iCs/>
          <w:sz w:val="22"/>
          <w:szCs w:val="22"/>
          <w:lang w:eastAsia="ko-KR"/>
        </w:rPr>
      </w:pPr>
    </w:p>
    <w:p w:rsidR="00481018" w:rsidRPr="00714D4F" w:rsidRDefault="006117C7" w:rsidP="006117C7">
      <w:pPr>
        <w:pStyle w:val="Legenda"/>
        <w:ind w:firstLine="0"/>
      </w:pPr>
      <w:bookmarkStart w:id="609" w:name="_Toc327339493"/>
      <w:r>
        <w:t xml:space="preserve">Wykres </w:t>
      </w:r>
      <w:fldSimple w:instr=" SEQ Wykres \* ARABIC ">
        <w:r w:rsidR="00192957">
          <w:rPr>
            <w:noProof/>
          </w:rPr>
          <w:t>44</w:t>
        </w:r>
      </w:fldSimple>
      <w:r>
        <w:t xml:space="preserve">. </w:t>
      </w:r>
      <w:r w:rsidR="00481018" w:rsidRPr="00714D4F">
        <w:t>Procent osiągnięcia wartości docelowych wskaźników na podstawie podpisanych umów</w:t>
      </w:r>
      <w:bookmarkEnd w:id="609"/>
    </w:p>
    <w:p w:rsidR="00481018" w:rsidRPr="00714D4F" w:rsidRDefault="00B03B7B" w:rsidP="001947AD">
      <w:pPr>
        <w:autoSpaceDE w:val="0"/>
        <w:autoSpaceDN w:val="0"/>
        <w:adjustRightInd w:val="0"/>
        <w:ind w:firstLine="0"/>
        <w:rPr>
          <w:iCs/>
          <w:sz w:val="22"/>
          <w:szCs w:val="22"/>
          <w:lang w:eastAsia="ko-KR"/>
        </w:rPr>
      </w:pPr>
      <w:r>
        <w:rPr>
          <w:noProof/>
          <w:sz w:val="22"/>
          <w:szCs w:val="22"/>
        </w:rPr>
        <w:drawing>
          <wp:inline distT="0" distB="0" distL="0" distR="0">
            <wp:extent cx="4782928" cy="2790553"/>
            <wp:effectExtent l="12200" t="6111" r="8647" b="1146"/>
            <wp:docPr id="52"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481018" w:rsidRPr="00714D4F" w:rsidDel="00DA6754">
        <w:rPr>
          <w:iCs/>
          <w:sz w:val="22"/>
          <w:szCs w:val="22"/>
          <w:lang w:eastAsia="ko-KR"/>
        </w:rPr>
        <w:t xml:space="preserve"> </w:t>
      </w:r>
    </w:p>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autoSpaceDE w:val="0"/>
        <w:autoSpaceDN w:val="0"/>
        <w:adjustRightInd w:val="0"/>
        <w:ind w:firstLine="0"/>
        <w:rPr>
          <w:iCs/>
          <w:sz w:val="22"/>
          <w:szCs w:val="22"/>
          <w:lang w:eastAsia="ko-KR"/>
        </w:rPr>
      </w:pPr>
    </w:p>
    <w:p w:rsidR="00481018" w:rsidRDefault="0031401B" w:rsidP="00671289">
      <w:pPr>
        <w:autoSpaceDE w:val="0"/>
        <w:autoSpaceDN w:val="0"/>
        <w:adjustRightInd w:val="0"/>
        <w:ind w:firstLine="426"/>
        <w:rPr>
          <w:iCs/>
          <w:sz w:val="22"/>
          <w:szCs w:val="22"/>
          <w:lang w:eastAsia="ko-KR"/>
        </w:rPr>
      </w:pPr>
      <w:r>
        <w:rPr>
          <w:iCs/>
          <w:sz w:val="22"/>
          <w:szCs w:val="22"/>
          <w:lang w:eastAsia="ko-KR"/>
        </w:rPr>
        <w:t>Z powyższego wykresu</w:t>
      </w:r>
      <w:r w:rsidR="00481018" w:rsidRPr="00714D4F">
        <w:rPr>
          <w:iCs/>
          <w:sz w:val="22"/>
          <w:szCs w:val="22"/>
          <w:lang w:eastAsia="ko-KR"/>
        </w:rPr>
        <w:t xml:space="preserve"> wynika, że wszystkie wartości wskaźników określone dla Działania 2.2 zostały osiągnięte</w:t>
      </w:r>
      <w:r>
        <w:rPr>
          <w:iCs/>
          <w:sz w:val="22"/>
          <w:szCs w:val="22"/>
          <w:lang w:eastAsia="ko-KR"/>
        </w:rPr>
        <w:t xml:space="preserve">, już na etapie 61% kontraktacji środków. </w:t>
      </w:r>
      <w:r w:rsidR="00565585">
        <w:rPr>
          <w:iCs/>
          <w:sz w:val="22"/>
          <w:szCs w:val="22"/>
          <w:lang w:eastAsia="ko-KR"/>
        </w:rPr>
        <w:t xml:space="preserve">W związku z </w:t>
      </w:r>
      <w:proofErr w:type="spellStart"/>
      <w:r w:rsidR="00565585">
        <w:rPr>
          <w:iCs/>
          <w:sz w:val="22"/>
          <w:szCs w:val="22"/>
          <w:lang w:eastAsia="ko-KR"/>
        </w:rPr>
        <w:t>powys</w:t>
      </w:r>
      <w:r>
        <w:rPr>
          <w:iCs/>
          <w:sz w:val="22"/>
          <w:szCs w:val="22"/>
          <w:lang w:eastAsia="ko-KR"/>
        </w:rPr>
        <w:t>zym</w:t>
      </w:r>
      <w:proofErr w:type="spellEnd"/>
      <w:r>
        <w:rPr>
          <w:iCs/>
          <w:sz w:val="22"/>
          <w:szCs w:val="22"/>
          <w:lang w:eastAsia="ko-KR"/>
        </w:rPr>
        <w:t xml:space="preserve"> IZ rozważa realokowanie środków </w:t>
      </w:r>
      <w:r w:rsidR="00565585">
        <w:rPr>
          <w:iCs/>
          <w:sz w:val="22"/>
          <w:szCs w:val="22"/>
          <w:lang w:eastAsia="ko-KR"/>
        </w:rPr>
        <w:t>do innych działań.</w:t>
      </w:r>
    </w:p>
    <w:p w:rsidR="00481018" w:rsidRPr="00714D4F" w:rsidRDefault="00481018" w:rsidP="001947AD">
      <w:pPr>
        <w:autoSpaceDE w:val="0"/>
        <w:autoSpaceDN w:val="0"/>
        <w:adjustRightInd w:val="0"/>
        <w:ind w:firstLine="0"/>
        <w:rPr>
          <w:iCs/>
          <w:sz w:val="22"/>
          <w:szCs w:val="22"/>
          <w:lang w:eastAsia="ko-KR"/>
        </w:rPr>
      </w:pPr>
    </w:p>
    <w:p w:rsidR="00481018" w:rsidRPr="00714D4F" w:rsidRDefault="00481018" w:rsidP="001947AD">
      <w:pPr>
        <w:ind w:firstLine="0"/>
        <w:rPr>
          <w:b/>
          <w:lang w:eastAsia="ko-KR"/>
        </w:rPr>
      </w:pPr>
      <w:bookmarkStart w:id="610" w:name="_Toc290450472"/>
      <w:r w:rsidRPr="00714D4F">
        <w:rPr>
          <w:b/>
          <w:lang w:eastAsia="ko-KR"/>
        </w:rPr>
        <w:t>Działanie 2.3 – Technologie komunikacyjne i informacyjne dla MSP</w:t>
      </w:r>
      <w:bookmarkEnd w:id="610"/>
      <w:r w:rsidRPr="00714D4F">
        <w:rPr>
          <w:b/>
          <w:lang w:eastAsia="ko-KR"/>
        </w:rPr>
        <w:t xml:space="preserve"> </w:t>
      </w:r>
    </w:p>
    <w:p w:rsidR="00481018" w:rsidRPr="00714D4F" w:rsidRDefault="00481018" w:rsidP="001947AD">
      <w:pPr>
        <w:autoSpaceDE w:val="0"/>
        <w:autoSpaceDN w:val="0"/>
        <w:adjustRightInd w:val="0"/>
        <w:ind w:firstLine="0"/>
        <w:rPr>
          <w:i/>
          <w:sz w:val="22"/>
          <w:szCs w:val="22"/>
          <w:u w:val="single"/>
          <w:lang w:eastAsia="ko-KR"/>
        </w:rPr>
      </w:pPr>
    </w:p>
    <w:p w:rsidR="00481018" w:rsidRPr="00714D4F" w:rsidRDefault="00481018" w:rsidP="001947AD">
      <w:pPr>
        <w:autoSpaceDE w:val="0"/>
        <w:autoSpaceDN w:val="0"/>
        <w:adjustRightInd w:val="0"/>
        <w:ind w:firstLine="0"/>
        <w:rPr>
          <w:i/>
          <w:sz w:val="22"/>
          <w:szCs w:val="22"/>
          <w:u w:val="single"/>
          <w:lang w:eastAsia="ko-KR"/>
        </w:rPr>
      </w:pPr>
      <w:r w:rsidRPr="00714D4F">
        <w:rPr>
          <w:i/>
          <w:sz w:val="22"/>
          <w:szCs w:val="22"/>
          <w:u w:val="single"/>
          <w:lang w:eastAsia="ko-KR"/>
        </w:rPr>
        <w:t xml:space="preserve">Postęp finansowy: </w:t>
      </w:r>
    </w:p>
    <w:p w:rsidR="00481018" w:rsidRPr="00714D4F" w:rsidRDefault="00481018" w:rsidP="001947AD">
      <w:pPr>
        <w:ind w:firstLine="0"/>
        <w:rPr>
          <w:sz w:val="22"/>
          <w:szCs w:val="22"/>
          <w:lang w:eastAsia="ko-KR"/>
        </w:rPr>
      </w:pPr>
    </w:p>
    <w:p w:rsidR="00481018" w:rsidRPr="00714D4F" w:rsidRDefault="00481018" w:rsidP="00671289">
      <w:pPr>
        <w:ind w:firstLine="426"/>
        <w:rPr>
          <w:sz w:val="22"/>
          <w:szCs w:val="22"/>
          <w:lang w:eastAsia="ko-KR"/>
        </w:rPr>
      </w:pPr>
      <w:r w:rsidRPr="00714D4F">
        <w:rPr>
          <w:sz w:val="22"/>
          <w:szCs w:val="22"/>
          <w:lang w:eastAsia="ko-KR"/>
        </w:rPr>
        <w:t xml:space="preserve">W ramach Działania 2.3 ogłoszono w 2011 r. jeden konkurs z alokacją odpowiadającą EFRR 5 mln euro. Łącznie od uruchomienia Programu złożono 269 wniosków (w okresie sprawozdawczym: 135 szt.) o dofinansowanie na kwotę 18 478 520,72 euro (w okresie sprawozdawczym: 9 074 823,73 euro). Łącznie od uruchomienia Programu zatwierdzono do dofinansowania 73 projekty na kwotę </w:t>
      </w:r>
      <w:r w:rsidRPr="00714D4F">
        <w:t xml:space="preserve"> </w:t>
      </w:r>
      <w:r w:rsidRPr="00714D4F">
        <w:rPr>
          <w:sz w:val="22"/>
          <w:szCs w:val="22"/>
          <w:lang w:eastAsia="ko-KR"/>
        </w:rPr>
        <w:t xml:space="preserve">5 584 477,45 euro – w okresie sprawozdawczym 3 umowy na kwotę 342 361,20 euro. Łącznie od uruchomienia Programu podpisano 66 umów na kwotę odpowiadającą wkładowi EFRR </w:t>
      </w:r>
      <w:r w:rsidRPr="00714D4F">
        <w:t xml:space="preserve"> </w:t>
      </w:r>
      <w:r w:rsidRPr="00714D4F">
        <w:rPr>
          <w:sz w:val="22"/>
          <w:szCs w:val="22"/>
          <w:lang w:eastAsia="ko-KR"/>
        </w:rPr>
        <w:t>4 239 920,10 euro (w okresie sprawozdawczym zawarto 4 umowy na kwotę dofinansowani z EFRR 315964,31 euro), co stanowi ponad 40% alokacji przewidzianej na to Działanie. Do 31.12.2011 r. beneficjenci wykazali we wnioskach o</w:t>
      </w:r>
      <w:r w:rsidR="00671289">
        <w:rPr>
          <w:sz w:val="22"/>
          <w:szCs w:val="22"/>
          <w:lang w:eastAsia="ko-KR"/>
        </w:rPr>
        <w:t> </w:t>
      </w:r>
      <w:r w:rsidRPr="00714D4F">
        <w:rPr>
          <w:sz w:val="22"/>
          <w:szCs w:val="22"/>
          <w:lang w:eastAsia="ko-KR"/>
        </w:rPr>
        <w:t xml:space="preserve">płatność wydatki na kwotę odpowiadającą wkładowi pochodzącemu z Europejskiego Funduszu Rozwoju Regionalnego w wysokości 2 448 085,62 euro, co stanowi 23,42% alokacji (w okresie sprawozdawczym wykazano wydatki w części EFRR 1 859 674,42 euro).   </w:t>
      </w:r>
    </w:p>
    <w:p w:rsidR="00481018" w:rsidRPr="00714D4F" w:rsidRDefault="00481018" w:rsidP="001947AD">
      <w:pPr>
        <w:autoSpaceDE w:val="0"/>
        <w:autoSpaceDN w:val="0"/>
        <w:adjustRightInd w:val="0"/>
        <w:ind w:firstLine="0"/>
        <w:rPr>
          <w:i/>
          <w:sz w:val="22"/>
          <w:szCs w:val="22"/>
          <w:lang w:eastAsia="ko-KR"/>
        </w:rPr>
      </w:pPr>
      <w:r w:rsidRPr="00714D4F">
        <w:rPr>
          <w:i/>
          <w:sz w:val="22"/>
          <w:szCs w:val="22"/>
          <w:lang w:eastAsia="ko-KR"/>
        </w:rPr>
        <w:t xml:space="preserve"> </w:t>
      </w:r>
    </w:p>
    <w:p w:rsidR="00481018" w:rsidRPr="00714D4F" w:rsidRDefault="00481018" w:rsidP="001947AD">
      <w:pPr>
        <w:pStyle w:val="Legenda"/>
        <w:ind w:firstLine="0"/>
        <w:rPr>
          <w:i/>
          <w:iCs/>
          <w:sz w:val="22"/>
          <w:szCs w:val="22"/>
          <w:lang w:eastAsia="ko-KR"/>
        </w:rPr>
      </w:pPr>
      <w:bookmarkStart w:id="611" w:name="_Toc292456019"/>
      <w:bookmarkStart w:id="612" w:name="_Toc292717455"/>
      <w:bookmarkStart w:id="613" w:name="_Toc292722867"/>
      <w:bookmarkStart w:id="614" w:name="_Toc327339310"/>
      <w:r w:rsidRPr="00714D4F">
        <w:t xml:space="preserve">Tabela </w:t>
      </w:r>
      <w:fldSimple w:instr=" SEQ Tabela \* ARABIC ">
        <w:r w:rsidR="00F637E4">
          <w:rPr>
            <w:noProof/>
          </w:rPr>
          <w:t>51</w:t>
        </w:r>
      </w:fldSimple>
      <w:r w:rsidRPr="00714D4F">
        <w:t xml:space="preserve">. </w:t>
      </w:r>
      <w:r w:rsidRPr="00714D4F">
        <w:rPr>
          <w:bCs w:val="0"/>
          <w:lang w:eastAsia="ko-KR"/>
        </w:rPr>
        <w:t>Projekty w ramach Działania 2.3</w:t>
      </w:r>
      <w:bookmarkEnd w:id="611"/>
      <w:bookmarkEnd w:id="612"/>
      <w:bookmarkEnd w:id="613"/>
      <w:bookmarkEnd w:id="614"/>
    </w:p>
    <w:tbl>
      <w:tblPr>
        <w:tblW w:w="5000" w:type="pct"/>
        <w:jc w:val="center"/>
        <w:tblCellMar>
          <w:left w:w="70" w:type="dxa"/>
          <w:right w:w="70" w:type="dxa"/>
        </w:tblCellMar>
        <w:tblLook w:val="04A0"/>
      </w:tblPr>
      <w:tblGrid>
        <w:gridCol w:w="1311"/>
        <w:gridCol w:w="658"/>
        <w:gridCol w:w="980"/>
        <w:gridCol w:w="983"/>
        <w:gridCol w:w="907"/>
        <w:gridCol w:w="980"/>
        <w:gridCol w:w="797"/>
        <w:gridCol w:w="993"/>
        <w:gridCol w:w="833"/>
        <w:gridCol w:w="1052"/>
      </w:tblGrid>
      <w:tr w:rsidR="00481018" w:rsidRPr="00714D4F" w:rsidTr="00CD3359">
        <w:trPr>
          <w:trHeight w:val="709"/>
          <w:jc w:val="center"/>
        </w:trPr>
        <w:tc>
          <w:tcPr>
            <w:tcW w:w="1032"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481018" w:rsidRPr="00714D4F" w:rsidRDefault="00481018" w:rsidP="001947AD">
            <w:pPr>
              <w:ind w:firstLine="0"/>
              <w:jc w:val="center"/>
              <w:rPr>
                <w:rFonts w:ascii="Arial Narrow" w:hAnsi="Arial Narrow"/>
                <w:sz w:val="16"/>
                <w:szCs w:val="16"/>
              </w:rPr>
            </w:pPr>
            <w:r w:rsidRPr="00714D4F">
              <w:rPr>
                <w:rFonts w:ascii="Arial Narrow" w:hAnsi="Arial Narrow"/>
                <w:sz w:val="16"/>
                <w:szCs w:val="16"/>
              </w:rPr>
              <w:t> </w:t>
            </w:r>
          </w:p>
        </w:tc>
        <w:tc>
          <w:tcPr>
            <w:tcW w:w="1032" w:type="pct"/>
            <w:gridSpan w:val="2"/>
            <w:tcBorders>
              <w:top w:val="single" w:sz="4" w:space="0" w:color="auto"/>
              <w:left w:val="nil"/>
              <w:bottom w:val="single" w:sz="4" w:space="0" w:color="auto"/>
              <w:right w:val="single" w:sz="4" w:space="0" w:color="000000"/>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51"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67"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17" w:type="pct"/>
            <w:gridSpan w:val="2"/>
            <w:tcBorders>
              <w:top w:val="single" w:sz="4" w:space="0" w:color="auto"/>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481018" w:rsidRPr="00714D4F" w:rsidTr="00CD3359">
        <w:trPr>
          <w:trHeight w:val="781"/>
          <w:jc w:val="center"/>
        </w:trPr>
        <w:tc>
          <w:tcPr>
            <w:tcW w:w="1032"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481018" w:rsidRPr="00714D4F" w:rsidRDefault="00481018" w:rsidP="001947AD">
            <w:pPr>
              <w:ind w:firstLine="0"/>
              <w:rPr>
                <w:rFonts w:ascii="Arial Narrow" w:hAnsi="Arial Narrow"/>
                <w:sz w:val="16"/>
                <w:szCs w:val="16"/>
              </w:rPr>
            </w:pPr>
          </w:p>
        </w:tc>
        <w:tc>
          <w:tcPr>
            <w:tcW w:w="50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0"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36"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5"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24"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43"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51"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67"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481018" w:rsidRPr="00714D4F" w:rsidTr="00CD3359">
        <w:trPr>
          <w:trHeight w:val="651"/>
          <w:jc w:val="center"/>
        </w:trPr>
        <w:tc>
          <w:tcPr>
            <w:tcW w:w="703" w:type="pct"/>
            <w:vMerge w:val="restart"/>
            <w:tcBorders>
              <w:top w:val="nil"/>
              <w:left w:val="single" w:sz="4" w:space="0" w:color="auto"/>
              <w:bottom w:val="single" w:sz="4" w:space="0" w:color="000000"/>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Działanie 2.3 - Technologie informacyjne i komunikacyjne dla MSP</w:t>
            </w:r>
          </w:p>
        </w:tc>
        <w:tc>
          <w:tcPr>
            <w:tcW w:w="330" w:type="pct"/>
            <w:tcBorders>
              <w:top w:val="nil"/>
              <w:left w:val="nil"/>
              <w:bottom w:val="single" w:sz="4" w:space="0" w:color="auto"/>
              <w:right w:val="single" w:sz="4" w:space="0" w:color="auto"/>
            </w:tcBorders>
            <w:shd w:val="clear" w:color="000000" w:fill="FFFFFF"/>
            <w:noWrap/>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502"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202</w:t>
            </w:r>
          </w:p>
        </w:tc>
        <w:tc>
          <w:tcPr>
            <w:tcW w:w="530"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365</w:t>
            </w:r>
          </w:p>
        </w:tc>
        <w:tc>
          <w:tcPr>
            <w:tcW w:w="436"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135</w:t>
            </w:r>
          </w:p>
        </w:tc>
        <w:tc>
          <w:tcPr>
            <w:tcW w:w="515"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269</w:t>
            </w:r>
          </w:p>
        </w:tc>
        <w:tc>
          <w:tcPr>
            <w:tcW w:w="424"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w:t>
            </w:r>
          </w:p>
        </w:tc>
        <w:tc>
          <w:tcPr>
            <w:tcW w:w="543"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73</w:t>
            </w:r>
          </w:p>
        </w:tc>
        <w:tc>
          <w:tcPr>
            <w:tcW w:w="451"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4</w:t>
            </w:r>
          </w:p>
        </w:tc>
        <w:tc>
          <w:tcPr>
            <w:tcW w:w="567" w:type="pct"/>
            <w:tcBorders>
              <w:top w:val="nil"/>
              <w:left w:val="nil"/>
              <w:bottom w:val="single" w:sz="4" w:space="0" w:color="auto"/>
              <w:right w:val="single" w:sz="4" w:space="0" w:color="auto"/>
            </w:tcBorders>
            <w:shd w:val="clear" w:color="auto" w:fill="auto"/>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66</w:t>
            </w:r>
          </w:p>
        </w:tc>
      </w:tr>
      <w:tr w:rsidR="00481018" w:rsidRPr="00714D4F" w:rsidTr="00CD3359">
        <w:trPr>
          <w:trHeight w:val="680"/>
          <w:jc w:val="center"/>
        </w:trPr>
        <w:tc>
          <w:tcPr>
            <w:tcW w:w="703" w:type="pct"/>
            <w:vMerge/>
            <w:tcBorders>
              <w:top w:val="nil"/>
              <w:left w:val="single" w:sz="4" w:space="0" w:color="auto"/>
              <w:bottom w:val="single" w:sz="4" w:space="0" w:color="000000"/>
              <w:right w:val="single" w:sz="4" w:space="0" w:color="auto"/>
            </w:tcBorders>
            <w:shd w:val="clear" w:color="auto" w:fill="DDD9C3"/>
            <w:vAlign w:val="center"/>
            <w:hideMark/>
          </w:tcPr>
          <w:p w:rsidR="00481018" w:rsidRPr="00714D4F" w:rsidRDefault="00481018" w:rsidP="001947AD">
            <w:pPr>
              <w:ind w:firstLine="0"/>
              <w:rPr>
                <w:rFonts w:ascii="Arial Narrow" w:hAnsi="Arial Narrow"/>
                <w:b/>
                <w:bCs/>
                <w:sz w:val="16"/>
                <w:szCs w:val="16"/>
              </w:rPr>
            </w:pPr>
          </w:p>
        </w:tc>
        <w:tc>
          <w:tcPr>
            <w:tcW w:w="330" w:type="pct"/>
            <w:tcBorders>
              <w:top w:val="nil"/>
              <w:left w:val="nil"/>
              <w:bottom w:val="single" w:sz="4" w:space="0" w:color="auto"/>
              <w:right w:val="single" w:sz="4" w:space="0" w:color="auto"/>
            </w:tcBorders>
            <w:shd w:val="clear" w:color="auto" w:fill="DDD9C3"/>
            <w:vAlign w:val="center"/>
            <w:hideMark/>
          </w:tcPr>
          <w:p w:rsidR="00481018" w:rsidRPr="00714D4F" w:rsidRDefault="00481018"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502"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10 145 463,51</w:t>
            </w:r>
          </w:p>
        </w:tc>
        <w:tc>
          <w:tcPr>
            <w:tcW w:w="530"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19 786 653,88</w:t>
            </w:r>
          </w:p>
        </w:tc>
        <w:tc>
          <w:tcPr>
            <w:tcW w:w="436"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8 334 925,92</w:t>
            </w:r>
          </w:p>
        </w:tc>
        <w:tc>
          <w:tcPr>
            <w:tcW w:w="515"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16 971 911,04</w:t>
            </w:r>
          </w:p>
        </w:tc>
        <w:tc>
          <w:tcPr>
            <w:tcW w:w="424"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314 447,45</w:t>
            </w:r>
          </w:p>
        </w:tc>
        <w:tc>
          <w:tcPr>
            <w:tcW w:w="543"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5 129 158,12</w:t>
            </w:r>
          </w:p>
        </w:tc>
        <w:tc>
          <w:tcPr>
            <w:tcW w:w="451"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289 810,74</w:t>
            </w:r>
          </w:p>
        </w:tc>
        <w:tc>
          <w:tcPr>
            <w:tcW w:w="567" w:type="pct"/>
            <w:tcBorders>
              <w:top w:val="nil"/>
              <w:left w:val="nil"/>
              <w:bottom w:val="single" w:sz="4" w:space="0" w:color="auto"/>
              <w:right w:val="single" w:sz="4" w:space="0" w:color="auto"/>
            </w:tcBorders>
            <w:shd w:val="clear" w:color="auto" w:fill="DDD9C3"/>
            <w:noWrap/>
            <w:vAlign w:val="center"/>
            <w:hideMark/>
          </w:tcPr>
          <w:p w:rsidR="00481018" w:rsidRPr="00714D4F" w:rsidRDefault="00481018" w:rsidP="00CD3359">
            <w:pPr>
              <w:ind w:firstLine="0"/>
              <w:jc w:val="center"/>
              <w:rPr>
                <w:rFonts w:ascii="Arial Narrow" w:hAnsi="Arial Narrow"/>
                <w:sz w:val="16"/>
                <w:szCs w:val="16"/>
              </w:rPr>
            </w:pPr>
            <w:r w:rsidRPr="00714D4F">
              <w:rPr>
                <w:rFonts w:ascii="Arial Narrow" w:hAnsi="Arial Narrow"/>
                <w:sz w:val="16"/>
                <w:szCs w:val="16"/>
              </w:rPr>
              <w:t>3 894 226,59</w:t>
            </w:r>
          </w:p>
        </w:tc>
      </w:tr>
    </w:tbl>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autoSpaceDE w:val="0"/>
        <w:autoSpaceDN w:val="0"/>
        <w:adjustRightInd w:val="0"/>
        <w:ind w:firstLine="0"/>
        <w:rPr>
          <w:i/>
          <w:iCs/>
          <w:sz w:val="22"/>
          <w:szCs w:val="22"/>
          <w:lang w:eastAsia="ko-KR"/>
        </w:rPr>
      </w:pPr>
    </w:p>
    <w:p w:rsidR="00481018" w:rsidRPr="00714D4F" w:rsidRDefault="00481018" w:rsidP="001947AD">
      <w:pPr>
        <w:autoSpaceDE w:val="0"/>
        <w:autoSpaceDN w:val="0"/>
        <w:adjustRightInd w:val="0"/>
        <w:ind w:firstLine="0"/>
        <w:rPr>
          <w:i/>
          <w:iCs/>
          <w:sz w:val="22"/>
          <w:szCs w:val="22"/>
          <w:lang w:eastAsia="ko-KR"/>
        </w:rPr>
      </w:pPr>
      <w:r w:rsidRPr="00714D4F">
        <w:rPr>
          <w:i/>
          <w:iCs/>
          <w:sz w:val="22"/>
          <w:szCs w:val="22"/>
          <w:lang w:eastAsia="ko-KR"/>
        </w:rPr>
        <w:t xml:space="preserve"> </w:t>
      </w:r>
    </w:p>
    <w:p w:rsidR="00481018" w:rsidRPr="00714D4F" w:rsidRDefault="00481018" w:rsidP="001947AD">
      <w:pPr>
        <w:autoSpaceDE w:val="0"/>
        <w:autoSpaceDN w:val="0"/>
        <w:adjustRightInd w:val="0"/>
        <w:ind w:firstLine="0"/>
        <w:rPr>
          <w:iCs/>
          <w:sz w:val="22"/>
          <w:szCs w:val="22"/>
          <w:lang w:eastAsia="ko-KR"/>
        </w:rPr>
      </w:pPr>
      <w:r w:rsidRPr="00714D4F">
        <w:rPr>
          <w:iCs/>
          <w:sz w:val="22"/>
          <w:szCs w:val="22"/>
          <w:lang w:eastAsia="ko-KR"/>
        </w:rPr>
        <w:t>W ramach Działania nie są realizowane projekty kluczowe.</w:t>
      </w:r>
    </w:p>
    <w:p w:rsidR="00481018" w:rsidRPr="00714D4F" w:rsidRDefault="00481018" w:rsidP="001947AD">
      <w:pPr>
        <w:autoSpaceDE w:val="0"/>
        <w:autoSpaceDN w:val="0"/>
        <w:adjustRightInd w:val="0"/>
        <w:ind w:firstLine="0"/>
        <w:rPr>
          <w:i/>
          <w:iCs/>
          <w:sz w:val="22"/>
          <w:szCs w:val="22"/>
          <w:lang w:eastAsia="ko-KR"/>
        </w:rPr>
      </w:pPr>
      <w:r w:rsidRPr="00714D4F">
        <w:rPr>
          <w:i/>
          <w:iCs/>
          <w:sz w:val="22"/>
          <w:szCs w:val="22"/>
          <w:lang w:eastAsia="ko-KR"/>
        </w:rPr>
        <w:br/>
      </w:r>
      <w:r w:rsidRPr="00714D4F">
        <w:rPr>
          <w:i/>
          <w:iCs/>
          <w:sz w:val="22"/>
          <w:szCs w:val="22"/>
          <w:u w:val="single"/>
          <w:lang w:eastAsia="ko-KR"/>
        </w:rPr>
        <w:t>Ocena postępu:</w:t>
      </w:r>
      <w:r w:rsidRPr="00714D4F">
        <w:rPr>
          <w:i/>
          <w:iCs/>
          <w:sz w:val="22"/>
          <w:szCs w:val="22"/>
          <w:lang w:eastAsia="ko-KR"/>
        </w:rPr>
        <w:t xml:space="preserve"> </w:t>
      </w:r>
    </w:p>
    <w:p w:rsidR="00481018" w:rsidRPr="00714D4F" w:rsidRDefault="00481018" w:rsidP="001947AD">
      <w:pPr>
        <w:autoSpaceDE w:val="0"/>
        <w:autoSpaceDN w:val="0"/>
        <w:adjustRightInd w:val="0"/>
        <w:ind w:firstLine="0"/>
        <w:rPr>
          <w:i/>
          <w:iCs/>
          <w:sz w:val="22"/>
          <w:szCs w:val="22"/>
          <w:lang w:eastAsia="ko-KR"/>
        </w:rPr>
      </w:pPr>
    </w:p>
    <w:p w:rsidR="00481018" w:rsidRPr="00714D4F" w:rsidRDefault="00481018" w:rsidP="001947AD">
      <w:pPr>
        <w:pStyle w:val="tekstpisanyjednolicie"/>
        <w:spacing w:before="0" w:after="0" w:line="276" w:lineRule="auto"/>
        <w:ind w:firstLine="0"/>
        <w:rPr>
          <w:sz w:val="22"/>
          <w:szCs w:val="22"/>
        </w:rPr>
      </w:pPr>
      <w:r w:rsidRPr="00714D4F">
        <w:rPr>
          <w:sz w:val="22"/>
          <w:szCs w:val="22"/>
        </w:rPr>
        <w:t>W wyniku wsparcia realizowanych inwestycji osiągnięto następujące wskaźniki produktu:</w:t>
      </w:r>
    </w:p>
    <w:p w:rsidR="00481018" w:rsidRPr="00714D4F" w:rsidRDefault="00481018" w:rsidP="00D62CAE">
      <w:pPr>
        <w:pStyle w:val="Akapitzlist"/>
        <w:numPr>
          <w:ilvl w:val="0"/>
          <w:numId w:val="123"/>
        </w:numPr>
        <w:autoSpaceDE w:val="0"/>
        <w:autoSpaceDN w:val="0"/>
        <w:adjustRightInd w:val="0"/>
        <w:spacing w:before="120"/>
        <w:ind w:left="794" w:hanging="397"/>
        <w:rPr>
          <w:sz w:val="22"/>
          <w:szCs w:val="22"/>
          <w:lang w:eastAsia="ko-KR"/>
        </w:rPr>
      </w:pPr>
      <w:r w:rsidRPr="00714D4F">
        <w:rPr>
          <w:sz w:val="22"/>
          <w:szCs w:val="22"/>
          <w:lang w:eastAsia="ko-KR"/>
        </w:rPr>
        <w:t>Liczba przedsiębiorstw objętych wsparciem – 38</w:t>
      </w:r>
      <w:r w:rsidRPr="00714D4F">
        <w:rPr>
          <w:sz w:val="22"/>
          <w:szCs w:val="22"/>
        </w:rPr>
        <w:t xml:space="preserve"> szt. (w poprzednim okresie sprawozdawczym 5</w:t>
      </w:r>
      <w:r w:rsidR="00D62CAE">
        <w:rPr>
          <w:sz w:val="22"/>
          <w:szCs w:val="22"/>
        </w:rPr>
        <w:t> </w:t>
      </w:r>
      <w:r w:rsidRPr="00714D4F">
        <w:rPr>
          <w:sz w:val="22"/>
          <w:szCs w:val="22"/>
        </w:rPr>
        <w:t>szt.), co stanowi 38% wartości docelowej. Szacowana realizacja na podstawie obecnie podpisanych umów 66 szt. Wartość docelowa zapisana na 2015 r. 100 szt.</w:t>
      </w:r>
    </w:p>
    <w:p w:rsidR="00D62CAE" w:rsidRPr="00714D4F" w:rsidRDefault="00D62CAE" w:rsidP="00D62CAE">
      <w:pPr>
        <w:pStyle w:val="Akapitzlist"/>
        <w:autoSpaceDE w:val="0"/>
        <w:autoSpaceDN w:val="0"/>
        <w:adjustRightInd w:val="0"/>
        <w:spacing w:before="120"/>
        <w:ind w:left="0" w:firstLine="0"/>
        <w:rPr>
          <w:sz w:val="22"/>
          <w:szCs w:val="22"/>
          <w:lang w:eastAsia="ko-KR"/>
        </w:rPr>
      </w:pPr>
      <w:r>
        <w:rPr>
          <w:sz w:val="22"/>
          <w:szCs w:val="22"/>
        </w:rPr>
        <w:t>Równolegle osiągnięto następujące wskaźniki rezultatu:</w:t>
      </w:r>
    </w:p>
    <w:p w:rsidR="00481018" w:rsidRPr="00714D4F" w:rsidRDefault="00481018" w:rsidP="00D62CAE">
      <w:pPr>
        <w:pStyle w:val="Akapitzlist"/>
        <w:numPr>
          <w:ilvl w:val="0"/>
          <w:numId w:val="123"/>
        </w:numPr>
        <w:autoSpaceDE w:val="0"/>
        <w:autoSpaceDN w:val="0"/>
        <w:adjustRightInd w:val="0"/>
        <w:spacing w:before="120"/>
        <w:ind w:left="794" w:hanging="397"/>
        <w:rPr>
          <w:sz w:val="22"/>
          <w:szCs w:val="22"/>
          <w:lang w:eastAsia="ko-KR"/>
        </w:rPr>
      </w:pPr>
      <w:r w:rsidRPr="00714D4F">
        <w:rPr>
          <w:sz w:val="22"/>
          <w:szCs w:val="22"/>
          <w:lang w:eastAsia="ko-KR"/>
        </w:rPr>
        <w:t>Liczba wdrożonych w przedsiębiorstwach zintegrowanych systemów do zarządzania przedsiębiorstwem klasy ERP - 0</w:t>
      </w:r>
      <w:r w:rsidRPr="00714D4F">
        <w:rPr>
          <w:sz w:val="22"/>
          <w:szCs w:val="22"/>
        </w:rPr>
        <w:t xml:space="preserve"> szt. Szacowana realizacja na podstawie obecnie podpisanych umów </w:t>
      </w:r>
      <w:r w:rsidR="00D62CAE">
        <w:rPr>
          <w:sz w:val="22"/>
          <w:szCs w:val="22"/>
          <w:lang w:eastAsia="ko-KR"/>
        </w:rPr>
        <w:t>90</w:t>
      </w:r>
      <w:r w:rsidR="00D62CAE" w:rsidRPr="00714D4F">
        <w:rPr>
          <w:sz w:val="22"/>
          <w:szCs w:val="22"/>
          <w:lang w:eastAsia="ko-KR"/>
        </w:rPr>
        <w:t xml:space="preserve"> </w:t>
      </w:r>
      <w:r w:rsidRPr="00714D4F">
        <w:rPr>
          <w:sz w:val="22"/>
          <w:szCs w:val="22"/>
        </w:rPr>
        <w:t>szt. Wartość docelowa zapisana na 2015 r. 50 szt.</w:t>
      </w:r>
      <w:r w:rsidRPr="00714D4F">
        <w:rPr>
          <w:sz w:val="22"/>
          <w:szCs w:val="22"/>
          <w:lang w:eastAsia="ko-KR"/>
        </w:rPr>
        <w:t>;</w:t>
      </w:r>
    </w:p>
    <w:p w:rsidR="00481018" w:rsidRPr="00714D4F" w:rsidRDefault="00481018" w:rsidP="00D62CAE">
      <w:pPr>
        <w:pStyle w:val="Akapitzlist"/>
        <w:numPr>
          <w:ilvl w:val="0"/>
          <w:numId w:val="123"/>
        </w:numPr>
        <w:autoSpaceDE w:val="0"/>
        <w:autoSpaceDN w:val="0"/>
        <w:adjustRightInd w:val="0"/>
        <w:spacing w:before="120"/>
        <w:ind w:left="794" w:hanging="397"/>
        <w:rPr>
          <w:sz w:val="22"/>
          <w:szCs w:val="22"/>
          <w:lang w:eastAsia="ko-KR"/>
        </w:rPr>
      </w:pPr>
      <w:r w:rsidRPr="00714D4F">
        <w:rPr>
          <w:sz w:val="22"/>
          <w:szCs w:val="22"/>
          <w:lang w:eastAsia="ko-KR"/>
        </w:rPr>
        <w:lastRenderedPageBreak/>
        <w:t>Liczba wdrożonych w przedsiębiorstwach systemów wspomagających zarządzanie relacjami z</w:t>
      </w:r>
      <w:r w:rsidR="00D62CAE">
        <w:rPr>
          <w:sz w:val="22"/>
          <w:szCs w:val="22"/>
          <w:lang w:eastAsia="ko-KR"/>
        </w:rPr>
        <w:t> </w:t>
      </w:r>
      <w:r w:rsidRPr="00714D4F">
        <w:rPr>
          <w:sz w:val="22"/>
          <w:szCs w:val="22"/>
          <w:lang w:eastAsia="ko-KR"/>
        </w:rPr>
        <w:t>klientem klasy CRM - 0</w:t>
      </w:r>
      <w:r w:rsidRPr="00714D4F">
        <w:rPr>
          <w:sz w:val="22"/>
          <w:szCs w:val="22"/>
        </w:rPr>
        <w:t xml:space="preserve"> szt. Szacowana realizacja na podstawie obecnie podpisanych umów </w:t>
      </w:r>
      <w:r w:rsidRPr="00714D4F">
        <w:rPr>
          <w:sz w:val="22"/>
          <w:szCs w:val="22"/>
          <w:lang w:eastAsia="ko-KR"/>
        </w:rPr>
        <w:t>8</w:t>
      </w:r>
      <w:r w:rsidR="00D62CAE">
        <w:rPr>
          <w:sz w:val="22"/>
          <w:szCs w:val="22"/>
          <w:lang w:eastAsia="ko-KR"/>
        </w:rPr>
        <w:t>1</w:t>
      </w:r>
      <w:r w:rsidRPr="00714D4F">
        <w:rPr>
          <w:sz w:val="22"/>
          <w:szCs w:val="22"/>
        </w:rPr>
        <w:t xml:space="preserve"> szt. Wartość docelowa zapisana na 2015 r. 40 szt.</w:t>
      </w:r>
      <w:r w:rsidRPr="00714D4F">
        <w:rPr>
          <w:sz w:val="22"/>
          <w:szCs w:val="22"/>
          <w:lang w:eastAsia="ko-KR"/>
        </w:rPr>
        <w:t>;</w:t>
      </w:r>
    </w:p>
    <w:p w:rsidR="00481018" w:rsidRPr="00714D4F" w:rsidRDefault="00481018" w:rsidP="001947AD">
      <w:pPr>
        <w:ind w:firstLine="0"/>
        <w:rPr>
          <w:sz w:val="22"/>
          <w:szCs w:val="22"/>
          <w:lang w:eastAsia="ko-KR"/>
        </w:rPr>
      </w:pPr>
    </w:p>
    <w:p w:rsidR="00481018" w:rsidRPr="00714D4F" w:rsidRDefault="00671289" w:rsidP="00671289">
      <w:pPr>
        <w:pStyle w:val="Legenda"/>
        <w:ind w:firstLine="0"/>
      </w:pPr>
      <w:bookmarkStart w:id="615" w:name="_Toc327339494"/>
      <w:r>
        <w:t xml:space="preserve">Wykres </w:t>
      </w:r>
      <w:fldSimple w:instr=" SEQ Wykres \* ARABIC ">
        <w:r w:rsidR="00192957">
          <w:rPr>
            <w:noProof/>
          </w:rPr>
          <w:t>45</w:t>
        </w:r>
      </w:fldSimple>
      <w:r>
        <w:t xml:space="preserve">. </w:t>
      </w:r>
      <w:r w:rsidR="00481018" w:rsidRPr="00714D4F">
        <w:rPr>
          <w:iCs/>
          <w:lang w:eastAsia="ko-KR"/>
        </w:rPr>
        <w:t>Procent osiągnięcia wartości docelowych wskaźników na podstawie podpisanych umów</w:t>
      </w:r>
      <w:bookmarkEnd w:id="615"/>
    </w:p>
    <w:p w:rsidR="00481018" w:rsidRPr="00714D4F" w:rsidRDefault="00481018" w:rsidP="001947AD">
      <w:pPr>
        <w:ind w:firstLine="0"/>
        <w:rPr>
          <w:sz w:val="18"/>
          <w:szCs w:val="18"/>
        </w:rPr>
      </w:pPr>
      <w:r w:rsidRPr="00714D4F">
        <w:rPr>
          <w:sz w:val="18"/>
          <w:szCs w:val="18"/>
        </w:rPr>
        <w:object w:dxaOrig="7210" w:dyaOrig="4090">
          <v:shape id="_x0000_i1031" type="#_x0000_t75" style="width:379.35pt;height:220.3pt" o:ole="">
            <v:imagedata r:id="rId126" o:title=""/>
          </v:shape>
          <o:OLEObject Type="Embed" ProgID="Excel.Sheet.12" ShapeID="_x0000_i1031" DrawAspect="Content" ObjectID="_1403093073" r:id="rId127"/>
        </w:object>
      </w:r>
    </w:p>
    <w:p w:rsidR="00580934" w:rsidRPr="00580934" w:rsidRDefault="00580934" w:rsidP="00580934">
      <w:pPr>
        <w:pStyle w:val="Legenda"/>
        <w:ind w:firstLine="0"/>
        <w:rPr>
          <w:b w:val="0"/>
        </w:rPr>
      </w:pPr>
      <w:r w:rsidRPr="00580934">
        <w:rPr>
          <w:b w:val="0"/>
        </w:rPr>
        <w:t>Źródło: opracowanie własne</w:t>
      </w:r>
    </w:p>
    <w:p w:rsidR="00481018" w:rsidRPr="00714D4F" w:rsidRDefault="00481018" w:rsidP="001947AD">
      <w:pPr>
        <w:ind w:firstLine="0"/>
        <w:rPr>
          <w:sz w:val="18"/>
          <w:szCs w:val="18"/>
        </w:rPr>
      </w:pPr>
    </w:p>
    <w:p w:rsidR="00481018" w:rsidRPr="00714D4F" w:rsidRDefault="00481018" w:rsidP="001947AD">
      <w:pPr>
        <w:ind w:firstLine="0"/>
      </w:pPr>
    </w:p>
    <w:p w:rsidR="00AB6016" w:rsidRPr="00714D4F" w:rsidRDefault="00BB05DB" w:rsidP="008D0389">
      <w:pPr>
        <w:pStyle w:val="Nagwek3"/>
        <w:ind w:left="0" w:firstLine="0"/>
        <w:rPr>
          <w:lang w:val="pl-PL"/>
        </w:rPr>
      </w:pPr>
      <w:bookmarkStart w:id="616" w:name="_Toc323200643"/>
      <w:bookmarkStart w:id="617" w:name="_Toc323218047"/>
      <w:bookmarkStart w:id="618" w:name="_Toc323215733"/>
      <w:bookmarkStart w:id="619" w:name="_Toc323284673"/>
      <w:bookmarkStart w:id="620" w:name="_Toc323285612"/>
      <w:bookmarkStart w:id="621" w:name="_Toc323286444"/>
      <w:bookmarkStart w:id="622" w:name="_Toc323243671"/>
      <w:bookmarkStart w:id="623" w:name="_Toc323288083"/>
      <w:bookmarkStart w:id="624" w:name="_Toc323288951"/>
      <w:bookmarkStart w:id="625" w:name="_Toc327341524"/>
      <w:r w:rsidRPr="00714D4F">
        <w:rPr>
          <w:lang w:val="pl-PL"/>
        </w:rPr>
        <w:t xml:space="preserve">3.2.2 </w:t>
      </w:r>
      <w:r w:rsidR="00DC4773" w:rsidRPr="00714D4F">
        <w:rPr>
          <w:lang w:val="pl-PL"/>
        </w:rPr>
        <w:t>Opis istotnych problemów we wdrażaniu wraz z podjętymi środkami zaradczymi</w:t>
      </w:r>
      <w:bookmarkEnd w:id="560"/>
      <w:bookmarkEnd w:id="561"/>
      <w:bookmarkEnd w:id="616"/>
      <w:bookmarkEnd w:id="617"/>
      <w:bookmarkEnd w:id="618"/>
      <w:bookmarkEnd w:id="619"/>
      <w:bookmarkEnd w:id="620"/>
      <w:bookmarkEnd w:id="621"/>
      <w:bookmarkEnd w:id="622"/>
      <w:bookmarkEnd w:id="623"/>
      <w:bookmarkEnd w:id="624"/>
      <w:bookmarkEnd w:id="625"/>
    </w:p>
    <w:p w:rsidR="00AB6016" w:rsidRPr="00714D4F" w:rsidRDefault="00C068C6" w:rsidP="001947AD">
      <w:pPr>
        <w:spacing w:before="120" w:after="120"/>
        <w:ind w:firstLine="0"/>
        <w:rPr>
          <w:b/>
          <w:sz w:val="22"/>
          <w:szCs w:val="22"/>
          <w:u w:val="single"/>
        </w:rPr>
      </w:pPr>
      <w:r w:rsidRPr="00714D4F">
        <w:rPr>
          <w:b/>
          <w:sz w:val="22"/>
          <w:szCs w:val="22"/>
          <w:u w:val="single"/>
        </w:rPr>
        <w:t>Problemy:</w:t>
      </w:r>
    </w:p>
    <w:p w:rsidR="002F6C5F" w:rsidRPr="002F6C5F" w:rsidRDefault="002F6C5F" w:rsidP="002D11F7">
      <w:pPr>
        <w:pStyle w:val="Akapitzlist"/>
        <w:numPr>
          <w:ilvl w:val="0"/>
          <w:numId w:val="192"/>
        </w:numPr>
        <w:spacing w:before="120" w:after="120"/>
        <w:contextualSpacing/>
        <w:rPr>
          <w:sz w:val="22"/>
          <w:szCs w:val="22"/>
        </w:rPr>
      </w:pPr>
      <w:bookmarkStart w:id="626" w:name="_Toc323200644"/>
      <w:bookmarkStart w:id="627" w:name="_Toc323218048"/>
      <w:bookmarkStart w:id="628" w:name="_Toc323215734"/>
      <w:bookmarkStart w:id="629" w:name="_Toc323284674"/>
      <w:bookmarkStart w:id="630" w:name="_Toc323285613"/>
      <w:bookmarkStart w:id="631" w:name="_Toc323286445"/>
      <w:bookmarkStart w:id="632" w:name="_Toc323243672"/>
      <w:bookmarkStart w:id="633" w:name="_Toc323288084"/>
      <w:bookmarkStart w:id="634" w:name="_Toc323288952"/>
      <w:proofErr w:type="spellStart"/>
      <w:r w:rsidRPr="002F6C5F">
        <w:rPr>
          <w:sz w:val="22"/>
          <w:szCs w:val="22"/>
        </w:rPr>
        <w:t>Infomracje</w:t>
      </w:r>
      <w:proofErr w:type="spellEnd"/>
      <w:r w:rsidRPr="002F6C5F">
        <w:rPr>
          <w:sz w:val="22"/>
          <w:szCs w:val="22"/>
        </w:rPr>
        <w:t xml:space="preserve"> nt. realizacji projektu Internet dla Mazowsza została przedstawiona w punkcie </w:t>
      </w:r>
      <w:r>
        <w:rPr>
          <w:sz w:val="22"/>
          <w:szCs w:val="22"/>
        </w:rPr>
        <w:t xml:space="preserve">5. </w:t>
      </w:r>
      <w:r w:rsidRPr="002F6C5F">
        <w:rPr>
          <w:i/>
          <w:sz w:val="22"/>
          <w:szCs w:val="22"/>
        </w:rPr>
        <w:t>Programy EFRR/Funduszu Spójności – Duże projekty</w:t>
      </w:r>
      <w:r>
        <w:rPr>
          <w:sz w:val="22"/>
          <w:szCs w:val="22"/>
        </w:rPr>
        <w:t>.</w:t>
      </w:r>
    </w:p>
    <w:p w:rsidR="002D11F7" w:rsidRPr="002D11F7" w:rsidRDefault="002D11F7" w:rsidP="002D11F7">
      <w:pPr>
        <w:pStyle w:val="Akapitzlist"/>
        <w:numPr>
          <w:ilvl w:val="0"/>
          <w:numId w:val="192"/>
        </w:numPr>
        <w:spacing w:before="120" w:after="120"/>
        <w:contextualSpacing/>
        <w:rPr>
          <w:b/>
          <w:sz w:val="22"/>
          <w:szCs w:val="22"/>
          <w:u w:val="single"/>
        </w:rPr>
      </w:pPr>
      <w:r w:rsidRPr="003C66AD">
        <w:rPr>
          <w:sz w:val="22"/>
          <w:szCs w:val="22"/>
        </w:rPr>
        <w:t xml:space="preserve">Zagrożenie występowania pomocy publicznej w projektach w ramach działań 2.1 i 2.2, które wg założeń są realizowane bez pomocy publicznej. Dotyczy to szczególnie projektów, które są realizowane przez placówki służby zdrowia oraz uczelnie wyższe. </w:t>
      </w:r>
    </w:p>
    <w:p w:rsidR="002D11F7" w:rsidRDefault="002D11F7" w:rsidP="002D11F7">
      <w:pPr>
        <w:pStyle w:val="Akapitzlist"/>
        <w:spacing w:before="120" w:after="120"/>
        <w:ind w:left="1080" w:firstLine="0"/>
        <w:contextualSpacing/>
        <w:rPr>
          <w:b/>
          <w:sz w:val="22"/>
          <w:szCs w:val="22"/>
          <w:u w:val="single"/>
        </w:rPr>
      </w:pPr>
    </w:p>
    <w:p w:rsidR="002D11F7" w:rsidRDefault="002D11F7" w:rsidP="002D11F7">
      <w:pPr>
        <w:pStyle w:val="Akapitzlist"/>
        <w:spacing w:before="120" w:after="120"/>
        <w:ind w:left="1080" w:firstLine="0"/>
        <w:contextualSpacing/>
        <w:rPr>
          <w:sz w:val="22"/>
          <w:szCs w:val="22"/>
        </w:rPr>
      </w:pPr>
      <w:r w:rsidRPr="002D11F7">
        <w:rPr>
          <w:sz w:val="22"/>
          <w:szCs w:val="22"/>
        </w:rPr>
        <w:t>Problem zidentyfikowano w II kwartale 2011 r. jego rozwiązanie planowane jest w przyszłym okresie sprawozdawczym</w:t>
      </w:r>
    </w:p>
    <w:p w:rsidR="002D11F7" w:rsidRPr="002D11F7" w:rsidRDefault="002D11F7" w:rsidP="002D11F7">
      <w:pPr>
        <w:pStyle w:val="Akapitzlist"/>
        <w:spacing w:before="120" w:after="120"/>
        <w:ind w:left="1080" w:firstLine="0"/>
        <w:contextualSpacing/>
        <w:rPr>
          <w:b/>
          <w:sz w:val="22"/>
          <w:szCs w:val="22"/>
          <w:u w:val="single"/>
        </w:rPr>
      </w:pPr>
    </w:p>
    <w:p w:rsidR="002D11F7" w:rsidRDefault="002D11F7" w:rsidP="002D11F7">
      <w:pPr>
        <w:pStyle w:val="Akapitzlist"/>
        <w:spacing w:before="120" w:after="120"/>
        <w:ind w:left="0"/>
        <w:contextualSpacing/>
        <w:rPr>
          <w:b/>
          <w:sz w:val="22"/>
          <w:szCs w:val="22"/>
          <w:u w:val="single"/>
        </w:rPr>
      </w:pPr>
      <w:r w:rsidRPr="003C66AD">
        <w:rPr>
          <w:b/>
          <w:sz w:val="22"/>
          <w:szCs w:val="22"/>
          <w:u w:val="single"/>
        </w:rPr>
        <w:t>Środki zaradcze:</w:t>
      </w:r>
    </w:p>
    <w:p w:rsidR="002D11F7" w:rsidRPr="003C66AD" w:rsidRDefault="002D11F7" w:rsidP="002D11F7">
      <w:pPr>
        <w:pStyle w:val="Akapitzlist"/>
        <w:spacing w:before="120" w:after="120"/>
        <w:ind w:left="0"/>
        <w:contextualSpacing/>
        <w:rPr>
          <w:b/>
          <w:sz w:val="22"/>
          <w:szCs w:val="22"/>
          <w:u w:val="single"/>
        </w:rPr>
      </w:pPr>
    </w:p>
    <w:p w:rsidR="002D11F7" w:rsidRPr="002D11F7" w:rsidRDefault="002D11F7" w:rsidP="002D11F7">
      <w:pPr>
        <w:pStyle w:val="Akapitzlist"/>
        <w:numPr>
          <w:ilvl w:val="0"/>
          <w:numId w:val="192"/>
        </w:numPr>
        <w:contextualSpacing/>
        <w:rPr>
          <w:sz w:val="22"/>
          <w:szCs w:val="22"/>
        </w:rPr>
      </w:pPr>
      <w:r w:rsidRPr="002D11F7">
        <w:rPr>
          <w:sz w:val="22"/>
          <w:szCs w:val="22"/>
        </w:rPr>
        <w:t xml:space="preserve">Aktualnie przygotowywana jest dla beneficjentów tych projektów ankieta, która pozwoli na </w:t>
      </w:r>
      <w:r w:rsidR="004153CD">
        <w:rPr>
          <w:sz w:val="22"/>
          <w:szCs w:val="22"/>
        </w:rPr>
        <w:t>zidentyfikowanie</w:t>
      </w:r>
      <w:r w:rsidRPr="002D11F7">
        <w:rPr>
          <w:sz w:val="22"/>
          <w:szCs w:val="22"/>
        </w:rPr>
        <w:t xml:space="preserve"> występowania pomocy publicznej. W sytuacjach dalszych wątpliwości planowane jest przeprowadzenia wizyt monitorujących oraz kontroli doraźnych w miejscach realizacji projektów.</w:t>
      </w:r>
    </w:p>
    <w:p w:rsidR="002D11F7" w:rsidRPr="00714D4F" w:rsidRDefault="002D11F7" w:rsidP="001947AD">
      <w:pPr>
        <w:spacing w:before="120" w:after="120"/>
        <w:ind w:firstLine="0"/>
        <w:rPr>
          <w:b/>
          <w:sz w:val="22"/>
          <w:szCs w:val="22"/>
          <w:u w:val="single"/>
        </w:rPr>
      </w:pPr>
    </w:p>
    <w:p w:rsidR="006E584A" w:rsidRPr="008D0389" w:rsidRDefault="00BB05DB" w:rsidP="008D0389">
      <w:pPr>
        <w:pStyle w:val="Nagwek2"/>
        <w:ind w:left="0" w:firstLine="0"/>
        <w:rPr>
          <w:lang w:val="pl-PL"/>
        </w:rPr>
      </w:pPr>
      <w:bookmarkStart w:id="635" w:name="_Toc327341525"/>
      <w:r w:rsidRPr="008D0389">
        <w:rPr>
          <w:sz w:val="22"/>
          <w:szCs w:val="22"/>
          <w:lang w:val="pl-PL"/>
        </w:rPr>
        <w:lastRenderedPageBreak/>
        <w:t xml:space="preserve">3.3 </w:t>
      </w:r>
      <w:bookmarkStart w:id="636" w:name="_Toc290450474"/>
      <w:bookmarkStart w:id="637" w:name="_Toc292452280"/>
      <w:r w:rsidR="00C068C6" w:rsidRPr="008D0389">
        <w:rPr>
          <w:sz w:val="22"/>
          <w:szCs w:val="22"/>
          <w:lang w:val="pl-PL"/>
        </w:rPr>
        <w:t>Priorytet III Regionalny system transportowy</w:t>
      </w:r>
      <w:bookmarkEnd w:id="626"/>
      <w:bookmarkEnd w:id="627"/>
      <w:bookmarkEnd w:id="628"/>
      <w:bookmarkEnd w:id="629"/>
      <w:bookmarkEnd w:id="630"/>
      <w:bookmarkEnd w:id="631"/>
      <w:bookmarkEnd w:id="632"/>
      <w:bookmarkEnd w:id="633"/>
      <w:bookmarkEnd w:id="634"/>
      <w:bookmarkEnd w:id="635"/>
      <w:bookmarkEnd w:id="636"/>
      <w:bookmarkEnd w:id="637"/>
    </w:p>
    <w:p w:rsidR="000A470B" w:rsidRPr="008D0389" w:rsidRDefault="00BB05DB" w:rsidP="008D0389">
      <w:pPr>
        <w:pStyle w:val="Nagwek3"/>
        <w:ind w:left="0" w:firstLine="0"/>
        <w:rPr>
          <w:sz w:val="22"/>
          <w:szCs w:val="22"/>
          <w:lang w:val="pl-PL"/>
        </w:rPr>
      </w:pPr>
      <w:bookmarkStart w:id="638" w:name="_Toc323200645"/>
      <w:bookmarkStart w:id="639" w:name="_Toc323218049"/>
      <w:bookmarkStart w:id="640" w:name="_Toc323215735"/>
      <w:bookmarkStart w:id="641" w:name="_Toc323284675"/>
      <w:bookmarkStart w:id="642" w:name="_Toc323285614"/>
      <w:bookmarkStart w:id="643" w:name="_Toc323286446"/>
      <w:bookmarkStart w:id="644" w:name="_Toc323243673"/>
      <w:bookmarkStart w:id="645" w:name="_Toc323288085"/>
      <w:bookmarkStart w:id="646" w:name="_Toc323288953"/>
      <w:bookmarkStart w:id="647" w:name="_Toc327341526"/>
      <w:r w:rsidRPr="008D0389">
        <w:rPr>
          <w:sz w:val="22"/>
          <w:szCs w:val="22"/>
          <w:lang w:val="pl-PL"/>
        </w:rPr>
        <w:t>3.3.1 Osiągnięcie celów i analiza postępów</w:t>
      </w:r>
      <w:bookmarkEnd w:id="638"/>
      <w:bookmarkEnd w:id="639"/>
      <w:bookmarkEnd w:id="640"/>
      <w:bookmarkEnd w:id="641"/>
      <w:bookmarkEnd w:id="642"/>
      <w:bookmarkEnd w:id="643"/>
      <w:bookmarkEnd w:id="644"/>
      <w:bookmarkEnd w:id="645"/>
      <w:bookmarkEnd w:id="646"/>
      <w:bookmarkEnd w:id="647"/>
    </w:p>
    <w:p w:rsidR="005C0D31" w:rsidRPr="00714D4F" w:rsidRDefault="005C0D31" w:rsidP="00671289">
      <w:pPr>
        <w:pStyle w:val="Default"/>
        <w:ind w:firstLine="426"/>
        <w:rPr>
          <w:i/>
          <w:color w:val="auto"/>
          <w:sz w:val="22"/>
          <w:szCs w:val="22"/>
          <w:lang w:eastAsia="ko-KR"/>
        </w:rPr>
      </w:pPr>
      <w:bookmarkStart w:id="648" w:name="_Toc290450478"/>
      <w:r w:rsidRPr="00714D4F">
        <w:rPr>
          <w:color w:val="auto"/>
          <w:sz w:val="22"/>
          <w:szCs w:val="22"/>
          <w:lang w:eastAsia="ko-KR"/>
        </w:rPr>
        <w:t>Celem Priorytetu III jest</w:t>
      </w:r>
      <w:r w:rsidRPr="00714D4F">
        <w:rPr>
          <w:b/>
          <w:color w:val="auto"/>
          <w:sz w:val="22"/>
          <w:szCs w:val="22"/>
          <w:lang w:eastAsia="ko-KR"/>
        </w:rPr>
        <w:t xml:space="preserve"> </w:t>
      </w:r>
      <w:r w:rsidRPr="00714D4F">
        <w:rPr>
          <w:color w:val="auto"/>
          <w:sz w:val="22"/>
          <w:szCs w:val="22"/>
          <w:lang w:eastAsia="ko-KR"/>
        </w:rPr>
        <w:t xml:space="preserve">poprawa spójności komunikacyjnej i przestrzennej województwa mazowieckiego oraz wspomaganie dyfuzji procesów rozwojowych z głównego ośrodka regionu – Warszawy oraz z ośrodków </w:t>
      </w:r>
      <w:proofErr w:type="spellStart"/>
      <w:r w:rsidRPr="00714D4F">
        <w:rPr>
          <w:color w:val="auto"/>
          <w:sz w:val="22"/>
          <w:szCs w:val="22"/>
          <w:lang w:eastAsia="ko-KR"/>
        </w:rPr>
        <w:t>subregionalnych</w:t>
      </w:r>
      <w:proofErr w:type="spellEnd"/>
      <w:r w:rsidRPr="00714D4F">
        <w:rPr>
          <w:color w:val="auto"/>
          <w:sz w:val="22"/>
          <w:szCs w:val="22"/>
          <w:lang w:eastAsia="ko-KR"/>
        </w:rPr>
        <w:t xml:space="preserve"> na pozostałe obszary województwa. W ramach Priorytetu wspierane są inwestycje w zakresie infrastruktury transportowej o charakterze regionalnym i lokalnym. Na</w:t>
      </w:r>
      <w:r w:rsidRPr="00714D4F">
        <w:rPr>
          <w:color w:val="auto"/>
          <w:sz w:val="22"/>
          <w:szCs w:val="22"/>
        </w:rPr>
        <w:t xml:space="preserve"> dofinansowanie III Priorytetu RPO WM 2007-2013 przyznano alokację w wysokości </w:t>
      </w:r>
      <w:r w:rsidRPr="00714D4F">
        <w:rPr>
          <w:bCs/>
          <w:color w:val="auto"/>
          <w:sz w:val="22"/>
          <w:szCs w:val="22"/>
        </w:rPr>
        <w:t>548 414 472,00</w:t>
      </w:r>
      <w:r w:rsidRPr="00714D4F">
        <w:rPr>
          <w:b/>
          <w:bCs/>
          <w:color w:val="auto"/>
          <w:sz w:val="22"/>
          <w:szCs w:val="22"/>
        </w:rPr>
        <w:t xml:space="preserve"> </w:t>
      </w:r>
      <w:r w:rsidRPr="00714D4F">
        <w:rPr>
          <w:color w:val="auto"/>
          <w:sz w:val="22"/>
          <w:szCs w:val="22"/>
        </w:rPr>
        <w:t>euro (EFRR), co stanowi 29,35% alokacji z EFRR na Program.</w:t>
      </w:r>
    </w:p>
    <w:p w:rsidR="005C0D31" w:rsidRPr="00714D4F" w:rsidRDefault="005C0D31" w:rsidP="001947AD">
      <w:pPr>
        <w:ind w:firstLine="0"/>
        <w:rPr>
          <w:sz w:val="22"/>
          <w:szCs w:val="22"/>
          <w:u w:val="single"/>
        </w:rPr>
      </w:pPr>
      <w:r w:rsidRPr="00714D4F">
        <w:rPr>
          <w:sz w:val="22"/>
          <w:szCs w:val="22"/>
        </w:rPr>
        <w:br/>
      </w:r>
      <w:r w:rsidRPr="00714D4F">
        <w:rPr>
          <w:sz w:val="22"/>
          <w:szCs w:val="22"/>
          <w:u w:val="single"/>
        </w:rPr>
        <w:t>Priorytet III RPO WM realizowany jest poprzez trzy działania:</w:t>
      </w:r>
    </w:p>
    <w:p w:rsidR="005C0D31" w:rsidRPr="00714D4F" w:rsidRDefault="005C0D31" w:rsidP="00D132BD">
      <w:pPr>
        <w:numPr>
          <w:ilvl w:val="0"/>
          <w:numId w:val="66"/>
        </w:numPr>
        <w:tabs>
          <w:tab w:val="clear" w:pos="720"/>
          <w:tab w:val="num" w:pos="360"/>
        </w:tabs>
        <w:ind w:firstLine="0"/>
        <w:rPr>
          <w:sz w:val="22"/>
          <w:szCs w:val="22"/>
        </w:rPr>
      </w:pPr>
      <w:r w:rsidRPr="00714D4F">
        <w:rPr>
          <w:sz w:val="22"/>
          <w:szCs w:val="22"/>
        </w:rPr>
        <w:t xml:space="preserve">Działanie 3.1 </w:t>
      </w:r>
      <w:r w:rsidRPr="00714D4F">
        <w:rPr>
          <w:i/>
          <w:sz w:val="22"/>
          <w:szCs w:val="22"/>
        </w:rPr>
        <w:t xml:space="preserve">Infrastruktura drogowa </w:t>
      </w:r>
      <w:r w:rsidRPr="00714D4F">
        <w:rPr>
          <w:sz w:val="22"/>
          <w:szCs w:val="22"/>
        </w:rPr>
        <w:t>- EFRR 453 826 207,00 euro,</w:t>
      </w:r>
    </w:p>
    <w:p w:rsidR="005C0D31" w:rsidRPr="00714D4F" w:rsidRDefault="005C0D31" w:rsidP="00D132BD">
      <w:pPr>
        <w:numPr>
          <w:ilvl w:val="0"/>
          <w:numId w:val="66"/>
        </w:numPr>
        <w:tabs>
          <w:tab w:val="clear" w:pos="720"/>
          <w:tab w:val="num" w:pos="360"/>
        </w:tabs>
        <w:ind w:firstLine="0"/>
        <w:rPr>
          <w:sz w:val="22"/>
          <w:szCs w:val="22"/>
        </w:rPr>
      </w:pPr>
      <w:r w:rsidRPr="00714D4F">
        <w:rPr>
          <w:sz w:val="22"/>
          <w:szCs w:val="22"/>
        </w:rPr>
        <w:t xml:space="preserve">Działanie 3.2 </w:t>
      </w:r>
      <w:r w:rsidRPr="00714D4F">
        <w:rPr>
          <w:i/>
          <w:sz w:val="22"/>
          <w:szCs w:val="22"/>
        </w:rPr>
        <w:t>Regionalny transport publiczny</w:t>
      </w:r>
      <w:r w:rsidRPr="00714D4F">
        <w:rPr>
          <w:sz w:val="22"/>
          <w:szCs w:val="22"/>
        </w:rPr>
        <w:t xml:space="preserve"> - EFRR 66 164 748 euro,</w:t>
      </w:r>
    </w:p>
    <w:p w:rsidR="005C0D31" w:rsidRPr="00714D4F" w:rsidRDefault="005C0D31" w:rsidP="00D132BD">
      <w:pPr>
        <w:numPr>
          <w:ilvl w:val="0"/>
          <w:numId w:val="66"/>
        </w:numPr>
        <w:tabs>
          <w:tab w:val="clear" w:pos="720"/>
          <w:tab w:val="num" w:pos="360"/>
        </w:tabs>
        <w:ind w:firstLine="0"/>
        <w:rPr>
          <w:sz w:val="22"/>
          <w:szCs w:val="22"/>
        </w:rPr>
      </w:pPr>
      <w:r w:rsidRPr="00714D4F">
        <w:rPr>
          <w:sz w:val="22"/>
          <w:szCs w:val="22"/>
        </w:rPr>
        <w:t xml:space="preserve">Działanie 3.3 </w:t>
      </w:r>
      <w:r w:rsidRPr="00714D4F">
        <w:rPr>
          <w:i/>
          <w:sz w:val="22"/>
          <w:szCs w:val="22"/>
        </w:rPr>
        <w:t>Lotniska i infrastruktura lotnicza</w:t>
      </w:r>
      <w:r w:rsidRPr="00714D4F">
        <w:rPr>
          <w:sz w:val="22"/>
          <w:szCs w:val="22"/>
        </w:rPr>
        <w:t xml:space="preserve"> - EFRR 36 423 517 euro.</w:t>
      </w:r>
    </w:p>
    <w:p w:rsidR="00671289" w:rsidRDefault="00671289" w:rsidP="00671289">
      <w:pPr>
        <w:pStyle w:val="Nagwek"/>
        <w:ind w:firstLine="426"/>
        <w:rPr>
          <w:sz w:val="22"/>
          <w:szCs w:val="22"/>
        </w:rPr>
      </w:pPr>
    </w:p>
    <w:p w:rsidR="005C0D31" w:rsidRPr="00431FCE" w:rsidRDefault="005C0D31" w:rsidP="00671289">
      <w:pPr>
        <w:pStyle w:val="Nagwek"/>
        <w:ind w:firstLine="426"/>
        <w:rPr>
          <w:sz w:val="22"/>
          <w:szCs w:val="22"/>
        </w:rPr>
      </w:pPr>
      <w:r w:rsidRPr="00714D4F">
        <w:rPr>
          <w:sz w:val="22"/>
          <w:szCs w:val="22"/>
        </w:rPr>
        <w:t xml:space="preserve">Wdrażanie Priorytetu III przyczynia się do osiągania celów Strategii Rozwoju Województwa Mazowieckiego oraz Programu Ochrony Środowiska Województwa Mazowieckiego. Korelacja została szczegółowo opisana w punkcie </w:t>
      </w:r>
      <w:r w:rsidR="00431FCE">
        <w:rPr>
          <w:sz w:val="22"/>
          <w:szCs w:val="22"/>
        </w:rPr>
        <w:t xml:space="preserve">3.9. </w:t>
      </w:r>
    </w:p>
    <w:p w:rsidR="005C0D31" w:rsidRPr="00714D4F" w:rsidRDefault="005C0D31" w:rsidP="00671289">
      <w:pPr>
        <w:pStyle w:val="Nagwek"/>
        <w:ind w:firstLine="426"/>
        <w:rPr>
          <w:sz w:val="22"/>
          <w:szCs w:val="22"/>
        </w:rPr>
      </w:pPr>
      <w:r w:rsidRPr="00714D4F">
        <w:rPr>
          <w:sz w:val="22"/>
          <w:szCs w:val="22"/>
        </w:rPr>
        <w:t>Od początku uruchomienia Programu w ramach Priorytetu III zostały ogłoszone dwa konkursy. Obydwa konkursy zostały ogłoszone w 2008 r., w ramach Działania 3.1 Infrastruktura drogowa.</w:t>
      </w:r>
      <w:r w:rsidRPr="00714D4F" w:rsidDel="00D71D2B">
        <w:rPr>
          <w:sz w:val="22"/>
          <w:szCs w:val="22"/>
        </w:rPr>
        <w:t xml:space="preserve"> </w:t>
      </w:r>
      <w:r w:rsidRPr="00714D4F">
        <w:rPr>
          <w:sz w:val="22"/>
          <w:szCs w:val="22"/>
        </w:rPr>
        <w:t>Pierwszy konkurs obejmował wsparcie dróg gminnych (alokacja 54 mln euro), natomiast drugi wsparcie dróg powiatowych (alokacja 54 mln euro). W pozostałych Działaniach Priorytetu przewidziano realizację projektów w trybie indywidualnym. Łącznie w ramach Priorytetu złożono po ocenie formalnej 591 wniosków na kwotę dofinansowania 756 135 192,39 euro, z czego 4 wnioski na kwotę dofinansowania 36 358 841,97 e</w:t>
      </w:r>
      <w:r w:rsidRPr="00714D4F">
        <w:rPr>
          <w:bCs/>
          <w:sz w:val="22"/>
          <w:szCs w:val="22"/>
        </w:rPr>
        <w:t xml:space="preserve">uro zostało złożonych w okresie sprawozdawczym. W związku z bardzo dużą liczbą złożonych wniosków w ramach ogłoszonych konkursów Instytucja Zarządzająca RPO WM podjęła decyzję o zwiększeniu alokacji na konkurs dla dróg gminnych do kwoty 114 897 827 euro oraz na konkurs dla dróg powiatowych do kwoty 102 739 904 euro. </w:t>
      </w:r>
    </w:p>
    <w:p w:rsidR="005C0D31" w:rsidRPr="00714D4F" w:rsidRDefault="005C0D31" w:rsidP="00671289">
      <w:pPr>
        <w:pStyle w:val="Nagwek"/>
        <w:ind w:firstLine="426"/>
        <w:rPr>
          <w:sz w:val="22"/>
          <w:szCs w:val="22"/>
        </w:rPr>
      </w:pPr>
      <w:r w:rsidRPr="00714D4F">
        <w:rPr>
          <w:bCs/>
          <w:sz w:val="22"/>
          <w:szCs w:val="22"/>
        </w:rPr>
        <w:t>Do 31.12.2011 r. zatwierdzono do dofinansowania 218 projektów na łączną kwotę dofinansowania 489 830 670,60</w:t>
      </w:r>
      <w:r w:rsidRPr="00714D4F">
        <w:rPr>
          <w:sz w:val="22"/>
          <w:szCs w:val="22"/>
        </w:rPr>
        <w:t xml:space="preserve"> euro Najwięcej projektów złożono i zatwierdzono w ramach Działania 3.1. Na listach rezerwowych w ramach dwóch konkursów znalazły się 154 projekty (jeden projekt dodano w okresie sprawozdawczym). </w:t>
      </w:r>
    </w:p>
    <w:p w:rsidR="005C0D31" w:rsidRPr="00714D4F" w:rsidRDefault="005C0D31" w:rsidP="001947AD">
      <w:pPr>
        <w:pStyle w:val="Nagwek"/>
        <w:ind w:firstLine="0"/>
        <w:rPr>
          <w:b/>
          <w:bCs/>
          <w:szCs w:val="24"/>
        </w:rPr>
      </w:pPr>
    </w:p>
    <w:p w:rsidR="005C0D31" w:rsidRPr="00714D4F" w:rsidRDefault="00CD3359" w:rsidP="001947AD">
      <w:pPr>
        <w:pStyle w:val="Legenda"/>
        <w:ind w:firstLine="0"/>
      </w:pPr>
      <w:bookmarkStart w:id="649" w:name="_Toc292456213"/>
      <w:bookmarkStart w:id="650" w:name="_Toc327339495"/>
      <w:r>
        <w:br w:type="page"/>
      </w:r>
      <w:r w:rsidR="005C0D31" w:rsidRPr="00714D4F">
        <w:lastRenderedPageBreak/>
        <w:t xml:space="preserve">Wykres </w:t>
      </w:r>
      <w:fldSimple w:instr=" SEQ Wykres \* ARABIC ">
        <w:r w:rsidR="00192957">
          <w:rPr>
            <w:noProof/>
          </w:rPr>
          <w:t>46</w:t>
        </w:r>
      </w:fldSimple>
      <w:r w:rsidR="005C0D31" w:rsidRPr="00714D4F">
        <w:t>. Stan realizacji Priorytetu III na dzień 31.12.2011 r. (liczba)</w:t>
      </w:r>
      <w:bookmarkEnd w:id="649"/>
      <w:bookmarkEnd w:id="650"/>
    </w:p>
    <w:p w:rsidR="005C0D31" w:rsidRPr="00714D4F" w:rsidRDefault="00B03B7B" w:rsidP="001947AD">
      <w:pPr>
        <w:pStyle w:val="Nagwek"/>
        <w:spacing w:after="120"/>
        <w:ind w:firstLine="0"/>
        <w:rPr>
          <w:sz w:val="22"/>
          <w:szCs w:val="22"/>
        </w:rPr>
      </w:pPr>
      <w:r>
        <w:rPr>
          <w:noProof/>
          <w:sz w:val="22"/>
          <w:szCs w:val="22"/>
        </w:rPr>
        <w:drawing>
          <wp:inline distT="0" distB="0" distL="0" distR="0">
            <wp:extent cx="5742553" cy="2655202"/>
            <wp:effectExtent l="12185" t="6083" r="4712" b="0"/>
            <wp:docPr id="5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80934" w:rsidRPr="00580934" w:rsidRDefault="00580934" w:rsidP="00580934">
      <w:pPr>
        <w:pStyle w:val="Legenda"/>
        <w:ind w:firstLine="0"/>
        <w:rPr>
          <w:b w:val="0"/>
        </w:rPr>
      </w:pPr>
      <w:r w:rsidRPr="00580934">
        <w:rPr>
          <w:b w:val="0"/>
        </w:rPr>
        <w:t>Źródło: opracowanie własne</w:t>
      </w:r>
    </w:p>
    <w:p w:rsidR="00580934" w:rsidRDefault="00580934" w:rsidP="00671289">
      <w:pPr>
        <w:pStyle w:val="Nagwek"/>
        <w:spacing w:after="120"/>
        <w:ind w:firstLine="426"/>
        <w:rPr>
          <w:sz w:val="22"/>
          <w:szCs w:val="22"/>
        </w:rPr>
      </w:pPr>
    </w:p>
    <w:p w:rsidR="005C0D31" w:rsidRPr="00714D4F" w:rsidRDefault="005C0D31" w:rsidP="00671289">
      <w:pPr>
        <w:pStyle w:val="Nagwek"/>
        <w:spacing w:after="120"/>
        <w:ind w:firstLine="426"/>
        <w:rPr>
          <w:sz w:val="22"/>
          <w:szCs w:val="22"/>
        </w:rPr>
      </w:pPr>
      <w:r w:rsidRPr="00714D4F">
        <w:rPr>
          <w:sz w:val="22"/>
          <w:szCs w:val="22"/>
        </w:rPr>
        <w:t>Do końca okresu sprawozdawczego podpisano łącznie 212 umów, na kwotę dofinansowania 409 827 519,34 euro (w okresie sprawozdawczym podpisano 15 umów na kwotę dofinansowania z EFRR 68 046 191,96 euro), co stanowi 74,73% alokacji przewidzianej na realizację Priorytetu III. Najwięcej środków zakontraktowano w ramach Działania 3.1 – 369 648 974,82 euro (EFRR), co stanowi ponad 81,45% alokacji. Wkład środków publicznych niepochodzących z RPO WM oraz  prywatnych przeznaczonych na realizację projektów wyniósł 227 879 937,47 euro (wartość ogółem-dofinansowanie), co sugeruje, że aby otrzymać jedno euro ze środków RPO WM w ramach Priorytetu III należy posiadać własne środki w wysokości około 0,54 euro.</w:t>
      </w:r>
    </w:p>
    <w:p w:rsidR="005C0D31" w:rsidRPr="00714D4F" w:rsidRDefault="005C0D31" w:rsidP="001947AD">
      <w:pPr>
        <w:ind w:firstLine="0"/>
        <w:rPr>
          <w:b/>
          <w:bCs/>
          <w:sz w:val="20"/>
          <w:szCs w:val="20"/>
        </w:rPr>
      </w:pPr>
      <w:bookmarkStart w:id="651" w:name="_Toc292456214"/>
    </w:p>
    <w:p w:rsidR="005C0D31" w:rsidRPr="00714D4F" w:rsidRDefault="005C0D31" w:rsidP="001947AD">
      <w:pPr>
        <w:pStyle w:val="Legenda"/>
        <w:ind w:firstLine="0"/>
      </w:pPr>
      <w:bookmarkStart w:id="652" w:name="_Toc327339496"/>
      <w:r w:rsidRPr="00714D4F">
        <w:t xml:space="preserve">Wykres </w:t>
      </w:r>
      <w:fldSimple w:instr=" SEQ Wykres \* ARABIC ">
        <w:r w:rsidR="00192957">
          <w:rPr>
            <w:noProof/>
          </w:rPr>
          <w:t>47</w:t>
        </w:r>
      </w:fldSimple>
      <w:r w:rsidRPr="00714D4F">
        <w:t>. Stan realizacji Priorytetu III na dzień 31.12.2010 r. (wartość w mln euro)</w:t>
      </w:r>
      <w:bookmarkEnd w:id="651"/>
      <w:bookmarkEnd w:id="652"/>
    </w:p>
    <w:p w:rsidR="005C0D31" w:rsidRPr="00714D4F" w:rsidRDefault="00B03B7B" w:rsidP="001947AD">
      <w:pPr>
        <w:pStyle w:val="Nagwek"/>
        <w:tabs>
          <w:tab w:val="clear" w:pos="4536"/>
          <w:tab w:val="clear" w:pos="9072"/>
        </w:tabs>
        <w:spacing w:after="120"/>
        <w:ind w:firstLine="0"/>
        <w:rPr>
          <w:b/>
          <w:noProof/>
          <w:szCs w:val="24"/>
        </w:rPr>
      </w:pPr>
      <w:r>
        <w:rPr>
          <w:b/>
          <w:noProof/>
          <w:szCs w:val="24"/>
        </w:rPr>
        <w:drawing>
          <wp:inline distT="0" distB="0" distL="0" distR="0">
            <wp:extent cx="5742553" cy="2477134"/>
            <wp:effectExtent l="12185" t="6091" r="4712" b="895"/>
            <wp:docPr id="5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CD3359">
      <w:pPr>
        <w:ind w:left="463" w:firstLine="0"/>
        <w:rPr>
          <w:sz w:val="16"/>
          <w:szCs w:val="16"/>
          <w:lang w:eastAsia="ko-KR"/>
        </w:rPr>
      </w:pPr>
      <w:r w:rsidRPr="00714D4F">
        <w:rPr>
          <w:sz w:val="16"/>
          <w:szCs w:val="16"/>
          <w:lang w:eastAsia="ko-KR"/>
        </w:rPr>
        <w:t xml:space="preserve">* Wartości w zakresie podpisanych umów mogą nie sumować się z wartościami z poprzednich okresów sprawozdawczych ze względu na różnice kursowe oraz </w:t>
      </w:r>
      <w:proofErr w:type="spellStart"/>
      <w:r w:rsidRPr="00714D4F">
        <w:rPr>
          <w:sz w:val="16"/>
          <w:szCs w:val="16"/>
          <w:lang w:eastAsia="ko-KR"/>
        </w:rPr>
        <w:t>aneksowanie</w:t>
      </w:r>
      <w:proofErr w:type="spellEnd"/>
      <w:r w:rsidRPr="00714D4F">
        <w:rPr>
          <w:sz w:val="16"/>
          <w:szCs w:val="16"/>
          <w:lang w:eastAsia="ko-KR"/>
        </w:rPr>
        <w:t xml:space="preserve"> umów</w:t>
      </w:r>
    </w:p>
    <w:p w:rsidR="005C0D31" w:rsidRPr="00714D4F" w:rsidRDefault="005C0D31" w:rsidP="00CD3359">
      <w:pPr>
        <w:ind w:left="463" w:firstLine="0"/>
        <w:rPr>
          <w:sz w:val="16"/>
          <w:szCs w:val="16"/>
          <w:lang w:eastAsia="ko-KR"/>
        </w:rPr>
      </w:pPr>
      <w:r w:rsidRPr="00714D4F">
        <w:rPr>
          <w:sz w:val="16"/>
          <w:szCs w:val="16"/>
          <w:lang w:eastAsia="ko-KR"/>
        </w:rPr>
        <w:t>* Dane dotyczące złożonych wniosków opracowane na podstawie LSI źródłem pozostałych danych są raporty KSI</w:t>
      </w:r>
    </w:p>
    <w:p w:rsidR="005C0D31" w:rsidRPr="00714D4F" w:rsidRDefault="005C0D31" w:rsidP="001947AD">
      <w:pPr>
        <w:ind w:firstLine="0"/>
        <w:rPr>
          <w:sz w:val="16"/>
          <w:szCs w:val="16"/>
          <w:lang w:eastAsia="ko-KR"/>
        </w:rPr>
      </w:pPr>
    </w:p>
    <w:p w:rsidR="005C0D31" w:rsidRPr="00714D4F" w:rsidRDefault="00CD3359" w:rsidP="001947AD">
      <w:pPr>
        <w:pStyle w:val="Legenda"/>
        <w:ind w:firstLine="0"/>
        <w:rPr>
          <w:b w:val="0"/>
        </w:rPr>
      </w:pPr>
      <w:bookmarkStart w:id="653" w:name="_Toc327339497"/>
      <w:r>
        <w:br w:type="page"/>
      </w:r>
      <w:r w:rsidR="005C0D31" w:rsidRPr="00714D4F">
        <w:lastRenderedPageBreak/>
        <w:t xml:space="preserve">Wykres </w:t>
      </w:r>
      <w:fldSimple w:instr=" SEQ Wykres \* ARABIC ">
        <w:r w:rsidR="00192957">
          <w:rPr>
            <w:noProof/>
          </w:rPr>
          <w:t>48</w:t>
        </w:r>
      </w:fldSimple>
      <w:r w:rsidR="005C0D31" w:rsidRPr="00714D4F">
        <w:t>. Postęp finansowy Priorytetu I</w:t>
      </w:r>
      <w:r w:rsidR="005C0D31" w:rsidRPr="00714D4F">
        <w:rPr>
          <w:b w:val="0"/>
          <w:bCs w:val="0"/>
        </w:rPr>
        <w:t>II</w:t>
      </w:r>
      <w:r w:rsidR="005C0D31" w:rsidRPr="00714D4F">
        <w:t xml:space="preserve"> w podziale na działania (wartości w mln euro w części EFRR)</w:t>
      </w:r>
      <w:bookmarkEnd w:id="653"/>
    </w:p>
    <w:p w:rsidR="005C0D31" w:rsidRPr="00714D4F" w:rsidRDefault="00B03B7B" w:rsidP="001947AD">
      <w:pPr>
        <w:pStyle w:val="Nagwek"/>
        <w:tabs>
          <w:tab w:val="clear" w:pos="4536"/>
          <w:tab w:val="clear" w:pos="9072"/>
        </w:tabs>
        <w:spacing w:after="120"/>
        <w:ind w:firstLine="0"/>
        <w:rPr>
          <w:b/>
          <w:noProof/>
          <w:szCs w:val="24"/>
        </w:rPr>
      </w:pPr>
      <w:r>
        <w:rPr>
          <w:b/>
          <w:noProof/>
          <w:szCs w:val="24"/>
        </w:rPr>
        <w:drawing>
          <wp:inline distT="0" distB="0" distL="0" distR="0">
            <wp:extent cx="5742553" cy="2846314"/>
            <wp:effectExtent l="12185" t="6106" r="4712" b="0"/>
            <wp:docPr id="56"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ind w:firstLine="0"/>
        <w:rPr>
          <w:sz w:val="22"/>
          <w:szCs w:val="22"/>
        </w:rPr>
      </w:pPr>
    </w:p>
    <w:p w:rsidR="005C0D31" w:rsidRPr="00714D4F" w:rsidRDefault="005C0D31" w:rsidP="001947AD">
      <w:pPr>
        <w:pStyle w:val="Legenda"/>
        <w:ind w:firstLine="0"/>
      </w:pPr>
      <w:bookmarkStart w:id="654" w:name="_Toc327339498"/>
      <w:r w:rsidRPr="00714D4F">
        <w:t xml:space="preserve">Wykres </w:t>
      </w:r>
      <w:fldSimple w:instr=" SEQ Wykres \* ARABIC ">
        <w:r w:rsidR="00192957">
          <w:rPr>
            <w:noProof/>
          </w:rPr>
          <w:t>49</w:t>
        </w:r>
      </w:fldSimple>
      <w:r w:rsidRPr="00714D4F">
        <w:t xml:space="preserve">. Postęp finansowy Priorytetu </w:t>
      </w:r>
      <w:r w:rsidRPr="00714D4F">
        <w:rPr>
          <w:b w:val="0"/>
          <w:bCs w:val="0"/>
        </w:rPr>
        <w:t>II</w:t>
      </w:r>
      <w:r w:rsidRPr="00714D4F">
        <w:t>I w podziale na działania (jako procent alokacji)</w:t>
      </w:r>
      <w:bookmarkEnd w:id="654"/>
    </w:p>
    <w:p w:rsidR="005C0D31" w:rsidRPr="00714D4F" w:rsidRDefault="00B03B7B" w:rsidP="001947AD">
      <w:pPr>
        <w:ind w:firstLine="0"/>
        <w:rPr>
          <w:sz w:val="22"/>
          <w:szCs w:val="22"/>
        </w:rPr>
      </w:pPr>
      <w:r>
        <w:rPr>
          <w:noProof/>
          <w:sz w:val="22"/>
          <w:szCs w:val="22"/>
        </w:rPr>
        <w:drawing>
          <wp:inline distT="0" distB="0" distL="0" distR="0">
            <wp:extent cx="5742553" cy="2543468"/>
            <wp:effectExtent l="12185" t="6094" r="4712" b="2503"/>
            <wp:docPr id="57"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ind w:firstLine="0"/>
        <w:rPr>
          <w:sz w:val="22"/>
          <w:szCs w:val="22"/>
        </w:rPr>
      </w:pPr>
    </w:p>
    <w:p w:rsidR="008D0389" w:rsidRDefault="005C0D31" w:rsidP="008D0389">
      <w:pPr>
        <w:ind w:firstLine="397"/>
        <w:rPr>
          <w:sz w:val="22"/>
          <w:szCs w:val="22"/>
        </w:rPr>
      </w:pPr>
      <w:r w:rsidRPr="00714D4F">
        <w:rPr>
          <w:sz w:val="22"/>
          <w:szCs w:val="22"/>
        </w:rPr>
        <w:t xml:space="preserve">Łącznie w Priorytecie III od uruchomienia programu wykazano we wnioskach o płatność wydatki na kwotę 269 916 235,83 euro pochodzące z EFRR, co stanowi 49,22% alokacji i jest to najwyższy współczynnik spośród wszystkich Priorytetów RPO WM (w okresie sprawozdawczym beneficjenci wykazali wydatki na kwotę 135 648 886,67 euro). Dzięki systemowi </w:t>
      </w:r>
      <w:proofErr w:type="spellStart"/>
      <w:r w:rsidRPr="00714D4F">
        <w:rPr>
          <w:sz w:val="22"/>
          <w:szCs w:val="22"/>
        </w:rPr>
        <w:t>prefinansowania</w:t>
      </w:r>
      <w:proofErr w:type="spellEnd"/>
      <w:r w:rsidRPr="00714D4F">
        <w:rPr>
          <w:sz w:val="22"/>
          <w:szCs w:val="22"/>
        </w:rPr>
        <w:t xml:space="preserve"> od uruchomienia programu przekazano łącznie 79 179 973,70 euro. Do końca okresu sprawozdawczego przekazano do Instytucji Pośredniczącej w Certyfikacji wydatki na łączną kwotę EFRR 231 365 934,47 euro, co stanowi 42,19% alokacji przeznaczonej na realizację Priorytetu III (w okresie sprawozdawczy certyfikowano wydatki na kwotę 70 318 780,91 euro). Dotychczasowy brak postępów finansowych i rzeczowych we wdrażaniu Działania 3.3 wynika z faktu, że w ramach tego Działania realizowany jest jeden projekt indywidualny dotyczący budowy portu lotniczego w Modlinie, dla którego nie podpisano jeszcze umowy o dofinansowanie. </w:t>
      </w:r>
    </w:p>
    <w:p w:rsidR="00CD3359" w:rsidRPr="001D4871" w:rsidRDefault="005C0D31" w:rsidP="008D0389">
      <w:pPr>
        <w:ind w:firstLine="397"/>
        <w:rPr>
          <w:sz w:val="22"/>
          <w:szCs w:val="22"/>
        </w:rPr>
      </w:pPr>
      <w:r w:rsidRPr="00714D4F">
        <w:rPr>
          <w:sz w:val="22"/>
          <w:szCs w:val="22"/>
        </w:rPr>
        <w:lastRenderedPageBreak/>
        <w:t xml:space="preserve">Na dzień 31.12.2011 r. na liście projektów kluczowych </w:t>
      </w:r>
      <w:r w:rsidRPr="00714D4F">
        <w:rPr>
          <w:sz w:val="22"/>
          <w:szCs w:val="22"/>
          <w:shd w:val="clear" w:color="auto" w:fill="FFFFFF"/>
        </w:rPr>
        <w:t>znajdowało się 19 projektów</w:t>
      </w:r>
      <w:r w:rsidRPr="00714D4F">
        <w:rPr>
          <w:sz w:val="22"/>
          <w:szCs w:val="22"/>
        </w:rPr>
        <w:t xml:space="preserve"> (w okresie sprawozdawczym dodano dwa projekty) realizowanych w ramach Priorytetu III na kwotę dofinansowania 280 414 020,77euro. Do końca okresu sprawozdawczego wszyscy beneficjenci tego Priorytetu złożyli wnioski o dofinansowanie na kwotę 292 581 387,65 euro. Do dnia 31.12.2011 złożono wszystkie wnioski o dofinansowanie, natomiast podpisano 17 umów na kwotę 245 522 450,76</w:t>
      </w:r>
      <w:r w:rsidRPr="00714D4F">
        <w:rPr>
          <w:b/>
          <w:bCs/>
          <w:sz w:val="22"/>
          <w:szCs w:val="22"/>
        </w:rPr>
        <w:t xml:space="preserve"> </w:t>
      </w:r>
      <w:r w:rsidRPr="00714D4F">
        <w:rPr>
          <w:bCs/>
          <w:sz w:val="22"/>
          <w:szCs w:val="22"/>
        </w:rPr>
        <w:t>e</w:t>
      </w:r>
      <w:r w:rsidRPr="00714D4F">
        <w:rPr>
          <w:sz w:val="22"/>
          <w:szCs w:val="22"/>
        </w:rPr>
        <w:t xml:space="preserve">uro (EFRR). Na koniec okresu sprawozdawczego w trakcie oceny pozostawał projekt : </w:t>
      </w:r>
      <w:r w:rsidRPr="00714D4F">
        <w:rPr>
          <w:i/>
          <w:sz w:val="22"/>
          <w:szCs w:val="22"/>
        </w:rPr>
        <w:t>Zakup kolejowego taboru pasażerskiego do obsługi połączeń regionalnych na linii Warszawskiej Kolei Dojazdowej w Warszawskim  Obszarze Metropolitarnym</w:t>
      </w:r>
      <w:r w:rsidRPr="00714D4F">
        <w:rPr>
          <w:sz w:val="22"/>
          <w:szCs w:val="22"/>
        </w:rPr>
        <w:t xml:space="preserve">, natomiast na podpisanie umowy oczekiwał projekt: </w:t>
      </w:r>
      <w:r w:rsidRPr="00714D4F">
        <w:rPr>
          <w:i/>
          <w:sz w:val="22"/>
          <w:szCs w:val="22"/>
        </w:rPr>
        <w:t>Uruchomienie lotniska komunikacyjnego poprzez modernizację istniejącej infrastruktury oraz budowę nowej związanej z obsługą samolotów i pasażerów na terenie byłego lotniska wojskowego w Modlinie (Nowy Dwór Mazowiecki)</w:t>
      </w:r>
      <w:r w:rsidRPr="00714D4F">
        <w:rPr>
          <w:sz w:val="22"/>
          <w:szCs w:val="22"/>
        </w:rPr>
        <w:t>. Łączna wartość niepodpisanych umów na dzień 31.12.2011 r. wyniosła 34 891 570,01 euro (EFRR), jednakże beneficjent realizujący projekt dotyczący budowy lotniska w Modlinie zwrócił się o</w:t>
      </w:r>
      <w:r w:rsidR="008D0389">
        <w:rPr>
          <w:sz w:val="22"/>
          <w:szCs w:val="22"/>
        </w:rPr>
        <w:t> </w:t>
      </w:r>
      <w:r w:rsidRPr="00714D4F">
        <w:rPr>
          <w:sz w:val="22"/>
          <w:szCs w:val="22"/>
        </w:rPr>
        <w:t xml:space="preserve">zwiększanie dofinansowania, co zostało szerzej opisane w punkcie </w:t>
      </w:r>
      <w:r w:rsidR="007920B6" w:rsidRPr="00714D4F">
        <w:rPr>
          <w:sz w:val="22"/>
          <w:szCs w:val="22"/>
        </w:rPr>
        <w:t xml:space="preserve">2.3. opisującym </w:t>
      </w:r>
      <w:r w:rsidRPr="00714D4F">
        <w:rPr>
          <w:sz w:val="22"/>
          <w:szCs w:val="22"/>
        </w:rPr>
        <w:t>problemy</w:t>
      </w:r>
      <w:r w:rsidR="007920B6" w:rsidRPr="00714D4F">
        <w:rPr>
          <w:sz w:val="22"/>
          <w:szCs w:val="22"/>
        </w:rPr>
        <w:t xml:space="preserve"> we wdrażaniu</w:t>
      </w:r>
      <w:r w:rsidRPr="00714D4F">
        <w:rPr>
          <w:sz w:val="22"/>
          <w:szCs w:val="22"/>
        </w:rPr>
        <w:t>.</w:t>
      </w:r>
    </w:p>
    <w:p w:rsidR="001D4871" w:rsidRPr="00CD3359" w:rsidRDefault="001D4871" w:rsidP="00CD3359">
      <w:pPr>
        <w:ind w:firstLine="397"/>
        <w:rPr>
          <w:sz w:val="22"/>
          <w:szCs w:val="22"/>
        </w:rPr>
      </w:pPr>
      <w:r w:rsidRPr="00CD3359">
        <w:rPr>
          <w:sz w:val="22"/>
          <w:szCs w:val="22"/>
        </w:rPr>
        <w:t xml:space="preserve">Informacja nt. wpływu Priorytetu na realizowanie </w:t>
      </w:r>
      <w:r w:rsidR="001109E4" w:rsidRPr="00CD3359">
        <w:rPr>
          <w:sz w:val="22"/>
          <w:szCs w:val="22"/>
        </w:rPr>
        <w:t>zasady</w:t>
      </w:r>
      <w:r w:rsidRPr="00CD3359">
        <w:rPr>
          <w:sz w:val="22"/>
          <w:szCs w:val="22"/>
        </w:rPr>
        <w:t xml:space="preserve"> równości szans znajduje się w punkcie 2.2.1 Równość szans.</w:t>
      </w:r>
    </w:p>
    <w:p w:rsidR="008D0389" w:rsidRPr="00714D4F" w:rsidRDefault="00671289" w:rsidP="008D0389">
      <w:pPr>
        <w:pStyle w:val="Legenda"/>
        <w:ind w:firstLine="0"/>
        <w:rPr>
          <w:sz w:val="22"/>
          <w:szCs w:val="22"/>
        </w:rPr>
      </w:pPr>
      <w:r>
        <w:br w:type="page"/>
      </w:r>
      <w:bookmarkStart w:id="655" w:name="_Toc327339888"/>
      <w:r w:rsidR="008D0389">
        <w:lastRenderedPageBreak/>
        <w:t xml:space="preserve">Mapa </w:t>
      </w:r>
      <w:fldSimple w:instr=" SEQ Mapa \* ARABIC ">
        <w:r w:rsidR="00595B4F">
          <w:rPr>
            <w:noProof/>
          </w:rPr>
          <w:t>6</w:t>
        </w:r>
      </w:fldSimple>
      <w:r w:rsidR="008D0389">
        <w:t>. Dofinansowanie EFRR w ramach Priory</w:t>
      </w:r>
      <w:r w:rsidR="00984B3A">
        <w:t>t</w:t>
      </w:r>
      <w:r w:rsidR="008D0389">
        <w:t>etu III</w:t>
      </w:r>
      <w:bookmarkEnd w:id="655"/>
    </w:p>
    <w:p w:rsidR="005C0D31" w:rsidRPr="00714D4F" w:rsidRDefault="00B03B7B" w:rsidP="001947AD">
      <w:pPr>
        <w:autoSpaceDE w:val="0"/>
        <w:autoSpaceDN w:val="0"/>
        <w:adjustRightInd w:val="0"/>
        <w:ind w:firstLine="0"/>
        <w:rPr>
          <w:sz w:val="22"/>
          <w:szCs w:val="22"/>
        </w:rPr>
      </w:pPr>
      <w:r>
        <w:rPr>
          <w:noProof/>
          <w:sz w:val="22"/>
          <w:szCs w:val="22"/>
        </w:rPr>
        <w:drawing>
          <wp:inline distT="0" distB="0" distL="0" distR="0">
            <wp:extent cx="5759450" cy="6373495"/>
            <wp:effectExtent l="38100" t="19050" r="12700" b="27305"/>
            <wp:docPr id="58" name="Obraz 51" descr="II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III_4"/>
                    <pic:cNvPicPr>
                      <a:picLocks noChangeAspect="1" noChangeArrowheads="1"/>
                    </pic:cNvPicPr>
                  </pic:nvPicPr>
                  <pic:blipFill>
                    <a:blip r:embed="rId132" cstate="print"/>
                    <a:srcRect/>
                    <a:stretch>
                      <a:fillRect/>
                    </a:stretch>
                  </pic:blipFill>
                  <pic:spPr bwMode="auto">
                    <a:xfrm>
                      <a:off x="0" y="0"/>
                      <a:ext cx="5759450" cy="6373495"/>
                    </a:xfrm>
                    <a:prstGeom prst="rect">
                      <a:avLst/>
                    </a:prstGeom>
                    <a:noFill/>
                    <a:ln w="6350" cmpd="sng">
                      <a:solidFill>
                        <a:srgbClr val="000000"/>
                      </a:solidFill>
                      <a:miter lim="800000"/>
                      <a:headEnd/>
                      <a:tailEnd/>
                    </a:ln>
                    <a:effectLst/>
                  </pic:spPr>
                </pic:pic>
              </a:graphicData>
            </a:graphic>
          </wp:inline>
        </w:drawing>
      </w:r>
    </w:p>
    <w:p w:rsidR="005C0D31" w:rsidRPr="006A3536" w:rsidRDefault="006A3536" w:rsidP="001947AD">
      <w:pPr>
        <w:autoSpaceDE w:val="0"/>
        <w:autoSpaceDN w:val="0"/>
        <w:adjustRightInd w:val="0"/>
        <w:ind w:firstLine="0"/>
        <w:rPr>
          <w:sz w:val="20"/>
          <w:szCs w:val="20"/>
        </w:rPr>
      </w:pPr>
      <w:r w:rsidRPr="006A3536">
        <w:rPr>
          <w:sz w:val="20"/>
          <w:szCs w:val="20"/>
        </w:rPr>
        <w:t>Źródło: opracowanie własne</w:t>
      </w:r>
    </w:p>
    <w:p w:rsidR="006A3536" w:rsidRPr="00714D4F" w:rsidRDefault="006A3536" w:rsidP="001947AD">
      <w:pPr>
        <w:autoSpaceDE w:val="0"/>
        <w:autoSpaceDN w:val="0"/>
        <w:adjustRightInd w:val="0"/>
        <w:ind w:firstLine="0"/>
        <w:rPr>
          <w:sz w:val="22"/>
          <w:szCs w:val="22"/>
        </w:rPr>
      </w:pPr>
    </w:p>
    <w:p w:rsidR="005C0D31" w:rsidRPr="00714D4F" w:rsidRDefault="005C0D31" w:rsidP="00BA6E2D">
      <w:pPr>
        <w:autoSpaceDE w:val="0"/>
        <w:autoSpaceDN w:val="0"/>
        <w:adjustRightInd w:val="0"/>
        <w:ind w:firstLine="426"/>
        <w:rPr>
          <w:sz w:val="22"/>
          <w:szCs w:val="22"/>
        </w:rPr>
      </w:pPr>
      <w:r w:rsidRPr="00714D4F">
        <w:rPr>
          <w:sz w:val="22"/>
          <w:szCs w:val="22"/>
        </w:rPr>
        <w:t xml:space="preserve">System transportowy jest jednym z najlepiej rozwijających się obszarów w Polsce. W latach 2007 – 2010 zauważalny jest znaczny postęp w budowie i rozbudowie dróg publicznych. W województwie mazowieckim w końcu 2010 r. zwiększyła się sieć dróg publicznych o nawierzchni twardej o 12 pp. w stosunku do 2006 r. Jest to najlepszy wynik w skali całego kraju. Powodem dynamicznego wzrostu w budowie i modernizacji istniejących dróg publicznych spowodowany jest końcową fazą realizacji projektów z okresu finansowania 2004 – 2006 oraz realizacja projektów w obecnej perspektywie, w tym RPO WM. </w:t>
      </w:r>
    </w:p>
    <w:p w:rsidR="005C0D31" w:rsidRPr="00714D4F" w:rsidRDefault="005C0D31" w:rsidP="001947AD">
      <w:pPr>
        <w:autoSpaceDE w:val="0"/>
        <w:autoSpaceDN w:val="0"/>
        <w:adjustRightInd w:val="0"/>
        <w:ind w:firstLine="0"/>
        <w:rPr>
          <w:sz w:val="22"/>
          <w:szCs w:val="22"/>
        </w:rPr>
      </w:pPr>
    </w:p>
    <w:p w:rsidR="005C0D31" w:rsidRPr="00714D4F" w:rsidRDefault="00BA6E2D" w:rsidP="008D0389">
      <w:pPr>
        <w:pStyle w:val="Legenda"/>
        <w:ind w:firstLine="0"/>
        <w:rPr>
          <w:sz w:val="22"/>
          <w:szCs w:val="22"/>
        </w:rPr>
      </w:pPr>
      <w:r>
        <w:br w:type="page"/>
      </w:r>
      <w:bookmarkStart w:id="656" w:name="_Toc327339499"/>
      <w:r w:rsidR="005C0D31" w:rsidRPr="00714D4F">
        <w:lastRenderedPageBreak/>
        <w:t xml:space="preserve">Wykres </w:t>
      </w:r>
      <w:fldSimple w:instr=" SEQ Wykres \* ARABIC ">
        <w:r w:rsidR="00192957">
          <w:rPr>
            <w:noProof/>
          </w:rPr>
          <w:t>50</w:t>
        </w:r>
      </w:fldSimple>
      <w:r w:rsidR="008D0389">
        <w:t>.</w:t>
      </w:r>
      <w:r w:rsidR="005C0D31" w:rsidRPr="00714D4F">
        <w:t xml:space="preserve"> Drogi publiczne o twardej nawierzchni w województwie mazowieckim.</w:t>
      </w:r>
      <w:bookmarkEnd w:id="656"/>
      <w:r w:rsidR="005C0D31" w:rsidRPr="00714D4F">
        <w:t xml:space="preserve"> </w:t>
      </w:r>
    </w:p>
    <w:p w:rsidR="005C0D31" w:rsidRPr="00714D4F" w:rsidRDefault="00B03B7B" w:rsidP="001947AD">
      <w:pPr>
        <w:autoSpaceDE w:val="0"/>
        <w:autoSpaceDN w:val="0"/>
        <w:adjustRightInd w:val="0"/>
        <w:ind w:firstLine="0"/>
        <w:rPr>
          <w:sz w:val="22"/>
          <w:szCs w:val="22"/>
        </w:rPr>
      </w:pPr>
      <w:r>
        <w:rPr>
          <w:noProof/>
          <w:sz w:val="22"/>
          <w:szCs w:val="22"/>
        </w:rPr>
        <w:drawing>
          <wp:inline distT="0" distB="0" distL="0" distR="0">
            <wp:extent cx="5404485" cy="2101850"/>
            <wp:effectExtent l="19050" t="19050" r="24765" b="12700"/>
            <wp:docPr id="5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3" cstate="print"/>
                    <a:srcRect/>
                    <a:stretch>
                      <a:fillRect/>
                    </a:stretch>
                  </pic:blipFill>
                  <pic:spPr bwMode="auto">
                    <a:xfrm>
                      <a:off x="0" y="0"/>
                      <a:ext cx="5404485" cy="2101850"/>
                    </a:xfrm>
                    <a:prstGeom prst="rect">
                      <a:avLst/>
                    </a:prstGeom>
                    <a:noFill/>
                    <a:ln w="6350" cmpd="sng">
                      <a:solidFill>
                        <a:srgbClr val="000000"/>
                      </a:solidFill>
                      <a:miter lim="800000"/>
                      <a:headEnd/>
                      <a:tailEnd/>
                    </a:ln>
                    <a:effectLst/>
                  </pic:spPr>
                </pic:pic>
              </a:graphicData>
            </a:graphic>
          </wp:inline>
        </w:drawing>
      </w:r>
    </w:p>
    <w:p w:rsidR="005C0D31" w:rsidRPr="00714D4F" w:rsidRDefault="005C0D31" w:rsidP="001947AD">
      <w:pPr>
        <w:autoSpaceDE w:val="0"/>
        <w:autoSpaceDN w:val="0"/>
        <w:adjustRightInd w:val="0"/>
        <w:ind w:firstLine="0"/>
        <w:rPr>
          <w:sz w:val="20"/>
          <w:szCs w:val="20"/>
        </w:rPr>
      </w:pPr>
      <w:r w:rsidRPr="00714D4F">
        <w:rPr>
          <w:sz w:val="20"/>
          <w:szCs w:val="20"/>
        </w:rPr>
        <w:t>Źródło: GUS</w:t>
      </w:r>
    </w:p>
    <w:p w:rsidR="005C0D31" w:rsidRPr="00714D4F" w:rsidRDefault="005C0D31" w:rsidP="001947AD">
      <w:pPr>
        <w:autoSpaceDE w:val="0"/>
        <w:autoSpaceDN w:val="0"/>
        <w:adjustRightInd w:val="0"/>
        <w:ind w:firstLine="0"/>
        <w:rPr>
          <w:sz w:val="22"/>
          <w:szCs w:val="22"/>
        </w:rPr>
      </w:pPr>
    </w:p>
    <w:p w:rsidR="005C0D31" w:rsidRPr="00714D4F" w:rsidRDefault="005C0D31" w:rsidP="001947AD">
      <w:pPr>
        <w:autoSpaceDE w:val="0"/>
        <w:autoSpaceDN w:val="0"/>
        <w:adjustRightInd w:val="0"/>
        <w:ind w:firstLine="0"/>
        <w:rPr>
          <w:sz w:val="22"/>
          <w:szCs w:val="22"/>
        </w:rPr>
      </w:pPr>
    </w:p>
    <w:p w:rsidR="005C0D31" w:rsidRPr="00714D4F" w:rsidRDefault="005C0D31" w:rsidP="00BA6E2D">
      <w:pPr>
        <w:autoSpaceDE w:val="0"/>
        <w:autoSpaceDN w:val="0"/>
        <w:adjustRightInd w:val="0"/>
        <w:ind w:firstLine="426"/>
        <w:rPr>
          <w:sz w:val="22"/>
          <w:szCs w:val="22"/>
        </w:rPr>
      </w:pPr>
      <w:r w:rsidRPr="00714D4F">
        <w:rPr>
          <w:sz w:val="22"/>
          <w:szCs w:val="22"/>
        </w:rPr>
        <w:t>Według danych GUS do końca 2010 r. w województwie mazowieckim istniało 28 353,7 km dróg lokalnych o twardej nawierzchni. Szacuje się, że w ramach RPOW WM wybudowanych zostanie 104,65 km dróg zarówno lokalnych jak i regionalnych, co w znacznym stopniu przyczyni się do rozwoju infrastruktury drogowej województwa mazowieckiego. Szczególną rolę w przedmiotowej dziedzinie odgrywają drogi lokalne, które poprawiają spójność komunikacyjną oraz przyczyniają się do zwiększenia mobilności pracowników dojeżdżających do miejsca pracy, przez co mają pozytywny wpływ na rynek pracy. Dodatkowo inwestycje realizowane od początku wdrażania Programu do końca okresu sprawozdawczego przyczyniły się do zaoszczędzenia czasu w przewozach pasażerskich (60 666 047,11 EUR/rok). Do końca 2011 r. wybudowano na terenie województwa ok. 23,24 km dróg lokalnych w</w:t>
      </w:r>
      <w:r w:rsidR="00BA6E2D">
        <w:rPr>
          <w:sz w:val="22"/>
          <w:szCs w:val="22"/>
        </w:rPr>
        <w:t> </w:t>
      </w:r>
      <w:r w:rsidRPr="00714D4F">
        <w:rPr>
          <w:sz w:val="22"/>
          <w:szCs w:val="22"/>
        </w:rPr>
        <w:t>ramach RPO WM, co podnosi poziom bezpieczeństwa zarówno osób zmotoryzowanych jak i pieszych. Niewątpliwie wybudowane drogi oraz rozbudowa inteligentnych systemów transportowych w ramach RPO WM mają wpływ na systematyczne zmniejszanie się ilości wypadków drogowych w województwie ma</w:t>
      </w:r>
      <w:r w:rsidR="00D15EE9">
        <w:rPr>
          <w:sz w:val="22"/>
          <w:szCs w:val="22"/>
        </w:rPr>
        <w:t xml:space="preserve">zowieckim. </w:t>
      </w:r>
      <w:r w:rsidRPr="00714D4F">
        <w:rPr>
          <w:sz w:val="22"/>
          <w:szCs w:val="22"/>
        </w:rPr>
        <w:t>Według danych Wojewódzkiej Komendy Policji w Warszawie w 2010 r., w porównaniu z</w:t>
      </w:r>
      <w:r w:rsidR="00BA6E2D">
        <w:rPr>
          <w:sz w:val="22"/>
          <w:szCs w:val="22"/>
        </w:rPr>
        <w:t> </w:t>
      </w:r>
      <w:r w:rsidRPr="00714D4F">
        <w:rPr>
          <w:sz w:val="22"/>
          <w:szCs w:val="22"/>
        </w:rPr>
        <w:t>rokiem poprzednim, od</w:t>
      </w:r>
      <w:r w:rsidR="00D15EE9">
        <w:rPr>
          <w:sz w:val="22"/>
          <w:szCs w:val="22"/>
        </w:rPr>
        <w:t xml:space="preserve">notowano spadek liczby wypadków </w:t>
      </w:r>
      <w:r w:rsidRPr="00714D4F">
        <w:rPr>
          <w:sz w:val="22"/>
          <w:szCs w:val="22"/>
        </w:rPr>
        <w:t xml:space="preserve">drogowych o niecałe 10%. </w:t>
      </w:r>
    </w:p>
    <w:p w:rsidR="005C0D31" w:rsidRPr="00714D4F" w:rsidRDefault="005C0D31" w:rsidP="00BA6E2D">
      <w:pPr>
        <w:autoSpaceDE w:val="0"/>
        <w:autoSpaceDN w:val="0"/>
        <w:adjustRightInd w:val="0"/>
        <w:ind w:firstLine="426"/>
        <w:rPr>
          <w:sz w:val="22"/>
          <w:szCs w:val="22"/>
        </w:rPr>
      </w:pPr>
      <w:r w:rsidRPr="00714D4F">
        <w:rPr>
          <w:sz w:val="22"/>
          <w:szCs w:val="22"/>
        </w:rPr>
        <w:t>Ponadto, dzięki środkom finansowym z EFRR na terenie województwa zrekonstruowano 335,6 km dróg lokalnych, które również przynoszą korzyść w zakresie rozwoju społeczno – gospodarczego oraz obniżania liczby wypadków na terenie województwa mazowieckiego.</w:t>
      </w:r>
    </w:p>
    <w:p w:rsidR="005C0D31" w:rsidRPr="00714D4F" w:rsidRDefault="005C0D31" w:rsidP="001947AD">
      <w:pPr>
        <w:autoSpaceDE w:val="0"/>
        <w:autoSpaceDN w:val="0"/>
        <w:adjustRightInd w:val="0"/>
        <w:ind w:firstLine="0"/>
        <w:rPr>
          <w:sz w:val="22"/>
          <w:szCs w:val="22"/>
        </w:rPr>
      </w:pPr>
    </w:p>
    <w:p w:rsidR="005C0D31" w:rsidRPr="00714D4F" w:rsidRDefault="00CD3359" w:rsidP="001947AD">
      <w:pPr>
        <w:pStyle w:val="Legenda"/>
        <w:ind w:firstLine="0"/>
      </w:pPr>
      <w:r>
        <w:br w:type="page"/>
      </w:r>
      <w:bookmarkStart w:id="657" w:name="_Toc327339500"/>
      <w:r w:rsidR="005C0D31" w:rsidRPr="00714D4F">
        <w:lastRenderedPageBreak/>
        <w:t xml:space="preserve">Wykres </w:t>
      </w:r>
      <w:fldSimple w:instr=" SEQ Wykres \* ARABIC ">
        <w:r w:rsidR="00192957">
          <w:rPr>
            <w:noProof/>
          </w:rPr>
          <w:t>51</w:t>
        </w:r>
      </w:fldSimple>
      <w:r w:rsidR="008D0389">
        <w:t>.</w:t>
      </w:r>
      <w:r w:rsidR="005C0D31" w:rsidRPr="00714D4F">
        <w:t xml:space="preserve"> Szacowana realizacja długości nowych i zrekonstruowanych dróg w latach 2012 – 2015.</w:t>
      </w:r>
      <w:bookmarkEnd w:id="657"/>
      <w:r w:rsidR="005C0D31" w:rsidRPr="00714D4F">
        <w:t xml:space="preserve"> </w:t>
      </w:r>
    </w:p>
    <w:p w:rsidR="005C0D31" w:rsidRPr="00714D4F" w:rsidRDefault="00B03B7B" w:rsidP="001947AD">
      <w:pPr>
        <w:autoSpaceDE w:val="0"/>
        <w:autoSpaceDN w:val="0"/>
        <w:adjustRightInd w:val="0"/>
        <w:ind w:firstLine="0"/>
        <w:rPr>
          <w:sz w:val="22"/>
          <w:szCs w:val="22"/>
        </w:rPr>
      </w:pPr>
      <w:r>
        <w:rPr>
          <w:noProof/>
          <w:sz w:val="22"/>
          <w:szCs w:val="22"/>
        </w:rPr>
        <w:drawing>
          <wp:inline distT="0" distB="0" distL="0" distR="0">
            <wp:extent cx="5127284" cy="3310505"/>
            <wp:effectExtent l="12197" t="6100" r="5924" b="0"/>
            <wp:docPr id="60"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C0D31" w:rsidRPr="00714D4F" w:rsidRDefault="005C0D31" w:rsidP="001947AD">
      <w:pPr>
        <w:autoSpaceDE w:val="0"/>
        <w:autoSpaceDN w:val="0"/>
        <w:adjustRightInd w:val="0"/>
        <w:ind w:firstLine="0"/>
        <w:rPr>
          <w:sz w:val="20"/>
          <w:szCs w:val="20"/>
        </w:rPr>
      </w:pPr>
      <w:r w:rsidRPr="00714D4F">
        <w:rPr>
          <w:sz w:val="20"/>
          <w:szCs w:val="20"/>
        </w:rPr>
        <w:t>Źródło: opracowanie własne</w:t>
      </w:r>
    </w:p>
    <w:p w:rsidR="005C0D31" w:rsidRPr="00714D4F" w:rsidRDefault="005C0D31" w:rsidP="001947AD">
      <w:pPr>
        <w:autoSpaceDE w:val="0"/>
        <w:autoSpaceDN w:val="0"/>
        <w:adjustRightInd w:val="0"/>
        <w:ind w:firstLine="0"/>
        <w:rPr>
          <w:sz w:val="22"/>
          <w:szCs w:val="22"/>
        </w:rPr>
      </w:pPr>
    </w:p>
    <w:p w:rsidR="005C0D31" w:rsidRPr="00714D4F" w:rsidRDefault="005C0D31" w:rsidP="001947AD">
      <w:pPr>
        <w:autoSpaceDE w:val="0"/>
        <w:autoSpaceDN w:val="0"/>
        <w:adjustRightInd w:val="0"/>
        <w:ind w:firstLine="0"/>
        <w:rPr>
          <w:sz w:val="22"/>
          <w:szCs w:val="22"/>
        </w:rPr>
      </w:pPr>
      <w:r w:rsidRPr="00714D4F">
        <w:rPr>
          <w:sz w:val="22"/>
          <w:szCs w:val="22"/>
        </w:rPr>
        <w:t>Przewiduje się, iż do końca 2015 r. w ramach RPO WM, zostanie przebudowanych ogółem 788,01 km dróg lokalnych oraz 69,35 km dróg regionalnych. Dynamika rozwoju infrastruktury drogowej w ramach RPO WM jest tym bardziej istotna dla województwa mazowieckiego, gdyż znaczny wzrost liczby pojazdów uczestniczących w ruchu drogowym (wzrost o ponad 500 000 tys. samochodów osobowych w latach 2006 – 2010) wymusza korzystania z jak najlepszych rozwiązań technicznych w celu zachowania bezpieczeństwa, które są zastosowane w realizowanych projektach w ramach Działania 3.1 (np. elementy uspokojenia ruchu, zatoki autobusowe, chodniki, oświetlenie).</w:t>
      </w:r>
    </w:p>
    <w:p w:rsidR="005C0D31" w:rsidRPr="00714D4F" w:rsidRDefault="005C0D31" w:rsidP="001947AD">
      <w:pPr>
        <w:autoSpaceDE w:val="0"/>
        <w:autoSpaceDN w:val="0"/>
        <w:adjustRightInd w:val="0"/>
        <w:ind w:firstLine="0"/>
        <w:rPr>
          <w:sz w:val="22"/>
          <w:szCs w:val="22"/>
        </w:rPr>
      </w:pPr>
      <w:r w:rsidRPr="00714D4F">
        <w:rPr>
          <w:sz w:val="22"/>
          <w:szCs w:val="22"/>
        </w:rPr>
        <w:t xml:space="preserve"> </w:t>
      </w:r>
    </w:p>
    <w:p w:rsidR="005C0D31" w:rsidRPr="00714D4F" w:rsidRDefault="005C0D31" w:rsidP="001947AD">
      <w:pPr>
        <w:pStyle w:val="Legenda"/>
        <w:ind w:firstLine="0"/>
        <w:rPr>
          <w:iCs/>
          <w:lang w:eastAsia="ko-KR"/>
        </w:rPr>
      </w:pPr>
      <w:bookmarkStart w:id="658" w:name="_Toc292456022"/>
      <w:bookmarkStart w:id="659" w:name="_Toc292717457"/>
      <w:bookmarkStart w:id="660" w:name="_Toc292722870"/>
      <w:bookmarkStart w:id="661" w:name="_Toc327339311"/>
      <w:r w:rsidRPr="00714D4F">
        <w:t xml:space="preserve">Tabela </w:t>
      </w:r>
      <w:fldSimple w:instr=" SEQ Tabela \* ARABIC ">
        <w:r w:rsidR="00F637E4">
          <w:rPr>
            <w:noProof/>
          </w:rPr>
          <w:t>52</w:t>
        </w:r>
      </w:fldSimple>
      <w:r w:rsidRPr="00714D4F">
        <w:t>.</w:t>
      </w:r>
      <w:r w:rsidRPr="00714D4F">
        <w:rPr>
          <w:iCs/>
          <w:lang w:eastAsia="ko-KR"/>
        </w:rPr>
        <w:t xml:space="preserve"> Rozkład przestrzenny projektów w podziale na obszary problemowe – Priorytet III</w:t>
      </w:r>
      <w:bookmarkEnd w:id="658"/>
      <w:bookmarkEnd w:id="659"/>
      <w:bookmarkEnd w:id="660"/>
      <w:bookmarkEnd w:id="661"/>
    </w:p>
    <w:tbl>
      <w:tblPr>
        <w:tblW w:w="4076" w:type="dxa"/>
        <w:tblInd w:w="55" w:type="dxa"/>
        <w:tblCellMar>
          <w:left w:w="70" w:type="dxa"/>
          <w:right w:w="70" w:type="dxa"/>
        </w:tblCellMar>
        <w:tblLook w:val="04A0"/>
      </w:tblPr>
      <w:tblGrid>
        <w:gridCol w:w="1272"/>
        <w:gridCol w:w="1272"/>
        <w:gridCol w:w="1532"/>
      </w:tblGrid>
      <w:tr w:rsidR="005C0D31" w:rsidRPr="00714D4F" w:rsidTr="005C0D31">
        <w:trPr>
          <w:trHeight w:val="355"/>
        </w:trPr>
        <w:tc>
          <w:tcPr>
            <w:tcW w:w="127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Obszar problemowy</w:t>
            </w:r>
          </w:p>
        </w:tc>
        <w:tc>
          <w:tcPr>
            <w:tcW w:w="2804" w:type="dxa"/>
            <w:gridSpan w:val="2"/>
            <w:tcBorders>
              <w:top w:val="single" w:sz="8" w:space="0" w:color="auto"/>
              <w:left w:val="nil"/>
              <w:bottom w:val="single" w:sz="8" w:space="0" w:color="auto"/>
              <w:right w:val="single" w:sz="8" w:space="0" w:color="000000"/>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Działanie 3.01</w:t>
            </w:r>
          </w:p>
        </w:tc>
      </w:tr>
      <w:tr w:rsidR="005C0D31" w:rsidRPr="00714D4F" w:rsidTr="005C0D31">
        <w:trPr>
          <w:trHeight w:val="657"/>
        </w:trPr>
        <w:tc>
          <w:tcPr>
            <w:tcW w:w="1272" w:type="dxa"/>
            <w:vMerge/>
            <w:tcBorders>
              <w:top w:val="single" w:sz="8" w:space="0" w:color="auto"/>
              <w:left w:val="single" w:sz="8" w:space="0" w:color="auto"/>
              <w:bottom w:val="single" w:sz="8" w:space="0" w:color="000000"/>
              <w:right w:val="single" w:sz="8" w:space="0" w:color="auto"/>
            </w:tcBorders>
            <w:vAlign w:val="center"/>
            <w:hideMark/>
          </w:tcPr>
          <w:p w:rsidR="005C0D31" w:rsidRPr="00714D4F" w:rsidRDefault="005C0D31" w:rsidP="001947AD">
            <w:pPr>
              <w:ind w:firstLine="0"/>
              <w:rPr>
                <w:b/>
                <w:bCs/>
                <w:sz w:val="20"/>
                <w:szCs w:val="20"/>
              </w:rPr>
            </w:pPr>
          </w:p>
        </w:tc>
        <w:tc>
          <w:tcPr>
            <w:tcW w:w="1272" w:type="dxa"/>
            <w:tcBorders>
              <w:top w:val="nil"/>
              <w:left w:val="nil"/>
              <w:bottom w:val="single" w:sz="8" w:space="0" w:color="auto"/>
              <w:right w:val="single" w:sz="8" w:space="0" w:color="auto"/>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Liczba umów</w:t>
            </w:r>
          </w:p>
        </w:tc>
        <w:tc>
          <w:tcPr>
            <w:tcW w:w="1532" w:type="dxa"/>
            <w:tcBorders>
              <w:top w:val="nil"/>
              <w:left w:val="nil"/>
              <w:bottom w:val="single" w:sz="8" w:space="0" w:color="auto"/>
              <w:right w:val="single" w:sz="8" w:space="0" w:color="auto"/>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Wartość dofinansowania EFRR w euro</w:t>
            </w:r>
          </w:p>
        </w:tc>
      </w:tr>
      <w:tr w:rsidR="005C0D31" w:rsidRPr="00714D4F" w:rsidTr="005C0D31">
        <w:trPr>
          <w:trHeight w:val="480"/>
        </w:trPr>
        <w:tc>
          <w:tcPr>
            <w:tcW w:w="1272" w:type="dxa"/>
            <w:tcBorders>
              <w:top w:val="nil"/>
              <w:left w:val="single" w:sz="8" w:space="0" w:color="auto"/>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mławsko-żuromiński</w:t>
            </w:r>
          </w:p>
        </w:tc>
        <w:tc>
          <w:tcPr>
            <w:tcW w:w="127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20</w:t>
            </w:r>
          </w:p>
        </w:tc>
        <w:tc>
          <w:tcPr>
            <w:tcW w:w="153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 xml:space="preserve">   23 938 827,59    </w:t>
            </w:r>
          </w:p>
        </w:tc>
      </w:tr>
      <w:tr w:rsidR="005C0D31" w:rsidRPr="00714D4F" w:rsidTr="005C0D31">
        <w:trPr>
          <w:trHeight w:val="355"/>
        </w:trPr>
        <w:tc>
          <w:tcPr>
            <w:tcW w:w="1272" w:type="dxa"/>
            <w:tcBorders>
              <w:top w:val="nil"/>
              <w:left w:val="single" w:sz="8" w:space="0" w:color="auto"/>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nadbużański</w:t>
            </w:r>
          </w:p>
        </w:tc>
        <w:tc>
          <w:tcPr>
            <w:tcW w:w="127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23</w:t>
            </w:r>
          </w:p>
        </w:tc>
        <w:tc>
          <w:tcPr>
            <w:tcW w:w="153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 xml:space="preserve">   50 038 169,38    </w:t>
            </w:r>
          </w:p>
        </w:tc>
      </w:tr>
      <w:tr w:rsidR="005C0D31" w:rsidRPr="00714D4F" w:rsidTr="005C0D31">
        <w:trPr>
          <w:trHeight w:val="355"/>
        </w:trPr>
        <w:tc>
          <w:tcPr>
            <w:tcW w:w="1272" w:type="dxa"/>
            <w:tcBorders>
              <w:top w:val="nil"/>
              <w:left w:val="single" w:sz="8" w:space="0" w:color="auto"/>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ostrołęcki</w:t>
            </w:r>
          </w:p>
        </w:tc>
        <w:tc>
          <w:tcPr>
            <w:tcW w:w="127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26</w:t>
            </w:r>
          </w:p>
        </w:tc>
        <w:tc>
          <w:tcPr>
            <w:tcW w:w="153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 xml:space="preserve">   18 480 510,23    </w:t>
            </w:r>
          </w:p>
        </w:tc>
      </w:tr>
      <w:tr w:rsidR="005C0D31" w:rsidRPr="00714D4F" w:rsidTr="005C0D31">
        <w:trPr>
          <w:trHeight w:val="355"/>
        </w:trPr>
        <w:tc>
          <w:tcPr>
            <w:tcW w:w="1272" w:type="dxa"/>
            <w:tcBorders>
              <w:top w:val="nil"/>
              <w:left w:val="single" w:sz="8" w:space="0" w:color="auto"/>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płocki</w:t>
            </w:r>
          </w:p>
        </w:tc>
        <w:tc>
          <w:tcPr>
            <w:tcW w:w="127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15</w:t>
            </w:r>
          </w:p>
        </w:tc>
        <w:tc>
          <w:tcPr>
            <w:tcW w:w="153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 xml:space="preserve">   18 655 173,97    </w:t>
            </w:r>
          </w:p>
        </w:tc>
      </w:tr>
      <w:tr w:rsidR="005C0D31" w:rsidRPr="00714D4F" w:rsidTr="005C0D31">
        <w:trPr>
          <w:trHeight w:val="355"/>
        </w:trPr>
        <w:tc>
          <w:tcPr>
            <w:tcW w:w="1272" w:type="dxa"/>
            <w:tcBorders>
              <w:top w:val="nil"/>
              <w:left w:val="single" w:sz="8" w:space="0" w:color="auto"/>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radomski</w:t>
            </w:r>
          </w:p>
        </w:tc>
        <w:tc>
          <w:tcPr>
            <w:tcW w:w="127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34</w:t>
            </w:r>
          </w:p>
        </w:tc>
        <w:tc>
          <w:tcPr>
            <w:tcW w:w="153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sz w:val="20"/>
                <w:szCs w:val="20"/>
              </w:rPr>
            </w:pPr>
            <w:r w:rsidRPr="00714D4F">
              <w:rPr>
                <w:sz w:val="20"/>
                <w:szCs w:val="20"/>
              </w:rPr>
              <w:t xml:space="preserve">   39 899 294,29    </w:t>
            </w:r>
          </w:p>
        </w:tc>
      </w:tr>
      <w:tr w:rsidR="005C0D31" w:rsidRPr="00714D4F" w:rsidTr="005C0D31">
        <w:trPr>
          <w:trHeight w:val="355"/>
        </w:trPr>
        <w:tc>
          <w:tcPr>
            <w:tcW w:w="1272" w:type="dxa"/>
            <w:tcBorders>
              <w:top w:val="nil"/>
              <w:left w:val="single" w:sz="8" w:space="0" w:color="auto"/>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b/>
                <w:bCs/>
                <w:sz w:val="20"/>
                <w:szCs w:val="20"/>
              </w:rPr>
            </w:pPr>
            <w:r w:rsidRPr="00714D4F">
              <w:rPr>
                <w:b/>
                <w:bCs/>
                <w:sz w:val="20"/>
                <w:szCs w:val="20"/>
              </w:rPr>
              <w:t>RAZEM</w:t>
            </w:r>
          </w:p>
        </w:tc>
        <w:tc>
          <w:tcPr>
            <w:tcW w:w="127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b/>
                <w:bCs/>
                <w:sz w:val="20"/>
                <w:szCs w:val="20"/>
              </w:rPr>
            </w:pPr>
            <w:r w:rsidRPr="00714D4F">
              <w:rPr>
                <w:b/>
                <w:bCs/>
                <w:sz w:val="20"/>
                <w:szCs w:val="20"/>
              </w:rPr>
              <w:t>116</w:t>
            </w:r>
          </w:p>
        </w:tc>
        <w:tc>
          <w:tcPr>
            <w:tcW w:w="1532" w:type="dxa"/>
            <w:tcBorders>
              <w:top w:val="nil"/>
              <w:left w:val="nil"/>
              <w:bottom w:val="single" w:sz="8" w:space="0" w:color="auto"/>
              <w:right w:val="single" w:sz="8" w:space="0" w:color="auto"/>
            </w:tcBorders>
            <w:shd w:val="clear" w:color="auto" w:fill="auto"/>
            <w:vAlign w:val="center"/>
            <w:hideMark/>
          </w:tcPr>
          <w:p w:rsidR="005C0D31" w:rsidRPr="00714D4F" w:rsidRDefault="005C0D31" w:rsidP="001947AD">
            <w:pPr>
              <w:ind w:firstLine="0"/>
              <w:jc w:val="center"/>
              <w:rPr>
                <w:b/>
                <w:bCs/>
                <w:sz w:val="20"/>
                <w:szCs w:val="20"/>
              </w:rPr>
            </w:pPr>
            <w:r w:rsidRPr="00714D4F">
              <w:rPr>
                <w:b/>
                <w:bCs/>
                <w:sz w:val="20"/>
                <w:szCs w:val="20"/>
              </w:rPr>
              <w:t xml:space="preserve"> 151 011 975,45    </w:t>
            </w:r>
          </w:p>
        </w:tc>
      </w:tr>
    </w:tbl>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pStyle w:val="Legenda"/>
        <w:ind w:firstLine="0"/>
        <w:rPr>
          <w:b w:val="0"/>
          <w:bCs w:val="0"/>
        </w:rPr>
      </w:pPr>
      <w:r w:rsidRPr="00714D4F">
        <w:rPr>
          <w:b w:val="0"/>
          <w:bCs w:val="0"/>
        </w:rPr>
        <w:t>*Suma z liczby umów wykazana w kolumnie "Razem" nie musi być równa sumie umów z poszczególnych obszarów problemowych, gdyż jedna umowa może być realizowana w kilku obszarach problemowych. W takim przypadku jest ona liczona dla każdego obszaru problemowego oddzielnie, a w wierszu "Razem" jednokrotnie. Wiersz "Razem" ma bowiem pokazywać liczbę umów realizowanych we wszystkich obszarach problemowych.</w:t>
      </w:r>
    </w:p>
    <w:p w:rsidR="008D0389" w:rsidRDefault="008D0389" w:rsidP="001947AD">
      <w:pPr>
        <w:ind w:firstLine="0"/>
        <w:rPr>
          <w:sz w:val="22"/>
          <w:szCs w:val="22"/>
        </w:rPr>
      </w:pPr>
    </w:p>
    <w:p w:rsidR="005C0D31" w:rsidRPr="00714D4F" w:rsidRDefault="007920B6" w:rsidP="008D0389">
      <w:pPr>
        <w:ind w:firstLine="426"/>
        <w:rPr>
          <w:sz w:val="22"/>
          <w:szCs w:val="22"/>
        </w:rPr>
      </w:pPr>
      <w:r w:rsidRPr="00714D4F">
        <w:rPr>
          <w:sz w:val="22"/>
          <w:szCs w:val="22"/>
        </w:rPr>
        <w:lastRenderedPageBreak/>
        <w:t>Projekty realizowane  w ramach Priorytetu III, wyłącznie w Działaniu 3.1 realizowane są na obszarach problemowych.</w:t>
      </w:r>
    </w:p>
    <w:p w:rsidR="005C0D31" w:rsidRPr="00714D4F" w:rsidRDefault="005C0D31" w:rsidP="001947AD">
      <w:pPr>
        <w:ind w:firstLine="0"/>
      </w:pPr>
    </w:p>
    <w:p w:rsidR="005C0D31" w:rsidRPr="00714D4F" w:rsidRDefault="005C0D31" w:rsidP="001947AD">
      <w:pPr>
        <w:pStyle w:val="Legenda"/>
        <w:ind w:firstLine="0"/>
        <w:rPr>
          <w:iCs/>
          <w:lang w:eastAsia="ko-KR"/>
        </w:rPr>
      </w:pPr>
      <w:bookmarkStart w:id="662" w:name="_Toc292456023"/>
      <w:bookmarkStart w:id="663" w:name="_Toc292717458"/>
      <w:bookmarkStart w:id="664" w:name="_Toc292722871"/>
      <w:bookmarkStart w:id="665" w:name="_Toc327339312"/>
      <w:r w:rsidRPr="00714D4F">
        <w:t xml:space="preserve">Tabela </w:t>
      </w:r>
      <w:fldSimple w:instr=" SEQ Tabela \* ARABIC ">
        <w:r w:rsidR="00F637E4">
          <w:rPr>
            <w:noProof/>
          </w:rPr>
          <w:t>53</w:t>
        </w:r>
      </w:fldSimple>
      <w:r w:rsidRPr="00714D4F">
        <w:t xml:space="preserve">. Rozkład przestrzenny projektów w podziale na </w:t>
      </w:r>
      <w:r w:rsidRPr="00714D4F">
        <w:rPr>
          <w:iCs/>
          <w:lang w:eastAsia="ko-KR"/>
        </w:rPr>
        <w:t>obszary realizacji – Priorytet III</w:t>
      </w:r>
      <w:bookmarkEnd w:id="662"/>
      <w:bookmarkEnd w:id="663"/>
      <w:bookmarkEnd w:id="664"/>
      <w:bookmarkEnd w:id="665"/>
    </w:p>
    <w:tbl>
      <w:tblPr>
        <w:tblW w:w="8095" w:type="dxa"/>
        <w:tblInd w:w="55" w:type="dxa"/>
        <w:tblCellMar>
          <w:left w:w="70" w:type="dxa"/>
          <w:right w:w="70" w:type="dxa"/>
        </w:tblCellMar>
        <w:tblLook w:val="04A0"/>
      </w:tblPr>
      <w:tblGrid>
        <w:gridCol w:w="1420"/>
        <w:gridCol w:w="1147"/>
        <w:gridCol w:w="850"/>
        <w:gridCol w:w="1560"/>
        <w:gridCol w:w="1559"/>
        <w:gridCol w:w="1559"/>
      </w:tblGrid>
      <w:tr w:rsidR="005C0D31" w:rsidRPr="00714D4F" w:rsidTr="005C0D31">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C0D31" w:rsidRPr="00714D4F" w:rsidRDefault="005C0D31" w:rsidP="001947AD">
            <w:pPr>
              <w:ind w:firstLine="0"/>
              <w:jc w:val="center"/>
              <w:rPr>
                <w:b/>
                <w:bCs/>
                <w:sz w:val="20"/>
                <w:szCs w:val="20"/>
              </w:rPr>
            </w:pPr>
            <w:r w:rsidRPr="00714D4F">
              <w:rPr>
                <w:b/>
                <w:bCs/>
                <w:sz w:val="20"/>
                <w:szCs w:val="20"/>
              </w:rPr>
              <w:t>Priorytet III</w:t>
            </w:r>
          </w:p>
        </w:tc>
        <w:tc>
          <w:tcPr>
            <w:tcW w:w="1147" w:type="dxa"/>
            <w:tcBorders>
              <w:top w:val="single" w:sz="4" w:space="0" w:color="auto"/>
              <w:left w:val="nil"/>
              <w:bottom w:val="single" w:sz="4" w:space="0" w:color="auto"/>
              <w:right w:val="single" w:sz="4" w:space="0" w:color="auto"/>
            </w:tcBorders>
            <w:shd w:val="clear" w:color="000000" w:fill="BFBFBF"/>
            <w:noWrap/>
            <w:vAlign w:val="center"/>
            <w:hideMark/>
          </w:tcPr>
          <w:p w:rsidR="005C0D31" w:rsidRPr="00714D4F" w:rsidRDefault="005C0D31" w:rsidP="001947AD">
            <w:pPr>
              <w:ind w:firstLine="0"/>
              <w:jc w:val="center"/>
              <w:rPr>
                <w:b/>
                <w:bCs/>
                <w:sz w:val="20"/>
                <w:szCs w:val="20"/>
              </w:rPr>
            </w:pPr>
            <w:r w:rsidRPr="00714D4F">
              <w:rPr>
                <w:b/>
                <w:bCs/>
                <w:sz w:val="20"/>
                <w:szCs w:val="20"/>
              </w:rPr>
              <w:t>Obszar realizacji</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5C0D31" w:rsidRPr="00714D4F" w:rsidRDefault="005C0D31" w:rsidP="001947AD">
            <w:pPr>
              <w:ind w:firstLine="0"/>
              <w:jc w:val="center"/>
              <w:rPr>
                <w:b/>
                <w:bCs/>
                <w:sz w:val="20"/>
                <w:szCs w:val="20"/>
              </w:rPr>
            </w:pPr>
            <w:r w:rsidRPr="00714D4F">
              <w:rPr>
                <w:b/>
                <w:bCs/>
                <w:sz w:val="20"/>
                <w:szCs w:val="20"/>
              </w:rPr>
              <w:t>Liczba umów</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 xml:space="preserve">Wartość ogółem </w:t>
            </w:r>
            <w:r w:rsidRPr="00714D4F">
              <w:rPr>
                <w:b/>
                <w:bCs/>
                <w:sz w:val="20"/>
                <w:szCs w:val="20"/>
              </w:rPr>
              <w:br/>
              <w:t>(EUR)</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 xml:space="preserve">Dofinansowanie </w:t>
            </w:r>
            <w:r w:rsidRPr="00714D4F">
              <w:rPr>
                <w:b/>
                <w:bCs/>
                <w:sz w:val="20"/>
                <w:szCs w:val="20"/>
              </w:rPr>
              <w:br/>
              <w:t>(EUR)</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rsidR="005C0D31" w:rsidRPr="00714D4F" w:rsidRDefault="005C0D31" w:rsidP="001947AD">
            <w:pPr>
              <w:ind w:firstLine="0"/>
              <w:jc w:val="center"/>
              <w:rPr>
                <w:b/>
                <w:bCs/>
                <w:sz w:val="20"/>
                <w:szCs w:val="20"/>
              </w:rPr>
            </w:pPr>
            <w:r w:rsidRPr="00714D4F">
              <w:rPr>
                <w:b/>
                <w:bCs/>
                <w:sz w:val="20"/>
                <w:szCs w:val="20"/>
              </w:rPr>
              <w:t xml:space="preserve">w tym UE </w:t>
            </w:r>
            <w:r w:rsidRPr="00714D4F">
              <w:rPr>
                <w:b/>
                <w:bCs/>
                <w:sz w:val="20"/>
                <w:szCs w:val="20"/>
              </w:rPr>
              <w:br/>
              <w:t>(EUR)</w:t>
            </w:r>
          </w:p>
        </w:tc>
      </w:tr>
      <w:tr w:rsidR="005C0D31" w:rsidRPr="00714D4F" w:rsidTr="005C0D31">
        <w:trPr>
          <w:trHeight w:val="255"/>
        </w:trPr>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Działanie 3.1</w:t>
            </w:r>
          </w:p>
        </w:tc>
        <w:tc>
          <w:tcPr>
            <w:tcW w:w="1147" w:type="dxa"/>
            <w:tcBorders>
              <w:top w:val="nil"/>
              <w:left w:val="nil"/>
              <w:bottom w:val="single" w:sz="4" w:space="0" w:color="auto"/>
              <w:right w:val="single" w:sz="4"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miejski</w:t>
            </w:r>
          </w:p>
        </w:tc>
        <w:tc>
          <w:tcPr>
            <w:tcW w:w="850" w:type="dxa"/>
            <w:tcBorders>
              <w:top w:val="nil"/>
              <w:left w:val="nil"/>
              <w:bottom w:val="single" w:sz="4" w:space="0" w:color="auto"/>
              <w:right w:val="single" w:sz="4" w:space="0" w:color="auto"/>
            </w:tcBorders>
            <w:shd w:val="clear" w:color="000000" w:fill="FFFFFF"/>
            <w:noWrap/>
            <w:vAlign w:val="bottom"/>
            <w:hideMark/>
          </w:tcPr>
          <w:p w:rsidR="005C0D31" w:rsidRPr="00714D4F" w:rsidRDefault="005C0D31" w:rsidP="001947AD">
            <w:pPr>
              <w:ind w:firstLine="0"/>
              <w:jc w:val="center"/>
              <w:rPr>
                <w:sz w:val="20"/>
                <w:szCs w:val="20"/>
              </w:rPr>
            </w:pPr>
            <w:r w:rsidRPr="00714D4F">
              <w:rPr>
                <w:sz w:val="20"/>
                <w:szCs w:val="20"/>
              </w:rPr>
              <w:t>65</w:t>
            </w:r>
          </w:p>
        </w:tc>
        <w:tc>
          <w:tcPr>
            <w:tcW w:w="1560"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323 287 685,69</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202 524 602,45</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202 524 602,45</w:t>
            </w:r>
          </w:p>
        </w:tc>
      </w:tr>
      <w:tr w:rsidR="005C0D31" w:rsidRPr="00714D4F" w:rsidTr="005C0D31">
        <w:trPr>
          <w:trHeight w:val="315"/>
        </w:trPr>
        <w:tc>
          <w:tcPr>
            <w:tcW w:w="1420" w:type="dxa"/>
            <w:vMerge/>
            <w:tcBorders>
              <w:top w:val="nil"/>
              <w:left w:val="single" w:sz="4" w:space="0" w:color="auto"/>
              <w:bottom w:val="single" w:sz="4" w:space="0" w:color="000000"/>
              <w:right w:val="single" w:sz="4" w:space="0" w:color="auto"/>
            </w:tcBorders>
            <w:vAlign w:val="center"/>
            <w:hideMark/>
          </w:tcPr>
          <w:p w:rsidR="005C0D31" w:rsidRPr="00714D4F" w:rsidRDefault="005C0D31" w:rsidP="001947AD">
            <w:pPr>
              <w:ind w:firstLine="0"/>
              <w:rPr>
                <w:sz w:val="20"/>
                <w:szCs w:val="20"/>
              </w:rPr>
            </w:pPr>
          </w:p>
        </w:tc>
        <w:tc>
          <w:tcPr>
            <w:tcW w:w="1147" w:type="dxa"/>
            <w:tcBorders>
              <w:top w:val="nil"/>
              <w:left w:val="nil"/>
              <w:bottom w:val="single" w:sz="4" w:space="0" w:color="auto"/>
              <w:right w:val="single" w:sz="4"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wiejski</w:t>
            </w:r>
          </w:p>
        </w:tc>
        <w:tc>
          <w:tcPr>
            <w:tcW w:w="850" w:type="dxa"/>
            <w:tcBorders>
              <w:top w:val="nil"/>
              <w:left w:val="nil"/>
              <w:bottom w:val="single" w:sz="4" w:space="0" w:color="auto"/>
              <w:right w:val="single" w:sz="4" w:space="0" w:color="auto"/>
            </w:tcBorders>
            <w:shd w:val="clear" w:color="000000" w:fill="FFFFFF"/>
            <w:noWrap/>
            <w:vAlign w:val="bottom"/>
            <w:hideMark/>
          </w:tcPr>
          <w:p w:rsidR="005C0D31" w:rsidRPr="00714D4F" w:rsidRDefault="005C0D31" w:rsidP="001947AD">
            <w:pPr>
              <w:ind w:firstLine="0"/>
              <w:jc w:val="center"/>
              <w:rPr>
                <w:sz w:val="20"/>
                <w:szCs w:val="20"/>
              </w:rPr>
            </w:pPr>
            <w:r w:rsidRPr="00714D4F">
              <w:rPr>
                <w:sz w:val="20"/>
                <w:szCs w:val="20"/>
              </w:rPr>
              <w:t>144</w:t>
            </w:r>
          </w:p>
        </w:tc>
        <w:tc>
          <w:tcPr>
            <w:tcW w:w="1560"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209 635 408,28</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167 403 095,47</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167 124 372,38</w:t>
            </w:r>
          </w:p>
        </w:tc>
      </w:tr>
      <w:tr w:rsidR="005C0D31" w:rsidRPr="00714D4F" w:rsidTr="005C0D31">
        <w:trPr>
          <w:trHeight w:val="270"/>
        </w:trPr>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Działanie 3.2</w:t>
            </w:r>
          </w:p>
        </w:tc>
        <w:tc>
          <w:tcPr>
            <w:tcW w:w="1147" w:type="dxa"/>
            <w:tcBorders>
              <w:top w:val="nil"/>
              <w:left w:val="nil"/>
              <w:bottom w:val="single" w:sz="4" w:space="0" w:color="auto"/>
              <w:right w:val="single" w:sz="4"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miejski</w:t>
            </w:r>
          </w:p>
        </w:tc>
        <w:tc>
          <w:tcPr>
            <w:tcW w:w="850" w:type="dxa"/>
            <w:tcBorders>
              <w:top w:val="nil"/>
              <w:left w:val="nil"/>
              <w:bottom w:val="single" w:sz="4" w:space="0" w:color="auto"/>
              <w:right w:val="single" w:sz="4" w:space="0" w:color="auto"/>
            </w:tcBorders>
            <w:shd w:val="clear" w:color="000000" w:fill="FFFFFF"/>
            <w:noWrap/>
            <w:vAlign w:val="bottom"/>
            <w:hideMark/>
          </w:tcPr>
          <w:p w:rsidR="005C0D31" w:rsidRPr="00714D4F" w:rsidRDefault="005C0D31" w:rsidP="001947AD">
            <w:pPr>
              <w:ind w:firstLine="0"/>
              <w:jc w:val="center"/>
              <w:rPr>
                <w:sz w:val="20"/>
                <w:szCs w:val="20"/>
              </w:rPr>
            </w:pPr>
            <w:r w:rsidRPr="00714D4F">
              <w:rPr>
                <w:sz w:val="20"/>
                <w:szCs w:val="20"/>
              </w:rPr>
              <w:t>3</w:t>
            </w:r>
          </w:p>
        </w:tc>
        <w:tc>
          <w:tcPr>
            <w:tcW w:w="1560"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110 453 798,34</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45 569 256,92</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40 178 544,52</w:t>
            </w:r>
          </w:p>
        </w:tc>
      </w:tr>
      <w:tr w:rsidR="005C0D31" w:rsidRPr="00714D4F" w:rsidTr="005C0D31">
        <w:trPr>
          <w:trHeight w:val="285"/>
        </w:trPr>
        <w:tc>
          <w:tcPr>
            <w:tcW w:w="1420" w:type="dxa"/>
            <w:vMerge/>
            <w:tcBorders>
              <w:top w:val="nil"/>
              <w:left w:val="single" w:sz="4" w:space="0" w:color="auto"/>
              <w:bottom w:val="single" w:sz="4" w:space="0" w:color="000000"/>
              <w:right w:val="single" w:sz="4" w:space="0" w:color="auto"/>
            </w:tcBorders>
            <w:vAlign w:val="center"/>
            <w:hideMark/>
          </w:tcPr>
          <w:p w:rsidR="005C0D31" w:rsidRPr="00714D4F" w:rsidRDefault="005C0D31" w:rsidP="001947AD">
            <w:pPr>
              <w:ind w:firstLine="0"/>
              <w:rPr>
                <w:sz w:val="20"/>
                <w:szCs w:val="20"/>
              </w:rPr>
            </w:pPr>
          </w:p>
        </w:tc>
        <w:tc>
          <w:tcPr>
            <w:tcW w:w="1147" w:type="dxa"/>
            <w:tcBorders>
              <w:top w:val="nil"/>
              <w:left w:val="nil"/>
              <w:bottom w:val="single" w:sz="4" w:space="0" w:color="auto"/>
              <w:right w:val="single" w:sz="4"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wiejski</w:t>
            </w:r>
          </w:p>
        </w:tc>
        <w:tc>
          <w:tcPr>
            <w:tcW w:w="850" w:type="dxa"/>
            <w:tcBorders>
              <w:top w:val="nil"/>
              <w:left w:val="nil"/>
              <w:bottom w:val="single" w:sz="4" w:space="0" w:color="auto"/>
              <w:right w:val="single" w:sz="4" w:space="0" w:color="auto"/>
            </w:tcBorders>
            <w:shd w:val="clear" w:color="auto" w:fill="auto"/>
            <w:noWrap/>
            <w:vAlign w:val="bottom"/>
            <w:hideMark/>
          </w:tcPr>
          <w:p w:rsidR="005C0D31" w:rsidRPr="00714D4F" w:rsidRDefault="005C0D31" w:rsidP="001947AD">
            <w:pPr>
              <w:ind w:firstLine="0"/>
              <w:jc w:val="center"/>
              <w:rPr>
                <w:sz w:val="20"/>
                <w:szCs w:val="20"/>
              </w:rPr>
            </w:pPr>
            <w:r w:rsidRPr="00714D4F">
              <w:rPr>
                <w:sz w:val="20"/>
                <w:szCs w:val="20"/>
              </w:rPr>
              <w:t>-</w:t>
            </w:r>
          </w:p>
        </w:tc>
        <w:tc>
          <w:tcPr>
            <w:tcW w:w="1560"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5C0D31" w:rsidRPr="00714D4F" w:rsidRDefault="005C0D31" w:rsidP="001947AD">
            <w:pPr>
              <w:ind w:firstLine="0"/>
              <w:jc w:val="center"/>
              <w:rPr>
                <w:sz w:val="20"/>
                <w:szCs w:val="20"/>
              </w:rPr>
            </w:pPr>
            <w:r w:rsidRPr="00714D4F">
              <w:rPr>
                <w:sz w:val="20"/>
                <w:szCs w:val="20"/>
              </w:rPr>
              <w:t>-</w:t>
            </w:r>
          </w:p>
        </w:tc>
      </w:tr>
      <w:tr w:rsidR="005C0D31" w:rsidRPr="00714D4F" w:rsidTr="005C0D31">
        <w:trPr>
          <w:trHeight w:val="255"/>
        </w:trPr>
        <w:tc>
          <w:tcPr>
            <w:tcW w:w="2567"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C0D31" w:rsidRPr="00714D4F" w:rsidRDefault="005C0D31" w:rsidP="001947AD">
            <w:pPr>
              <w:ind w:firstLine="0"/>
              <w:jc w:val="center"/>
              <w:rPr>
                <w:b/>
                <w:bCs/>
                <w:sz w:val="20"/>
                <w:szCs w:val="20"/>
              </w:rPr>
            </w:pPr>
            <w:r w:rsidRPr="00714D4F">
              <w:rPr>
                <w:b/>
                <w:bCs/>
                <w:sz w:val="20"/>
                <w:szCs w:val="20"/>
              </w:rPr>
              <w:t>RAZEM</w:t>
            </w:r>
          </w:p>
        </w:tc>
        <w:tc>
          <w:tcPr>
            <w:tcW w:w="850" w:type="dxa"/>
            <w:tcBorders>
              <w:top w:val="nil"/>
              <w:left w:val="nil"/>
              <w:bottom w:val="single" w:sz="4" w:space="0" w:color="auto"/>
              <w:right w:val="single" w:sz="4" w:space="0" w:color="auto"/>
            </w:tcBorders>
            <w:shd w:val="clear" w:color="auto" w:fill="BFBFBF"/>
            <w:noWrap/>
            <w:vAlign w:val="center"/>
            <w:hideMark/>
          </w:tcPr>
          <w:p w:rsidR="005C0D31" w:rsidRPr="00714D4F" w:rsidRDefault="005C0D31" w:rsidP="001947AD">
            <w:pPr>
              <w:ind w:firstLine="0"/>
              <w:jc w:val="center"/>
              <w:rPr>
                <w:b/>
                <w:bCs/>
                <w:sz w:val="20"/>
                <w:szCs w:val="20"/>
              </w:rPr>
            </w:pPr>
            <w:r w:rsidRPr="00714D4F">
              <w:rPr>
                <w:b/>
                <w:bCs/>
                <w:sz w:val="20"/>
                <w:szCs w:val="20"/>
              </w:rPr>
              <w:t>212</w:t>
            </w:r>
          </w:p>
        </w:tc>
        <w:tc>
          <w:tcPr>
            <w:tcW w:w="1560" w:type="dxa"/>
            <w:tcBorders>
              <w:top w:val="nil"/>
              <w:left w:val="nil"/>
              <w:bottom w:val="single" w:sz="4" w:space="0" w:color="auto"/>
              <w:right w:val="single" w:sz="4" w:space="0" w:color="auto"/>
            </w:tcBorders>
            <w:shd w:val="clear" w:color="auto" w:fill="BFBFBF"/>
            <w:noWrap/>
            <w:vAlign w:val="center"/>
            <w:hideMark/>
          </w:tcPr>
          <w:p w:rsidR="005C0D31" w:rsidRPr="00714D4F" w:rsidRDefault="005C0D31" w:rsidP="001947AD">
            <w:pPr>
              <w:ind w:firstLine="0"/>
              <w:jc w:val="center"/>
              <w:rPr>
                <w:b/>
                <w:bCs/>
                <w:sz w:val="20"/>
                <w:szCs w:val="20"/>
              </w:rPr>
            </w:pPr>
            <w:r w:rsidRPr="00714D4F">
              <w:rPr>
                <w:b/>
                <w:bCs/>
                <w:sz w:val="20"/>
                <w:szCs w:val="20"/>
              </w:rPr>
              <w:t xml:space="preserve">   643 376 892,31    </w:t>
            </w:r>
          </w:p>
        </w:tc>
        <w:tc>
          <w:tcPr>
            <w:tcW w:w="1559" w:type="dxa"/>
            <w:tcBorders>
              <w:top w:val="nil"/>
              <w:left w:val="nil"/>
              <w:bottom w:val="single" w:sz="4" w:space="0" w:color="auto"/>
              <w:right w:val="single" w:sz="4" w:space="0" w:color="auto"/>
            </w:tcBorders>
            <w:shd w:val="clear" w:color="auto" w:fill="BFBFBF"/>
            <w:noWrap/>
            <w:vAlign w:val="center"/>
            <w:hideMark/>
          </w:tcPr>
          <w:p w:rsidR="005C0D31" w:rsidRPr="00714D4F" w:rsidRDefault="005C0D31" w:rsidP="001947AD">
            <w:pPr>
              <w:ind w:firstLine="0"/>
              <w:jc w:val="center"/>
              <w:rPr>
                <w:b/>
                <w:bCs/>
                <w:sz w:val="20"/>
                <w:szCs w:val="20"/>
              </w:rPr>
            </w:pPr>
            <w:r w:rsidRPr="00714D4F">
              <w:rPr>
                <w:b/>
                <w:bCs/>
                <w:sz w:val="20"/>
                <w:szCs w:val="20"/>
              </w:rPr>
              <w:t xml:space="preserve">   415 496 954,84    </w:t>
            </w:r>
          </w:p>
        </w:tc>
        <w:tc>
          <w:tcPr>
            <w:tcW w:w="1559" w:type="dxa"/>
            <w:tcBorders>
              <w:top w:val="nil"/>
              <w:left w:val="nil"/>
              <w:bottom w:val="single" w:sz="4" w:space="0" w:color="auto"/>
              <w:right w:val="single" w:sz="4" w:space="0" w:color="auto"/>
            </w:tcBorders>
            <w:shd w:val="clear" w:color="auto" w:fill="BFBFBF"/>
            <w:noWrap/>
            <w:vAlign w:val="center"/>
            <w:hideMark/>
          </w:tcPr>
          <w:p w:rsidR="005C0D31" w:rsidRPr="00714D4F" w:rsidRDefault="005C0D31" w:rsidP="001947AD">
            <w:pPr>
              <w:ind w:firstLine="0"/>
              <w:jc w:val="center"/>
              <w:rPr>
                <w:b/>
                <w:bCs/>
                <w:sz w:val="20"/>
                <w:szCs w:val="20"/>
              </w:rPr>
            </w:pPr>
            <w:r w:rsidRPr="00714D4F">
              <w:rPr>
                <w:b/>
                <w:bCs/>
                <w:sz w:val="20"/>
                <w:szCs w:val="20"/>
              </w:rPr>
              <w:t xml:space="preserve">   409 827 519,34    </w:t>
            </w:r>
          </w:p>
        </w:tc>
      </w:tr>
    </w:tbl>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pStyle w:val="tekstpisanyjednolicie"/>
        <w:ind w:left="-6" w:firstLine="0"/>
        <w:rPr>
          <w:iCs/>
          <w:sz w:val="20"/>
          <w:lang w:eastAsia="ko-KR"/>
        </w:rPr>
      </w:pPr>
      <w:r w:rsidRPr="00714D4F">
        <w:rPr>
          <w:iCs/>
          <w:sz w:val="20"/>
          <w:lang w:eastAsia="ko-KR"/>
        </w:rPr>
        <w:t>* Projekty dotyczące obszaru całego województwa</w:t>
      </w:r>
    </w:p>
    <w:p w:rsidR="007920B6" w:rsidRPr="00714D4F" w:rsidRDefault="007920B6" w:rsidP="001947AD">
      <w:pPr>
        <w:pStyle w:val="Legenda"/>
        <w:ind w:firstLine="0"/>
      </w:pPr>
      <w:bookmarkStart w:id="666" w:name="_Toc292456024"/>
      <w:bookmarkStart w:id="667" w:name="_Toc292717459"/>
      <w:bookmarkStart w:id="668" w:name="_Toc292722872"/>
    </w:p>
    <w:p w:rsidR="005C0D31" w:rsidRPr="00714D4F" w:rsidRDefault="005C0D31" w:rsidP="001947AD">
      <w:pPr>
        <w:pStyle w:val="Legenda"/>
        <w:ind w:firstLine="0"/>
        <w:rPr>
          <w:bCs w:val="0"/>
        </w:rPr>
      </w:pPr>
      <w:bookmarkStart w:id="669" w:name="_Toc327339313"/>
      <w:r w:rsidRPr="00714D4F">
        <w:t xml:space="preserve">Tabela </w:t>
      </w:r>
      <w:fldSimple w:instr=" SEQ Tabela \* ARABIC ">
        <w:r w:rsidR="00F637E4">
          <w:rPr>
            <w:noProof/>
          </w:rPr>
          <w:t>54</w:t>
        </w:r>
      </w:fldSimple>
      <w:r w:rsidRPr="00714D4F">
        <w:t>. Rozkład projektów w podziale na formy prawne beneficjenta – Priorytet III</w:t>
      </w:r>
      <w:bookmarkEnd w:id="666"/>
      <w:bookmarkEnd w:id="667"/>
      <w:bookmarkEnd w:id="668"/>
      <w:bookmarkEnd w:id="669"/>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409"/>
        <w:gridCol w:w="851"/>
        <w:gridCol w:w="1559"/>
        <w:gridCol w:w="1701"/>
        <w:gridCol w:w="1559"/>
      </w:tblGrid>
      <w:tr w:rsidR="005C0D31" w:rsidRPr="00714D4F" w:rsidTr="005C0D31">
        <w:trPr>
          <w:trHeight w:val="480"/>
        </w:trPr>
        <w:tc>
          <w:tcPr>
            <w:tcW w:w="993" w:type="dxa"/>
            <w:shd w:val="clear" w:color="auto" w:fill="BFBFBF"/>
            <w:hideMark/>
          </w:tcPr>
          <w:p w:rsidR="005C0D31" w:rsidRPr="00714D4F" w:rsidRDefault="005C0D31" w:rsidP="001947AD">
            <w:pPr>
              <w:ind w:firstLine="0"/>
              <w:jc w:val="center"/>
              <w:rPr>
                <w:b/>
                <w:bCs/>
                <w:sz w:val="20"/>
                <w:szCs w:val="20"/>
              </w:rPr>
            </w:pPr>
            <w:r w:rsidRPr="00714D4F">
              <w:rPr>
                <w:b/>
                <w:bCs/>
                <w:sz w:val="20"/>
                <w:szCs w:val="20"/>
              </w:rPr>
              <w:t>Priorytet III</w:t>
            </w:r>
          </w:p>
        </w:tc>
        <w:tc>
          <w:tcPr>
            <w:tcW w:w="2409"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Forma prawna beneficjenta</w:t>
            </w:r>
          </w:p>
        </w:tc>
        <w:tc>
          <w:tcPr>
            <w:tcW w:w="851" w:type="dxa"/>
            <w:shd w:val="clear" w:color="auto" w:fill="BFBFBF"/>
            <w:hideMark/>
          </w:tcPr>
          <w:p w:rsidR="005C0D31" w:rsidRPr="00714D4F" w:rsidRDefault="005C0D31" w:rsidP="001947AD">
            <w:pPr>
              <w:ind w:firstLine="0"/>
              <w:jc w:val="center"/>
              <w:rPr>
                <w:b/>
                <w:bCs/>
                <w:sz w:val="20"/>
                <w:szCs w:val="20"/>
              </w:rPr>
            </w:pPr>
            <w:r w:rsidRPr="00714D4F">
              <w:rPr>
                <w:b/>
                <w:bCs/>
                <w:sz w:val="20"/>
                <w:szCs w:val="20"/>
              </w:rPr>
              <w:t xml:space="preserve">Liczba </w:t>
            </w:r>
            <w:r w:rsidRPr="00714D4F">
              <w:rPr>
                <w:b/>
                <w:bCs/>
                <w:sz w:val="20"/>
                <w:szCs w:val="20"/>
              </w:rPr>
              <w:br/>
              <w:t>umów</w:t>
            </w:r>
          </w:p>
        </w:tc>
        <w:tc>
          <w:tcPr>
            <w:tcW w:w="1559" w:type="dxa"/>
            <w:shd w:val="clear" w:color="auto" w:fill="BFBFBF"/>
            <w:hideMark/>
          </w:tcPr>
          <w:p w:rsidR="005C0D31" w:rsidRPr="00714D4F" w:rsidRDefault="005C0D31" w:rsidP="001947AD">
            <w:pPr>
              <w:ind w:firstLine="0"/>
              <w:jc w:val="center"/>
              <w:rPr>
                <w:b/>
                <w:bCs/>
                <w:sz w:val="20"/>
                <w:szCs w:val="20"/>
              </w:rPr>
            </w:pPr>
            <w:r w:rsidRPr="00714D4F">
              <w:rPr>
                <w:b/>
                <w:bCs/>
                <w:sz w:val="20"/>
                <w:szCs w:val="20"/>
              </w:rPr>
              <w:t xml:space="preserve">Wartość ogółem </w:t>
            </w:r>
            <w:r w:rsidRPr="00714D4F">
              <w:rPr>
                <w:b/>
                <w:bCs/>
                <w:sz w:val="20"/>
                <w:szCs w:val="20"/>
              </w:rPr>
              <w:br/>
              <w:t>(EUR)</w:t>
            </w:r>
          </w:p>
        </w:tc>
        <w:tc>
          <w:tcPr>
            <w:tcW w:w="1701" w:type="dxa"/>
            <w:shd w:val="clear" w:color="auto" w:fill="BFBFBF"/>
            <w:hideMark/>
          </w:tcPr>
          <w:p w:rsidR="005C0D31" w:rsidRPr="00714D4F" w:rsidRDefault="005C0D31" w:rsidP="001947AD">
            <w:pPr>
              <w:ind w:firstLine="0"/>
              <w:jc w:val="center"/>
              <w:rPr>
                <w:b/>
                <w:bCs/>
                <w:sz w:val="20"/>
                <w:szCs w:val="20"/>
              </w:rPr>
            </w:pPr>
            <w:r w:rsidRPr="00714D4F">
              <w:rPr>
                <w:b/>
                <w:bCs/>
                <w:sz w:val="20"/>
                <w:szCs w:val="20"/>
              </w:rPr>
              <w:t xml:space="preserve">Dofinansowanie </w:t>
            </w:r>
            <w:r w:rsidRPr="00714D4F">
              <w:rPr>
                <w:b/>
                <w:bCs/>
                <w:sz w:val="20"/>
                <w:szCs w:val="20"/>
              </w:rPr>
              <w:br/>
              <w:t>(EUR)</w:t>
            </w:r>
          </w:p>
        </w:tc>
        <w:tc>
          <w:tcPr>
            <w:tcW w:w="1559" w:type="dxa"/>
            <w:shd w:val="clear" w:color="auto" w:fill="BFBFBF"/>
            <w:hideMark/>
          </w:tcPr>
          <w:p w:rsidR="005C0D31" w:rsidRPr="00714D4F" w:rsidRDefault="005C0D31" w:rsidP="001947AD">
            <w:pPr>
              <w:ind w:firstLine="0"/>
              <w:jc w:val="center"/>
              <w:rPr>
                <w:b/>
                <w:bCs/>
                <w:sz w:val="20"/>
                <w:szCs w:val="20"/>
              </w:rPr>
            </w:pPr>
            <w:r w:rsidRPr="00714D4F">
              <w:rPr>
                <w:b/>
                <w:bCs/>
                <w:sz w:val="20"/>
                <w:szCs w:val="20"/>
              </w:rPr>
              <w:t xml:space="preserve">w tym UE </w:t>
            </w:r>
            <w:r w:rsidRPr="00714D4F">
              <w:rPr>
                <w:b/>
                <w:bCs/>
                <w:sz w:val="20"/>
                <w:szCs w:val="20"/>
              </w:rPr>
              <w:br/>
              <w:t>(EUR)</w:t>
            </w:r>
          </w:p>
        </w:tc>
      </w:tr>
      <w:tr w:rsidR="005C0D31" w:rsidRPr="00714D4F" w:rsidTr="005C0D31">
        <w:trPr>
          <w:trHeight w:val="240"/>
        </w:trPr>
        <w:tc>
          <w:tcPr>
            <w:tcW w:w="993" w:type="dxa"/>
            <w:vMerge w:val="restart"/>
            <w:hideMark/>
          </w:tcPr>
          <w:p w:rsidR="005C0D31" w:rsidRPr="00714D4F" w:rsidRDefault="005C0D31" w:rsidP="001947AD">
            <w:pPr>
              <w:ind w:firstLine="0"/>
              <w:rPr>
                <w:bCs/>
                <w:sz w:val="20"/>
                <w:szCs w:val="20"/>
              </w:rPr>
            </w:pPr>
            <w:r w:rsidRPr="00714D4F">
              <w:rPr>
                <w:bCs/>
                <w:sz w:val="20"/>
                <w:szCs w:val="20"/>
              </w:rPr>
              <w:t>Działanie 3.1</w:t>
            </w:r>
          </w:p>
        </w:tc>
        <w:tc>
          <w:tcPr>
            <w:tcW w:w="2409" w:type="dxa"/>
            <w:noWrap/>
            <w:hideMark/>
          </w:tcPr>
          <w:p w:rsidR="005C0D31" w:rsidRPr="00714D4F" w:rsidRDefault="005C0D31" w:rsidP="001947AD">
            <w:pPr>
              <w:ind w:firstLine="0"/>
              <w:rPr>
                <w:bCs/>
                <w:sz w:val="20"/>
                <w:szCs w:val="20"/>
              </w:rPr>
            </w:pPr>
            <w:r w:rsidRPr="00714D4F">
              <w:rPr>
                <w:bCs/>
                <w:sz w:val="20"/>
                <w:szCs w:val="20"/>
              </w:rPr>
              <w:t>gminna samorządowa jednostka organizacyjna</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1</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836 527,40</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637 658,44</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637 658,44</w:t>
            </w:r>
          </w:p>
        </w:tc>
      </w:tr>
      <w:tr w:rsidR="005C0D31" w:rsidRPr="00714D4F" w:rsidTr="005C0D31">
        <w:trPr>
          <w:trHeight w:val="240"/>
        </w:trPr>
        <w:tc>
          <w:tcPr>
            <w:tcW w:w="993" w:type="dxa"/>
            <w:vMerge/>
            <w:hideMark/>
          </w:tcPr>
          <w:p w:rsidR="005C0D31" w:rsidRPr="00714D4F" w:rsidRDefault="005C0D31" w:rsidP="001947AD">
            <w:pPr>
              <w:ind w:firstLine="0"/>
              <w:rPr>
                <w:bCs/>
                <w:sz w:val="20"/>
                <w:szCs w:val="20"/>
              </w:rPr>
            </w:pPr>
          </w:p>
        </w:tc>
        <w:tc>
          <w:tcPr>
            <w:tcW w:w="2409" w:type="dxa"/>
            <w:noWrap/>
            <w:hideMark/>
          </w:tcPr>
          <w:p w:rsidR="005C0D31" w:rsidRPr="00714D4F" w:rsidRDefault="005C0D31" w:rsidP="001947AD">
            <w:pPr>
              <w:ind w:firstLine="0"/>
              <w:rPr>
                <w:bCs/>
                <w:sz w:val="20"/>
                <w:szCs w:val="20"/>
              </w:rPr>
            </w:pPr>
            <w:r w:rsidRPr="00714D4F">
              <w:rPr>
                <w:bCs/>
                <w:sz w:val="20"/>
                <w:szCs w:val="20"/>
              </w:rPr>
              <w:t>powiatowa samorządowa jednostka organizacyjna</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5</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6 734 150,65</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5 724 028,05</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5 724 028,05</w:t>
            </w:r>
          </w:p>
        </w:tc>
      </w:tr>
      <w:tr w:rsidR="005C0D31" w:rsidRPr="00714D4F" w:rsidTr="005C0D31">
        <w:trPr>
          <w:trHeight w:val="240"/>
        </w:trPr>
        <w:tc>
          <w:tcPr>
            <w:tcW w:w="993" w:type="dxa"/>
            <w:vMerge/>
            <w:hideMark/>
          </w:tcPr>
          <w:p w:rsidR="005C0D31" w:rsidRPr="00714D4F" w:rsidRDefault="005C0D31" w:rsidP="001947AD">
            <w:pPr>
              <w:ind w:firstLine="0"/>
              <w:rPr>
                <w:bCs/>
                <w:sz w:val="20"/>
                <w:szCs w:val="20"/>
              </w:rPr>
            </w:pPr>
          </w:p>
        </w:tc>
        <w:tc>
          <w:tcPr>
            <w:tcW w:w="2409" w:type="dxa"/>
            <w:noWrap/>
            <w:hideMark/>
          </w:tcPr>
          <w:p w:rsidR="005C0D31" w:rsidRPr="00714D4F" w:rsidRDefault="005C0D31" w:rsidP="001947AD">
            <w:pPr>
              <w:ind w:firstLine="0"/>
              <w:rPr>
                <w:bCs/>
                <w:sz w:val="20"/>
                <w:szCs w:val="20"/>
              </w:rPr>
            </w:pPr>
            <w:r w:rsidRPr="00714D4F">
              <w:rPr>
                <w:bCs/>
                <w:sz w:val="20"/>
                <w:szCs w:val="20"/>
              </w:rPr>
              <w:t>wspólnota samorządowa</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11</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206 911 427,97</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157 365 290,93</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157 365 290,93</w:t>
            </w:r>
          </w:p>
        </w:tc>
      </w:tr>
      <w:tr w:rsidR="005C0D31" w:rsidRPr="00714D4F" w:rsidTr="005C0D31">
        <w:trPr>
          <w:trHeight w:val="240"/>
        </w:trPr>
        <w:tc>
          <w:tcPr>
            <w:tcW w:w="993" w:type="dxa"/>
            <w:vMerge/>
            <w:hideMark/>
          </w:tcPr>
          <w:p w:rsidR="005C0D31" w:rsidRPr="00714D4F" w:rsidRDefault="005C0D31" w:rsidP="001947AD">
            <w:pPr>
              <w:ind w:firstLine="0"/>
              <w:rPr>
                <w:bCs/>
                <w:sz w:val="20"/>
                <w:szCs w:val="20"/>
              </w:rPr>
            </w:pPr>
          </w:p>
        </w:tc>
        <w:tc>
          <w:tcPr>
            <w:tcW w:w="2409" w:type="dxa"/>
            <w:noWrap/>
            <w:hideMark/>
          </w:tcPr>
          <w:p w:rsidR="005C0D31" w:rsidRPr="00714D4F" w:rsidRDefault="005C0D31" w:rsidP="001947AD">
            <w:pPr>
              <w:ind w:firstLine="0"/>
              <w:rPr>
                <w:bCs/>
                <w:sz w:val="20"/>
                <w:szCs w:val="20"/>
              </w:rPr>
            </w:pPr>
            <w:r w:rsidRPr="00714D4F">
              <w:rPr>
                <w:bCs/>
                <w:sz w:val="20"/>
                <w:szCs w:val="20"/>
              </w:rPr>
              <w:t>wspólnota samorządowa - gmina</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122</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165 415 261,75</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113 856 096,61</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113 577 373,51</w:t>
            </w:r>
          </w:p>
        </w:tc>
      </w:tr>
      <w:tr w:rsidR="005C0D31" w:rsidRPr="00714D4F" w:rsidTr="005C0D31">
        <w:trPr>
          <w:trHeight w:val="240"/>
        </w:trPr>
        <w:tc>
          <w:tcPr>
            <w:tcW w:w="993" w:type="dxa"/>
            <w:vMerge/>
            <w:hideMark/>
          </w:tcPr>
          <w:p w:rsidR="005C0D31" w:rsidRPr="00714D4F" w:rsidRDefault="005C0D31" w:rsidP="001947AD">
            <w:pPr>
              <w:ind w:firstLine="0"/>
              <w:rPr>
                <w:bCs/>
                <w:sz w:val="20"/>
                <w:szCs w:val="20"/>
              </w:rPr>
            </w:pPr>
          </w:p>
        </w:tc>
        <w:tc>
          <w:tcPr>
            <w:tcW w:w="2409" w:type="dxa"/>
            <w:noWrap/>
            <w:hideMark/>
          </w:tcPr>
          <w:p w:rsidR="005C0D31" w:rsidRPr="00714D4F" w:rsidRDefault="005C0D31" w:rsidP="001947AD">
            <w:pPr>
              <w:ind w:firstLine="0"/>
              <w:rPr>
                <w:bCs/>
                <w:sz w:val="20"/>
                <w:szCs w:val="20"/>
              </w:rPr>
            </w:pPr>
            <w:r w:rsidRPr="00714D4F">
              <w:rPr>
                <w:bCs/>
                <w:sz w:val="20"/>
                <w:szCs w:val="20"/>
              </w:rPr>
              <w:t>wspólnota samorządowa - powiat</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70</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153 025 726,21</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92 344 623,89</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92 344 623,89</w:t>
            </w:r>
          </w:p>
        </w:tc>
      </w:tr>
      <w:tr w:rsidR="005C0D31" w:rsidRPr="00714D4F" w:rsidTr="005C0D31">
        <w:trPr>
          <w:trHeight w:val="240"/>
        </w:trPr>
        <w:tc>
          <w:tcPr>
            <w:tcW w:w="993" w:type="dxa"/>
            <w:vMerge w:val="restart"/>
            <w:hideMark/>
          </w:tcPr>
          <w:p w:rsidR="005C0D31" w:rsidRPr="00714D4F" w:rsidRDefault="005C0D31" w:rsidP="001947AD">
            <w:pPr>
              <w:ind w:firstLine="0"/>
              <w:rPr>
                <w:bCs/>
                <w:sz w:val="20"/>
                <w:szCs w:val="20"/>
              </w:rPr>
            </w:pPr>
            <w:r w:rsidRPr="00714D4F">
              <w:rPr>
                <w:bCs/>
                <w:sz w:val="20"/>
                <w:szCs w:val="20"/>
              </w:rPr>
              <w:t>Działanie 3.2</w:t>
            </w:r>
          </w:p>
        </w:tc>
        <w:tc>
          <w:tcPr>
            <w:tcW w:w="2409" w:type="dxa"/>
            <w:noWrap/>
            <w:hideMark/>
          </w:tcPr>
          <w:p w:rsidR="005C0D31" w:rsidRPr="00714D4F" w:rsidRDefault="005C0D31" w:rsidP="001947AD">
            <w:pPr>
              <w:ind w:firstLine="0"/>
              <w:rPr>
                <w:bCs/>
                <w:sz w:val="20"/>
                <w:szCs w:val="20"/>
              </w:rPr>
            </w:pPr>
            <w:r w:rsidRPr="00714D4F">
              <w:rPr>
                <w:bCs/>
                <w:sz w:val="20"/>
                <w:szCs w:val="20"/>
              </w:rPr>
              <w:t>spółka z ograniczoną odpowiedzialnością - duże przedsiębiorstwo</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2</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90 316 107,66</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35 938 082,66</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30 547 370,26</w:t>
            </w:r>
          </w:p>
        </w:tc>
      </w:tr>
      <w:tr w:rsidR="005C0D31" w:rsidRPr="00714D4F" w:rsidTr="005C0D31">
        <w:trPr>
          <w:trHeight w:val="240"/>
        </w:trPr>
        <w:tc>
          <w:tcPr>
            <w:tcW w:w="993" w:type="dxa"/>
            <w:vMerge/>
            <w:hideMark/>
          </w:tcPr>
          <w:p w:rsidR="005C0D31" w:rsidRPr="00714D4F" w:rsidRDefault="005C0D31" w:rsidP="001947AD">
            <w:pPr>
              <w:ind w:firstLine="0"/>
              <w:rPr>
                <w:bCs/>
                <w:sz w:val="20"/>
                <w:szCs w:val="20"/>
              </w:rPr>
            </w:pPr>
          </w:p>
        </w:tc>
        <w:tc>
          <w:tcPr>
            <w:tcW w:w="2409" w:type="dxa"/>
            <w:noWrap/>
            <w:hideMark/>
          </w:tcPr>
          <w:p w:rsidR="005C0D31" w:rsidRPr="00714D4F" w:rsidRDefault="005C0D31" w:rsidP="001947AD">
            <w:pPr>
              <w:ind w:firstLine="0"/>
              <w:rPr>
                <w:bCs/>
                <w:sz w:val="20"/>
                <w:szCs w:val="20"/>
              </w:rPr>
            </w:pPr>
            <w:r w:rsidRPr="00714D4F">
              <w:rPr>
                <w:bCs/>
                <w:sz w:val="20"/>
                <w:szCs w:val="20"/>
              </w:rPr>
              <w:t>wspólnota samorządowa - powiat</w:t>
            </w:r>
          </w:p>
        </w:tc>
        <w:tc>
          <w:tcPr>
            <w:tcW w:w="851" w:type="dxa"/>
            <w:noWrap/>
            <w:hideMark/>
          </w:tcPr>
          <w:p w:rsidR="005C0D31" w:rsidRPr="00714D4F" w:rsidRDefault="005C0D31" w:rsidP="001947AD">
            <w:pPr>
              <w:ind w:firstLine="0"/>
              <w:jc w:val="center"/>
              <w:rPr>
                <w:bCs/>
                <w:sz w:val="20"/>
                <w:szCs w:val="20"/>
              </w:rPr>
            </w:pPr>
            <w:r w:rsidRPr="00714D4F">
              <w:rPr>
                <w:bCs/>
                <w:sz w:val="20"/>
                <w:szCs w:val="20"/>
              </w:rPr>
              <w:t>1</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20 137 690,68</w:t>
            </w:r>
          </w:p>
        </w:tc>
        <w:tc>
          <w:tcPr>
            <w:tcW w:w="1701" w:type="dxa"/>
            <w:noWrap/>
            <w:hideMark/>
          </w:tcPr>
          <w:p w:rsidR="005C0D31" w:rsidRPr="00714D4F" w:rsidRDefault="005C0D31" w:rsidP="001947AD">
            <w:pPr>
              <w:ind w:firstLine="0"/>
              <w:jc w:val="center"/>
              <w:rPr>
                <w:bCs/>
                <w:sz w:val="20"/>
                <w:szCs w:val="20"/>
              </w:rPr>
            </w:pPr>
            <w:r w:rsidRPr="00714D4F">
              <w:rPr>
                <w:bCs/>
                <w:sz w:val="20"/>
                <w:szCs w:val="20"/>
              </w:rPr>
              <w:t>9 631 174,26</w:t>
            </w:r>
          </w:p>
        </w:tc>
        <w:tc>
          <w:tcPr>
            <w:tcW w:w="1559" w:type="dxa"/>
            <w:noWrap/>
            <w:hideMark/>
          </w:tcPr>
          <w:p w:rsidR="005C0D31" w:rsidRPr="00714D4F" w:rsidRDefault="005C0D31" w:rsidP="001947AD">
            <w:pPr>
              <w:ind w:firstLine="0"/>
              <w:jc w:val="center"/>
              <w:rPr>
                <w:bCs/>
                <w:sz w:val="20"/>
                <w:szCs w:val="20"/>
              </w:rPr>
            </w:pPr>
            <w:r w:rsidRPr="00714D4F">
              <w:rPr>
                <w:bCs/>
                <w:sz w:val="20"/>
                <w:szCs w:val="20"/>
              </w:rPr>
              <w:t>9 631 174,26</w:t>
            </w:r>
          </w:p>
        </w:tc>
      </w:tr>
      <w:tr w:rsidR="005C0D31" w:rsidRPr="00714D4F" w:rsidTr="00DB67DD">
        <w:trPr>
          <w:trHeight w:val="137"/>
        </w:trPr>
        <w:tc>
          <w:tcPr>
            <w:tcW w:w="3402" w:type="dxa"/>
            <w:gridSpan w:val="2"/>
            <w:shd w:val="clear" w:color="auto" w:fill="BFBFBF"/>
            <w:noWrap/>
            <w:hideMark/>
          </w:tcPr>
          <w:p w:rsidR="005C0D31" w:rsidRPr="00714D4F" w:rsidRDefault="005C0D31" w:rsidP="001947AD">
            <w:pPr>
              <w:ind w:firstLine="0"/>
              <w:rPr>
                <w:b/>
                <w:bCs/>
                <w:sz w:val="20"/>
                <w:szCs w:val="20"/>
              </w:rPr>
            </w:pPr>
            <w:r w:rsidRPr="00714D4F">
              <w:rPr>
                <w:b/>
                <w:bCs/>
                <w:sz w:val="20"/>
                <w:szCs w:val="20"/>
              </w:rPr>
              <w:t>RAZEM</w:t>
            </w:r>
          </w:p>
        </w:tc>
        <w:tc>
          <w:tcPr>
            <w:tcW w:w="851"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212</w:t>
            </w:r>
          </w:p>
        </w:tc>
        <w:tc>
          <w:tcPr>
            <w:tcW w:w="1559"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643 376 892,31</w:t>
            </w:r>
          </w:p>
        </w:tc>
        <w:tc>
          <w:tcPr>
            <w:tcW w:w="1701"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415 496 954,84</w:t>
            </w:r>
          </w:p>
        </w:tc>
        <w:tc>
          <w:tcPr>
            <w:tcW w:w="1559"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409 827 519,34</w:t>
            </w:r>
          </w:p>
        </w:tc>
      </w:tr>
    </w:tbl>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ind w:firstLine="0"/>
        <w:rPr>
          <w:bCs/>
          <w:sz w:val="22"/>
          <w:szCs w:val="22"/>
        </w:rPr>
      </w:pPr>
    </w:p>
    <w:p w:rsidR="005C0D31" w:rsidRPr="00714D4F" w:rsidRDefault="005C0D31" w:rsidP="001947AD">
      <w:pPr>
        <w:pStyle w:val="Legenda"/>
        <w:ind w:firstLine="0"/>
        <w:rPr>
          <w:bCs w:val="0"/>
          <w:lang w:eastAsia="ko-KR"/>
        </w:rPr>
      </w:pPr>
      <w:bookmarkStart w:id="670" w:name="_Toc327339314"/>
      <w:r w:rsidRPr="00714D4F">
        <w:t xml:space="preserve">Tabela </w:t>
      </w:r>
      <w:fldSimple w:instr=" SEQ Tabela \* ARABIC ">
        <w:r w:rsidR="00F637E4">
          <w:rPr>
            <w:noProof/>
          </w:rPr>
          <w:t>55</w:t>
        </w:r>
      </w:fldSimple>
      <w:r w:rsidRPr="00714D4F">
        <w:t xml:space="preserve">. </w:t>
      </w:r>
      <w:r w:rsidRPr="00714D4F">
        <w:rPr>
          <w:bCs w:val="0"/>
          <w:lang w:eastAsia="ko-KR"/>
        </w:rPr>
        <w:t>Rozkład projektów według typu projektów – Priorytet III</w:t>
      </w:r>
      <w:bookmarkEnd w:id="67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3"/>
        <w:gridCol w:w="1552"/>
        <w:gridCol w:w="993"/>
        <w:gridCol w:w="1842"/>
        <w:gridCol w:w="1843"/>
      </w:tblGrid>
      <w:tr w:rsidR="005C0D31" w:rsidRPr="00714D4F" w:rsidTr="005C0D31">
        <w:trPr>
          <w:trHeight w:val="300"/>
        </w:trPr>
        <w:tc>
          <w:tcPr>
            <w:tcW w:w="1283"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Działanie</w:t>
            </w:r>
          </w:p>
        </w:tc>
        <w:tc>
          <w:tcPr>
            <w:tcW w:w="1552" w:type="dxa"/>
            <w:shd w:val="clear" w:color="auto" w:fill="BFBFBF"/>
          </w:tcPr>
          <w:p w:rsidR="005C0D31" w:rsidRPr="00714D4F" w:rsidRDefault="005C0D31" w:rsidP="001947AD">
            <w:pPr>
              <w:ind w:firstLine="0"/>
              <w:jc w:val="center"/>
              <w:rPr>
                <w:b/>
                <w:bCs/>
                <w:sz w:val="20"/>
                <w:szCs w:val="20"/>
              </w:rPr>
            </w:pPr>
            <w:r w:rsidRPr="00714D4F">
              <w:rPr>
                <w:b/>
                <w:bCs/>
                <w:sz w:val="20"/>
                <w:szCs w:val="20"/>
              </w:rPr>
              <w:t>Dział gospodarki</w:t>
            </w:r>
          </w:p>
        </w:tc>
        <w:tc>
          <w:tcPr>
            <w:tcW w:w="993"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Liczba umów</w:t>
            </w:r>
          </w:p>
        </w:tc>
        <w:tc>
          <w:tcPr>
            <w:tcW w:w="1842"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Wartość ogółem</w:t>
            </w:r>
          </w:p>
        </w:tc>
        <w:tc>
          <w:tcPr>
            <w:tcW w:w="1843" w:type="dxa"/>
            <w:shd w:val="clear" w:color="auto" w:fill="BFBFBF"/>
            <w:noWrap/>
            <w:hideMark/>
          </w:tcPr>
          <w:p w:rsidR="005C0D31" w:rsidRPr="00714D4F" w:rsidRDefault="005C0D31" w:rsidP="001947AD">
            <w:pPr>
              <w:ind w:firstLine="0"/>
              <w:jc w:val="center"/>
              <w:rPr>
                <w:b/>
                <w:bCs/>
                <w:sz w:val="20"/>
                <w:szCs w:val="20"/>
              </w:rPr>
            </w:pPr>
            <w:r w:rsidRPr="00714D4F">
              <w:rPr>
                <w:b/>
                <w:bCs/>
                <w:sz w:val="20"/>
                <w:szCs w:val="20"/>
              </w:rPr>
              <w:t>w tym UE</w:t>
            </w:r>
          </w:p>
        </w:tc>
      </w:tr>
      <w:tr w:rsidR="005C0D31" w:rsidRPr="00714D4F" w:rsidTr="005C0D31">
        <w:trPr>
          <w:trHeight w:val="300"/>
        </w:trPr>
        <w:tc>
          <w:tcPr>
            <w:tcW w:w="1283" w:type="dxa"/>
            <w:noWrap/>
            <w:vAlign w:val="center"/>
            <w:hideMark/>
          </w:tcPr>
          <w:p w:rsidR="005C0D31" w:rsidRPr="00714D4F" w:rsidRDefault="005C0D31" w:rsidP="001947AD">
            <w:pPr>
              <w:ind w:firstLine="0"/>
              <w:jc w:val="center"/>
              <w:rPr>
                <w:bCs/>
                <w:sz w:val="20"/>
                <w:szCs w:val="20"/>
              </w:rPr>
            </w:pPr>
            <w:r w:rsidRPr="00714D4F">
              <w:rPr>
                <w:bCs/>
                <w:sz w:val="20"/>
                <w:szCs w:val="20"/>
              </w:rPr>
              <w:t>RPMA.03.01</w:t>
            </w:r>
          </w:p>
        </w:tc>
        <w:tc>
          <w:tcPr>
            <w:tcW w:w="1552" w:type="dxa"/>
            <w:vAlign w:val="center"/>
          </w:tcPr>
          <w:p w:rsidR="005C0D31" w:rsidRPr="00714D4F" w:rsidRDefault="005C0D31" w:rsidP="001947AD">
            <w:pPr>
              <w:ind w:firstLine="0"/>
              <w:jc w:val="center"/>
              <w:rPr>
                <w:bCs/>
                <w:sz w:val="20"/>
                <w:szCs w:val="20"/>
              </w:rPr>
            </w:pPr>
            <w:r w:rsidRPr="00714D4F">
              <w:rPr>
                <w:bCs/>
                <w:sz w:val="20"/>
                <w:szCs w:val="20"/>
              </w:rPr>
              <w:t>17 Administracja publiczna</w:t>
            </w:r>
          </w:p>
        </w:tc>
        <w:tc>
          <w:tcPr>
            <w:tcW w:w="993" w:type="dxa"/>
            <w:noWrap/>
            <w:vAlign w:val="center"/>
            <w:hideMark/>
          </w:tcPr>
          <w:p w:rsidR="005C0D31" w:rsidRPr="00714D4F" w:rsidRDefault="005C0D31" w:rsidP="004153CD">
            <w:pPr>
              <w:ind w:firstLine="0"/>
              <w:jc w:val="center"/>
              <w:rPr>
                <w:bCs/>
                <w:sz w:val="20"/>
                <w:szCs w:val="20"/>
              </w:rPr>
            </w:pPr>
            <w:r w:rsidRPr="00714D4F">
              <w:rPr>
                <w:bCs/>
                <w:sz w:val="20"/>
                <w:szCs w:val="20"/>
              </w:rPr>
              <w:t>20</w:t>
            </w:r>
            <w:r w:rsidR="004153CD">
              <w:rPr>
                <w:bCs/>
                <w:sz w:val="20"/>
                <w:szCs w:val="20"/>
              </w:rPr>
              <w:t>9</w:t>
            </w:r>
          </w:p>
        </w:tc>
        <w:tc>
          <w:tcPr>
            <w:tcW w:w="1842" w:type="dxa"/>
            <w:noWrap/>
            <w:vAlign w:val="center"/>
            <w:hideMark/>
          </w:tcPr>
          <w:p w:rsidR="005C0D31" w:rsidRPr="00714D4F" w:rsidRDefault="004153CD" w:rsidP="001947AD">
            <w:pPr>
              <w:ind w:firstLine="0"/>
              <w:jc w:val="center"/>
              <w:rPr>
                <w:sz w:val="20"/>
                <w:szCs w:val="20"/>
              </w:rPr>
            </w:pPr>
            <w:r>
              <w:rPr>
                <w:sz w:val="20"/>
                <w:szCs w:val="20"/>
              </w:rPr>
              <w:t>532 923 093,97</w:t>
            </w:r>
          </w:p>
        </w:tc>
        <w:tc>
          <w:tcPr>
            <w:tcW w:w="1843" w:type="dxa"/>
            <w:noWrap/>
            <w:vAlign w:val="center"/>
            <w:hideMark/>
          </w:tcPr>
          <w:p w:rsidR="005C0D31" w:rsidRPr="00714D4F" w:rsidRDefault="004153CD" w:rsidP="001947AD">
            <w:pPr>
              <w:ind w:firstLine="0"/>
              <w:jc w:val="center"/>
              <w:rPr>
                <w:sz w:val="20"/>
                <w:szCs w:val="20"/>
              </w:rPr>
            </w:pPr>
            <w:r>
              <w:rPr>
                <w:sz w:val="20"/>
                <w:szCs w:val="20"/>
              </w:rPr>
              <w:t>369 648 974,82</w:t>
            </w:r>
          </w:p>
        </w:tc>
      </w:tr>
      <w:tr w:rsidR="005C0D31" w:rsidRPr="00714D4F" w:rsidTr="00431FCE">
        <w:trPr>
          <w:trHeight w:val="159"/>
        </w:trPr>
        <w:tc>
          <w:tcPr>
            <w:tcW w:w="1283" w:type="dxa"/>
            <w:noWrap/>
            <w:vAlign w:val="center"/>
            <w:hideMark/>
          </w:tcPr>
          <w:p w:rsidR="005C0D31" w:rsidRPr="00714D4F" w:rsidRDefault="005C0D31" w:rsidP="001947AD">
            <w:pPr>
              <w:ind w:firstLine="0"/>
              <w:jc w:val="center"/>
              <w:rPr>
                <w:bCs/>
                <w:sz w:val="20"/>
                <w:szCs w:val="20"/>
              </w:rPr>
            </w:pPr>
            <w:r w:rsidRPr="00714D4F">
              <w:rPr>
                <w:bCs/>
                <w:sz w:val="20"/>
                <w:szCs w:val="20"/>
              </w:rPr>
              <w:t>RPMA.03.02</w:t>
            </w:r>
          </w:p>
        </w:tc>
        <w:tc>
          <w:tcPr>
            <w:tcW w:w="1552" w:type="dxa"/>
            <w:vAlign w:val="center"/>
          </w:tcPr>
          <w:p w:rsidR="005C0D31" w:rsidRPr="00714D4F" w:rsidRDefault="005C0D31" w:rsidP="001947AD">
            <w:pPr>
              <w:ind w:firstLine="0"/>
              <w:jc w:val="center"/>
              <w:rPr>
                <w:bCs/>
                <w:sz w:val="20"/>
                <w:szCs w:val="20"/>
              </w:rPr>
            </w:pPr>
            <w:r w:rsidRPr="00714D4F">
              <w:rPr>
                <w:bCs/>
                <w:sz w:val="20"/>
                <w:szCs w:val="20"/>
              </w:rPr>
              <w:t>11 Transport</w:t>
            </w:r>
          </w:p>
        </w:tc>
        <w:tc>
          <w:tcPr>
            <w:tcW w:w="993" w:type="dxa"/>
            <w:noWrap/>
            <w:vAlign w:val="center"/>
            <w:hideMark/>
          </w:tcPr>
          <w:p w:rsidR="005C0D31" w:rsidRPr="00714D4F" w:rsidRDefault="005C0D31" w:rsidP="001947AD">
            <w:pPr>
              <w:ind w:firstLine="0"/>
              <w:jc w:val="center"/>
              <w:rPr>
                <w:bCs/>
                <w:sz w:val="20"/>
                <w:szCs w:val="20"/>
              </w:rPr>
            </w:pPr>
            <w:r w:rsidRPr="00714D4F">
              <w:rPr>
                <w:bCs/>
                <w:sz w:val="20"/>
                <w:szCs w:val="20"/>
              </w:rPr>
              <w:t>3</w:t>
            </w:r>
          </w:p>
        </w:tc>
        <w:tc>
          <w:tcPr>
            <w:tcW w:w="1842" w:type="dxa"/>
            <w:noWrap/>
            <w:vAlign w:val="center"/>
            <w:hideMark/>
          </w:tcPr>
          <w:p w:rsidR="005C0D31" w:rsidRPr="00714D4F" w:rsidRDefault="004153CD" w:rsidP="001947AD">
            <w:pPr>
              <w:ind w:firstLine="0"/>
              <w:jc w:val="center"/>
              <w:rPr>
                <w:sz w:val="20"/>
                <w:szCs w:val="20"/>
              </w:rPr>
            </w:pPr>
            <w:r>
              <w:rPr>
                <w:sz w:val="20"/>
                <w:szCs w:val="20"/>
              </w:rPr>
              <w:t>110 453 798,34</w:t>
            </w:r>
          </w:p>
        </w:tc>
        <w:tc>
          <w:tcPr>
            <w:tcW w:w="1843" w:type="dxa"/>
            <w:noWrap/>
            <w:vAlign w:val="center"/>
            <w:hideMark/>
          </w:tcPr>
          <w:p w:rsidR="005C0D31" w:rsidRPr="00714D4F" w:rsidRDefault="004153CD" w:rsidP="001947AD">
            <w:pPr>
              <w:ind w:firstLine="0"/>
              <w:jc w:val="center"/>
              <w:rPr>
                <w:sz w:val="20"/>
                <w:szCs w:val="20"/>
              </w:rPr>
            </w:pPr>
            <w:r>
              <w:rPr>
                <w:sz w:val="20"/>
                <w:szCs w:val="20"/>
              </w:rPr>
              <w:t>40 178 544,52</w:t>
            </w:r>
          </w:p>
        </w:tc>
      </w:tr>
      <w:tr w:rsidR="004153CD" w:rsidRPr="00714D4F" w:rsidTr="00CA3378">
        <w:trPr>
          <w:trHeight w:val="300"/>
        </w:trPr>
        <w:tc>
          <w:tcPr>
            <w:tcW w:w="1283" w:type="dxa"/>
            <w:shd w:val="clear" w:color="auto" w:fill="BFBFBF"/>
            <w:noWrap/>
            <w:vAlign w:val="center"/>
            <w:hideMark/>
          </w:tcPr>
          <w:p w:rsidR="004153CD" w:rsidRPr="00714D4F" w:rsidRDefault="004153CD" w:rsidP="001947AD">
            <w:pPr>
              <w:ind w:firstLine="0"/>
              <w:jc w:val="center"/>
              <w:rPr>
                <w:b/>
                <w:bCs/>
                <w:sz w:val="20"/>
                <w:szCs w:val="20"/>
              </w:rPr>
            </w:pPr>
            <w:r w:rsidRPr="00714D4F">
              <w:rPr>
                <w:b/>
                <w:bCs/>
                <w:sz w:val="20"/>
                <w:szCs w:val="20"/>
              </w:rPr>
              <w:t xml:space="preserve">Suma </w:t>
            </w:r>
          </w:p>
        </w:tc>
        <w:tc>
          <w:tcPr>
            <w:tcW w:w="1552" w:type="dxa"/>
            <w:shd w:val="clear" w:color="auto" w:fill="BFBFBF"/>
            <w:vAlign w:val="center"/>
          </w:tcPr>
          <w:p w:rsidR="004153CD" w:rsidRPr="00714D4F" w:rsidRDefault="004153CD" w:rsidP="001947AD">
            <w:pPr>
              <w:ind w:firstLine="0"/>
              <w:jc w:val="center"/>
              <w:rPr>
                <w:b/>
                <w:bCs/>
                <w:sz w:val="20"/>
                <w:szCs w:val="20"/>
              </w:rPr>
            </w:pPr>
          </w:p>
        </w:tc>
        <w:tc>
          <w:tcPr>
            <w:tcW w:w="993" w:type="dxa"/>
            <w:shd w:val="clear" w:color="auto" w:fill="BFBFBF"/>
            <w:noWrap/>
            <w:vAlign w:val="center"/>
            <w:hideMark/>
          </w:tcPr>
          <w:p w:rsidR="004153CD" w:rsidRPr="00714D4F" w:rsidRDefault="004153CD" w:rsidP="004153CD">
            <w:pPr>
              <w:ind w:firstLine="0"/>
              <w:jc w:val="center"/>
              <w:rPr>
                <w:b/>
                <w:bCs/>
                <w:sz w:val="20"/>
                <w:szCs w:val="20"/>
              </w:rPr>
            </w:pPr>
            <w:r w:rsidRPr="00714D4F">
              <w:rPr>
                <w:b/>
                <w:bCs/>
                <w:sz w:val="20"/>
                <w:szCs w:val="20"/>
              </w:rPr>
              <w:t>21</w:t>
            </w:r>
            <w:r>
              <w:rPr>
                <w:b/>
                <w:bCs/>
                <w:sz w:val="20"/>
                <w:szCs w:val="20"/>
              </w:rPr>
              <w:t>2</w:t>
            </w:r>
          </w:p>
        </w:tc>
        <w:tc>
          <w:tcPr>
            <w:tcW w:w="1842" w:type="dxa"/>
            <w:shd w:val="clear" w:color="auto" w:fill="BFBFBF"/>
            <w:noWrap/>
            <w:hideMark/>
          </w:tcPr>
          <w:p w:rsidR="004153CD" w:rsidRPr="00714D4F" w:rsidRDefault="004153CD" w:rsidP="00CA3378">
            <w:pPr>
              <w:ind w:firstLine="0"/>
              <w:jc w:val="center"/>
              <w:rPr>
                <w:b/>
                <w:bCs/>
                <w:sz w:val="20"/>
                <w:szCs w:val="20"/>
              </w:rPr>
            </w:pPr>
            <w:r w:rsidRPr="00714D4F">
              <w:rPr>
                <w:b/>
                <w:bCs/>
                <w:sz w:val="20"/>
                <w:szCs w:val="20"/>
              </w:rPr>
              <w:t>643 376 892,31</w:t>
            </w:r>
          </w:p>
        </w:tc>
        <w:tc>
          <w:tcPr>
            <w:tcW w:w="1843" w:type="dxa"/>
            <w:shd w:val="clear" w:color="auto" w:fill="BFBFBF"/>
            <w:noWrap/>
            <w:hideMark/>
          </w:tcPr>
          <w:p w:rsidR="004153CD" w:rsidRPr="00714D4F" w:rsidRDefault="004153CD" w:rsidP="00CA3378">
            <w:pPr>
              <w:ind w:firstLine="0"/>
              <w:jc w:val="center"/>
              <w:rPr>
                <w:b/>
                <w:bCs/>
                <w:sz w:val="20"/>
                <w:szCs w:val="20"/>
              </w:rPr>
            </w:pPr>
            <w:r w:rsidRPr="00714D4F">
              <w:rPr>
                <w:b/>
                <w:bCs/>
                <w:sz w:val="20"/>
                <w:szCs w:val="20"/>
              </w:rPr>
              <w:t>409 827 519,34</w:t>
            </w:r>
          </w:p>
        </w:tc>
      </w:tr>
    </w:tbl>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ind w:firstLine="0"/>
        <w:rPr>
          <w:bCs/>
          <w:sz w:val="22"/>
          <w:szCs w:val="22"/>
        </w:rPr>
      </w:pPr>
    </w:p>
    <w:p w:rsidR="007920B6" w:rsidRPr="00714D4F" w:rsidRDefault="007920B6" w:rsidP="008D0389">
      <w:pPr>
        <w:ind w:firstLine="426"/>
        <w:rPr>
          <w:sz w:val="22"/>
          <w:szCs w:val="22"/>
          <w:lang w:eastAsia="ko-KR"/>
        </w:rPr>
      </w:pPr>
      <w:r w:rsidRPr="00714D4F">
        <w:rPr>
          <w:sz w:val="22"/>
          <w:szCs w:val="22"/>
          <w:lang w:eastAsia="ko-KR"/>
        </w:rPr>
        <w:t xml:space="preserve">Najwięcej projektów (pod względem ilościowym) jest realizowanych na obszarze wiejskim w ramach Działania 3.1. Ze względu na fakt, iż są to projekty dotyczące infrastruktury drogowej </w:t>
      </w:r>
      <w:r w:rsidR="004153CD">
        <w:rPr>
          <w:sz w:val="22"/>
          <w:szCs w:val="22"/>
          <w:lang w:eastAsia="ko-KR"/>
        </w:rPr>
        <w:t>wszyscy beneficjenci</w:t>
      </w:r>
      <w:r w:rsidRPr="00714D4F">
        <w:rPr>
          <w:sz w:val="22"/>
          <w:szCs w:val="22"/>
          <w:lang w:eastAsia="ko-KR"/>
        </w:rPr>
        <w:t xml:space="preserve"> to jednostki samorządu terytorialnego. Analizując jednak dane pod względem </w:t>
      </w:r>
      <w:r w:rsidRPr="00714D4F">
        <w:rPr>
          <w:sz w:val="22"/>
          <w:szCs w:val="22"/>
          <w:lang w:eastAsia="ko-KR"/>
        </w:rPr>
        <w:lastRenderedPageBreak/>
        <w:t>wartościowym, największe środki otrzymało M. St. Warszawa – 122 896 788,26 euro, co stanowi ponad 83% wszystkich środków zakontraktowanych w ramach Priorytetu III.</w:t>
      </w:r>
    </w:p>
    <w:p w:rsidR="005C0D31" w:rsidRPr="00714D4F" w:rsidRDefault="005C0D31" w:rsidP="001947AD">
      <w:pPr>
        <w:ind w:firstLine="0"/>
        <w:rPr>
          <w:sz w:val="22"/>
          <w:szCs w:val="22"/>
        </w:rPr>
      </w:pPr>
    </w:p>
    <w:p w:rsidR="005C0D31" w:rsidRPr="00714D4F" w:rsidRDefault="005C0D31" w:rsidP="001947AD">
      <w:pPr>
        <w:pStyle w:val="Legenda"/>
        <w:ind w:firstLine="0"/>
      </w:pPr>
      <w:bookmarkStart w:id="671" w:name="_Toc292456025"/>
      <w:bookmarkStart w:id="672" w:name="_Toc292717460"/>
      <w:bookmarkStart w:id="673" w:name="_Toc292722873"/>
      <w:bookmarkStart w:id="674" w:name="_Toc327339315"/>
      <w:r w:rsidRPr="00714D4F">
        <w:t xml:space="preserve">Tabela </w:t>
      </w:r>
      <w:fldSimple w:instr=" SEQ Tabela \* ARABIC ">
        <w:r w:rsidR="00F637E4">
          <w:rPr>
            <w:noProof/>
          </w:rPr>
          <w:t>56</w:t>
        </w:r>
      </w:fldSimple>
      <w:r w:rsidRPr="00714D4F">
        <w:t>. Rozkład przestrzenny projektów w podziale na subregiony – Priorytet III</w:t>
      </w:r>
      <w:bookmarkEnd w:id="671"/>
      <w:bookmarkEnd w:id="672"/>
      <w:bookmarkEnd w:id="673"/>
      <w:bookmarkEnd w:id="674"/>
    </w:p>
    <w:tbl>
      <w:tblPr>
        <w:tblW w:w="8662" w:type="dxa"/>
        <w:tblInd w:w="55" w:type="dxa"/>
        <w:tblCellMar>
          <w:left w:w="70" w:type="dxa"/>
          <w:right w:w="70" w:type="dxa"/>
        </w:tblCellMar>
        <w:tblLook w:val="04A0"/>
      </w:tblPr>
      <w:tblGrid>
        <w:gridCol w:w="960"/>
        <w:gridCol w:w="1680"/>
        <w:gridCol w:w="1160"/>
        <w:gridCol w:w="1602"/>
        <w:gridCol w:w="1451"/>
        <w:gridCol w:w="1809"/>
      </w:tblGrid>
      <w:tr w:rsidR="005C0D31" w:rsidRPr="00714D4F" w:rsidTr="00BA6E2D">
        <w:trPr>
          <w:trHeight w:val="397"/>
        </w:trPr>
        <w:tc>
          <w:tcPr>
            <w:tcW w:w="960" w:type="dxa"/>
            <w:vMerge w:val="restart"/>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5C0D31" w:rsidRPr="00714D4F" w:rsidRDefault="005C0D31" w:rsidP="001947AD">
            <w:pPr>
              <w:ind w:firstLine="0"/>
              <w:jc w:val="center"/>
              <w:rPr>
                <w:sz w:val="20"/>
                <w:szCs w:val="20"/>
              </w:rPr>
            </w:pPr>
            <w:r w:rsidRPr="00714D4F">
              <w:rPr>
                <w:sz w:val="20"/>
                <w:szCs w:val="20"/>
              </w:rPr>
              <w:t>Priorytet III</w:t>
            </w:r>
          </w:p>
        </w:tc>
        <w:tc>
          <w:tcPr>
            <w:tcW w:w="1680" w:type="dxa"/>
            <w:vMerge w:val="restart"/>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5C0D31" w:rsidRPr="00714D4F" w:rsidRDefault="005C0D31" w:rsidP="001947AD">
            <w:pPr>
              <w:ind w:firstLine="0"/>
              <w:jc w:val="center"/>
              <w:rPr>
                <w:sz w:val="20"/>
                <w:szCs w:val="20"/>
              </w:rPr>
            </w:pPr>
            <w:r w:rsidRPr="00714D4F">
              <w:rPr>
                <w:sz w:val="20"/>
                <w:szCs w:val="20"/>
              </w:rPr>
              <w:t>Subregion</w:t>
            </w:r>
          </w:p>
        </w:tc>
        <w:tc>
          <w:tcPr>
            <w:tcW w:w="6022" w:type="dxa"/>
            <w:gridSpan w:val="4"/>
            <w:tcBorders>
              <w:top w:val="single" w:sz="8" w:space="0" w:color="auto"/>
              <w:left w:val="nil"/>
              <w:bottom w:val="single" w:sz="8" w:space="0" w:color="auto"/>
              <w:right w:val="single" w:sz="8" w:space="0" w:color="auto"/>
            </w:tcBorders>
            <w:shd w:val="clear" w:color="auto" w:fill="BFBFBF"/>
            <w:noWrap/>
            <w:vAlign w:val="center"/>
            <w:hideMark/>
          </w:tcPr>
          <w:p w:rsidR="005C0D31" w:rsidRPr="00714D4F" w:rsidRDefault="005C0D31" w:rsidP="001947AD">
            <w:pPr>
              <w:ind w:firstLine="0"/>
              <w:jc w:val="center"/>
              <w:rPr>
                <w:sz w:val="20"/>
                <w:szCs w:val="20"/>
              </w:rPr>
            </w:pPr>
            <w:r w:rsidRPr="00714D4F">
              <w:rPr>
                <w:sz w:val="20"/>
                <w:szCs w:val="20"/>
              </w:rPr>
              <w:t>od początku realizacji Programu</w:t>
            </w:r>
          </w:p>
        </w:tc>
      </w:tr>
      <w:tr w:rsidR="005C0D31" w:rsidRPr="00714D4F" w:rsidTr="00BA6E2D">
        <w:trPr>
          <w:trHeight w:val="397"/>
        </w:trPr>
        <w:tc>
          <w:tcPr>
            <w:tcW w:w="960" w:type="dxa"/>
            <w:vMerge/>
            <w:tcBorders>
              <w:top w:val="single" w:sz="8" w:space="0" w:color="auto"/>
              <w:left w:val="single" w:sz="8" w:space="0" w:color="auto"/>
              <w:bottom w:val="single" w:sz="8" w:space="0" w:color="auto"/>
              <w:right w:val="single" w:sz="8" w:space="0" w:color="auto"/>
            </w:tcBorders>
            <w:shd w:val="clear" w:color="auto" w:fill="BFBFBF"/>
            <w:vAlign w:val="center"/>
            <w:hideMark/>
          </w:tcPr>
          <w:p w:rsidR="005C0D31" w:rsidRPr="00714D4F" w:rsidRDefault="005C0D31" w:rsidP="001947AD">
            <w:pPr>
              <w:ind w:firstLine="0"/>
              <w:rPr>
                <w:sz w:val="20"/>
                <w:szCs w:val="20"/>
              </w:rPr>
            </w:pPr>
          </w:p>
        </w:tc>
        <w:tc>
          <w:tcPr>
            <w:tcW w:w="1680" w:type="dxa"/>
            <w:vMerge/>
            <w:tcBorders>
              <w:top w:val="single" w:sz="8" w:space="0" w:color="auto"/>
              <w:left w:val="single" w:sz="8" w:space="0" w:color="auto"/>
              <w:bottom w:val="single" w:sz="8" w:space="0" w:color="auto"/>
              <w:right w:val="single" w:sz="8" w:space="0" w:color="auto"/>
            </w:tcBorders>
            <w:shd w:val="clear" w:color="auto" w:fill="BFBFBF"/>
            <w:vAlign w:val="center"/>
            <w:hideMark/>
          </w:tcPr>
          <w:p w:rsidR="005C0D31" w:rsidRPr="00714D4F" w:rsidRDefault="005C0D31" w:rsidP="001947AD">
            <w:pPr>
              <w:ind w:firstLine="0"/>
              <w:rPr>
                <w:sz w:val="20"/>
                <w:szCs w:val="20"/>
              </w:rPr>
            </w:pPr>
          </w:p>
        </w:tc>
        <w:tc>
          <w:tcPr>
            <w:tcW w:w="1160" w:type="dxa"/>
            <w:tcBorders>
              <w:top w:val="nil"/>
              <w:left w:val="nil"/>
              <w:bottom w:val="single" w:sz="8" w:space="0" w:color="auto"/>
              <w:right w:val="single" w:sz="8" w:space="0" w:color="auto"/>
            </w:tcBorders>
            <w:shd w:val="clear" w:color="auto" w:fill="BFBFBF"/>
            <w:vAlign w:val="center"/>
            <w:hideMark/>
          </w:tcPr>
          <w:p w:rsidR="005C0D31" w:rsidRPr="00714D4F" w:rsidRDefault="005C0D31" w:rsidP="001947AD">
            <w:pPr>
              <w:ind w:firstLine="0"/>
              <w:jc w:val="center"/>
              <w:rPr>
                <w:sz w:val="20"/>
                <w:szCs w:val="20"/>
              </w:rPr>
            </w:pPr>
            <w:r w:rsidRPr="00714D4F">
              <w:rPr>
                <w:sz w:val="20"/>
                <w:szCs w:val="20"/>
              </w:rPr>
              <w:t>Liczba umów</w:t>
            </w:r>
          </w:p>
        </w:tc>
        <w:tc>
          <w:tcPr>
            <w:tcW w:w="1602" w:type="dxa"/>
            <w:tcBorders>
              <w:top w:val="nil"/>
              <w:left w:val="nil"/>
              <w:bottom w:val="single" w:sz="8" w:space="0" w:color="auto"/>
              <w:right w:val="single" w:sz="8" w:space="0" w:color="auto"/>
            </w:tcBorders>
            <w:shd w:val="clear" w:color="auto" w:fill="BFBFBF"/>
            <w:vAlign w:val="center"/>
            <w:hideMark/>
          </w:tcPr>
          <w:p w:rsidR="005C0D31" w:rsidRPr="00714D4F" w:rsidRDefault="005C0D31" w:rsidP="001947AD">
            <w:pPr>
              <w:ind w:firstLine="0"/>
              <w:jc w:val="center"/>
              <w:rPr>
                <w:sz w:val="20"/>
                <w:szCs w:val="20"/>
              </w:rPr>
            </w:pPr>
            <w:r w:rsidRPr="00714D4F">
              <w:rPr>
                <w:sz w:val="20"/>
                <w:szCs w:val="20"/>
              </w:rPr>
              <w:t>Wartość ogółem</w:t>
            </w:r>
            <w:r w:rsidRPr="00714D4F">
              <w:rPr>
                <w:sz w:val="20"/>
                <w:szCs w:val="20"/>
              </w:rPr>
              <w:br/>
              <w:t>(EUR)</w:t>
            </w:r>
          </w:p>
        </w:tc>
        <w:tc>
          <w:tcPr>
            <w:tcW w:w="1451" w:type="dxa"/>
            <w:tcBorders>
              <w:top w:val="nil"/>
              <w:left w:val="nil"/>
              <w:bottom w:val="single" w:sz="8" w:space="0" w:color="auto"/>
              <w:right w:val="single" w:sz="8" w:space="0" w:color="auto"/>
            </w:tcBorders>
            <w:shd w:val="clear" w:color="auto" w:fill="BFBFBF"/>
            <w:vAlign w:val="center"/>
            <w:hideMark/>
          </w:tcPr>
          <w:p w:rsidR="005C0D31" w:rsidRPr="00714D4F" w:rsidRDefault="005C0D31" w:rsidP="001947AD">
            <w:pPr>
              <w:ind w:firstLine="0"/>
              <w:jc w:val="center"/>
              <w:rPr>
                <w:sz w:val="20"/>
                <w:szCs w:val="20"/>
              </w:rPr>
            </w:pPr>
            <w:r w:rsidRPr="00714D4F">
              <w:rPr>
                <w:sz w:val="20"/>
                <w:szCs w:val="20"/>
              </w:rPr>
              <w:t>Dofinansowanie</w:t>
            </w:r>
            <w:r w:rsidRPr="00714D4F">
              <w:rPr>
                <w:sz w:val="20"/>
                <w:szCs w:val="20"/>
              </w:rPr>
              <w:br/>
              <w:t>(EUR)</w:t>
            </w:r>
          </w:p>
        </w:tc>
        <w:tc>
          <w:tcPr>
            <w:tcW w:w="1809" w:type="dxa"/>
            <w:tcBorders>
              <w:top w:val="nil"/>
              <w:left w:val="nil"/>
              <w:bottom w:val="single" w:sz="8" w:space="0" w:color="auto"/>
              <w:right w:val="single" w:sz="8" w:space="0" w:color="auto"/>
            </w:tcBorders>
            <w:shd w:val="clear" w:color="auto" w:fill="BFBFBF"/>
            <w:vAlign w:val="center"/>
            <w:hideMark/>
          </w:tcPr>
          <w:p w:rsidR="005C0D31" w:rsidRPr="00714D4F" w:rsidRDefault="005C0D31" w:rsidP="001947AD">
            <w:pPr>
              <w:ind w:firstLine="0"/>
              <w:jc w:val="center"/>
              <w:rPr>
                <w:sz w:val="20"/>
                <w:szCs w:val="20"/>
              </w:rPr>
            </w:pPr>
            <w:r w:rsidRPr="00714D4F">
              <w:rPr>
                <w:sz w:val="20"/>
                <w:szCs w:val="20"/>
              </w:rPr>
              <w:t>w tym UE</w:t>
            </w:r>
            <w:r w:rsidRPr="00714D4F">
              <w:rPr>
                <w:sz w:val="20"/>
                <w:szCs w:val="20"/>
              </w:rPr>
              <w:br/>
              <w:t>(EUR)</w:t>
            </w:r>
          </w:p>
        </w:tc>
      </w:tr>
      <w:tr w:rsidR="005C0D31" w:rsidRPr="00714D4F" w:rsidTr="00BA6E2D">
        <w:trPr>
          <w:trHeight w:val="397"/>
        </w:trPr>
        <w:tc>
          <w:tcPr>
            <w:tcW w:w="96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rsidR="005C0D31" w:rsidRPr="00714D4F" w:rsidRDefault="005C0D31" w:rsidP="001947AD">
            <w:pPr>
              <w:ind w:firstLine="0"/>
              <w:jc w:val="center"/>
              <w:rPr>
                <w:sz w:val="20"/>
                <w:szCs w:val="20"/>
              </w:rPr>
            </w:pPr>
            <w:r w:rsidRPr="00714D4F">
              <w:rPr>
                <w:sz w:val="20"/>
                <w:szCs w:val="20"/>
              </w:rPr>
              <w:t>Działanie 3.1</w:t>
            </w: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Ciechanowsko-Płocki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53</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105 977 094,82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70 037 664,23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69 758 941,14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Ostrołęcko-Siedlecki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72</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126 101 907,17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100 246 085,20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100 246 085,20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Radomski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40</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82 892 974,52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42 041 939,63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42 041 939,63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7</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133 003 051,77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93 116 273,22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93 116 273,22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Warszawski-Wschodni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20</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49 802 518,38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39 205 048,27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39 205 048,27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Warszawski-Zachodni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20</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35 145 547,32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25 280 687,37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25 280 687,37    </w:t>
            </w:r>
          </w:p>
        </w:tc>
      </w:tr>
      <w:tr w:rsidR="005C0D31" w:rsidRPr="00714D4F" w:rsidTr="00BA6E2D">
        <w:trPr>
          <w:trHeight w:val="397"/>
        </w:trPr>
        <w:tc>
          <w:tcPr>
            <w:tcW w:w="96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rsidR="005C0D31" w:rsidRPr="00714D4F" w:rsidRDefault="005C0D31" w:rsidP="001947AD">
            <w:pPr>
              <w:ind w:firstLine="0"/>
              <w:jc w:val="center"/>
              <w:rPr>
                <w:sz w:val="20"/>
                <w:szCs w:val="20"/>
              </w:rPr>
            </w:pPr>
            <w:r w:rsidRPr="00714D4F">
              <w:rPr>
                <w:sz w:val="20"/>
                <w:szCs w:val="20"/>
              </w:rPr>
              <w:t>Działanie 3.2</w:t>
            </w: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Ciechanowsko-Płocki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Ostrołęcko-Siedlecki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Radomski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3</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80 359 423,85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33 336 281,07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29 780 515,04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Warszawski-Wschodni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1</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15 047 187,25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6 116 487,93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5 199 014,74    </w:t>
            </w:r>
          </w:p>
        </w:tc>
      </w:tr>
      <w:tr w:rsidR="005C0D31" w:rsidRPr="00714D4F" w:rsidTr="00BA6E2D">
        <w:trPr>
          <w:trHeight w:val="397"/>
        </w:trPr>
        <w:tc>
          <w:tcPr>
            <w:tcW w:w="960" w:type="dxa"/>
            <w:vMerge/>
            <w:tcBorders>
              <w:top w:val="nil"/>
              <w:left w:val="single" w:sz="8" w:space="0" w:color="auto"/>
              <w:bottom w:val="single" w:sz="8" w:space="0" w:color="000000"/>
              <w:right w:val="single" w:sz="8" w:space="0" w:color="auto"/>
            </w:tcBorders>
            <w:vAlign w:val="center"/>
            <w:hideMark/>
          </w:tcPr>
          <w:p w:rsidR="005C0D31" w:rsidRPr="00714D4F" w:rsidRDefault="005C0D31" w:rsidP="001947AD">
            <w:pPr>
              <w:ind w:firstLine="0"/>
              <w:rPr>
                <w:sz w:val="20"/>
                <w:szCs w:val="20"/>
              </w:rPr>
            </w:pPr>
          </w:p>
        </w:tc>
        <w:tc>
          <w:tcPr>
            <w:tcW w:w="1680" w:type="dxa"/>
            <w:tcBorders>
              <w:top w:val="nil"/>
              <w:left w:val="nil"/>
              <w:bottom w:val="single" w:sz="8" w:space="0" w:color="auto"/>
              <w:right w:val="single" w:sz="8" w:space="0" w:color="auto"/>
            </w:tcBorders>
            <w:shd w:val="clear" w:color="000000" w:fill="D8D8D8"/>
            <w:noWrap/>
            <w:vAlign w:val="center"/>
            <w:hideMark/>
          </w:tcPr>
          <w:p w:rsidR="005C0D31" w:rsidRPr="00714D4F" w:rsidRDefault="005C0D31" w:rsidP="001947AD">
            <w:pPr>
              <w:ind w:firstLine="0"/>
              <w:rPr>
                <w:sz w:val="20"/>
                <w:szCs w:val="20"/>
              </w:rPr>
            </w:pPr>
            <w:r w:rsidRPr="00714D4F">
              <w:rPr>
                <w:sz w:val="20"/>
                <w:szCs w:val="20"/>
              </w:rPr>
              <w:t>Warszawski-Zachodni</w:t>
            </w:r>
          </w:p>
        </w:tc>
        <w:tc>
          <w:tcPr>
            <w:tcW w:w="1160"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1</w:t>
            </w:r>
          </w:p>
        </w:tc>
        <w:tc>
          <w:tcPr>
            <w:tcW w:w="1602"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15 047 187,25    </w:t>
            </w:r>
          </w:p>
        </w:tc>
        <w:tc>
          <w:tcPr>
            <w:tcW w:w="1451"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6 116 487,93    </w:t>
            </w:r>
          </w:p>
        </w:tc>
        <w:tc>
          <w:tcPr>
            <w:tcW w:w="1809" w:type="dxa"/>
            <w:tcBorders>
              <w:top w:val="nil"/>
              <w:left w:val="nil"/>
              <w:bottom w:val="single" w:sz="8" w:space="0" w:color="auto"/>
              <w:right w:val="single" w:sz="8" w:space="0" w:color="auto"/>
            </w:tcBorders>
            <w:shd w:val="clear" w:color="auto" w:fill="auto"/>
            <w:noWrap/>
            <w:vAlign w:val="center"/>
            <w:hideMark/>
          </w:tcPr>
          <w:p w:rsidR="005C0D31" w:rsidRPr="00714D4F" w:rsidRDefault="005C0D31" w:rsidP="001947AD">
            <w:pPr>
              <w:ind w:firstLine="0"/>
              <w:jc w:val="center"/>
              <w:rPr>
                <w:sz w:val="20"/>
                <w:szCs w:val="20"/>
              </w:rPr>
            </w:pPr>
            <w:r w:rsidRPr="00714D4F">
              <w:rPr>
                <w:sz w:val="20"/>
                <w:szCs w:val="20"/>
              </w:rPr>
              <w:t xml:space="preserve">     5 199 014,74    </w:t>
            </w:r>
          </w:p>
        </w:tc>
      </w:tr>
      <w:tr w:rsidR="005C0D31" w:rsidRPr="00714D4F" w:rsidTr="00BA6E2D">
        <w:trPr>
          <w:trHeight w:val="397"/>
        </w:trPr>
        <w:tc>
          <w:tcPr>
            <w:tcW w:w="2640" w:type="dxa"/>
            <w:gridSpan w:val="2"/>
            <w:tcBorders>
              <w:top w:val="single" w:sz="8" w:space="0" w:color="auto"/>
              <w:left w:val="single" w:sz="8" w:space="0" w:color="auto"/>
              <w:bottom w:val="single" w:sz="8" w:space="0" w:color="auto"/>
              <w:right w:val="single" w:sz="8" w:space="0" w:color="000000"/>
            </w:tcBorders>
            <w:shd w:val="clear" w:color="auto" w:fill="BFBFBF"/>
            <w:noWrap/>
            <w:vAlign w:val="center"/>
            <w:hideMark/>
          </w:tcPr>
          <w:p w:rsidR="005C0D31" w:rsidRPr="004153CD" w:rsidRDefault="005C0D31" w:rsidP="001947AD">
            <w:pPr>
              <w:ind w:firstLine="0"/>
              <w:jc w:val="center"/>
              <w:rPr>
                <w:b/>
                <w:sz w:val="20"/>
                <w:szCs w:val="20"/>
              </w:rPr>
            </w:pPr>
            <w:r w:rsidRPr="004153CD">
              <w:rPr>
                <w:b/>
                <w:sz w:val="20"/>
                <w:szCs w:val="20"/>
              </w:rPr>
              <w:t>RAZEM</w:t>
            </w:r>
          </w:p>
        </w:tc>
        <w:tc>
          <w:tcPr>
            <w:tcW w:w="1160" w:type="dxa"/>
            <w:tcBorders>
              <w:top w:val="nil"/>
              <w:left w:val="nil"/>
              <w:bottom w:val="single" w:sz="8" w:space="0" w:color="auto"/>
              <w:right w:val="single" w:sz="8" w:space="0" w:color="auto"/>
            </w:tcBorders>
            <w:shd w:val="clear" w:color="auto" w:fill="BFBFBF"/>
            <w:noWrap/>
            <w:vAlign w:val="center"/>
            <w:hideMark/>
          </w:tcPr>
          <w:p w:rsidR="005C0D31" w:rsidRPr="004153CD" w:rsidRDefault="005C0D31" w:rsidP="001947AD">
            <w:pPr>
              <w:ind w:firstLine="0"/>
              <w:jc w:val="center"/>
              <w:rPr>
                <w:b/>
                <w:sz w:val="20"/>
                <w:szCs w:val="20"/>
              </w:rPr>
            </w:pPr>
            <w:r w:rsidRPr="004153CD">
              <w:rPr>
                <w:b/>
                <w:sz w:val="20"/>
                <w:szCs w:val="20"/>
              </w:rPr>
              <w:t>212</w:t>
            </w:r>
          </w:p>
        </w:tc>
        <w:tc>
          <w:tcPr>
            <w:tcW w:w="1602" w:type="dxa"/>
            <w:tcBorders>
              <w:top w:val="nil"/>
              <w:left w:val="nil"/>
              <w:bottom w:val="single" w:sz="8" w:space="0" w:color="auto"/>
              <w:right w:val="single" w:sz="8" w:space="0" w:color="auto"/>
            </w:tcBorders>
            <w:shd w:val="clear" w:color="auto" w:fill="BFBFBF"/>
            <w:noWrap/>
            <w:vAlign w:val="center"/>
            <w:hideMark/>
          </w:tcPr>
          <w:p w:rsidR="005C0D31" w:rsidRPr="004153CD" w:rsidRDefault="005C0D31" w:rsidP="001947AD">
            <w:pPr>
              <w:ind w:firstLine="0"/>
              <w:jc w:val="center"/>
              <w:rPr>
                <w:b/>
                <w:sz w:val="20"/>
                <w:szCs w:val="20"/>
              </w:rPr>
            </w:pPr>
            <w:r w:rsidRPr="004153CD">
              <w:rPr>
                <w:b/>
                <w:sz w:val="20"/>
                <w:szCs w:val="20"/>
              </w:rPr>
              <w:t xml:space="preserve"> 643 376 892,31    </w:t>
            </w:r>
          </w:p>
        </w:tc>
        <w:tc>
          <w:tcPr>
            <w:tcW w:w="1451" w:type="dxa"/>
            <w:tcBorders>
              <w:top w:val="nil"/>
              <w:left w:val="nil"/>
              <w:bottom w:val="single" w:sz="8" w:space="0" w:color="auto"/>
              <w:right w:val="single" w:sz="8" w:space="0" w:color="auto"/>
            </w:tcBorders>
            <w:shd w:val="clear" w:color="auto" w:fill="BFBFBF"/>
            <w:noWrap/>
            <w:vAlign w:val="center"/>
            <w:hideMark/>
          </w:tcPr>
          <w:p w:rsidR="005C0D31" w:rsidRPr="004153CD" w:rsidRDefault="005C0D31" w:rsidP="001947AD">
            <w:pPr>
              <w:ind w:firstLine="0"/>
              <w:jc w:val="center"/>
              <w:rPr>
                <w:b/>
                <w:sz w:val="20"/>
                <w:szCs w:val="20"/>
              </w:rPr>
            </w:pPr>
            <w:r w:rsidRPr="004153CD">
              <w:rPr>
                <w:b/>
                <w:sz w:val="20"/>
                <w:szCs w:val="20"/>
              </w:rPr>
              <w:t xml:space="preserve"> 415 496 954,84    </w:t>
            </w:r>
          </w:p>
        </w:tc>
        <w:tc>
          <w:tcPr>
            <w:tcW w:w="1809" w:type="dxa"/>
            <w:tcBorders>
              <w:top w:val="nil"/>
              <w:left w:val="nil"/>
              <w:bottom w:val="single" w:sz="8" w:space="0" w:color="auto"/>
              <w:right w:val="single" w:sz="8" w:space="0" w:color="auto"/>
            </w:tcBorders>
            <w:shd w:val="clear" w:color="auto" w:fill="BFBFBF"/>
            <w:noWrap/>
            <w:vAlign w:val="center"/>
            <w:hideMark/>
          </w:tcPr>
          <w:p w:rsidR="005C0D31" w:rsidRPr="004153CD" w:rsidRDefault="005C0D31" w:rsidP="001947AD">
            <w:pPr>
              <w:ind w:firstLine="0"/>
              <w:jc w:val="center"/>
              <w:rPr>
                <w:b/>
                <w:sz w:val="20"/>
                <w:szCs w:val="20"/>
              </w:rPr>
            </w:pPr>
            <w:r w:rsidRPr="004153CD">
              <w:rPr>
                <w:b/>
                <w:sz w:val="20"/>
                <w:szCs w:val="20"/>
              </w:rPr>
              <w:t xml:space="preserve"> 409 827 519,34    </w:t>
            </w:r>
          </w:p>
        </w:tc>
      </w:tr>
    </w:tbl>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autoSpaceDE w:val="0"/>
        <w:autoSpaceDN w:val="0"/>
        <w:adjustRightInd w:val="0"/>
        <w:ind w:firstLine="0"/>
        <w:rPr>
          <w:sz w:val="22"/>
          <w:szCs w:val="22"/>
        </w:rPr>
      </w:pPr>
    </w:p>
    <w:p w:rsidR="007920B6" w:rsidRPr="00714D4F" w:rsidRDefault="007920B6" w:rsidP="001947AD">
      <w:pPr>
        <w:autoSpaceDE w:val="0"/>
        <w:autoSpaceDN w:val="0"/>
        <w:adjustRightInd w:val="0"/>
        <w:ind w:firstLine="0"/>
        <w:rPr>
          <w:sz w:val="22"/>
          <w:szCs w:val="22"/>
        </w:rPr>
      </w:pPr>
    </w:p>
    <w:p w:rsidR="00DC269E" w:rsidRPr="002D70E2" w:rsidRDefault="00DC269E" w:rsidP="00DC269E">
      <w:pPr>
        <w:rPr>
          <w:sz w:val="22"/>
          <w:szCs w:val="22"/>
        </w:rPr>
      </w:pPr>
      <w:r w:rsidRPr="002D70E2">
        <w:rPr>
          <w:sz w:val="22"/>
          <w:szCs w:val="22"/>
        </w:rPr>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5C0D31" w:rsidRPr="00714D4F" w:rsidRDefault="005C0D31" w:rsidP="00DC269E">
      <w:pPr>
        <w:autoSpaceDE w:val="0"/>
        <w:autoSpaceDN w:val="0"/>
        <w:adjustRightInd w:val="0"/>
        <w:ind w:firstLine="397"/>
        <w:rPr>
          <w:sz w:val="22"/>
          <w:szCs w:val="22"/>
        </w:rPr>
      </w:pPr>
      <w:r w:rsidRPr="00714D4F">
        <w:rPr>
          <w:sz w:val="22"/>
          <w:szCs w:val="22"/>
        </w:rPr>
        <w:t>Postępowi finansowemu towarzyszy również odpowiedni postęp rzeczowy. Dzięki zrealizowaniu projektów w ramach Priorytetu III zrealizowano następujące wartości wskaźników produktu:</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 xml:space="preserve">Liczba projektów z zakresu transportu – </w:t>
      </w:r>
      <w:r w:rsidRPr="00714D4F">
        <w:rPr>
          <w:sz w:val="22"/>
          <w:szCs w:val="22"/>
          <w:lang w:eastAsia="ko-KR"/>
        </w:rPr>
        <w:t>103 szt. (40 szt. na zakończenie 2010 r.), co stanowi 50,24% realizacji wartości docelowej. Szacowana realizacja na podstawie obecnie podpisanych umów – 212 szt. Wartość docelowa zapisana na 2015 r. 20</w:t>
      </w:r>
      <w:r w:rsidR="00D62CAE">
        <w:rPr>
          <w:sz w:val="22"/>
          <w:szCs w:val="22"/>
          <w:lang w:eastAsia="ko-KR"/>
        </w:rPr>
        <w:t>5</w:t>
      </w:r>
      <w:r w:rsidRPr="00714D4F">
        <w:rPr>
          <w:sz w:val="22"/>
          <w:szCs w:val="22"/>
          <w:lang w:eastAsia="ko-KR"/>
        </w:rPr>
        <w:t xml:space="preserve"> szt.</w:t>
      </w:r>
      <w:r w:rsidRPr="00714D4F">
        <w:rPr>
          <w:sz w:val="22"/>
          <w:szCs w:val="22"/>
        </w:rPr>
        <w:t xml:space="preserve">, w tym: </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infrastruktura drogowa – 103 szt., co stanowi 51,5 % realizacji wartości docelowej;</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 xml:space="preserve">transport publiczny – </w:t>
      </w:r>
      <w:r w:rsidRPr="00714D4F">
        <w:rPr>
          <w:sz w:val="22"/>
          <w:szCs w:val="22"/>
          <w:lang w:eastAsia="ko-KR"/>
        </w:rPr>
        <w:t>szacowana realizacja na podstawie obecnie podpisanych umów – 3 szt. Wartość docelowa zapisana na 2015 r. 4 szt.</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 xml:space="preserve">infrastruktura lotnicza realizacja/szacowana realizacja – </w:t>
      </w:r>
      <w:r w:rsidR="003E7701">
        <w:rPr>
          <w:sz w:val="22"/>
          <w:szCs w:val="22"/>
        </w:rPr>
        <w:t>0</w:t>
      </w:r>
      <w:r w:rsidRPr="00714D4F">
        <w:rPr>
          <w:sz w:val="22"/>
          <w:szCs w:val="22"/>
        </w:rPr>
        <w:t xml:space="preserve"> szt.</w:t>
      </w:r>
      <w:r w:rsidR="003E7701">
        <w:rPr>
          <w:sz w:val="22"/>
          <w:szCs w:val="22"/>
        </w:rPr>
        <w:t xml:space="preserve"> </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lastRenderedPageBreak/>
        <w:t xml:space="preserve">Długość nowych dróg  – 26,3 km ( 5,07 </w:t>
      </w:r>
      <w:r w:rsidRPr="00714D4F">
        <w:rPr>
          <w:sz w:val="22"/>
          <w:szCs w:val="22"/>
          <w:lang w:eastAsia="ko-KR"/>
        </w:rPr>
        <w:t xml:space="preserve">szt. na zakończenie 2010 r.), co stanowi 28,28% realizacji wartości docelowej. Szacowana realizacja na podstawie obecnie podpisanych umów – 104,65 </w:t>
      </w:r>
      <w:proofErr w:type="spellStart"/>
      <w:r w:rsidRPr="00714D4F">
        <w:rPr>
          <w:sz w:val="22"/>
          <w:szCs w:val="22"/>
          <w:lang w:eastAsia="ko-KR"/>
        </w:rPr>
        <w:t>km</w:t>
      </w:r>
      <w:proofErr w:type="spellEnd"/>
      <w:r w:rsidRPr="00714D4F">
        <w:rPr>
          <w:sz w:val="22"/>
          <w:szCs w:val="22"/>
          <w:lang w:eastAsia="ko-KR"/>
        </w:rPr>
        <w:t>. Wartość docelowa zapisana na 2015 r.  93 km, w tym:</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 xml:space="preserve">lokalnych – 23,24 km (5,07 </w:t>
      </w:r>
      <w:proofErr w:type="spellStart"/>
      <w:r w:rsidRPr="00714D4F">
        <w:rPr>
          <w:sz w:val="22"/>
          <w:szCs w:val="22"/>
        </w:rPr>
        <w:t>km</w:t>
      </w:r>
      <w:proofErr w:type="spellEnd"/>
      <w:r w:rsidRPr="00714D4F">
        <w:rPr>
          <w:sz w:val="22"/>
          <w:szCs w:val="22"/>
        </w:rPr>
        <w:t xml:space="preserve">. na zakończenie 2010 r.), co stanowi 77,47% realizacji wartości docelowej. Szacowana realizacja na podstawie obecnie podpisanych umów – 77,6 km . Wartość docelowa zapisana na 2015 r. 30 </w:t>
      </w:r>
      <w:proofErr w:type="spellStart"/>
      <w:r w:rsidRPr="00714D4F">
        <w:rPr>
          <w:sz w:val="22"/>
          <w:szCs w:val="22"/>
        </w:rPr>
        <w:t>km</w:t>
      </w:r>
      <w:proofErr w:type="spellEnd"/>
      <w:r w:rsidR="00BC100B">
        <w:rPr>
          <w:sz w:val="22"/>
          <w:szCs w:val="22"/>
        </w:rPr>
        <w:t>.</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 xml:space="preserve">regionalnych – 3,06 km (0 </w:t>
      </w:r>
      <w:proofErr w:type="spellStart"/>
      <w:r w:rsidRPr="00714D4F">
        <w:rPr>
          <w:sz w:val="22"/>
          <w:szCs w:val="22"/>
        </w:rPr>
        <w:t>km</w:t>
      </w:r>
      <w:proofErr w:type="spellEnd"/>
      <w:r w:rsidRPr="00714D4F">
        <w:rPr>
          <w:sz w:val="22"/>
          <w:szCs w:val="22"/>
        </w:rPr>
        <w:t xml:space="preserve">. na zakończenie 2010 r.), co stanowi 4,9% realizacji wartości docelowej. Szacowana realizacja na podstawie obecnie podpisanych umów –27,05 km . Wartość docelowa zapisana na 2015 r. 63 </w:t>
      </w:r>
      <w:proofErr w:type="spellStart"/>
      <w:r w:rsidRPr="00714D4F">
        <w:rPr>
          <w:sz w:val="22"/>
          <w:szCs w:val="22"/>
        </w:rPr>
        <w:t>km</w:t>
      </w:r>
      <w:proofErr w:type="spellEnd"/>
      <w:r w:rsidR="00BC100B">
        <w:rPr>
          <w:sz w:val="22"/>
          <w:szCs w:val="22"/>
        </w:rPr>
        <w: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Długość zrekonstruowanych dróg, – 335,6 km (136,89 km na zakończenie 2010 r.), co stanowi 87,4% realizacji wartości docelowej. Szacowana realizacja na podstawie obecnie podpisanych umów – 857,</w:t>
      </w:r>
      <w:r w:rsidRPr="00714D4F">
        <w:rPr>
          <w:sz w:val="22"/>
          <w:szCs w:val="22"/>
          <w:lang w:eastAsia="ko-KR"/>
        </w:rPr>
        <w:t xml:space="preserve">36 </w:t>
      </w:r>
      <w:proofErr w:type="spellStart"/>
      <w:r w:rsidRPr="00714D4F">
        <w:rPr>
          <w:sz w:val="22"/>
          <w:szCs w:val="22"/>
          <w:lang w:eastAsia="ko-KR"/>
        </w:rPr>
        <w:t>km</w:t>
      </w:r>
      <w:proofErr w:type="spellEnd"/>
      <w:r w:rsidRPr="00714D4F">
        <w:rPr>
          <w:sz w:val="22"/>
          <w:szCs w:val="22"/>
          <w:lang w:eastAsia="ko-KR"/>
        </w:rPr>
        <w:t>. Wartość docelowa zapisana na 2015 r. 384 km</w:t>
      </w:r>
      <w:r w:rsidRPr="00714D4F">
        <w:rPr>
          <w:sz w:val="22"/>
          <w:szCs w:val="22"/>
        </w:rPr>
        <w:t xml:space="preserve"> w tym</w:t>
      </w:r>
      <w:r w:rsidR="00BC100B">
        <w:rPr>
          <w:sz w:val="22"/>
          <w:szCs w:val="22"/>
        </w:rPr>
        <w:t>:</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 xml:space="preserve">w tym lokalnych – 335,6 km (136,89 km na zakończenie 2010 r.), co stanowi 119,86% realizacji wartości docelowej. Szacowana realizacja na podstawie obecnie podpisanych umów – 788,01 </w:t>
      </w:r>
      <w:proofErr w:type="spellStart"/>
      <w:r w:rsidRPr="00714D4F">
        <w:rPr>
          <w:sz w:val="22"/>
          <w:szCs w:val="22"/>
        </w:rPr>
        <w:t>km</w:t>
      </w:r>
      <w:proofErr w:type="spellEnd"/>
      <w:r w:rsidRPr="00714D4F">
        <w:rPr>
          <w:sz w:val="22"/>
          <w:szCs w:val="22"/>
        </w:rPr>
        <w:t xml:space="preserve">. Wartość docelowa zapisana na 2015 r. 280 </w:t>
      </w:r>
      <w:proofErr w:type="spellStart"/>
      <w:r w:rsidRPr="00714D4F">
        <w:rPr>
          <w:sz w:val="22"/>
          <w:szCs w:val="22"/>
        </w:rPr>
        <w:t>km</w:t>
      </w:r>
      <w:proofErr w:type="spellEnd"/>
      <w:r w:rsidR="00BC100B">
        <w:rPr>
          <w:sz w:val="22"/>
          <w:szCs w:val="22"/>
        </w:rPr>
        <w:t>.</w:t>
      </w:r>
    </w:p>
    <w:p w:rsidR="005C0D31" w:rsidRPr="00714D4F" w:rsidRDefault="005C0D31" w:rsidP="00BA6E2D">
      <w:pPr>
        <w:numPr>
          <w:ilvl w:val="1"/>
          <w:numId w:val="70"/>
        </w:numPr>
        <w:autoSpaceDE w:val="0"/>
        <w:autoSpaceDN w:val="0"/>
        <w:adjustRightInd w:val="0"/>
        <w:spacing w:before="120"/>
        <w:ind w:left="1134" w:hanging="340"/>
        <w:rPr>
          <w:sz w:val="22"/>
          <w:szCs w:val="22"/>
        </w:rPr>
      </w:pPr>
      <w:r w:rsidRPr="00714D4F">
        <w:rPr>
          <w:sz w:val="22"/>
          <w:szCs w:val="22"/>
        </w:rPr>
        <w:t xml:space="preserve">regionalnych – realizacja 0 </w:t>
      </w:r>
      <w:proofErr w:type="spellStart"/>
      <w:r w:rsidRPr="00714D4F">
        <w:rPr>
          <w:sz w:val="22"/>
          <w:szCs w:val="22"/>
        </w:rPr>
        <w:t>km</w:t>
      </w:r>
      <w:proofErr w:type="spellEnd"/>
      <w:r w:rsidRPr="00714D4F">
        <w:rPr>
          <w:sz w:val="22"/>
          <w:szCs w:val="22"/>
        </w:rPr>
        <w:t xml:space="preserve">. Szacowana realizacja na podstawie obecnie podpisanych umów – 69,35 </w:t>
      </w:r>
      <w:proofErr w:type="spellStart"/>
      <w:r w:rsidRPr="00714D4F">
        <w:rPr>
          <w:sz w:val="22"/>
          <w:szCs w:val="22"/>
        </w:rPr>
        <w:t>km</w:t>
      </w:r>
      <w:proofErr w:type="spellEnd"/>
      <w:r w:rsidRPr="00714D4F">
        <w:rPr>
          <w:sz w:val="22"/>
          <w:szCs w:val="22"/>
        </w:rPr>
        <w:t xml:space="preserve">. Wartość docelowa zapisana na 2015 r. 104 </w:t>
      </w:r>
      <w:proofErr w:type="spellStart"/>
      <w:r w:rsidR="00BC100B">
        <w:rPr>
          <w:sz w:val="22"/>
          <w:szCs w:val="22"/>
        </w:rPr>
        <w:t>km</w:t>
      </w:r>
      <w:proofErr w:type="spellEnd"/>
      <w:r w:rsidRPr="00714D4F">
        <w:rPr>
          <w:sz w:val="22"/>
          <w:szCs w:val="22"/>
        </w:rPr>
        <w: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 xml:space="preserve">Liczba zakupionych/zmodernizowanych jednostek taboru kolejowego – </w:t>
      </w:r>
      <w:r w:rsidR="00BC100B">
        <w:rPr>
          <w:sz w:val="22"/>
          <w:szCs w:val="22"/>
        </w:rPr>
        <w:t>0 szt.</w:t>
      </w:r>
      <w:r w:rsidRPr="00714D4F">
        <w:rPr>
          <w:sz w:val="22"/>
          <w:szCs w:val="22"/>
        </w:rPr>
        <w:t xml:space="preserve"> Szacowana realizacja na podstawie obecnie podpisanych umów – 161 szt. Wartość docelowa zapisana na 2015 r. 175 szt.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 xml:space="preserve">Pojemność zakupionego/zmodernizowanego taboru kolejowego – </w:t>
      </w:r>
      <w:r w:rsidR="00BC100B">
        <w:rPr>
          <w:sz w:val="22"/>
          <w:szCs w:val="22"/>
        </w:rPr>
        <w:t xml:space="preserve">0 osób. </w:t>
      </w:r>
      <w:r w:rsidRPr="00714D4F">
        <w:rPr>
          <w:sz w:val="22"/>
          <w:szCs w:val="22"/>
        </w:rPr>
        <w:t xml:space="preserve">Szacowana realizacja na podstawie obecnie podpisanych umów – 27 900 </w:t>
      </w:r>
      <w:r w:rsidR="00A651CF">
        <w:rPr>
          <w:sz w:val="22"/>
          <w:szCs w:val="22"/>
        </w:rPr>
        <w:t>osób</w:t>
      </w:r>
      <w:r w:rsidRPr="00714D4F">
        <w:rPr>
          <w:sz w:val="22"/>
          <w:szCs w:val="22"/>
        </w:rPr>
        <w:t>. Wartość docelowa zapisana na 2015 r. 82</w:t>
      </w:r>
      <w:r w:rsidR="00A651CF">
        <w:rPr>
          <w:sz w:val="22"/>
          <w:szCs w:val="22"/>
        </w:rPr>
        <w:t> </w:t>
      </w:r>
      <w:r w:rsidRPr="00714D4F">
        <w:rPr>
          <w:sz w:val="22"/>
          <w:szCs w:val="22"/>
        </w:rPr>
        <w:t xml:space="preserve">000 </w:t>
      </w:r>
      <w:r w:rsidR="00A651CF">
        <w:rPr>
          <w:sz w:val="22"/>
          <w:szCs w:val="22"/>
        </w:rPr>
        <w:t>osób</w:t>
      </w:r>
      <w:r w:rsidRPr="00714D4F">
        <w:rPr>
          <w:sz w:val="22"/>
          <w:szCs w:val="22"/>
        </w:rPr>
        <w: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Liczba nowopowstałych miejsc postojowych typu „</w:t>
      </w:r>
      <w:proofErr w:type="spellStart"/>
      <w:r w:rsidRPr="00714D4F">
        <w:rPr>
          <w:sz w:val="22"/>
          <w:szCs w:val="22"/>
        </w:rPr>
        <w:t>Park&amp;Ride</w:t>
      </w:r>
      <w:proofErr w:type="spellEnd"/>
      <w:r w:rsidRPr="00714D4F">
        <w:rPr>
          <w:sz w:val="22"/>
          <w:szCs w:val="22"/>
        </w:rPr>
        <w:t xml:space="preserve">” – </w:t>
      </w:r>
      <w:r w:rsidR="00BC100B">
        <w:rPr>
          <w:sz w:val="22"/>
          <w:szCs w:val="22"/>
        </w:rPr>
        <w:t xml:space="preserve">0 szt. </w:t>
      </w:r>
      <w:r w:rsidRPr="00714D4F">
        <w:rPr>
          <w:sz w:val="22"/>
          <w:szCs w:val="22"/>
        </w:rPr>
        <w:t>Szacowana realizacja na podstawie obecnie podpisanych umów – 2 626 szt. Wartość docelowa zapisana na 2015 r. 1 800 szt.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Liczba wybudowanych lotnisk – realizacja/szacowana realizacja – 0 szt.</w:t>
      </w:r>
    </w:p>
    <w:p w:rsidR="005C0D31" w:rsidRPr="00714D4F" w:rsidRDefault="005C0D31" w:rsidP="001947AD">
      <w:pPr>
        <w:autoSpaceDE w:val="0"/>
        <w:autoSpaceDN w:val="0"/>
        <w:adjustRightInd w:val="0"/>
        <w:ind w:firstLine="0"/>
        <w:rPr>
          <w:sz w:val="22"/>
          <w:szCs w:val="22"/>
        </w:rPr>
      </w:pPr>
    </w:p>
    <w:p w:rsidR="005C0D31" w:rsidRPr="00714D4F" w:rsidRDefault="00CD3359" w:rsidP="001947AD">
      <w:pPr>
        <w:pStyle w:val="Legenda"/>
        <w:ind w:firstLine="0"/>
      </w:pPr>
      <w:bookmarkStart w:id="675" w:name="_Toc327339501"/>
      <w:r>
        <w:br w:type="page"/>
      </w:r>
      <w:r w:rsidR="005C0D31" w:rsidRPr="00714D4F">
        <w:lastRenderedPageBreak/>
        <w:t xml:space="preserve">Wykres </w:t>
      </w:r>
      <w:fldSimple w:instr=" SEQ Wykres \* ARABIC ">
        <w:r w:rsidR="00192957">
          <w:rPr>
            <w:noProof/>
          </w:rPr>
          <w:t>52</w:t>
        </w:r>
      </w:fldSimple>
      <w:r w:rsidR="008D0389">
        <w:t>.</w:t>
      </w:r>
      <w:r w:rsidR="005C0D31" w:rsidRPr="00714D4F">
        <w:t xml:space="preserve"> Szacowana realizacja w stosunku do kontraktacji</w:t>
      </w:r>
      <w:bookmarkEnd w:id="675"/>
    </w:p>
    <w:p w:rsidR="005C0D31" w:rsidRPr="00714D4F" w:rsidRDefault="00B03B7B" w:rsidP="001947AD">
      <w:pPr>
        <w:autoSpaceDE w:val="0"/>
        <w:autoSpaceDN w:val="0"/>
        <w:adjustRightInd w:val="0"/>
        <w:ind w:firstLine="0"/>
        <w:rPr>
          <w:sz w:val="22"/>
          <w:szCs w:val="22"/>
        </w:rPr>
      </w:pPr>
      <w:r>
        <w:rPr>
          <w:noProof/>
          <w:sz w:val="22"/>
          <w:szCs w:val="22"/>
        </w:rPr>
        <w:drawing>
          <wp:inline distT="0" distB="0" distL="0" distR="0">
            <wp:extent cx="5797817" cy="3487677"/>
            <wp:effectExtent l="12180" t="6093" r="4063" b="0"/>
            <wp:docPr id="6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autoSpaceDE w:val="0"/>
        <w:autoSpaceDN w:val="0"/>
        <w:adjustRightInd w:val="0"/>
        <w:ind w:firstLine="0"/>
        <w:rPr>
          <w:sz w:val="22"/>
          <w:szCs w:val="22"/>
        </w:rPr>
      </w:pPr>
    </w:p>
    <w:p w:rsidR="005C0D31" w:rsidRPr="00714D4F" w:rsidRDefault="005C0D31" w:rsidP="001947AD">
      <w:pPr>
        <w:autoSpaceDE w:val="0"/>
        <w:autoSpaceDN w:val="0"/>
        <w:adjustRightInd w:val="0"/>
        <w:ind w:firstLine="0"/>
        <w:rPr>
          <w:sz w:val="22"/>
          <w:szCs w:val="22"/>
        </w:rPr>
      </w:pPr>
    </w:p>
    <w:p w:rsidR="005C0D31" w:rsidRPr="00714D4F" w:rsidRDefault="005C0D31" w:rsidP="001947AD">
      <w:pPr>
        <w:autoSpaceDE w:val="0"/>
        <w:autoSpaceDN w:val="0"/>
        <w:adjustRightInd w:val="0"/>
        <w:ind w:firstLine="0"/>
        <w:rPr>
          <w:sz w:val="22"/>
          <w:szCs w:val="22"/>
        </w:rPr>
      </w:pPr>
      <w:r w:rsidRPr="00714D4F">
        <w:rPr>
          <w:sz w:val="22"/>
          <w:szCs w:val="22"/>
        </w:rPr>
        <w:t>Osiąganiu wskaźników produktu towarzyszy również osiąganie wartości wskaźników rezultatu:</w:t>
      </w:r>
    </w:p>
    <w:p w:rsidR="005C0D31" w:rsidRPr="00714D4F" w:rsidRDefault="00BC100B" w:rsidP="00BA6E2D">
      <w:pPr>
        <w:numPr>
          <w:ilvl w:val="0"/>
          <w:numId w:val="67"/>
        </w:numPr>
        <w:autoSpaceDE w:val="0"/>
        <w:autoSpaceDN w:val="0"/>
        <w:adjustRightInd w:val="0"/>
        <w:spacing w:before="120"/>
        <w:ind w:left="765" w:hanging="340"/>
        <w:rPr>
          <w:sz w:val="22"/>
          <w:szCs w:val="22"/>
        </w:rPr>
      </w:pPr>
      <w:r w:rsidRPr="00BC100B">
        <w:rPr>
          <w:sz w:val="22"/>
          <w:szCs w:val="22"/>
        </w:rPr>
        <w:t>Oszczędność czasu w przewozach pasażerskich i towarowych</w:t>
      </w:r>
      <w:r w:rsidR="005C0D31" w:rsidRPr="00714D4F">
        <w:rPr>
          <w:sz w:val="22"/>
          <w:szCs w:val="22"/>
        </w:rPr>
        <w:t xml:space="preserve"> – 60 666 047,11 euro/rok (802 112,95 euro/rok na zakończenie 2010 r.), co stanowi 42,57% realizacji wartości docelowej. Szacowana realizacja na podstawie obecnie podpisanych umów – 93 430 000 euro/rok . Wartość docelowa zapisana na 2015 r. 142 500 000 euro/rok.</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Przyrost liczby ludności korzystającej z regionalnego transportu publicznego wspartego w</w:t>
      </w:r>
      <w:r w:rsidR="00BC100B">
        <w:rPr>
          <w:sz w:val="22"/>
          <w:szCs w:val="22"/>
        </w:rPr>
        <w:t> </w:t>
      </w:r>
      <w:r w:rsidRPr="00714D4F">
        <w:rPr>
          <w:sz w:val="22"/>
          <w:szCs w:val="22"/>
        </w:rPr>
        <w:t xml:space="preserve">ramach Programu – </w:t>
      </w:r>
      <w:r w:rsidR="00BC100B">
        <w:rPr>
          <w:sz w:val="22"/>
          <w:szCs w:val="22"/>
        </w:rPr>
        <w:t>0 osób.</w:t>
      </w:r>
      <w:r w:rsidRPr="00714D4F">
        <w:rPr>
          <w:sz w:val="22"/>
          <w:szCs w:val="22"/>
        </w:rPr>
        <w:t xml:space="preserve"> Szacowana realizacja na podstawie obecnie podpisanych umów – 146 501 osób. Wartość docelowa zapisana na 2015 r. 50 000 osób</w:t>
      </w:r>
      <w:r w:rsidR="00BC100B">
        <w:rPr>
          <w:sz w:val="22"/>
          <w:szCs w:val="22"/>
        </w:rPr>
        <w: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 xml:space="preserve">Liczba osób korzystających z obiektów </w:t>
      </w:r>
      <w:proofErr w:type="spellStart"/>
      <w:r w:rsidRPr="00714D4F">
        <w:rPr>
          <w:sz w:val="22"/>
          <w:szCs w:val="22"/>
        </w:rPr>
        <w:t>park&amp;ride</w:t>
      </w:r>
      <w:proofErr w:type="spellEnd"/>
      <w:r w:rsidRPr="00714D4F">
        <w:rPr>
          <w:sz w:val="22"/>
          <w:szCs w:val="22"/>
        </w:rPr>
        <w:t xml:space="preserve"> -</w:t>
      </w:r>
      <w:r w:rsidR="00BC100B">
        <w:rPr>
          <w:sz w:val="22"/>
          <w:szCs w:val="22"/>
        </w:rPr>
        <w:t xml:space="preserve"> 0 osób.</w:t>
      </w:r>
      <w:r w:rsidRPr="00714D4F">
        <w:rPr>
          <w:sz w:val="22"/>
          <w:szCs w:val="22"/>
        </w:rPr>
        <w:t xml:space="preserve"> Szacowana realizacja na podstawie obecnie podpisanych umów – 898 200 osób. Wartość docelowa zapisana na 2015 r. 900</w:t>
      </w:r>
      <w:r w:rsidR="00BC100B">
        <w:rPr>
          <w:sz w:val="22"/>
          <w:szCs w:val="22"/>
        </w:rPr>
        <w:t> </w:t>
      </w:r>
      <w:r w:rsidRPr="00714D4F">
        <w:rPr>
          <w:sz w:val="22"/>
          <w:szCs w:val="22"/>
        </w:rPr>
        <w:t>000</w:t>
      </w:r>
      <w:r w:rsidR="00BC100B">
        <w:rPr>
          <w:sz w:val="22"/>
          <w:szCs w:val="22"/>
        </w:rPr>
        <w:t> </w:t>
      </w:r>
      <w:r w:rsidRPr="00714D4F">
        <w:rPr>
          <w:sz w:val="22"/>
          <w:szCs w:val="22"/>
        </w:rPr>
        <w:t>osób</w:t>
      </w:r>
      <w:r w:rsidR="00BC100B">
        <w:rPr>
          <w:sz w:val="22"/>
          <w:szCs w:val="22"/>
        </w:rPr>
        <w:t>.</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714D4F">
        <w:rPr>
          <w:sz w:val="22"/>
          <w:szCs w:val="22"/>
        </w:rPr>
        <w:t>Liczba pasażerów (porty lotnicze) – realizacja/szacowana realizacja – 0 osób.</w:t>
      </w:r>
    </w:p>
    <w:p w:rsidR="005C0D31" w:rsidRPr="00714D4F" w:rsidRDefault="005C0D31" w:rsidP="001947AD">
      <w:pPr>
        <w:autoSpaceDE w:val="0"/>
        <w:autoSpaceDN w:val="0"/>
        <w:adjustRightInd w:val="0"/>
        <w:ind w:firstLine="0"/>
        <w:rPr>
          <w:sz w:val="20"/>
          <w:szCs w:val="20"/>
        </w:rPr>
      </w:pPr>
    </w:p>
    <w:p w:rsidR="005C0D31" w:rsidRPr="00714D4F" w:rsidRDefault="00CD3359" w:rsidP="001947AD">
      <w:pPr>
        <w:pStyle w:val="Legenda"/>
        <w:ind w:firstLine="0"/>
        <w:rPr>
          <w:b w:val="0"/>
          <w:sz w:val="22"/>
          <w:szCs w:val="22"/>
        </w:rPr>
      </w:pPr>
      <w:bookmarkStart w:id="676" w:name="_Toc327339502"/>
      <w:r>
        <w:br w:type="page"/>
      </w:r>
      <w:r w:rsidR="005C0D31" w:rsidRPr="00714D4F">
        <w:lastRenderedPageBreak/>
        <w:t xml:space="preserve">Wykres </w:t>
      </w:r>
      <w:fldSimple w:instr=" SEQ Wykres \* ARABIC ">
        <w:r w:rsidR="00192957">
          <w:rPr>
            <w:noProof/>
          </w:rPr>
          <w:t>53</w:t>
        </w:r>
      </w:fldSimple>
      <w:r w:rsidR="008D0389">
        <w:t>.</w:t>
      </w:r>
      <w:r w:rsidR="005C0D31" w:rsidRPr="00714D4F">
        <w:t xml:space="preserve"> Szacowana realizacja w stosunku do kontraktacji</w:t>
      </w:r>
      <w:bookmarkEnd w:id="676"/>
    </w:p>
    <w:p w:rsidR="005C0D31" w:rsidRPr="00714D4F" w:rsidRDefault="00B03B7B" w:rsidP="001947AD">
      <w:pPr>
        <w:autoSpaceDE w:val="0"/>
        <w:autoSpaceDN w:val="0"/>
        <w:adjustRightInd w:val="0"/>
        <w:ind w:firstLine="0"/>
        <w:rPr>
          <w:sz w:val="22"/>
          <w:szCs w:val="22"/>
        </w:rPr>
      </w:pPr>
      <w:r>
        <w:rPr>
          <w:noProof/>
          <w:sz w:val="22"/>
          <w:szCs w:val="22"/>
        </w:rPr>
        <w:drawing>
          <wp:inline distT="0" distB="0" distL="0" distR="0">
            <wp:extent cx="5673883" cy="3487677"/>
            <wp:effectExtent l="12181" t="6093" r="4806" b="0"/>
            <wp:docPr id="6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autoSpaceDE w:val="0"/>
        <w:autoSpaceDN w:val="0"/>
        <w:adjustRightInd w:val="0"/>
        <w:ind w:firstLine="0"/>
        <w:rPr>
          <w:sz w:val="22"/>
          <w:szCs w:val="22"/>
        </w:rPr>
      </w:pPr>
    </w:p>
    <w:p w:rsidR="005C0D31" w:rsidRPr="00714D4F" w:rsidRDefault="005C0D31" w:rsidP="001947AD">
      <w:pPr>
        <w:autoSpaceDE w:val="0"/>
        <w:autoSpaceDN w:val="0"/>
        <w:adjustRightInd w:val="0"/>
        <w:ind w:firstLine="0"/>
        <w:rPr>
          <w:sz w:val="22"/>
          <w:szCs w:val="22"/>
        </w:rPr>
      </w:pPr>
    </w:p>
    <w:p w:rsidR="005C0D31" w:rsidRPr="00714D4F" w:rsidRDefault="005C0D31" w:rsidP="008D0389">
      <w:pPr>
        <w:autoSpaceDE w:val="0"/>
        <w:autoSpaceDN w:val="0"/>
        <w:adjustRightInd w:val="0"/>
        <w:ind w:firstLine="426"/>
        <w:rPr>
          <w:sz w:val="22"/>
          <w:szCs w:val="22"/>
        </w:rPr>
      </w:pPr>
      <w:r w:rsidRPr="00714D4F">
        <w:rPr>
          <w:sz w:val="22"/>
          <w:szCs w:val="22"/>
        </w:rPr>
        <w:t>IZ RPO WM na bieżąco monitoruje postęp rzeczowy i podejmuje stosowne działania (np. wspomniane szacowanie realnych wartości wskaźników) mające na celu eliminowanie zagrożeń, które mogłyby powodować nieosiągnięcie założonych wartości.</w:t>
      </w:r>
    </w:p>
    <w:p w:rsidR="005C0D31" w:rsidRPr="00714D4F" w:rsidRDefault="005C0D31" w:rsidP="001834ED">
      <w:pPr>
        <w:autoSpaceDE w:val="0"/>
        <w:autoSpaceDN w:val="0"/>
        <w:adjustRightInd w:val="0"/>
        <w:ind w:firstLine="397"/>
        <w:rPr>
          <w:sz w:val="22"/>
          <w:szCs w:val="22"/>
        </w:rPr>
      </w:pPr>
      <w:r w:rsidRPr="00714D4F">
        <w:rPr>
          <w:sz w:val="22"/>
          <w:szCs w:val="22"/>
        </w:rPr>
        <w:t xml:space="preserve">Wdrażając Priorytet III IZ RPO WM ma na uwadze wyniki analizy SWOT, które zostały przedstawione w Regionalnym Programie Operacyjnym Województwa Mazowieckiego. Wykorzystując mocne strony infrastruktury IZ podjęła działania mające na celu maksymalizowanie korzyści związanych z wdrażania Programu. W tym celu wykorzystano atrakcyjne położenie województwa w ciągu europejskich korytarzy transportowych poprzez, m.in. dodanie do kryteriów w Działaniu 3.1 Infrastruktura drogowa kryterium promującego bezpośrednie połączenie z siecią </w:t>
      </w:r>
      <w:proofErr w:type="spellStart"/>
      <w:r w:rsidRPr="00714D4F">
        <w:rPr>
          <w:sz w:val="22"/>
          <w:szCs w:val="22"/>
        </w:rPr>
        <w:t>TEN-T</w:t>
      </w:r>
      <w:proofErr w:type="spellEnd"/>
      <w:r w:rsidRPr="00714D4F">
        <w:rPr>
          <w:sz w:val="22"/>
          <w:szCs w:val="22"/>
        </w:rPr>
        <w:t xml:space="preserve">. </w:t>
      </w:r>
    </w:p>
    <w:p w:rsidR="005C0D31" w:rsidRPr="00714D4F" w:rsidRDefault="005C0D31" w:rsidP="001947AD">
      <w:pPr>
        <w:pStyle w:val="tekstpisanyjednolicie"/>
        <w:spacing w:before="0" w:after="0" w:line="276" w:lineRule="auto"/>
        <w:ind w:left="-6" w:firstLine="0"/>
        <w:rPr>
          <w:b/>
          <w:iCs/>
          <w:szCs w:val="24"/>
          <w:lang w:eastAsia="ko-KR"/>
        </w:rPr>
      </w:pPr>
    </w:p>
    <w:p w:rsidR="005C0D31" w:rsidRPr="00714D4F" w:rsidRDefault="005C0D31" w:rsidP="001947AD">
      <w:pPr>
        <w:pStyle w:val="tekstpisanyjednolicie"/>
        <w:spacing w:before="0" w:after="0" w:line="276" w:lineRule="auto"/>
        <w:ind w:left="-6" w:firstLine="0"/>
        <w:rPr>
          <w:b/>
          <w:iCs/>
          <w:szCs w:val="24"/>
          <w:lang w:eastAsia="ko-KR"/>
        </w:rPr>
      </w:pPr>
      <w:r w:rsidRPr="00714D4F">
        <w:rPr>
          <w:b/>
          <w:iCs/>
          <w:szCs w:val="24"/>
          <w:lang w:eastAsia="ko-KR"/>
        </w:rPr>
        <w:t xml:space="preserve">Działanie 3.1 – Infrastruktura drogowa </w:t>
      </w:r>
    </w:p>
    <w:p w:rsidR="005C0D31" w:rsidRPr="00714D4F" w:rsidRDefault="005C0D31" w:rsidP="001947AD">
      <w:pPr>
        <w:pStyle w:val="tekstpisanyjednolicie"/>
        <w:spacing w:before="0" w:after="0" w:line="276" w:lineRule="auto"/>
        <w:ind w:left="-6" w:firstLine="0"/>
        <w:rPr>
          <w:iCs/>
          <w:sz w:val="22"/>
          <w:szCs w:val="22"/>
          <w:lang w:eastAsia="ko-KR"/>
        </w:rPr>
      </w:pPr>
    </w:p>
    <w:p w:rsidR="007920B6" w:rsidRPr="00076329" w:rsidRDefault="007920B6" w:rsidP="008D0389">
      <w:pPr>
        <w:pStyle w:val="tekstpisanyjednolicie"/>
        <w:spacing w:line="276" w:lineRule="auto"/>
        <w:ind w:firstLine="0"/>
        <w:rPr>
          <w:bCs/>
          <w:i/>
          <w:iCs/>
          <w:sz w:val="22"/>
          <w:szCs w:val="22"/>
          <w:lang w:eastAsia="ko-KR"/>
        </w:rPr>
      </w:pPr>
      <w:r w:rsidRPr="00076329">
        <w:rPr>
          <w:bCs/>
          <w:i/>
          <w:iCs/>
          <w:sz w:val="22"/>
          <w:szCs w:val="22"/>
          <w:u w:val="single"/>
          <w:lang w:eastAsia="ko-KR"/>
        </w:rPr>
        <w:t xml:space="preserve">Postęp </w:t>
      </w:r>
      <w:r w:rsidR="00076329" w:rsidRPr="00076329">
        <w:rPr>
          <w:bCs/>
          <w:i/>
          <w:iCs/>
          <w:sz w:val="22"/>
          <w:szCs w:val="22"/>
          <w:u w:val="single"/>
          <w:lang w:eastAsia="ko-KR"/>
        </w:rPr>
        <w:t>finansowy</w:t>
      </w:r>
      <w:r w:rsidRPr="00076329">
        <w:rPr>
          <w:i/>
          <w:iCs/>
          <w:sz w:val="22"/>
          <w:szCs w:val="22"/>
          <w:lang w:eastAsia="ko-KR"/>
        </w:rPr>
        <w:t>:</w:t>
      </w:r>
    </w:p>
    <w:p w:rsidR="00BA6E2D" w:rsidRDefault="00BA6E2D" w:rsidP="008D0389">
      <w:pPr>
        <w:pStyle w:val="Legenda"/>
        <w:ind w:firstLine="0"/>
      </w:pPr>
    </w:p>
    <w:p w:rsidR="008D0389" w:rsidRPr="008D0389" w:rsidRDefault="008D0389" w:rsidP="008D0389">
      <w:pPr>
        <w:pStyle w:val="Legenda"/>
        <w:ind w:firstLine="0"/>
        <w:rPr>
          <w:b w:val="0"/>
          <w:bCs w:val="0"/>
          <w:sz w:val="24"/>
          <w:szCs w:val="24"/>
        </w:rPr>
      </w:pPr>
      <w:bookmarkStart w:id="677" w:name="_Toc327339316"/>
      <w:r>
        <w:t xml:space="preserve">Tabela </w:t>
      </w:r>
      <w:fldSimple w:instr=" SEQ Tabela \* ARABIC ">
        <w:r w:rsidR="00F637E4">
          <w:rPr>
            <w:noProof/>
          </w:rPr>
          <w:t>57</w:t>
        </w:r>
      </w:fldSimple>
      <w:r>
        <w:t xml:space="preserve">. </w:t>
      </w:r>
      <w:r w:rsidR="00431FCE">
        <w:t xml:space="preserve"> Projekty w ramach Działania 3.1</w:t>
      </w:r>
      <w:bookmarkEnd w:id="677"/>
    </w:p>
    <w:tbl>
      <w:tblPr>
        <w:tblW w:w="5000" w:type="pct"/>
        <w:jc w:val="center"/>
        <w:tblCellMar>
          <w:left w:w="70" w:type="dxa"/>
          <w:right w:w="70" w:type="dxa"/>
        </w:tblCellMar>
        <w:tblLook w:val="04A0"/>
      </w:tblPr>
      <w:tblGrid>
        <w:gridCol w:w="1032"/>
        <w:gridCol w:w="750"/>
        <w:gridCol w:w="786"/>
        <w:gridCol w:w="1013"/>
        <w:gridCol w:w="950"/>
        <w:gridCol w:w="1021"/>
        <w:gridCol w:w="950"/>
        <w:gridCol w:w="1021"/>
        <w:gridCol w:w="950"/>
        <w:gridCol w:w="1021"/>
      </w:tblGrid>
      <w:tr w:rsidR="007920B6" w:rsidRPr="00714D4F" w:rsidTr="00580934">
        <w:trPr>
          <w:trHeight w:val="709"/>
          <w:jc w:val="center"/>
        </w:trPr>
        <w:tc>
          <w:tcPr>
            <w:tcW w:w="938"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jc w:val="center"/>
              <w:rPr>
                <w:iCs/>
                <w:sz w:val="16"/>
                <w:szCs w:val="16"/>
                <w:lang w:eastAsia="ko-KR"/>
              </w:rPr>
            </w:pPr>
          </w:p>
        </w:tc>
        <w:tc>
          <w:tcPr>
            <w:tcW w:w="947" w:type="pct"/>
            <w:gridSpan w:val="2"/>
            <w:tcBorders>
              <w:top w:val="single" w:sz="4" w:space="0" w:color="auto"/>
              <w:left w:val="nil"/>
              <w:bottom w:val="single" w:sz="4" w:space="0" w:color="auto"/>
              <w:right w:val="single" w:sz="4" w:space="0" w:color="000000"/>
            </w:tcBorders>
            <w:shd w:val="clear" w:color="auto" w:fill="DDD9C3"/>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Złożone wnioski o dofinansowanie</w:t>
            </w:r>
          </w:p>
        </w:tc>
        <w:tc>
          <w:tcPr>
            <w:tcW w:w="1038"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Wnioski o dofinansowanie po ocenie formalnej</w:t>
            </w:r>
          </w:p>
        </w:tc>
        <w:tc>
          <w:tcPr>
            <w:tcW w:w="1038"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75"/>
              <w:jc w:val="center"/>
              <w:rPr>
                <w:b/>
                <w:bCs/>
                <w:iCs/>
                <w:sz w:val="16"/>
                <w:szCs w:val="16"/>
                <w:lang w:eastAsia="ko-KR"/>
              </w:rPr>
            </w:pPr>
            <w:r w:rsidRPr="00714D4F">
              <w:rPr>
                <w:b/>
                <w:bCs/>
                <w:iCs/>
                <w:sz w:val="16"/>
                <w:szCs w:val="16"/>
                <w:lang w:eastAsia="ko-KR"/>
              </w:rPr>
              <w:t>Wnioski o dofinansowanie zatwierdzone do realizacji</w:t>
            </w:r>
          </w:p>
        </w:tc>
        <w:tc>
          <w:tcPr>
            <w:tcW w:w="1038"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42"/>
              <w:jc w:val="center"/>
              <w:rPr>
                <w:b/>
                <w:bCs/>
                <w:iCs/>
                <w:sz w:val="16"/>
                <w:szCs w:val="16"/>
                <w:lang w:eastAsia="ko-KR"/>
              </w:rPr>
            </w:pPr>
            <w:r w:rsidRPr="00714D4F">
              <w:rPr>
                <w:b/>
                <w:bCs/>
                <w:iCs/>
                <w:sz w:val="16"/>
                <w:szCs w:val="16"/>
                <w:lang w:eastAsia="ko-KR"/>
              </w:rPr>
              <w:t>Podpisane umowy o dofinansowanie</w:t>
            </w:r>
          </w:p>
        </w:tc>
      </w:tr>
      <w:tr w:rsidR="007920B6" w:rsidRPr="00714D4F" w:rsidTr="00580934">
        <w:trPr>
          <w:trHeight w:val="799"/>
          <w:jc w:val="center"/>
        </w:trPr>
        <w:tc>
          <w:tcPr>
            <w:tcW w:w="938"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jc w:val="center"/>
              <w:rPr>
                <w:iCs/>
                <w:sz w:val="16"/>
                <w:szCs w:val="16"/>
                <w:lang w:eastAsia="ko-KR"/>
              </w:rPr>
            </w:pPr>
          </w:p>
        </w:tc>
        <w:tc>
          <w:tcPr>
            <w:tcW w:w="41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57"/>
              <w:jc w:val="center"/>
              <w:rPr>
                <w:b/>
                <w:bCs/>
                <w:iCs/>
                <w:sz w:val="16"/>
                <w:szCs w:val="16"/>
                <w:lang w:eastAsia="ko-KR"/>
              </w:rPr>
            </w:pPr>
            <w:proofErr w:type="spellStart"/>
            <w:r w:rsidRPr="00714D4F">
              <w:rPr>
                <w:b/>
                <w:bCs/>
                <w:iCs/>
                <w:sz w:val="16"/>
                <w:szCs w:val="16"/>
                <w:lang w:eastAsia="ko-KR"/>
              </w:rPr>
              <w:t>rrok</w:t>
            </w:r>
            <w:proofErr w:type="spellEnd"/>
            <w:r w:rsidRPr="00714D4F">
              <w:rPr>
                <w:b/>
                <w:bCs/>
                <w:iCs/>
                <w:sz w:val="16"/>
                <w:szCs w:val="16"/>
                <w:lang w:eastAsia="ko-KR"/>
              </w:rPr>
              <w:t xml:space="preserve"> 2011</w:t>
            </w:r>
          </w:p>
        </w:tc>
        <w:tc>
          <w:tcPr>
            <w:tcW w:w="533"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Od początku realizacji programu</w:t>
            </w:r>
          </w:p>
        </w:tc>
        <w:tc>
          <w:tcPr>
            <w:tcW w:w="50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rok 2011</w:t>
            </w:r>
          </w:p>
        </w:tc>
        <w:tc>
          <w:tcPr>
            <w:tcW w:w="538"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Od początku realizacji programu</w:t>
            </w:r>
          </w:p>
        </w:tc>
        <w:tc>
          <w:tcPr>
            <w:tcW w:w="50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23"/>
              <w:jc w:val="center"/>
              <w:rPr>
                <w:b/>
                <w:bCs/>
                <w:iCs/>
                <w:sz w:val="16"/>
                <w:szCs w:val="16"/>
                <w:lang w:eastAsia="ko-KR"/>
              </w:rPr>
            </w:pPr>
            <w:r w:rsidRPr="00714D4F">
              <w:rPr>
                <w:b/>
                <w:bCs/>
                <w:iCs/>
                <w:sz w:val="16"/>
                <w:szCs w:val="16"/>
                <w:lang w:eastAsia="ko-KR"/>
              </w:rPr>
              <w:t>rok 2011</w:t>
            </w:r>
          </w:p>
        </w:tc>
        <w:tc>
          <w:tcPr>
            <w:tcW w:w="538"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Od początku realizacji programu</w:t>
            </w:r>
          </w:p>
        </w:tc>
        <w:tc>
          <w:tcPr>
            <w:tcW w:w="50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16"/>
              <w:jc w:val="center"/>
              <w:rPr>
                <w:b/>
                <w:bCs/>
                <w:iCs/>
                <w:sz w:val="16"/>
                <w:szCs w:val="16"/>
                <w:lang w:eastAsia="ko-KR"/>
              </w:rPr>
            </w:pPr>
            <w:r w:rsidRPr="00714D4F">
              <w:rPr>
                <w:b/>
                <w:bCs/>
                <w:iCs/>
                <w:sz w:val="16"/>
                <w:szCs w:val="16"/>
                <w:lang w:eastAsia="ko-KR"/>
              </w:rPr>
              <w:t>rok 2011</w:t>
            </w:r>
          </w:p>
        </w:tc>
        <w:tc>
          <w:tcPr>
            <w:tcW w:w="538"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48"/>
              <w:jc w:val="center"/>
              <w:rPr>
                <w:b/>
                <w:bCs/>
                <w:iCs/>
                <w:sz w:val="16"/>
                <w:szCs w:val="16"/>
                <w:lang w:eastAsia="ko-KR"/>
              </w:rPr>
            </w:pPr>
            <w:r w:rsidRPr="00714D4F">
              <w:rPr>
                <w:b/>
                <w:bCs/>
                <w:iCs/>
                <w:sz w:val="16"/>
                <w:szCs w:val="16"/>
                <w:lang w:eastAsia="ko-KR"/>
              </w:rPr>
              <w:t>Od początku realizacji programu</w:t>
            </w:r>
          </w:p>
        </w:tc>
      </w:tr>
      <w:tr w:rsidR="007920B6" w:rsidRPr="00714D4F" w:rsidTr="00580934">
        <w:trPr>
          <w:trHeight w:val="739"/>
          <w:jc w:val="center"/>
        </w:trPr>
        <w:tc>
          <w:tcPr>
            <w:tcW w:w="544" w:type="pct"/>
            <w:vMerge w:val="restar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jc w:val="center"/>
              <w:rPr>
                <w:b/>
                <w:bCs/>
                <w:iCs/>
                <w:sz w:val="16"/>
                <w:szCs w:val="16"/>
                <w:lang w:eastAsia="ko-KR"/>
              </w:rPr>
            </w:pPr>
            <w:r w:rsidRPr="00714D4F">
              <w:rPr>
                <w:b/>
                <w:bCs/>
                <w:iCs/>
                <w:sz w:val="16"/>
                <w:szCs w:val="16"/>
                <w:lang w:eastAsia="ko-KR"/>
              </w:rPr>
              <w:t>Działanie 3.1  Infrastruktu</w:t>
            </w:r>
            <w:r w:rsidRPr="00714D4F">
              <w:rPr>
                <w:b/>
                <w:bCs/>
                <w:iCs/>
                <w:sz w:val="16"/>
                <w:szCs w:val="16"/>
                <w:lang w:eastAsia="ko-KR"/>
              </w:rPr>
              <w:lastRenderedPageBreak/>
              <w:t>ra drogowa</w:t>
            </w:r>
          </w:p>
        </w:tc>
        <w:tc>
          <w:tcPr>
            <w:tcW w:w="395" w:type="pct"/>
            <w:tcBorders>
              <w:top w:val="nil"/>
              <w:left w:val="nil"/>
              <w:bottom w:val="single" w:sz="4" w:space="0" w:color="auto"/>
              <w:right w:val="single" w:sz="4" w:space="0" w:color="auto"/>
            </w:tcBorders>
            <w:shd w:val="clear" w:color="000000" w:fill="FFFFFF"/>
            <w:noWrap/>
            <w:vAlign w:val="center"/>
            <w:hideMark/>
          </w:tcPr>
          <w:p w:rsidR="007920B6" w:rsidRPr="00714D4F" w:rsidRDefault="007920B6" w:rsidP="007920B6">
            <w:pPr>
              <w:pStyle w:val="tekstpisanyjednolicie"/>
              <w:spacing w:line="276" w:lineRule="auto"/>
              <w:ind w:left="-6"/>
              <w:jc w:val="center"/>
              <w:rPr>
                <w:b/>
                <w:bCs/>
                <w:iCs/>
                <w:sz w:val="16"/>
                <w:szCs w:val="16"/>
                <w:lang w:eastAsia="ko-KR"/>
              </w:rPr>
            </w:pPr>
            <w:proofErr w:type="spellStart"/>
            <w:r w:rsidRPr="00714D4F">
              <w:rPr>
                <w:b/>
                <w:bCs/>
                <w:iCs/>
                <w:sz w:val="16"/>
                <w:szCs w:val="16"/>
                <w:lang w:eastAsia="ko-KR"/>
              </w:rPr>
              <w:lastRenderedPageBreak/>
              <w:t>Iilość</w:t>
            </w:r>
            <w:proofErr w:type="spellEnd"/>
          </w:p>
        </w:tc>
        <w:tc>
          <w:tcPr>
            <w:tcW w:w="414"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jc w:val="center"/>
              <w:rPr>
                <w:iCs/>
                <w:sz w:val="16"/>
                <w:szCs w:val="16"/>
                <w:lang w:eastAsia="ko-KR"/>
              </w:rPr>
            </w:pPr>
            <w:r w:rsidRPr="00714D4F">
              <w:rPr>
                <w:iCs/>
                <w:sz w:val="16"/>
                <w:szCs w:val="16"/>
                <w:lang w:eastAsia="ko-KR"/>
              </w:rPr>
              <w:t>0</w:t>
            </w:r>
          </w:p>
        </w:tc>
        <w:tc>
          <w:tcPr>
            <w:tcW w:w="533"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615</w:t>
            </w:r>
          </w:p>
        </w:tc>
        <w:tc>
          <w:tcPr>
            <w:tcW w:w="50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4</w:t>
            </w:r>
          </w:p>
        </w:tc>
        <w:tc>
          <w:tcPr>
            <w:tcW w:w="538"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586</w:t>
            </w:r>
          </w:p>
        </w:tc>
        <w:tc>
          <w:tcPr>
            <w:tcW w:w="50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9</w:t>
            </w:r>
          </w:p>
        </w:tc>
        <w:tc>
          <w:tcPr>
            <w:tcW w:w="538"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214</w:t>
            </w:r>
          </w:p>
        </w:tc>
        <w:tc>
          <w:tcPr>
            <w:tcW w:w="50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14</w:t>
            </w:r>
          </w:p>
        </w:tc>
        <w:tc>
          <w:tcPr>
            <w:tcW w:w="538"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38"/>
              <w:jc w:val="center"/>
              <w:rPr>
                <w:iCs/>
                <w:sz w:val="16"/>
                <w:szCs w:val="16"/>
                <w:lang w:eastAsia="ko-KR"/>
              </w:rPr>
            </w:pPr>
            <w:r w:rsidRPr="00714D4F">
              <w:rPr>
                <w:iCs/>
                <w:sz w:val="16"/>
                <w:szCs w:val="16"/>
                <w:lang w:eastAsia="ko-KR"/>
              </w:rPr>
              <w:t>209</w:t>
            </w:r>
          </w:p>
        </w:tc>
      </w:tr>
      <w:tr w:rsidR="007920B6" w:rsidRPr="00714D4F" w:rsidTr="00580934">
        <w:trPr>
          <w:trHeight w:val="709"/>
          <w:jc w:val="center"/>
        </w:trPr>
        <w:tc>
          <w:tcPr>
            <w:tcW w:w="544" w:type="pct"/>
            <w:vMerge/>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jc w:val="center"/>
              <w:rPr>
                <w:b/>
                <w:bCs/>
                <w:iCs/>
                <w:sz w:val="16"/>
                <w:szCs w:val="16"/>
                <w:lang w:eastAsia="ko-KR"/>
              </w:rPr>
            </w:pPr>
          </w:p>
        </w:tc>
        <w:tc>
          <w:tcPr>
            <w:tcW w:w="395"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jc w:val="center"/>
              <w:rPr>
                <w:b/>
                <w:bCs/>
                <w:iCs/>
                <w:sz w:val="16"/>
                <w:szCs w:val="16"/>
                <w:lang w:eastAsia="ko-KR"/>
              </w:rPr>
            </w:pPr>
            <w:proofErr w:type="spellStart"/>
            <w:r w:rsidRPr="00714D4F">
              <w:rPr>
                <w:b/>
                <w:bCs/>
                <w:iCs/>
                <w:sz w:val="16"/>
                <w:szCs w:val="16"/>
                <w:lang w:eastAsia="ko-KR"/>
              </w:rPr>
              <w:t>Wwartość</w:t>
            </w:r>
            <w:proofErr w:type="spellEnd"/>
            <w:r w:rsidRPr="00714D4F">
              <w:rPr>
                <w:b/>
                <w:bCs/>
                <w:iCs/>
                <w:sz w:val="16"/>
                <w:szCs w:val="16"/>
                <w:lang w:eastAsia="ko-KR"/>
              </w:rPr>
              <w:t xml:space="preserve"> Euro</w:t>
            </w:r>
          </w:p>
        </w:tc>
        <w:tc>
          <w:tcPr>
            <w:tcW w:w="41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789"/>
              <w:jc w:val="center"/>
              <w:rPr>
                <w:iCs/>
                <w:sz w:val="16"/>
                <w:szCs w:val="16"/>
                <w:lang w:eastAsia="ko-KR"/>
              </w:rPr>
            </w:pPr>
            <w:r w:rsidRPr="00714D4F">
              <w:rPr>
                <w:iCs/>
                <w:sz w:val="16"/>
                <w:szCs w:val="16"/>
                <w:lang w:eastAsia="ko-KR"/>
              </w:rPr>
              <w:t>0,00</w:t>
            </w:r>
          </w:p>
        </w:tc>
        <w:tc>
          <w:tcPr>
            <w:tcW w:w="533"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hanging="9"/>
              <w:jc w:val="center"/>
              <w:rPr>
                <w:iCs/>
                <w:sz w:val="16"/>
                <w:szCs w:val="16"/>
                <w:lang w:eastAsia="ko-KR"/>
              </w:rPr>
            </w:pPr>
            <w:r w:rsidRPr="00714D4F">
              <w:rPr>
                <w:iCs/>
                <w:sz w:val="16"/>
                <w:szCs w:val="16"/>
                <w:lang w:eastAsia="ko-KR"/>
              </w:rPr>
              <w:t>709 255 709,19</w:t>
            </w:r>
          </w:p>
        </w:tc>
        <w:tc>
          <w:tcPr>
            <w:tcW w:w="50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36 358 841,97</w:t>
            </w:r>
          </w:p>
        </w:tc>
        <w:tc>
          <w:tcPr>
            <w:tcW w:w="538"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683 184 921,03</w:t>
            </w:r>
          </w:p>
        </w:tc>
        <w:tc>
          <w:tcPr>
            <w:tcW w:w="50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44 437 048,04</w:t>
            </w:r>
          </w:p>
        </w:tc>
        <w:tc>
          <w:tcPr>
            <w:tcW w:w="538"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426 512 370,98</w:t>
            </w:r>
          </w:p>
        </w:tc>
        <w:tc>
          <w:tcPr>
            <w:tcW w:w="50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jc w:val="center"/>
              <w:rPr>
                <w:iCs/>
                <w:sz w:val="16"/>
                <w:szCs w:val="16"/>
                <w:lang w:eastAsia="ko-KR"/>
              </w:rPr>
            </w:pPr>
            <w:r w:rsidRPr="00714D4F">
              <w:rPr>
                <w:iCs/>
                <w:sz w:val="16"/>
                <w:szCs w:val="16"/>
                <w:lang w:eastAsia="ko-KR"/>
              </w:rPr>
              <w:t>58 141 519,09</w:t>
            </w:r>
          </w:p>
        </w:tc>
        <w:tc>
          <w:tcPr>
            <w:tcW w:w="538"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38"/>
              <w:jc w:val="center"/>
              <w:rPr>
                <w:iCs/>
                <w:sz w:val="16"/>
                <w:szCs w:val="16"/>
                <w:lang w:eastAsia="ko-KR"/>
              </w:rPr>
            </w:pPr>
            <w:r w:rsidRPr="00714D4F">
              <w:rPr>
                <w:iCs/>
                <w:sz w:val="16"/>
                <w:szCs w:val="16"/>
                <w:lang w:eastAsia="ko-KR"/>
              </w:rPr>
              <w:t>369 648 974,82</w:t>
            </w:r>
          </w:p>
        </w:tc>
      </w:tr>
    </w:tbl>
    <w:p w:rsidR="00580934" w:rsidRPr="00580934" w:rsidRDefault="00580934" w:rsidP="00580934">
      <w:pPr>
        <w:pStyle w:val="Legenda"/>
        <w:ind w:firstLine="0"/>
        <w:rPr>
          <w:b w:val="0"/>
        </w:rPr>
      </w:pPr>
      <w:r w:rsidRPr="00580934">
        <w:rPr>
          <w:b w:val="0"/>
        </w:rPr>
        <w:lastRenderedPageBreak/>
        <w:t>Źródło: opracowanie własne</w:t>
      </w:r>
    </w:p>
    <w:p w:rsidR="007920B6" w:rsidRPr="00714D4F" w:rsidRDefault="007920B6" w:rsidP="007920B6">
      <w:pPr>
        <w:pStyle w:val="tekstpisanyjednolicie"/>
        <w:spacing w:line="276" w:lineRule="auto"/>
        <w:ind w:left="-6"/>
        <w:rPr>
          <w:bCs/>
          <w:iCs/>
          <w:sz w:val="22"/>
          <w:szCs w:val="22"/>
          <w:lang w:eastAsia="ko-KR"/>
        </w:rPr>
      </w:pPr>
    </w:p>
    <w:p w:rsidR="007920B6" w:rsidRPr="00714D4F" w:rsidRDefault="007920B6" w:rsidP="00BA6E2D">
      <w:pPr>
        <w:pStyle w:val="tekstpisanyjednolicie"/>
        <w:ind w:left="-6" w:firstLine="6"/>
        <w:rPr>
          <w:bCs/>
          <w:iCs/>
          <w:sz w:val="22"/>
          <w:szCs w:val="22"/>
          <w:lang w:eastAsia="ko-KR"/>
        </w:rPr>
      </w:pPr>
      <w:r w:rsidRPr="00714D4F">
        <w:rPr>
          <w:bCs/>
          <w:iCs/>
          <w:sz w:val="22"/>
          <w:szCs w:val="22"/>
          <w:lang w:eastAsia="ko-KR"/>
        </w:rPr>
        <w:t xml:space="preserve">W ramach priorytetu przewidziane </w:t>
      </w:r>
      <w:r w:rsidR="0031401B">
        <w:rPr>
          <w:bCs/>
          <w:iCs/>
          <w:sz w:val="22"/>
          <w:szCs w:val="22"/>
          <w:lang w:eastAsia="ko-KR"/>
        </w:rPr>
        <w:t>są</w:t>
      </w:r>
      <w:r w:rsidRPr="00714D4F">
        <w:rPr>
          <w:bCs/>
          <w:iCs/>
          <w:sz w:val="22"/>
          <w:szCs w:val="22"/>
          <w:lang w:eastAsia="ko-KR"/>
        </w:rPr>
        <w:t xml:space="preserve"> do realizacji następujące projekty kluczowe:</w:t>
      </w:r>
    </w:p>
    <w:p w:rsidR="007920B6" w:rsidRPr="00714D4F" w:rsidRDefault="008D0389" w:rsidP="008D0389">
      <w:pPr>
        <w:pStyle w:val="Legenda"/>
        <w:ind w:firstLine="0"/>
        <w:rPr>
          <w:bCs w:val="0"/>
          <w:iCs/>
          <w:sz w:val="22"/>
          <w:szCs w:val="22"/>
          <w:lang w:eastAsia="ko-KR"/>
        </w:rPr>
      </w:pPr>
      <w:bookmarkStart w:id="678" w:name="_Toc327339317"/>
      <w:r>
        <w:t xml:space="preserve">Tabela </w:t>
      </w:r>
      <w:fldSimple w:instr=" SEQ Tabela \* ARABIC ">
        <w:r w:rsidR="00F637E4">
          <w:rPr>
            <w:noProof/>
          </w:rPr>
          <w:t>58</w:t>
        </w:r>
      </w:fldSimple>
      <w:r>
        <w:t xml:space="preserve">. </w:t>
      </w:r>
      <w:r w:rsidR="00431FCE">
        <w:t>Projekty kluczowe w ramach Działania 3.1</w:t>
      </w:r>
      <w:bookmarkEnd w:id="678"/>
    </w:p>
    <w:tbl>
      <w:tblPr>
        <w:tblW w:w="5000" w:type="pct"/>
        <w:jc w:val="center"/>
        <w:tblCellMar>
          <w:left w:w="70" w:type="dxa"/>
          <w:right w:w="70" w:type="dxa"/>
        </w:tblCellMar>
        <w:tblLook w:val="04A0"/>
      </w:tblPr>
      <w:tblGrid>
        <w:gridCol w:w="1715"/>
        <w:gridCol w:w="1310"/>
        <w:gridCol w:w="1156"/>
        <w:gridCol w:w="1272"/>
        <w:gridCol w:w="1189"/>
        <w:gridCol w:w="1426"/>
        <w:gridCol w:w="1426"/>
      </w:tblGrid>
      <w:tr w:rsidR="007920B6" w:rsidRPr="00714D4F" w:rsidTr="007920B6">
        <w:trPr>
          <w:trHeight w:val="1295"/>
          <w:jc w:val="center"/>
        </w:trPr>
        <w:tc>
          <w:tcPr>
            <w:tcW w:w="903"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b/>
                <w:bCs/>
                <w:iCs/>
                <w:sz w:val="16"/>
                <w:szCs w:val="16"/>
                <w:lang w:eastAsia="ko-KR"/>
              </w:rPr>
            </w:pPr>
            <w:r w:rsidRPr="00714D4F">
              <w:rPr>
                <w:b/>
                <w:bCs/>
                <w:iCs/>
                <w:sz w:val="16"/>
                <w:szCs w:val="16"/>
                <w:lang w:eastAsia="ko-KR"/>
              </w:rPr>
              <w:t>Nazwa projektu</w:t>
            </w:r>
          </w:p>
        </w:tc>
        <w:tc>
          <w:tcPr>
            <w:tcW w:w="690"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b/>
                <w:bCs/>
                <w:iCs/>
                <w:sz w:val="16"/>
                <w:szCs w:val="16"/>
                <w:lang w:eastAsia="ko-KR"/>
              </w:rPr>
            </w:pPr>
            <w:r w:rsidRPr="00714D4F">
              <w:rPr>
                <w:b/>
                <w:bCs/>
                <w:iCs/>
                <w:sz w:val="16"/>
                <w:szCs w:val="16"/>
                <w:lang w:eastAsia="ko-KR"/>
              </w:rPr>
              <w:t>Nazwa beneficjenta</w:t>
            </w:r>
          </w:p>
        </w:tc>
        <w:tc>
          <w:tcPr>
            <w:tcW w:w="609"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b/>
                <w:bCs/>
                <w:iCs/>
                <w:sz w:val="16"/>
                <w:szCs w:val="16"/>
                <w:lang w:eastAsia="ko-KR"/>
              </w:rPr>
            </w:pPr>
            <w:r w:rsidRPr="00714D4F">
              <w:rPr>
                <w:b/>
                <w:bCs/>
                <w:iCs/>
                <w:sz w:val="16"/>
                <w:szCs w:val="16"/>
                <w:lang w:eastAsia="ko-KR"/>
              </w:rPr>
              <w:t xml:space="preserve">Aktualna wartość całkowita projektu </w:t>
            </w:r>
          </w:p>
        </w:tc>
        <w:tc>
          <w:tcPr>
            <w:tcW w:w="670"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b/>
                <w:bCs/>
                <w:iCs/>
                <w:sz w:val="16"/>
                <w:szCs w:val="16"/>
                <w:lang w:eastAsia="ko-KR"/>
              </w:rPr>
            </w:pPr>
            <w:r w:rsidRPr="00714D4F">
              <w:rPr>
                <w:b/>
                <w:bCs/>
                <w:iCs/>
                <w:sz w:val="16"/>
                <w:szCs w:val="16"/>
                <w:lang w:eastAsia="ko-KR"/>
              </w:rPr>
              <w:t xml:space="preserve">Aktualna wartość dofinansowania projektu ze środków UE </w:t>
            </w:r>
          </w:p>
        </w:tc>
        <w:tc>
          <w:tcPr>
            <w:tcW w:w="626"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b/>
                <w:bCs/>
                <w:iCs/>
                <w:sz w:val="16"/>
                <w:szCs w:val="16"/>
                <w:lang w:eastAsia="ko-KR"/>
              </w:rPr>
            </w:pPr>
            <w:r w:rsidRPr="00714D4F">
              <w:rPr>
                <w:b/>
                <w:bCs/>
                <w:iCs/>
                <w:sz w:val="16"/>
                <w:szCs w:val="16"/>
                <w:lang w:eastAsia="ko-KR"/>
              </w:rPr>
              <w:t xml:space="preserve">Data podpisania </w:t>
            </w:r>
            <w:proofErr w:type="spellStart"/>
            <w:r w:rsidRPr="00714D4F">
              <w:rPr>
                <w:b/>
                <w:bCs/>
                <w:iCs/>
                <w:sz w:val="16"/>
                <w:szCs w:val="16"/>
                <w:lang w:eastAsia="ko-KR"/>
              </w:rPr>
              <w:t>pre-umowy</w:t>
            </w:r>
            <w:proofErr w:type="spellEnd"/>
            <w:r w:rsidRPr="00714D4F">
              <w:rPr>
                <w:b/>
                <w:bCs/>
                <w:iCs/>
                <w:sz w:val="16"/>
                <w:szCs w:val="16"/>
                <w:lang w:eastAsia="ko-KR"/>
              </w:rPr>
              <w:t>: 1) planowana lub 2) rzeczywista</w:t>
            </w:r>
          </w:p>
        </w:tc>
        <w:tc>
          <w:tcPr>
            <w:tcW w:w="751"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b/>
                <w:bCs/>
                <w:iCs/>
                <w:sz w:val="16"/>
                <w:szCs w:val="16"/>
                <w:lang w:eastAsia="ko-KR"/>
              </w:rPr>
            </w:pPr>
            <w:r w:rsidRPr="00714D4F">
              <w:rPr>
                <w:b/>
                <w:bCs/>
                <w:iCs/>
                <w:sz w:val="16"/>
                <w:szCs w:val="16"/>
                <w:lang w:eastAsia="ko-KR"/>
              </w:rPr>
              <w:t>Data złożenia wniosku o dofinansowanie: 1) planowana lub 2) rzeczywista</w:t>
            </w:r>
          </w:p>
        </w:tc>
        <w:tc>
          <w:tcPr>
            <w:tcW w:w="751"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b/>
                <w:bCs/>
                <w:iCs/>
                <w:sz w:val="16"/>
                <w:szCs w:val="16"/>
                <w:lang w:eastAsia="ko-KR"/>
              </w:rPr>
            </w:pPr>
            <w:r w:rsidRPr="00714D4F">
              <w:rPr>
                <w:b/>
                <w:bCs/>
                <w:iCs/>
                <w:sz w:val="16"/>
                <w:szCs w:val="16"/>
                <w:lang w:eastAsia="ko-KR"/>
              </w:rPr>
              <w:t>Data podpisania umowy o dofinansowanie: 1) planowana lub 2) rzeczywista</w:t>
            </w:r>
          </w:p>
        </w:tc>
      </w:tr>
      <w:tr w:rsidR="007920B6" w:rsidRPr="00714D4F" w:rsidTr="007920B6">
        <w:trPr>
          <w:trHeight w:val="777"/>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Rozbudowa drogi wojewódzkiej nr 617 relacji Przasnysz – Ciechanów, na całej długości, tj. od km 0+000 do km 23+885</w:t>
            </w:r>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Samorząd Województwa Mazowieckiego</w:t>
            </w:r>
          </w:p>
        </w:tc>
        <w:tc>
          <w:tcPr>
            <w:tcW w:w="60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16 659 720,88</w:t>
            </w:r>
          </w:p>
        </w:tc>
        <w:tc>
          <w:tcPr>
            <w:tcW w:w="67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13 800 457,82</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7.04.2009</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25.09.2009 </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16.09.2010 </w:t>
            </w:r>
          </w:p>
        </w:tc>
      </w:tr>
      <w:tr w:rsidR="007920B6" w:rsidRPr="00714D4F" w:rsidTr="007920B6">
        <w:trPr>
          <w:trHeight w:val="777"/>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Rozbudowa drogi   wojewódzkiej nr 637 relacji Warszawa - Węgrów, na odc. Od km 44+000 do km 79+362</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Samorząd Województwa Mazowieckiego</w:t>
            </w:r>
          </w:p>
        </w:tc>
        <w:tc>
          <w:tcPr>
            <w:tcW w:w="60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39 761 431,41</w:t>
            </w:r>
          </w:p>
        </w:tc>
        <w:tc>
          <w:tcPr>
            <w:tcW w:w="67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33 797 216,70</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19.10.2010</w:t>
            </w:r>
            <w:r w:rsidRPr="00714D4F">
              <w:rPr>
                <w:iCs/>
                <w:sz w:val="16"/>
                <w:szCs w:val="16"/>
                <w:lang w:eastAsia="ko-KR"/>
              </w:rPr>
              <w:br/>
              <w:t>Aneks - 29.11.2010</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15.12.2010</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2) 08.11.2011</w:t>
            </w:r>
          </w:p>
        </w:tc>
      </w:tr>
      <w:tr w:rsidR="007920B6" w:rsidRPr="00714D4F" w:rsidTr="007920B6">
        <w:trPr>
          <w:trHeight w:val="1036"/>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Rozbudowa drogi wojewódzkiej  nr 724 relacji Warszawa - Góra Kalwaria wraz z przebudową mostu przez rzekę </w:t>
            </w:r>
            <w:proofErr w:type="spellStart"/>
            <w:r w:rsidRPr="00714D4F">
              <w:rPr>
                <w:iCs/>
                <w:sz w:val="16"/>
                <w:szCs w:val="16"/>
                <w:lang w:eastAsia="ko-KR"/>
              </w:rPr>
              <w:t>Jeziorkę</w:t>
            </w:r>
            <w:proofErr w:type="spellEnd"/>
            <w:r w:rsidRPr="00714D4F">
              <w:rPr>
                <w:iCs/>
                <w:sz w:val="16"/>
                <w:szCs w:val="16"/>
                <w:lang w:eastAsia="ko-KR"/>
              </w:rPr>
              <w:t xml:space="preserve"> w m. Konstancin Jeziorna </w:t>
            </w:r>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Samorząd Województwa Mazowieckiego</w:t>
            </w:r>
          </w:p>
        </w:tc>
        <w:tc>
          <w:tcPr>
            <w:tcW w:w="60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12 207 155,03</w:t>
            </w:r>
          </w:p>
        </w:tc>
        <w:tc>
          <w:tcPr>
            <w:tcW w:w="67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9 872 188,60</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06.07.2010  </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20.08.2010</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28.06.2011 </w:t>
            </w:r>
          </w:p>
        </w:tc>
      </w:tr>
      <w:tr w:rsidR="007920B6" w:rsidRPr="00714D4F" w:rsidTr="007920B6">
        <w:trPr>
          <w:trHeight w:val="777"/>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Rozbudowa drogi   wojewódzkiej  nr 732 relacji Stary Gózd - Przytyk, na całej długości, tj. od km 0+000 do km 16+580</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Samorząd Województwa Mazowieckiego</w:t>
            </w:r>
          </w:p>
        </w:tc>
        <w:tc>
          <w:tcPr>
            <w:tcW w:w="60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12 186 430,99</w:t>
            </w:r>
          </w:p>
        </w:tc>
        <w:tc>
          <w:tcPr>
            <w:tcW w:w="67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9 615 588,50</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07.04.2009</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25.09.2009</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15.06.2010 </w:t>
            </w:r>
            <w:r w:rsidRPr="00714D4F">
              <w:rPr>
                <w:iCs/>
                <w:sz w:val="16"/>
                <w:szCs w:val="16"/>
                <w:lang w:eastAsia="ko-KR"/>
              </w:rPr>
              <w:br/>
              <w:t xml:space="preserve">Aneks - 21.09.2010 </w:t>
            </w:r>
          </w:p>
        </w:tc>
      </w:tr>
      <w:tr w:rsidR="007920B6" w:rsidRPr="00714D4F" w:rsidTr="007920B6">
        <w:trPr>
          <w:trHeight w:val="1036"/>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Budowa drogi wojewódzkiej nr 627 na odc. od km 57+722 do km 60+778 wraz z budową mostu przez rzekę Bug oraz rozbiórką starego mostu</w:t>
            </w:r>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Samorząd Województwa Mazowieckiego</w:t>
            </w:r>
          </w:p>
        </w:tc>
        <w:tc>
          <w:tcPr>
            <w:tcW w:w="609"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18 108 725,24</w:t>
            </w:r>
          </w:p>
        </w:tc>
        <w:tc>
          <w:tcPr>
            <w:tcW w:w="67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14 535 060,11</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03.02.2009</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31.03.2009</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01.12.2009 </w:t>
            </w:r>
            <w:r w:rsidRPr="00714D4F">
              <w:rPr>
                <w:iCs/>
                <w:sz w:val="16"/>
                <w:szCs w:val="16"/>
                <w:lang w:eastAsia="ko-KR"/>
              </w:rPr>
              <w:br/>
              <w:t>Aneks - 16.03.2010               Aneks -  22.02.2011</w:t>
            </w:r>
          </w:p>
        </w:tc>
      </w:tr>
      <w:tr w:rsidR="007920B6" w:rsidRPr="00714D4F" w:rsidTr="007920B6">
        <w:trPr>
          <w:trHeight w:val="1295"/>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Budowa skrzyżowania drogi krajowej nr 2 z Trasą Siekierkowską.</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Miasto Stołeczne Warszawa</w:t>
            </w:r>
          </w:p>
        </w:tc>
        <w:tc>
          <w:tcPr>
            <w:tcW w:w="609"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35 966 048,57</w:t>
            </w:r>
          </w:p>
        </w:tc>
        <w:tc>
          <w:tcPr>
            <w:tcW w:w="67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25 348 431,02</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30.09.2008</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30.06.2009 </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2.09.2009 </w:t>
            </w:r>
            <w:r w:rsidRPr="00714D4F">
              <w:rPr>
                <w:iCs/>
                <w:sz w:val="16"/>
                <w:szCs w:val="16"/>
                <w:lang w:eastAsia="ko-KR"/>
              </w:rPr>
              <w:br/>
              <w:t>Aneks - 19.02.2010</w:t>
            </w:r>
            <w:r w:rsidRPr="00714D4F">
              <w:rPr>
                <w:iCs/>
                <w:sz w:val="16"/>
                <w:szCs w:val="16"/>
                <w:lang w:eastAsia="ko-KR"/>
              </w:rPr>
              <w:br/>
              <w:t>Aneks - 24.05.2011        Aneks  - 17.10.2011              Aneks - 30.12.2011</w:t>
            </w:r>
          </w:p>
        </w:tc>
      </w:tr>
      <w:tr w:rsidR="007920B6" w:rsidRPr="00714D4F" w:rsidTr="007920B6">
        <w:trPr>
          <w:trHeight w:val="518"/>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Budowa wewnętrznej obwodnicy miasta Siedlce</w:t>
            </w:r>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 xml:space="preserve"> Miasto Siedlce</w:t>
            </w:r>
          </w:p>
        </w:tc>
        <w:tc>
          <w:tcPr>
            <w:tcW w:w="60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12 922 465,21</w:t>
            </w:r>
          </w:p>
        </w:tc>
        <w:tc>
          <w:tcPr>
            <w:tcW w:w="67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10 984 095,43</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20.10.2008 </w:t>
            </w:r>
            <w:r w:rsidRPr="00714D4F">
              <w:rPr>
                <w:iCs/>
                <w:sz w:val="16"/>
                <w:szCs w:val="16"/>
                <w:lang w:eastAsia="ko-KR"/>
              </w:rPr>
              <w:br/>
              <w:t xml:space="preserve">Aneks - 28.05.2010 </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28.05.2010 </w:t>
            </w:r>
          </w:p>
        </w:tc>
        <w:tc>
          <w:tcPr>
            <w:tcW w:w="751"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2) 28.12.2010</w:t>
            </w:r>
          </w:p>
        </w:tc>
      </w:tr>
      <w:tr w:rsidR="007920B6" w:rsidRPr="00714D4F" w:rsidTr="007920B6">
        <w:trPr>
          <w:trHeight w:val="518"/>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Budowa obwodnicy południowej w Radomiu</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Miasto Radom</w:t>
            </w:r>
          </w:p>
        </w:tc>
        <w:tc>
          <w:tcPr>
            <w:tcW w:w="609"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41 280 472,70</w:t>
            </w:r>
          </w:p>
        </w:tc>
        <w:tc>
          <w:tcPr>
            <w:tcW w:w="67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9 106 472,28</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30.09.2008</w:t>
            </w:r>
            <w:r w:rsidRPr="00714D4F">
              <w:rPr>
                <w:iCs/>
                <w:sz w:val="16"/>
                <w:szCs w:val="16"/>
                <w:lang w:eastAsia="ko-KR"/>
              </w:rPr>
              <w:br/>
              <w:t>Aneks - 16.06.2010</w:t>
            </w:r>
          </w:p>
        </w:tc>
        <w:tc>
          <w:tcPr>
            <w:tcW w:w="751"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30.06.2010</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2) 20.10.2010                  Aneks - 08.11.2011</w:t>
            </w:r>
          </w:p>
        </w:tc>
      </w:tr>
      <w:tr w:rsidR="007920B6" w:rsidRPr="00714D4F" w:rsidTr="007920B6">
        <w:trPr>
          <w:trHeight w:val="1295"/>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lastRenderedPageBreak/>
              <w:t>Poprawa regionalnego systemu transportowego przez budowę w Ciechanowie pętli łączącej drogi krajowe nr 50 i 60, drogi wojewódzkie  nr 617 i 615 oraz siedem dróg powiatowych</w:t>
            </w:r>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Gmina Miejska Ciechanów</w:t>
            </w:r>
          </w:p>
        </w:tc>
        <w:tc>
          <w:tcPr>
            <w:tcW w:w="60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43 255 007,87</w:t>
            </w:r>
          </w:p>
        </w:tc>
        <w:tc>
          <w:tcPr>
            <w:tcW w:w="67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22 531 477,80</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30.09.2008 </w:t>
            </w:r>
            <w:r w:rsidRPr="00714D4F">
              <w:rPr>
                <w:iCs/>
                <w:sz w:val="16"/>
                <w:szCs w:val="16"/>
                <w:lang w:eastAsia="ko-KR"/>
              </w:rPr>
              <w:br/>
              <w:t xml:space="preserve">Aneks - 28.04.2010 </w:t>
            </w:r>
            <w:r w:rsidRPr="00714D4F">
              <w:rPr>
                <w:iCs/>
                <w:sz w:val="16"/>
                <w:szCs w:val="16"/>
                <w:lang w:eastAsia="ko-KR"/>
              </w:rPr>
              <w:br/>
              <w:t xml:space="preserve">Aneks - 23.07.2010 </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30.09.2010</w:t>
            </w:r>
          </w:p>
        </w:tc>
        <w:tc>
          <w:tcPr>
            <w:tcW w:w="751"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2)12.11.2010 </w:t>
            </w:r>
          </w:p>
        </w:tc>
      </w:tr>
      <w:tr w:rsidR="007920B6" w:rsidRPr="00714D4F" w:rsidTr="007920B6">
        <w:trPr>
          <w:trHeight w:val="777"/>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Przebudowa ul. Modlińskiej na odc. od Mostu Grota Roweckiego do mostu nad Kanałem Żerańskim</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Miasto Stołeczne Warszawa</w:t>
            </w:r>
          </w:p>
        </w:tc>
        <w:tc>
          <w:tcPr>
            <w:tcW w:w="609"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26 598 856,80</w:t>
            </w:r>
          </w:p>
        </w:tc>
        <w:tc>
          <w:tcPr>
            <w:tcW w:w="67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17 986 936,34</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16.02.2010 </w:t>
            </w:r>
            <w:r w:rsidRPr="00714D4F">
              <w:rPr>
                <w:iCs/>
                <w:sz w:val="16"/>
                <w:szCs w:val="16"/>
                <w:lang w:eastAsia="ko-KR"/>
              </w:rPr>
              <w:br/>
              <w:t xml:space="preserve">Aneks - 28.04.2010    </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29.06.2010</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23.11.2010          </w:t>
            </w:r>
            <w:r w:rsidRPr="00714D4F">
              <w:rPr>
                <w:iCs/>
                <w:sz w:val="16"/>
                <w:szCs w:val="16"/>
                <w:lang w:eastAsia="ko-KR"/>
              </w:rPr>
              <w:br/>
              <w:t>Aneks - 26.07.2011                 Aneks - 30.12.2011</w:t>
            </w:r>
          </w:p>
        </w:tc>
      </w:tr>
      <w:tr w:rsidR="007920B6" w:rsidRPr="00714D4F" w:rsidTr="007920B6">
        <w:trPr>
          <w:trHeight w:val="1036"/>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Budowa ul. </w:t>
            </w:r>
            <w:proofErr w:type="spellStart"/>
            <w:r w:rsidRPr="00714D4F">
              <w:rPr>
                <w:iCs/>
                <w:sz w:val="16"/>
                <w:szCs w:val="16"/>
                <w:lang w:eastAsia="ko-KR"/>
              </w:rPr>
              <w:t>Nowolazurowej</w:t>
            </w:r>
            <w:proofErr w:type="spellEnd"/>
            <w:r w:rsidRPr="00714D4F">
              <w:rPr>
                <w:iCs/>
                <w:sz w:val="16"/>
                <w:szCs w:val="16"/>
                <w:lang w:eastAsia="ko-KR"/>
              </w:rPr>
              <w:t xml:space="preserve"> na odcinku od Al. Jerozolimskich do Trasy AK - Zadanie A od Al. Jerozolimskich do ul. ks. Juliana </w:t>
            </w:r>
            <w:proofErr w:type="spellStart"/>
            <w:r w:rsidRPr="00714D4F">
              <w:rPr>
                <w:iCs/>
                <w:sz w:val="16"/>
                <w:szCs w:val="16"/>
                <w:lang w:eastAsia="ko-KR"/>
              </w:rPr>
              <w:t>Chrościckiego</w:t>
            </w:r>
            <w:proofErr w:type="spellEnd"/>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Miasto Stołeczne Warszawa</w:t>
            </w:r>
          </w:p>
        </w:tc>
        <w:tc>
          <w:tcPr>
            <w:tcW w:w="60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38 663 120,00</w:t>
            </w:r>
          </w:p>
        </w:tc>
        <w:tc>
          <w:tcPr>
            <w:tcW w:w="67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25 269 386,40</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16.02.2010 </w:t>
            </w:r>
            <w:r w:rsidRPr="00714D4F">
              <w:rPr>
                <w:iCs/>
                <w:sz w:val="16"/>
                <w:szCs w:val="16"/>
                <w:lang w:eastAsia="ko-KR"/>
              </w:rPr>
              <w:br/>
              <w:t xml:space="preserve">Aneks - 28.04.2010 </w:t>
            </w:r>
            <w:r w:rsidRPr="00714D4F">
              <w:rPr>
                <w:iCs/>
                <w:sz w:val="16"/>
                <w:szCs w:val="16"/>
                <w:lang w:eastAsia="ko-KR"/>
              </w:rPr>
              <w:br/>
              <w:t xml:space="preserve">Aneks - 23.07.2010 </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30.07.2010</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2) 19.11.2010                    Aneks - 05.12.2011</w:t>
            </w:r>
          </w:p>
        </w:tc>
      </w:tr>
      <w:tr w:rsidR="007920B6" w:rsidRPr="00714D4F" w:rsidTr="007920B6">
        <w:trPr>
          <w:trHeight w:val="1036"/>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Modernizacja wiaduktu nad torami PKP w ciągu ul. Powązkowskiej</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Miasto Stołeczne Warszawa</w:t>
            </w:r>
          </w:p>
        </w:tc>
        <w:tc>
          <w:tcPr>
            <w:tcW w:w="60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7 558 725,99</w:t>
            </w:r>
          </w:p>
        </w:tc>
        <w:tc>
          <w:tcPr>
            <w:tcW w:w="67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5 402 004,44</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16.02.2010 </w:t>
            </w:r>
            <w:r w:rsidRPr="00714D4F">
              <w:rPr>
                <w:iCs/>
                <w:sz w:val="16"/>
                <w:szCs w:val="16"/>
                <w:lang w:eastAsia="ko-KR"/>
              </w:rPr>
              <w:br/>
              <w:t>Aneks - 28.04.2010</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30.04.2010 </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 xml:space="preserve">2)  27.08.2010 </w:t>
            </w:r>
            <w:r w:rsidRPr="00714D4F">
              <w:rPr>
                <w:iCs/>
                <w:sz w:val="16"/>
                <w:szCs w:val="16"/>
                <w:lang w:eastAsia="ko-KR"/>
              </w:rPr>
              <w:br/>
              <w:t>Aneks  - 30.09.2010             Aneks  - 31.01.2011</w:t>
            </w:r>
            <w:r w:rsidRPr="00714D4F">
              <w:rPr>
                <w:iCs/>
                <w:sz w:val="16"/>
                <w:szCs w:val="16"/>
                <w:lang w:eastAsia="ko-KR"/>
              </w:rPr>
              <w:br/>
              <w:t>Aneks - 31.03.2011</w:t>
            </w:r>
          </w:p>
        </w:tc>
      </w:tr>
      <w:tr w:rsidR="007920B6" w:rsidRPr="00714D4F" w:rsidTr="007920B6">
        <w:trPr>
          <w:trHeight w:val="518"/>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Rozbudowa  ulicy </w:t>
            </w:r>
            <w:proofErr w:type="spellStart"/>
            <w:r w:rsidRPr="00714D4F">
              <w:rPr>
                <w:iCs/>
                <w:sz w:val="16"/>
                <w:szCs w:val="16"/>
                <w:lang w:eastAsia="ko-KR"/>
              </w:rPr>
              <w:t>Otolińskiej</w:t>
            </w:r>
            <w:proofErr w:type="spellEnd"/>
            <w:r w:rsidRPr="00714D4F">
              <w:rPr>
                <w:iCs/>
                <w:sz w:val="16"/>
                <w:szCs w:val="16"/>
                <w:lang w:eastAsia="ko-KR"/>
              </w:rPr>
              <w:t xml:space="preserve"> w Płocku wraz z brakującą infrastrukturą</w:t>
            </w:r>
          </w:p>
        </w:tc>
        <w:tc>
          <w:tcPr>
            <w:tcW w:w="690"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 xml:space="preserve">Miasto Płock </w:t>
            </w:r>
          </w:p>
        </w:tc>
        <w:tc>
          <w:tcPr>
            <w:tcW w:w="60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9 323 181,52</w:t>
            </w:r>
          </w:p>
        </w:tc>
        <w:tc>
          <w:tcPr>
            <w:tcW w:w="670"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5 515 159,94</w:t>
            </w:r>
          </w:p>
        </w:tc>
        <w:tc>
          <w:tcPr>
            <w:tcW w:w="626"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2)  28.07.2010 </w:t>
            </w:r>
            <w:r w:rsidRPr="00714D4F">
              <w:rPr>
                <w:iCs/>
                <w:sz w:val="16"/>
                <w:szCs w:val="16"/>
                <w:lang w:eastAsia="ko-KR"/>
              </w:rPr>
              <w:br/>
              <w:t>Aneks - 30.09.2010</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30.11.2010</w:t>
            </w:r>
          </w:p>
        </w:tc>
        <w:tc>
          <w:tcPr>
            <w:tcW w:w="75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2) 13.05.20011</w:t>
            </w:r>
          </w:p>
        </w:tc>
      </w:tr>
      <w:tr w:rsidR="007920B6" w:rsidRPr="00714D4F" w:rsidTr="007920B6">
        <w:trPr>
          <w:trHeight w:val="1036"/>
          <w:jc w:val="center"/>
        </w:trPr>
        <w:tc>
          <w:tcPr>
            <w:tcW w:w="903"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 xml:space="preserve">Odbudowa dróg gminnych: G5, G9, G30, G37, G38, G39, G42, G45, uszkodzonych w wyniku powodzi 2010 r. na terenie gminy Słubice </w:t>
            </w:r>
          </w:p>
        </w:tc>
        <w:tc>
          <w:tcPr>
            <w:tcW w:w="6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hanging="7"/>
              <w:rPr>
                <w:iCs/>
                <w:sz w:val="16"/>
                <w:szCs w:val="16"/>
                <w:lang w:eastAsia="ko-KR"/>
              </w:rPr>
            </w:pPr>
            <w:r w:rsidRPr="00714D4F">
              <w:rPr>
                <w:iCs/>
                <w:sz w:val="16"/>
                <w:szCs w:val="16"/>
                <w:lang w:eastAsia="ko-KR"/>
              </w:rPr>
              <w:t>Gmina Słubice</w:t>
            </w:r>
          </w:p>
        </w:tc>
        <w:tc>
          <w:tcPr>
            <w:tcW w:w="609"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1 858 153,97</w:t>
            </w:r>
          </w:p>
        </w:tc>
        <w:tc>
          <w:tcPr>
            <w:tcW w:w="670"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1 579 430,87</w:t>
            </w:r>
          </w:p>
        </w:tc>
        <w:tc>
          <w:tcPr>
            <w:tcW w:w="62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10.06.20.2011</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6"/>
              <w:rPr>
                <w:iCs/>
                <w:sz w:val="16"/>
                <w:szCs w:val="16"/>
                <w:lang w:eastAsia="ko-KR"/>
              </w:rPr>
            </w:pPr>
            <w:r w:rsidRPr="00714D4F">
              <w:rPr>
                <w:iCs/>
                <w:sz w:val="16"/>
                <w:szCs w:val="16"/>
                <w:lang w:eastAsia="ko-KR"/>
              </w:rPr>
              <w:t>2) 30.06.2011</w:t>
            </w:r>
          </w:p>
        </w:tc>
        <w:tc>
          <w:tcPr>
            <w:tcW w:w="75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pStyle w:val="tekstpisanyjednolicie"/>
              <w:spacing w:line="276" w:lineRule="auto"/>
              <w:ind w:left="-6" w:firstLine="18"/>
              <w:rPr>
                <w:iCs/>
                <w:sz w:val="16"/>
                <w:szCs w:val="16"/>
                <w:lang w:eastAsia="ko-KR"/>
              </w:rPr>
            </w:pPr>
            <w:r w:rsidRPr="00714D4F">
              <w:rPr>
                <w:iCs/>
                <w:sz w:val="16"/>
                <w:szCs w:val="16"/>
                <w:lang w:eastAsia="ko-KR"/>
              </w:rPr>
              <w:t>2) 25.11.2011</w:t>
            </w:r>
            <w:r w:rsidRPr="00714D4F">
              <w:rPr>
                <w:iCs/>
                <w:sz w:val="16"/>
                <w:szCs w:val="16"/>
                <w:lang w:eastAsia="ko-KR"/>
              </w:rPr>
              <w:br/>
              <w:t xml:space="preserve">Aneks - 09.12.2011                 </w:t>
            </w:r>
          </w:p>
        </w:tc>
      </w:tr>
    </w:tbl>
    <w:p w:rsidR="00580934" w:rsidRPr="00580934" w:rsidRDefault="00580934" w:rsidP="00580934">
      <w:pPr>
        <w:pStyle w:val="Legenda"/>
        <w:ind w:firstLine="0"/>
        <w:rPr>
          <w:b w:val="0"/>
        </w:rPr>
      </w:pPr>
      <w:r w:rsidRPr="00580934">
        <w:rPr>
          <w:b w:val="0"/>
        </w:rPr>
        <w:t>Źródło: opracowanie własne</w:t>
      </w:r>
    </w:p>
    <w:p w:rsidR="007920B6" w:rsidRPr="00714D4F" w:rsidRDefault="007920B6" w:rsidP="007920B6">
      <w:pPr>
        <w:pStyle w:val="tekstpisanyjednolicie"/>
        <w:ind w:left="-6"/>
        <w:rPr>
          <w:bCs/>
          <w:iCs/>
          <w:sz w:val="22"/>
          <w:szCs w:val="22"/>
          <w:lang w:eastAsia="ko-KR"/>
        </w:rPr>
      </w:pPr>
    </w:p>
    <w:p w:rsidR="00AD6A81" w:rsidRDefault="00AD6A81" w:rsidP="00BA6E2D">
      <w:pPr>
        <w:pStyle w:val="tekstpisanyjednolicie"/>
        <w:spacing w:before="0" w:after="0" w:line="276" w:lineRule="auto"/>
        <w:ind w:left="-6" w:firstLine="432"/>
        <w:rPr>
          <w:iCs/>
          <w:sz w:val="22"/>
          <w:szCs w:val="22"/>
          <w:lang w:eastAsia="ko-KR"/>
        </w:rPr>
      </w:pPr>
      <w:r>
        <w:rPr>
          <w:iCs/>
          <w:sz w:val="22"/>
          <w:szCs w:val="22"/>
          <w:lang w:eastAsia="ko-KR"/>
        </w:rPr>
        <w:t>Na obecnym etapie odnotowana dwa projekty, które mają opóźnienie w realizacji: „</w:t>
      </w:r>
      <w:r w:rsidRPr="00AD6A81">
        <w:rPr>
          <w:iCs/>
          <w:sz w:val="22"/>
          <w:szCs w:val="22"/>
          <w:lang w:eastAsia="ko-KR"/>
        </w:rPr>
        <w:t>Rozbudowa drogi wojewódzkiej  nr 732 relacji Stary Gózd - Przytyk, na całej długości, tj. od km 0+000 do km 16+580</w:t>
      </w:r>
      <w:r>
        <w:rPr>
          <w:iCs/>
          <w:sz w:val="22"/>
          <w:szCs w:val="22"/>
          <w:lang w:eastAsia="ko-KR"/>
        </w:rPr>
        <w:t>” oraz „</w:t>
      </w:r>
      <w:r w:rsidRPr="00AD6A81">
        <w:rPr>
          <w:iCs/>
          <w:sz w:val="22"/>
          <w:szCs w:val="22"/>
          <w:lang w:eastAsia="ko-KR"/>
        </w:rPr>
        <w:t xml:space="preserve">Budowa parkingów strategicznych „Parkuj i Jedź” (Park &amp; </w:t>
      </w:r>
      <w:proofErr w:type="spellStart"/>
      <w:r w:rsidRPr="00AD6A81">
        <w:rPr>
          <w:iCs/>
          <w:sz w:val="22"/>
          <w:szCs w:val="22"/>
          <w:lang w:eastAsia="ko-KR"/>
        </w:rPr>
        <w:t>Ride</w:t>
      </w:r>
      <w:proofErr w:type="spellEnd"/>
      <w:r w:rsidRPr="00AD6A81">
        <w:rPr>
          <w:iCs/>
          <w:sz w:val="22"/>
          <w:szCs w:val="22"/>
          <w:lang w:eastAsia="ko-KR"/>
        </w:rPr>
        <w:t>) – II etap</w:t>
      </w:r>
      <w:r>
        <w:rPr>
          <w:iCs/>
          <w:sz w:val="22"/>
          <w:szCs w:val="22"/>
          <w:lang w:eastAsia="ko-KR"/>
        </w:rPr>
        <w:t>”. Opóźnienie pierwszego projektu wynika z wydłużającego</w:t>
      </w:r>
      <w:r w:rsidRPr="00AD6A81">
        <w:rPr>
          <w:iCs/>
          <w:sz w:val="22"/>
          <w:szCs w:val="22"/>
          <w:lang w:eastAsia="ko-KR"/>
        </w:rPr>
        <w:t xml:space="preserve"> się proces</w:t>
      </w:r>
      <w:r>
        <w:rPr>
          <w:iCs/>
          <w:sz w:val="22"/>
          <w:szCs w:val="22"/>
          <w:lang w:eastAsia="ko-KR"/>
        </w:rPr>
        <w:t>u</w:t>
      </w:r>
      <w:r w:rsidRPr="00AD6A81">
        <w:rPr>
          <w:iCs/>
          <w:sz w:val="22"/>
          <w:szCs w:val="22"/>
          <w:lang w:eastAsia="ko-KR"/>
        </w:rPr>
        <w:t xml:space="preserve"> eksmisji z jednej posesji. Dodatkowo </w:t>
      </w:r>
      <w:r>
        <w:rPr>
          <w:iCs/>
          <w:sz w:val="22"/>
          <w:szCs w:val="22"/>
          <w:lang w:eastAsia="ko-KR"/>
        </w:rPr>
        <w:t xml:space="preserve">Beneficjent </w:t>
      </w:r>
      <w:r w:rsidRPr="00AD6A81">
        <w:rPr>
          <w:iCs/>
          <w:sz w:val="22"/>
          <w:szCs w:val="22"/>
          <w:lang w:eastAsia="ko-KR"/>
        </w:rPr>
        <w:t>wystąpił o zmianę (</w:t>
      </w:r>
      <w:r w:rsidR="001109E4" w:rsidRPr="00AD6A81">
        <w:rPr>
          <w:iCs/>
          <w:sz w:val="22"/>
          <w:szCs w:val="22"/>
          <w:lang w:eastAsia="ko-KR"/>
        </w:rPr>
        <w:t>zmniejszenie</w:t>
      </w:r>
      <w:r w:rsidRPr="00AD6A81">
        <w:rPr>
          <w:iCs/>
          <w:sz w:val="22"/>
          <w:szCs w:val="22"/>
          <w:lang w:eastAsia="ko-KR"/>
        </w:rPr>
        <w:t xml:space="preserve">) wartości kosztów </w:t>
      </w:r>
      <w:r w:rsidR="001109E4" w:rsidRPr="00AD6A81">
        <w:rPr>
          <w:iCs/>
          <w:sz w:val="22"/>
          <w:szCs w:val="22"/>
          <w:lang w:eastAsia="ko-KR"/>
        </w:rPr>
        <w:t>kwalifikowanych</w:t>
      </w:r>
      <w:r w:rsidRPr="00AD6A81">
        <w:rPr>
          <w:iCs/>
          <w:sz w:val="22"/>
          <w:szCs w:val="22"/>
          <w:lang w:eastAsia="ko-KR"/>
        </w:rPr>
        <w:t xml:space="preserve"> w kategorii Inżyniera Kontraktu</w:t>
      </w:r>
      <w:r>
        <w:rPr>
          <w:iCs/>
          <w:sz w:val="22"/>
          <w:szCs w:val="22"/>
          <w:lang w:eastAsia="ko-KR"/>
        </w:rPr>
        <w:t xml:space="preserve">. W przypadku drugiego projektu opóźnienie jest spowodowane przedłużającym się </w:t>
      </w:r>
      <w:r w:rsidRPr="00AD6A81">
        <w:rPr>
          <w:iCs/>
          <w:sz w:val="22"/>
          <w:szCs w:val="22"/>
          <w:lang w:eastAsia="ko-KR"/>
        </w:rPr>
        <w:t>uzyskanie</w:t>
      </w:r>
      <w:r>
        <w:rPr>
          <w:iCs/>
          <w:sz w:val="22"/>
          <w:szCs w:val="22"/>
          <w:lang w:eastAsia="ko-KR"/>
        </w:rPr>
        <w:t>m</w:t>
      </w:r>
      <w:r w:rsidRPr="00AD6A81">
        <w:rPr>
          <w:iCs/>
          <w:sz w:val="22"/>
          <w:szCs w:val="22"/>
          <w:lang w:eastAsia="ko-KR"/>
        </w:rPr>
        <w:t xml:space="preserve"> pozwolenia na budowę parkingu w Rembertowie</w:t>
      </w:r>
      <w:r>
        <w:rPr>
          <w:iCs/>
          <w:sz w:val="22"/>
          <w:szCs w:val="22"/>
          <w:lang w:eastAsia="ko-KR"/>
        </w:rPr>
        <w:t xml:space="preserve"> – </w:t>
      </w:r>
      <w:r w:rsidRPr="00AD6A81">
        <w:rPr>
          <w:iCs/>
          <w:sz w:val="22"/>
          <w:szCs w:val="22"/>
          <w:lang w:eastAsia="ko-KR"/>
        </w:rPr>
        <w:t xml:space="preserve"> zaistniała konieczność uzyskania nowych ZUD. </w:t>
      </w:r>
    </w:p>
    <w:p w:rsidR="005C0D31" w:rsidRDefault="005C0D31" w:rsidP="00BA6E2D">
      <w:pPr>
        <w:pStyle w:val="tekstpisanyjednolicie"/>
        <w:spacing w:before="0" w:after="0" w:line="276" w:lineRule="auto"/>
        <w:ind w:left="-6" w:firstLine="432"/>
        <w:rPr>
          <w:iCs/>
          <w:sz w:val="22"/>
          <w:szCs w:val="22"/>
          <w:lang w:eastAsia="ko-KR"/>
        </w:rPr>
      </w:pPr>
      <w:r w:rsidRPr="00714D4F">
        <w:rPr>
          <w:iCs/>
          <w:sz w:val="22"/>
          <w:szCs w:val="22"/>
          <w:lang w:eastAsia="ko-KR"/>
        </w:rPr>
        <w:t>W odniesieniu do poprzedniego okresu sprawozdawczego w zakresie działania 3.1. nie nastąpił istotny postęp w liczbie i wartości podpisywanych umów. W okresie sprawozdawczym zatwierdzono pod względem formalnym cztery projekty na kwotę 36 358 841,97 euro. Dziewięć projektów na kwotę 44</w:t>
      </w:r>
      <w:r w:rsidR="00BA6E2D">
        <w:rPr>
          <w:iCs/>
          <w:sz w:val="22"/>
          <w:szCs w:val="22"/>
          <w:lang w:eastAsia="ko-KR"/>
        </w:rPr>
        <w:t> </w:t>
      </w:r>
      <w:r w:rsidRPr="00714D4F">
        <w:rPr>
          <w:iCs/>
          <w:sz w:val="22"/>
          <w:szCs w:val="22"/>
          <w:lang w:eastAsia="ko-KR"/>
        </w:rPr>
        <w:t>437</w:t>
      </w:r>
      <w:r w:rsidR="00BA6E2D">
        <w:rPr>
          <w:iCs/>
          <w:sz w:val="22"/>
          <w:szCs w:val="22"/>
          <w:lang w:eastAsia="ko-KR"/>
        </w:rPr>
        <w:t> </w:t>
      </w:r>
      <w:r w:rsidRPr="00714D4F">
        <w:rPr>
          <w:iCs/>
          <w:sz w:val="22"/>
          <w:szCs w:val="22"/>
          <w:lang w:eastAsia="ko-KR"/>
        </w:rPr>
        <w:t>048,04</w:t>
      </w:r>
      <w:r w:rsidR="00BA6E2D">
        <w:rPr>
          <w:iCs/>
          <w:sz w:val="22"/>
          <w:szCs w:val="22"/>
          <w:lang w:eastAsia="ko-KR"/>
        </w:rPr>
        <w:t> </w:t>
      </w:r>
      <w:r w:rsidRPr="00714D4F">
        <w:rPr>
          <w:iCs/>
          <w:sz w:val="22"/>
          <w:szCs w:val="22"/>
          <w:lang w:eastAsia="ko-KR"/>
        </w:rPr>
        <w:t xml:space="preserve">euro zostało zatwierdzonych do dofinansowania, natomiast podpisano 14 umów/decyzji na kwotę 58 415 017,67 euro. Łącznie od uruchomienia Programu podpisano 209 umów na kwotę </w:t>
      </w:r>
      <w:r w:rsidRPr="00714D4F">
        <w:rPr>
          <w:iCs/>
          <w:sz w:val="22"/>
          <w:szCs w:val="22"/>
          <w:lang w:eastAsia="ko-KR"/>
        </w:rPr>
        <w:lastRenderedPageBreak/>
        <w:t>369</w:t>
      </w:r>
      <w:r w:rsidR="00BA6E2D">
        <w:rPr>
          <w:iCs/>
          <w:sz w:val="22"/>
          <w:szCs w:val="22"/>
          <w:lang w:eastAsia="ko-KR"/>
        </w:rPr>
        <w:t> </w:t>
      </w:r>
      <w:r w:rsidRPr="00714D4F">
        <w:rPr>
          <w:iCs/>
          <w:sz w:val="22"/>
          <w:szCs w:val="22"/>
          <w:lang w:eastAsia="ko-KR"/>
        </w:rPr>
        <w:t>648</w:t>
      </w:r>
      <w:r w:rsidR="00BA6E2D">
        <w:rPr>
          <w:iCs/>
          <w:sz w:val="22"/>
          <w:szCs w:val="22"/>
          <w:lang w:eastAsia="ko-KR"/>
        </w:rPr>
        <w:t> </w:t>
      </w:r>
      <w:r w:rsidRPr="00714D4F">
        <w:rPr>
          <w:iCs/>
          <w:sz w:val="22"/>
          <w:szCs w:val="22"/>
          <w:lang w:eastAsia="ko-KR"/>
        </w:rPr>
        <w:t>974,82</w:t>
      </w:r>
      <w:r w:rsidR="00BA6E2D">
        <w:rPr>
          <w:iCs/>
          <w:sz w:val="22"/>
          <w:szCs w:val="22"/>
          <w:lang w:eastAsia="ko-KR"/>
        </w:rPr>
        <w:t> </w:t>
      </w:r>
      <w:r w:rsidRPr="00714D4F">
        <w:rPr>
          <w:iCs/>
          <w:sz w:val="22"/>
          <w:szCs w:val="22"/>
          <w:lang w:eastAsia="ko-KR"/>
        </w:rPr>
        <w:t>euro (EFRR), co stanowi 81,45% wartości środków przewidzianych na realizację Działania. Do końca okresu sprawozdawczego beneficjenci złożyli wydatki na kwotę 236</w:t>
      </w:r>
      <w:r w:rsidR="00BA6E2D">
        <w:rPr>
          <w:iCs/>
          <w:sz w:val="22"/>
          <w:szCs w:val="22"/>
          <w:lang w:eastAsia="ko-KR"/>
        </w:rPr>
        <w:t> </w:t>
      </w:r>
      <w:r w:rsidRPr="00714D4F">
        <w:rPr>
          <w:iCs/>
          <w:sz w:val="22"/>
          <w:szCs w:val="22"/>
          <w:lang w:eastAsia="ko-KR"/>
        </w:rPr>
        <w:t>100</w:t>
      </w:r>
      <w:r w:rsidR="00BA6E2D">
        <w:rPr>
          <w:iCs/>
          <w:sz w:val="22"/>
          <w:szCs w:val="22"/>
          <w:lang w:eastAsia="ko-KR"/>
        </w:rPr>
        <w:t> </w:t>
      </w:r>
      <w:r w:rsidRPr="00714D4F">
        <w:rPr>
          <w:iCs/>
          <w:sz w:val="22"/>
          <w:szCs w:val="22"/>
          <w:lang w:eastAsia="ko-KR"/>
        </w:rPr>
        <w:t>706,46</w:t>
      </w:r>
      <w:r w:rsidR="00BA6E2D">
        <w:rPr>
          <w:iCs/>
          <w:sz w:val="22"/>
          <w:szCs w:val="22"/>
          <w:lang w:eastAsia="ko-KR"/>
        </w:rPr>
        <w:t> </w:t>
      </w:r>
      <w:r w:rsidRPr="00714D4F">
        <w:rPr>
          <w:iCs/>
          <w:sz w:val="22"/>
          <w:szCs w:val="22"/>
          <w:lang w:eastAsia="ko-KR"/>
        </w:rPr>
        <w:t xml:space="preserve">euro, z czego w 2011 r. – 77 797 470,99 euro. </w:t>
      </w:r>
    </w:p>
    <w:p w:rsidR="00076329" w:rsidRPr="00076329" w:rsidRDefault="00076329" w:rsidP="001947AD">
      <w:pPr>
        <w:pStyle w:val="tekstpisanyjednolicie"/>
        <w:spacing w:before="0" w:after="0" w:line="276" w:lineRule="auto"/>
        <w:ind w:left="-6" w:firstLine="0"/>
        <w:rPr>
          <w:i/>
          <w:iCs/>
          <w:sz w:val="22"/>
          <w:szCs w:val="22"/>
          <w:u w:val="single"/>
          <w:lang w:eastAsia="ko-KR"/>
        </w:rPr>
      </w:pPr>
    </w:p>
    <w:p w:rsidR="00076329" w:rsidRPr="00076329" w:rsidRDefault="00076329" w:rsidP="001947AD">
      <w:pPr>
        <w:pStyle w:val="tekstpisanyjednolicie"/>
        <w:spacing w:before="0" w:after="0" w:line="276" w:lineRule="auto"/>
        <w:ind w:left="-6" w:firstLine="0"/>
        <w:rPr>
          <w:i/>
          <w:iCs/>
          <w:sz w:val="22"/>
          <w:szCs w:val="22"/>
          <w:u w:val="single"/>
          <w:lang w:eastAsia="ko-KR"/>
        </w:rPr>
      </w:pPr>
      <w:r w:rsidRPr="00076329">
        <w:rPr>
          <w:i/>
          <w:iCs/>
          <w:sz w:val="22"/>
          <w:szCs w:val="22"/>
          <w:u w:val="single"/>
          <w:lang w:eastAsia="ko-KR"/>
        </w:rPr>
        <w:t>Postęp rzeczowy:</w:t>
      </w:r>
    </w:p>
    <w:p w:rsidR="00076329" w:rsidRPr="00714D4F" w:rsidRDefault="00076329" w:rsidP="001947AD">
      <w:pPr>
        <w:pStyle w:val="tekstpisanyjednolicie"/>
        <w:spacing w:before="0" w:after="0" w:line="276" w:lineRule="auto"/>
        <w:ind w:left="-6" w:firstLine="0"/>
        <w:rPr>
          <w:iCs/>
          <w:sz w:val="22"/>
          <w:szCs w:val="22"/>
          <w:lang w:eastAsia="ko-KR"/>
        </w:rPr>
      </w:pPr>
    </w:p>
    <w:p w:rsidR="005C0D31" w:rsidRPr="00714D4F" w:rsidRDefault="005C0D31" w:rsidP="001947AD">
      <w:pPr>
        <w:pStyle w:val="tekstpisanyjednolicie"/>
        <w:spacing w:before="0" w:after="0" w:line="276" w:lineRule="auto"/>
        <w:ind w:left="-6" w:firstLine="0"/>
        <w:rPr>
          <w:iCs/>
          <w:sz w:val="22"/>
          <w:szCs w:val="22"/>
          <w:lang w:eastAsia="ko-KR"/>
        </w:rPr>
      </w:pPr>
      <w:r w:rsidRPr="00714D4F">
        <w:rPr>
          <w:iCs/>
          <w:sz w:val="22"/>
          <w:szCs w:val="22"/>
          <w:lang w:eastAsia="ko-KR"/>
        </w:rPr>
        <w:t>W ramach Działania 3.1 osiągnięto następujące wskaźniki produktu:</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Liczba projektów z zakresu infrastruktury drogowej – </w:t>
      </w:r>
      <w:r w:rsidRPr="00714D4F">
        <w:rPr>
          <w:sz w:val="22"/>
          <w:szCs w:val="22"/>
        </w:rPr>
        <w:t xml:space="preserve">103 szt. (40 szt. na zakończenie 2010 r.), co stanowi 51,5% realizacji wartości docelowej. Szacowana realizacja na podstawie obecnie podpisanych umów – 209 szt. Wartość docelowa zapisana na 2015 r. 200 </w:t>
      </w:r>
      <w:r w:rsidR="001109E4" w:rsidRPr="00714D4F">
        <w:rPr>
          <w:sz w:val="22"/>
          <w:szCs w:val="22"/>
        </w:rPr>
        <w:t>szt.</w:t>
      </w:r>
      <w:r w:rsidRPr="00714D4F">
        <w:rPr>
          <w:sz w:val="22"/>
          <w:szCs w:val="22"/>
        </w:rPr>
        <w:t>;</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Długość nowych dróg – 26,3 km </w:t>
      </w:r>
      <w:r w:rsidRPr="00714D4F">
        <w:rPr>
          <w:sz w:val="22"/>
          <w:szCs w:val="22"/>
        </w:rPr>
        <w:t xml:space="preserve">(5,07 km na zakończenie 2010 r.), co stanowi 28,28% realizacji wartości docelowej. Szacowana realizacja na podstawie obecnie podpisanych umów – 104,65 </w:t>
      </w:r>
      <w:proofErr w:type="spellStart"/>
      <w:r w:rsidRPr="00714D4F">
        <w:rPr>
          <w:sz w:val="22"/>
          <w:szCs w:val="22"/>
        </w:rPr>
        <w:t>km</w:t>
      </w:r>
      <w:proofErr w:type="spellEnd"/>
      <w:r w:rsidRPr="00714D4F">
        <w:rPr>
          <w:sz w:val="22"/>
          <w:szCs w:val="22"/>
        </w:rPr>
        <w:t>. Wartość docelowa zapisana na 2015 r. 93 km,</w:t>
      </w:r>
      <w:r w:rsidRPr="00BA6E2D">
        <w:rPr>
          <w:sz w:val="22"/>
          <w:szCs w:val="22"/>
        </w:rPr>
        <w:t xml:space="preserve"> w tym:</w:t>
      </w:r>
    </w:p>
    <w:p w:rsidR="005C0D31" w:rsidRPr="00BA6E2D" w:rsidRDefault="005C0D31" w:rsidP="00BA6E2D">
      <w:pPr>
        <w:numPr>
          <w:ilvl w:val="1"/>
          <w:numId w:val="70"/>
        </w:numPr>
        <w:autoSpaceDE w:val="0"/>
        <w:autoSpaceDN w:val="0"/>
        <w:adjustRightInd w:val="0"/>
        <w:spacing w:before="120"/>
        <w:ind w:left="1134" w:hanging="340"/>
        <w:rPr>
          <w:sz w:val="22"/>
          <w:szCs w:val="22"/>
        </w:rPr>
      </w:pPr>
      <w:r w:rsidRPr="00BA6E2D">
        <w:rPr>
          <w:sz w:val="22"/>
          <w:szCs w:val="22"/>
        </w:rPr>
        <w:t xml:space="preserve">regionalnych – 3,06 km </w:t>
      </w:r>
      <w:r w:rsidRPr="00714D4F">
        <w:rPr>
          <w:sz w:val="22"/>
          <w:szCs w:val="22"/>
        </w:rPr>
        <w:t xml:space="preserve">(0 km na zakończenie 2010 r.), co stanowi 4,86% realizacji wartości docelowej. Szacowana realizacja na podstawie obecnie podpisanych umów – 27,05 </w:t>
      </w:r>
      <w:proofErr w:type="spellStart"/>
      <w:r w:rsidRPr="00714D4F">
        <w:rPr>
          <w:sz w:val="22"/>
          <w:szCs w:val="22"/>
        </w:rPr>
        <w:t>km</w:t>
      </w:r>
      <w:proofErr w:type="spellEnd"/>
      <w:r w:rsidRPr="00714D4F">
        <w:rPr>
          <w:sz w:val="22"/>
          <w:szCs w:val="22"/>
        </w:rPr>
        <w:t>. Wartość docelowa zapisana na 2015 r. 63 km;</w:t>
      </w:r>
    </w:p>
    <w:p w:rsidR="005C0D31" w:rsidRPr="00BA6E2D" w:rsidRDefault="005C0D31" w:rsidP="00BA6E2D">
      <w:pPr>
        <w:numPr>
          <w:ilvl w:val="1"/>
          <w:numId w:val="70"/>
        </w:numPr>
        <w:autoSpaceDE w:val="0"/>
        <w:autoSpaceDN w:val="0"/>
        <w:adjustRightInd w:val="0"/>
        <w:spacing w:before="120"/>
        <w:ind w:left="1134" w:hanging="340"/>
        <w:rPr>
          <w:sz w:val="22"/>
          <w:szCs w:val="22"/>
        </w:rPr>
      </w:pPr>
      <w:r w:rsidRPr="00BA6E2D">
        <w:rPr>
          <w:sz w:val="22"/>
          <w:szCs w:val="22"/>
        </w:rPr>
        <w:t xml:space="preserve">lokalnych – 23,24 km </w:t>
      </w:r>
      <w:r w:rsidRPr="00714D4F">
        <w:rPr>
          <w:sz w:val="22"/>
          <w:szCs w:val="22"/>
        </w:rPr>
        <w:t xml:space="preserve">(5,07 km na zakończenie 2010 r.), co stanowi 77,47% realizacji wartości docelowej. Szacowana realizacja na podstawie obecnie podpisanych umów – 77,6 </w:t>
      </w:r>
      <w:proofErr w:type="spellStart"/>
      <w:r w:rsidRPr="00714D4F">
        <w:rPr>
          <w:sz w:val="22"/>
          <w:szCs w:val="22"/>
        </w:rPr>
        <w:t>km</w:t>
      </w:r>
      <w:proofErr w:type="spellEnd"/>
      <w:r w:rsidRPr="00714D4F">
        <w:rPr>
          <w:sz w:val="22"/>
          <w:szCs w:val="22"/>
        </w:rPr>
        <w:t>. Wartość docelowa zapisana na 2015 r. 30 km;</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Długość zrekonstruowanych dróg – 335,6 km, </w:t>
      </w:r>
      <w:r w:rsidRPr="00714D4F">
        <w:rPr>
          <w:sz w:val="22"/>
          <w:szCs w:val="22"/>
        </w:rPr>
        <w:t xml:space="preserve">(136,89 km na zakończenie 2010 r.), co stanowi 87,4% realizacji wartości docelowej. Szacowana realizacja na podstawie obecnie podpisanych umów – 857,36 </w:t>
      </w:r>
      <w:proofErr w:type="spellStart"/>
      <w:r w:rsidRPr="00714D4F">
        <w:rPr>
          <w:sz w:val="22"/>
          <w:szCs w:val="22"/>
        </w:rPr>
        <w:t>km</w:t>
      </w:r>
      <w:proofErr w:type="spellEnd"/>
      <w:r w:rsidRPr="00714D4F">
        <w:rPr>
          <w:sz w:val="22"/>
          <w:szCs w:val="22"/>
        </w:rPr>
        <w:t>. Wartość docelowa zapisana na 2015 r. 384 km,</w:t>
      </w:r>
      <w:r w:rsidRPr="00BA6E2D">
        <w:rPr>
          <w:sz w:val="22"/>
          <w:szCs w:val="22"/>
        </w:rPr>
        <w:t xml:space="preserve"> w tym:</w:t>
      </w:r>
    </w:p>
    <w:p w:rsidR="005C0D31" w:rsidRPr="00BA6E2D" w:rsidRDefault="005C0D31" w:rsidP="00BA6E2D">
      <w:pPr>
        <w:numPr>
          <w:ilvl w:val="1"/>
          <w:numId w:val="70"/>
        </w:numPr>
        <w:autoSpaceDE w:val="0"/>
        <w:autoSpaceDN w:val="0"/>
        <w:adjustRightInd w:val="0"/>
        <w:spacing w:before="120"/>
        <w:ind w:left="1134" w:hanging="340"/>
        <w:rPr>
          <w:sz w:val="22"/>
          <w:szCs w:val="22"/>
        </w:rPr>
      </w:pPr>
      <w:r w:rsidRPr="00BA6E2D">
        <w:rPr>
          <w:sz w:val="22"/>
          <w:szCs w:val="22"/>
        </w:rPr>
        <w:t xml:space="preserve">Regionalnych –  realizacja 0 </w:t>
      </w:r>
      <w:proofErr w:type="spellStart"/>
      <w:r w:rsidRPr="00BA6E2D">
        <w:rPr>
          <w:sz w:val="22"/>
          <w:szCs w:val="22"/>
        </w:rPr>
        <w:t>km</w:t>
      </w:r>
      <w:proofErr w:type="spellEnd"/>
      <w:r w:rsidRPr="00BA6E2D">
        <w:rPr>
          <w:sz w:val="22"/>
          <w:szCs w:val="22"/>
        </w:rPr>
        <w:t xml:space="preserve">. </w:t>
      </w:r>
      <w:r w:rsidRPr="00714D4F">
        <w:rPr>
          <w:sz w:val="22"/>
          <w:szCs w:val="22"/>
        </w:rPr>
        <w:t xml:space="preserve">Szacowana realizacja na podstawie obecnie podpisanych umów – 69,35 </w:t>
      </w:r>
      <w:proofErr w:type="spellStart"/>
      <w:r w:rsidRPr="00714D4F">
        <w:rPr>
          <w:sz w:val="22"/>
          <w:szCs w:val="22"/>
        </w:rPr>
        <w:t>km</w:t>
      </w:r>
      <w:proofErr w:type="spellEnd"/>
      <w:r w:rsidRPr="00714D4F">
        <w:rPr>
          <w:sz w:val="22"/>
          <w:szCs w:val="22"/>
        </w:rPr>
        <w:t>. Wartość docelowa zapisana na 2015 r. 104 km</w:t>
      </w:r>
      <w:r w:rsidRPr="00BA6E2D">
        <w:rPr>
          <w:sz w:val="22"/>
          <w:szCs w:val="22"/>
        </w:rPr>
        <w:t xml:space="preserve">; </w:t>
      </w:r>
    </w:p>
    <w:p w:rsidR="005C0D31" w:rsidRPr="00BA6E2D" w:rsidRDefault="005C0D31" w:rsidP="00BA6E2D">
      <w:pPr>
        <w:numPr>
          <w:ilvl w:val="1"/>
          <w:numId w:val="70"/>
        </w:numPr>
        <w:autoSpaceDE w:val="0"/>
        <w:autoSpaceDN w:val="0"/>
        <w:adjustRightInd w:val="0"/>
        <w:spacing w:before="120"/>
        <w:ind w:left="1134" w:hanging="340"/>
        <w:rPr>
          <w:sz w:val="22"/>
          <w:szCs w:val="22"/>
        </w:rPr>
      </w:pPr>
      <w:r w:rsidRPr="00BA6E2D">
        <w:rPr>
          <w:sz w:val="22"/>
          <w:szCs w:val="22"/>
        </w:rPr>
        <w:t xml:space="preserve">lokalnych – 335,6 km </w:t>
      </w:r>
      <w:r w:rsidRPr="00714D4F">
        <w:rPr>
          <w:sz w:val="22"/>
          <w:szCs w:val="22"/>
        </w:rPr>
        <w:t xml:space="preserve">(136,89 km na zakończenie 2010 r.), co stanowi 119,86% realizacji wartości docelowej. Szacowana realizacja na podstawie obecnie podpisanych umów – 788,01 </w:t>
      </w:r>
      <w:proofErr w:type="spellStart"/>
      <w:r w:rsidRPr="00714D4F">
        <w:rPr>
          <w:sz w:val="22"/>
          <w:szCs w:val="22"/>
        </w:rPr>
        <w:t>km</w:t>
      </w:r>
      <w:proofErr w:type="spellEnd"/>
      <w:r w:rsidRPr="00714D4F">
        <w:rPr>
          <w:sz w:val="22"/>
          <w:szCs w:val="22"/>
        </w:rPr>
        <w:t>. Wartość docelowa zapisana na 2015 r. 280 km;</w:t>
      </w:r>
    </w:p>
    <w:p w:rsidR="00BC100B" w:rsidRDefault="00BC100B" w:rsidP="001947AD">
      <w:pPr>
        <w:pStyle w:val="tekstpisanyjednolicie"/>
        <w:spacing w:before="0" w:after="0" w:line="276" w:lineRule="auto"/>
        <w:ind w:left="-6" w:firstLine="0"/>
        <w:rPr>
          <w:iCs/>
          <w:sz w:val="22"/>
          <w:szCs w:val="22"/>
          <w:lang w:eastAsia="ko-KR"/>
        </w:rPr>
      </w:pPr>
    </w:p>
    <w:p w:rsidR="005C0D31" w:rsidRPr="00714D4F" w:rsidRDefault="005C0D31" w:rsidP="001947AD">
      <w:pPr>
        <w:pStyle w:val="tekstpisanyjednolicie"/>
        <w:spacing w:before="0" w:after="0" w:line="276" w:lineRule="auto"/>
        <w:ind w:left="-6" w:firstLine="0"/>
        <w:rPr>
          <w:iCs/>
          <w:sz w:val="22"/>
          <w:szCs w:val="22"/>
          <w:lang w:eastAsia="ko-KR"/>
        </w:rPr>
      </w:pPr>
      <w:r w:rsidRPr="00714D4F">
        <w:rPr>
          <w:iCs/>
          <w:sz w:val="22"/>
          <w:szCs w:val="22"/>
          <w:lang w:eastAsia="ko-KR"/>
        </w:rPr>
        <w:t>Równolegle z osiąganiem wskaźników produktu możliwe jest wykazanie wskaźnika rezultatu przypisanego do Działania 3.1:</w:t>
      </w:r>
    </w:p>
    <w:p w:rsidR="005C0D31" w:rsidRPr="00714D4F"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Oszczędność czasu</w:t>
      </w:r>
      <w:r w:rsidR="00004B4D" w:rsidRPr="00004B4D">
        <w:rPr>
          <w:sz w:val="22"/>
          <w:szCs w:val="22"/>
        </w:rPr>
        <w:t xml:space="preserve"> w przewozach pasażerskich i towarowych</w:t>
      </w:r>
      <w:r w:rsidRPr="00BA6E2D">
        <w:rPr>
          <w:sz w:val="22"/>
          <w:szCs w:val="22"/>
        </w:rPr>
        <w:t xml:space="preserve"> – </w:t>
      </w:r>
      <w:r w:rsidRPr="00714D4F">
        <w:rPr>
          <w:sz w:val="22"/>
          <w:szCs w:val="22"/>
        </w:rPr>
        <w:t>60,67  mln euro/rok (0,8 mln euro/rok na zakończenie 2010 r.), co stanowi 42,57% realizacji wartości docelowej. Szacowana realizacja na podstawie obecnie podpisanych umów – 93,43 mln euro/rok . Wartość docelowa zapisana na 2015 r. 142,5 mln euro/rok.</w:t>
      </w:r>
    </w:p>
    <w:p w:rsidR="005C0D31" w:rsidRPr="00714D4F" w:rsidRDefault="005C0D31" w:rsidP="001947AD">
      <w:pPr>
        <w:autoSpaceDE w:val="0"/>
        <w:autoSpaceDN w:val="0"/>
        <w:adjustRightInd w:val="0"/>
        <w:ind w:firstLine="0"/>
        <w:rPr>
          <w:sz w:val="22"/>
          <w:szCs w:val="22"/>
        </w:rPr>
      </w:pPr>
    </w:p>
    <w:p w:rsidR="005C0D31" w:rsidRPr="00714D4F" w:rsidRDefault="00CD3359" w:rsidP="001947AD">
      <w:pPr>
        <w:pStyle w:val="Legenda"/>
        <w:ind w:firstLine="0"/>
        <w:rPr>
          <w:iCs/>
          <w:sz w:val="22"/>
          <w:szCs w:val="22"/>
          <w:lang w:eastAsia="ko-KR"/>
        </w:rPr>
      </w:pPr>
      <w:r>
        <w:br w:type="page"/>
      </w:r>
      <w:bookmarkStart w:id="679" w:name="_Toc327339503"/>
      <w:r w:rsidR="00F0038B" w:rsidRPr="00714D4F">
        <w:lastRenderedPageBreak/>
        <w:t xml:space="preserve">Wykres </w:t>
      </w:r>
      <w:fldSimple w:instr=" SEQ Wykres \* ARABIC ">
        <w:r w:rsidR="00192957">
          <w:rPr>
            <w:noProof/>
          </w:rPr>
          <w:t>54</w:t>
        </w:r>
      </w:fldSimple>
      <w:r w:rsidR="008D0389">
        <w:t>.</w:t>
      </w:r>
      <w:r w:rsidR="00F0038B" w:rsidRPr="00714D4F">
        <w:t xml:space="preserve"> </w:t>
      </w:r>
      <w:r w:rsidR="005C0D31" w:rsidRPr="00714D4F">
        <w:t>Szacowana realizacja w stosunku do kontraktacji</w:t>
      </w:r>
      <w:bookmarkEnd w:id="679"/>
    </w:p>
    <w:p w:rsidR="005C0D31" w:rsidRPr="00714D4F" w:rsidRDefault="00B03B7B" w:rsidP="001947AD">
      <w:pPr>
        <w:pStyle w:val="tekstpisanyjednolicie"/>
        <w:spacing w:before="0" w:after="0" w:line="276" w:lineRule="auto"/>
        <w:ind w:firstLine="0"/>
        <w:rPr>
          <w:iCs/>
          <w:sz w:val="22"/>
          <w:szCs w:val="22"/>
          <w:lang w:eastAsia="ko-KR"/>
        </w:rPr>
      </w:pPr>
      <w:r>
        <w:rPr>
          <w:noProof/>
        </w:rPr>
        <w:drawing>
          <wp:inline distT="0" distB="0" distL="0" distR="0">
            <wp:extent cx="4584436" cy="3498209"/>
            <wp:effectExtent l="6100" t="6100" r="8769" b="3431"/>
            <wp:docPr id="6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pStyle w:val="tekstpisanyjednolicie"/>
        <w:spacing w:before="0" w:after="0" w:line="276" w:lineRule="auto"/>
        <w:ind w:left="709" w:firstLine="0"/>
        <w:rPr>
          <w:iCs/>
          <w:sz w:val="22"/>
          <w:szCs w:val="22"/>
          <w:lang w:eastAsia="ko-KR"/>
        </w:rPr>
      </w:pPr>
    </w:p>
    <w:p w:rsidR="005C0D31" w:rsidRPr="00714D4F" w:rsidRDefault="005C0D31" w:rsidP="001947AD">
      <w:pPr>
        <w:pStyle w:val="tekstpisanyjednolicie"/>
        <w:spacing w:before="0" w:after="0" w:line="276" w:lineRule="auto"/>
        <w:ind w:left="-6" w:firstLine="0"/>
        <w:rPr>
          <w:b/>
          <w:iCs/>
          <w:szCs w:val="24"/>
          <w:lang w:eastAsia="ko-KR"/>
        </w:rPr>
      </w:pPr>
      <w:r w:rsidRPr="00714D4F">
        <w:rPr>
          <w:b/>
          <w:iCs/>
          <w:szCs w:val="24"/>
          <w:lang w:eastAsia="ko-KR"/>
        </w:rPr>
        <w:t>Działanie 3.2 – Regionalny transport publiczny</w:t>
      </w:r>
    </w:p>
    <w:p w:rsidR="005C0D31" w:rsidRPr="00714D4F" w:rsidRDefault="005C0D31" w:rsidP="001947AD">
      <w:pPr>
        <w:pStyle w:val="tekstpisanyjednolicie"/>
        <w:spacing w:before="0" w:after="0" w:line="276" w:lineRule="auto"/>
        <w:ind w:left="-6" w:firstLine="0"/>
        <w:rPr>
          <w:b/>
          <w:iCs/>
          <w:szCs w:val="24"/>
          <w:lang w:eastAsia="ko-KR"/>
        </w:rPr>
      </w:pPr>
    </w:p>
    <w:p w:rsidR="007920B6" w:rsidRPr="00076329" w:rsidRDefault="00076329" w:rsidP="00BA6E2D">
      <w:pPr>
        <w:ind w:firstLine="0"/>
        <w:rPr>
          <w:i/>
          <w:sz w:val="22"/>
          <w:szCs w:val="22"/>
          <w:lang w:eastAsia="ko-KR"/>
        </w:rPr>
      </w:pPr>
      <w:r w:rsidRPr="00076329">
        <w:rPr>
          <w:bCs/>
          <w:i/>
          <w:sz w:val="22"/>
          <w:szCs w:val="22"/>
          <w:u w:val="single"/>
          <w:lang w:eastAsia="ko-KR"/>
        </w:rPr>
        <w:t>Postęp finansowy</w:t>
      </w:r>
      <w:r w:rsidR="007920B6" w:rsidRPr="00076329">
        <w:rPr>
          <w:bCs/>
          <w:i/>
          <w:sz w:val="22"/>
          <w:szCs w:val="22"/>
          <w:u w:val="single"/>
          <w:lang w:eastAsia="ko-KR"/>
        </w:rPr>
        <w:t>:</w:t>
      </w:r>
      <w:r w:rsidR="007920B6" w:rsidRPr="00076329">
        <w:rPr>
          <w:bCs/>
          <w:i/>
          <w:sz w:val="22"/>
          <w:szCs w:val="22"/>
          <w:lang w:eastAsia="ko-KR"/>
        </w:rPr>
        <w:t xml:space="preserve"> </w:t>
      </w:r>
    </w:p>
    <w:p w:rsidR="007920B6" w:rsidRDefault="007920B6" w:rsidP="008D0389">
      <w:pPr>
        <w:ind w:firstLine="0"/>
        <w:rPr>
          <w:sz w:val="22"/>
          <w:szCs w:val="22"/>
          <w:lang w:eastAsia="ko-KR"/>
        </w:rPr>
      </w:pPr>
    </w:p>
    <w:p w:rsidR="008D0389" w:rsidRPr="00714D4F" w:rsidRDefault="008D0389" w:rsidP="008D0389">
      <w:pPr>
        <w:pStyle w:val="Legenda"/>
        <w:ind w:firstLine="0"/>
        <w:rPr>
          <w:sz w:val="22"/>
          <w:szCs w:val="22"/>
          <w:lang w:eastAsia="ko-KR"/>
        </w:rPr>
      </w:pPr>
      <w:bookmarkStart w:id="680" w:name="_Toc327339318"/>
      <w:r>
        <w:t xml:space="preserve">Tabela </w:t>
      </w:r>
      <w:fldSimple w:instr=" SEQ Tabela \* ARABIC ">
        <w:r w:rsidR="00F637E4">
          <w:rPr>
            <w:noProof/>
          </w:rPr>
          <w:t>59</w:t>
        </w:r>
      </w:fldSimple>
      <w:r>
        <w:t xml:space="preserve">. </w:t>
      </w:r>
      <w:r w:rsidR="00431FCE">
        <w:t>Projekty w ramach Działania 3.2</w:t>
      </w:r>
      <w:bookmarkEnd w:id="680"/>
    </w:p>
    <w:tbl>
      <w:tblPr>
        <w:tblW w:w="5000" w:type="pct"/>
        <w:jc w:val="center"/>
        <w:tblCellMar>
          <w:left w:w="70" w:type="dxa"/>
          <w:right w:w="70" w:type="dxa"/>
        </w:tblCellMar>
        <w:tblLook w:val="04A0"/>
      </w:tblPr>
      <w:tblGrid>
        <w:gridCol w:w="1323"/>
        <w:gridCol w:w="659"/>
        <w:gridCol w:w="673"/>
        <w:gridCol w:w="1052"/>
        <w:gridCol w:w="718"/>
        <w:gridCol w:w="1082"/>
        <w:gridCol w:w="805"/>
        <w:gridCol w:w="1120"/>
        <w:gridCol w:w="953"/>
        <w:gridCol w:w="1109"/>
      </w:tblGrid>
      <w:tr w:rsidR="007920B6" w:rsidRPr="00714D4F" w:rsidTr="00580934">
        <w:trPr>
          <w:trHeight w:val="698"/>
          <w:jc w:val="center"/>
        </w:trPr>
        <w:tc>
          <w:tcPr>
            <w:tcW w:w="1044"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7920B6" w:rsidRPr="00714D4F" w:rsidRDefault="007920B6" w:rsidP="00D659DB">
            <w:pPr>
              <w:jc w:val="center"/>
              <w:rPr>
                <w:rFonts w:ascii="Arial Narrow" w:hAnsi="Arial Narrow"/>
                <w:sz w:val="16"/>
                <w:szCs w:val="16"/>
              </w:rPr>
            </w:pPr>
            <w:r w:rsidRPr="00714D4F">
              <w:rPr>
                <w:rFonts w:ascii="Arial Narrow" w:hAnsi="Arial Narrow"/>
                <w:sz w:val="16"/>
                <w:szCs w:val="16"/>
              </w:rPr>
              <w:t> </w:t>
            </w:r>
          </w:p>
        </w:tc>
        <w:tc>
          <w:tcPr>
            <w:tcW w:w="908" w:type="pct"/>
            <w:gridSpan w:val="2"/>
            <w:tcBorders>
              <w:top w:val="single" w:sz="4" w:space="0" w:color="auto"/>
              <w:left w:val="nil"/>
              <w:bottom w:val="single" w:sz="4" w:space="0" w:color="auto"/>
              <w:right w:val="single" w:sz="4" w:space="0" w:color="000000"/>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48"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14"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85"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7920B6" w:rsidRPr="00714D4F" w:rsidTr="00580934">
        <w:trPr>
          <w:trHeight w:val="787"/>
          <w:jc w:val="center"/>
        </w:trPr>
        <w:tc>
          <w:tcPr>
            <w:tcW w:w="1044"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7920B6" w:rsidRPr="00714D4F" w:rsidRDefault="007920B6" w:rsidP="00D659DB">
            <w:pPr>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4"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78"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7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2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21"/>
              <w:jc w:val="center"/>
              <w:rPr>
                <w:rFonts w:ascii="Arial Narrow" w:hAnsi="Arial Narrow"/>
                <w:b/>
                <w:bCs/>
                <w:sz w:val="16"/>
                <w:szCs w:val="16"/>
              </w:rPr>
            </w:pPr>
            <w:r w:rsidRPr="00714D4F">
              <w:rPr>
                <w:rFonts w:ascii="Arial Narrow" w:hAnsi="Arial Narrow"/>
                <w:b/>
                <w:bCs/>
                <w:sz w:val="16"/>
                <w:szCs w:val="16"/>
              </w:rPr>
              <w:t>rok 2011</w:t>
            </w:r>
          </w:p>
        </w:tc>
        <w:tc>
          <w:tcPr>
            <w:tcW w:w="590"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02"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84"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7920B6" w:rsidRPr="00714D4F" w:rsidTr="00580934">
        <w:trPr>
          <w:trHeight w:val="668"/>
          <w:jc w:val="center"/>
        </w:trPr>
        <w:tc>
          <w:tcPr>
            <w:tcW w:w="697" w:type="pct"/>
            <w:vMerge w:val="restart"/>
            <w:tcBorders>
              <w:top w:val="nil"/>
              <w:left w:val="single" w:sz="4" w:space="0" w:color="auto"/>
              <w:bottom w:val="single" w:sz="4" w:space="0" w:color="000000"/>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Działanie 3.2 - Regionalny transport publiczny</w:t>
            </w:r>
          </w:p>
        </w:tc>
        <w:tc>
          <w:tcPr>
            <w:tcW w:w="347" w:type="pct"/>
            <w:tcBorders>
              <w:top w:val="nil"/>
              <w:left w:val="nil"/>
              <w:bottom w:val="single" w:sz="4" w:space="0" w:color="auto"/>
              <w:right w:val="single" w:sz="4" w:space="0" w:color="auto"/>
            </w:tcBorders>
            <w:shd w:val="clear" w:color="000000" w:fill="FFFFFF"/>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000000" w:fill="FFFFFF"/>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w:t>
            </w:r>
          </w:p>
        </w:tc>
        <w:tc>
          <w:tcPr>
            <w:tcW w:w="55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firstLine="38"/>
              <w:jc w:val="right"/>
              <w:rPr>
                <w:rFonts w:ascii="Arial Narrow" w:hAnsi="Arial Narrow"/>
                <w:sz w:val="16"/>
                <w:szCs w:val="16"/>
              </w:rPr>
            </w:pPr>
            <w:r w:rsidRPr="00714D4F">
              <w:rPr>
                <w:rFonts w:ascii="Arial Narrow" w:hAnsi="Arial Narrow"/>
                <w:sz w:val="16"/>
                <w:szCs w:val="16"/>
              </w:rPr>
              <w:t>4</w:t>
            </w:r>
          </w:p>
        </w:tc>
        <w:tc>
          <w:tcPr>
            <w:tcW w:w="378"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0</w:t>
            </w:r>
          </w:p>
        </w:tc>
        <w:tc>
          <w:tcPr>
            <w:tcW w:w="570"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4</w:t>
            </w:r>
          </w:p>
        </w:tc>
        <w:tc>
          <w:tcPr>
            <w:tcW w:w="42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firstLine="21"/>
              <w:jc w:val="right"/>
              <w:rPr>
                <w:rFonts w:ascii="Arial Narrow" w:hAnsi="Arial Narrow"/>
                <w:sz w:val="16"/>
                <w:szCs w:val="16"/>
              </w:rPr>
            </w:pPr>
            <w:r w:rsidRPr="00714D4F">
              <w:rPr>
                <w:rFonts w:ascii="Arial Narrow" w:hAnsi="Arial Narrow"/>
                <w:sz w:val="16"/>
                <w:szCs w:val="16"/>
              </w:rPr>
              <w:t>0</w:t>
            </w:r>
          </w:p>
        </w:tc>
        <w:tc>
          <w:tcPr>
            <w:tcW w:w="590"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3</w:t>
            </w:r>
          </w:p>
        </w:tc>
        <w:tc>
          <w:tcPr>
            <w:tcW w:w="502"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1</w:t>
            </w:r>
          </w:p>
        </w:tc>
        <w:tc>
          <w:tcPr>
            <w:tcW w:w="58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3</w:t>
            </w:r>
          </w:p>
        </w:tc>
      </w:tr>
      <w:tr w:rsidR="007920B6" w:rsidRPr="00714D4F" w:rsidTr="00580934">
        <w:trPr>
          <w:trHeight w:val="698"/>
          <w:jc w:val="center"/>
        </w:trPr>
        <w:tc>
          <w:tcPr>
            <w:tcW w:w="697" w:type="pct"/>
            <w:vMerge/>
            <w:tcBorders>
              <w:top w:val="nil"/>
              <w:left w:val="single" w:sz="4" w:space="0" w:color="auto"/>
              <w:bottom w:val="single" w:sz="4" w:space="0" w:color="000000"/>
              <w:right w:val="single" w:sz="4" w:space="0" w:color="auto"/>
            </w:tcBorders>
            <w:shd w:val="clear" w:color="auto" w:fill="DDD9C3"/>
            <w:vAlign w:val="center"/>
            <w:hideMark/>
          </w:tcPr>
          <w:p w:rsidR="007920B6" w:rsidRPr="00714D4F" w:rsidRDefault="007920B6" w:rsidP="00D659DB">
            <w:pPr>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0,00</w:t>
            </w:r>
          </w:p>
        </w:tc>
        <w:tc>
          <w:tcPr>
            <w:tcW w:w="55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61 556 845,01</w:t>
            </w:r>
          </w:p>
        </w:tc>
        <w:tc>
          <w:tcPr>
            <w:tcW w:w="378"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0,00</w:t>
            </w:r>
          </w:p>
        </w:tc>
        <w:tc>
          <w:tcPr>
            <w:tcW w:w="570"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56 126 767,94</w:t>
            </w:r>
          </w:p>
        </w:tc>
        <w:tc>
          <w:tcPr>
            <w:tcW w:w="42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21"/>
              <w:jc w:val="right"/>
              <w:rPr>
                <w:rFonts w:ascii="Arial Narrow" w:hAnsi="Arial Narrow"/>
                <w:sz w:val="16"/>
                <w:szCs w:val="16"/>
              </w:rPr>
            </w:pPr>
            <w:r w:rsidRPr="00714D4F">
              <w:rPr>
                <w:rFonts w:ascii="Arial Narrow" w:hAnsi="Arial Narrow"/>
                <w:sz w:val="16"/>
                <w:szCs w:val="16"/>
              </w:rPr>
              <w:t>0,00</w:t>
            </w:r>
          </w:p>
        </w:tc>
        <w:tc>
          <w:tcPr>
            <w:tcW w:w="590"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66"/>
              <w:jc w:val="right"/>
              <w:rPr>
                <w:rFonts w:ascii="Arial Narrow" w:hAnsi="Arial Narrow"/>
                <w:sz w:val="16"/>
                <w:szCs w:val="16"/>
              </w:rPr>
            </w:pPr>
            <w:r w:rsidRPr="00714D4F">
              <w:rPr>
                <w:rFonts w:ascii="Arial Narrow" w:hAnsi="Arial Narrow"/>
                <w:sz w:val="16"/>
                <w:szCs w:val="16"/>
              </w:rPr>
              <w:t>46 494 796,20</w:t>
            </w:r>
          </w:p>
        </w:tc>
        <w:tc>
          <w:tcPr>
            <w:tcW w:w="502"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9 631 174,26</w:t>
            </w:r>
          </w:p>
        </w:tc>
        <w:tc>
          <w:tcPr>
            <w:tcW w:w="58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40 178 544,52</w:t>
            </w:r>
          </w:p>
        </w:tc>
      </w:tr>
    </w:tbl>
    <w:p w:rsidR="00580934" w:rsidRPr="00580934" w:rsidRDefault="00580934" w:rsidP="00580934">
      <w:pPr>
        <w:pStyle w:val="Legenda"/>
        <w:ind w:firstLine="0"/>
        <w:rPr>
          <w:b w:val="0"/>
        </w:rPr>
      </w:pPr>
      <w:r w:rsidRPr="00580934">
        <w:rPr>
          <w:b w:val="0"/>
        </w:rPr>
        <w:t>Źródło: opracowanie własne</w:t>
      </w:r>
    </w:p>
    <w:p w:rsidR="007920B6" w:rsidRPr="00714D4F" w:rsidRDefault="007920B6" w:rsidP="007920B6">
      <w:pPr>
        <w:rPr>
          <w:sz w:val="22"/>
          <w:szCs w:val="22"/>
        </w:rPr>
      </w:pPr>
    </w:p>
    <w:p w:rsidR="007920B6" w:rsidRPr="00714D4F" w:rsidRDefault="007920B6" w:rsidP="008D0389">
      <w:pPr>
        <w:tabs>
          <w:tab w:val="num" w:pos="720"/>
        </w:tabs>
        <w:autoSpaceDE w:val="0"/>
        <w:autoSpaceDN w:val="0"/>
        <w:adjustRightInd w:val="0"/>
        <w:ind w:firstLine="0"/>
        <w:rPr>
          <w:sz w:val="22"/>
          <w:szCs w:val="22"/>
          <w:lang w:eastAsia="ko-KR"/>
        </w:rPr>
      </w:pPr>
      <w:r w:rsidRPr="00714D4F">
        <w:rPr>
          <w:sz w:val="22"/>
          <w:szCs w:val="22"/>
          <w:lang w:eastAsia="ko-KR"/>
        </w:rPr>
        <w:t>W ramach Działania przewidziane są do realizacji 4 projekty kluczowe</w:t>
      </w:r>
    </w:p>
    <w:p w:rsidR="008D0389" w:rsidRDefault="008D0389" w:rsidP="008D0389">
      <w:pPr>
        <w:tabs>
          <w:tab w:val="num" w:pos="720"/>
        </w:tabs>
        <w:autoSpaceDE w:val="0"/>
        <w:autoSpaceDN w:val="0"/>
        <w:adjustRightInd w:val="0"/>
        <w:ind w:firstLine="0"/>
        <w:rPr>
          <w:sz w:val="22"/>
          <w:szCs w:val="22"/>
          <w:lang w:eastAsia="ko-KR"/>
        </w:rPr>
      </w:pPr>
    </w:p>
    <w:p w:rsidR="008D0389" w:rsidRPr="00714D4F" w:rsidRDefault="008D0389" w:rsidP="008D0389">
      <w:pPr>
        <w:pStyle w:val="Legenda"/>
        <w:ind w:firstLine="0"/>
        <w:rPr>
          <w:sz w:val="22"/>
          <w:szCs w:val="22"/>
          <w:lang w:eastAsia="ko-KR"/>
        </w:rPr>
      </w:pPr>
      <w:bookmarkStart w:id="681" w:name="_Toc327339319"/>
      <w:r>
        <w:t xml:space="preserve">Tabela </w:t>
      </w:r>
      <w:fldSimple w:instr=" SEQ Tabela \* ARABIC ">
        <w:r w:rsidR="00F637E4">
          <w:rPr>
            <w:noProof/>
          </w:rPr>
          <w:t>60</w:t>
        </w:r>
      </w:fldSimple>
      <w:r>
        <w:t xml:space="preserve">. </w:t>
      </w:r>
      <w:r w:rsidR="00431FCE">
        <w:t>Projekty kluczowe w ramach Działania 3.2</w:t>
      </w:r>
      <w:bookmarkEnd w:id="681"/>
    </w:p>
    <w:tbl>
      <w:tblPr>
        <w:tblW w:w="5000" w:type="pct"/>
        <w:jc w:val="center"/>
        <w:tblCellMar>
          <w:left w:w="70" w:type="dxa"/>
          <w:right w:w="70" w:type="dxa"/>
        </w:tblCellMar>
        <w:tblLook w:val="04A0"/>
      </w:tblPr>
      <w:tblGrid>
        <w:gridCol w:w="3002"/>
        <w:gridCol w:w="1020"/>
        <w:gridCol w:w="980"/>
        <w:gridCol w:w="1132"/>
        <w:gridCol w:w="1008"/>
        <w:gridCol w:w="1176"/>
        <w:gridCol w:w="1176"/>
      </w:tblGrid>
      <w:tr w:rsidR="007920B6" w:rsidRPr="00714D4F" w:rsidTr="00580934">
        <w:trPr>
          <w:trHeight w:val="1265"/>
          <w:jc w:val="center"/>
        </w:trPr>
        <w:tc>
          <w:tcPr>
            <w:tcW w:w="158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537"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16"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531"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7920B6" w:rsidRPr="00714D4F" w:rsidTr="00580934">
        <w:trPr>
          <w:trHeight w:val="2024"/>
          <w:jc w:val="center"/>
        </w:trPr>
        <w:tc>
          <w:tcPr>
            <w:tcW w:w="1581"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ind w:firstLine="0"/>
              <w:rPr>
                <w:rFonts w:ascii="Arial Narrow" w:hAnsi="Arial Narrow" w:cs="Arial"/>
                <w:sz w:val="16"/>
                <w:szCs w:val="16"/>
              </w:rPr>
            </w:pPr>
            <w:r w:rsidRPr="00714D4F">
              <w:rPr>
                <w:rFonts w:ascii="Arial Narrow" w:hAnsi="Arial Narrow" w:cs="Arial"/>
                <w:sz w:val="16"/>
                <w:szCs w:val="16"/>
              </w:rPr>
              <w:lastRenderedPageBreak/>
              <w:t xml:space="preserve"> Zakup 11 nowych, </w:t>
            </w:r>
            <w:proofErr w:type="spellStart"/>
            <w:r w:rsidRPr="00714D4F">
              <w:rPr>
                <w:rFonts w:ascii="Arial Narrow" w:hAnsi="Arial Narrow" w:cs="Arial"/>
                <w:sz w:val="16"/>
                <w:szCs w:val="16"/>
              </w:rPr>
              <w:t>dwukabinowych</w:t>
            </w:r>
            <w:proofErr w:type="spellEnd"/>
            <w:r w:rsidRPr="00714D4F">
              <w:rPr>
                <w:rFonts w:ascii="Arial Narrow" w:hAnsi="Arial Narrow" w:cs="Arial"/>
                <w:sz w:val="16"/>
                <w:szCs w:val="16"/>
              </w:rPr>
              <w:t xml:space="preserve"> lokomotyw elektrycznych przeznaczonych do prowadzenia składów pociągów pasażerskich </w:t>
            </w:r>
            <w:proofErr w:type="spellStart"/>
            <w:r w:rsidRPr="00714D4F">
              <w:rPr>
                <w:rFonts w:ascii="Arial Narrow" w:hAnsi="Arial Narrow" w:cs="Arial"/>
                <w:sz w:val="16"/>
                <w:szCs w:val="16"/>
              </w:rPr>
              <w:t>zmiennokierunkowych</w:t>
            </w:r>
            <w:proofErr w:type="spellEnd"/>
            <w:r w:rsidRPr="00714D4F">
              <w:rPr>
                <w:rFonts w:ascii="Arial Narrow" w:hAnsi="Arial Narrow" w:cs="Arial"/>
                <w:sz w:val="16"/>
                <w:szCs w:val="16"/>
              </w:rPr>
              <w:t xml:space="preserve">, złożonych z wagonów typu </w:t>
            </w:r>
            <w:proofErr w:type="spellStart"/>
            <w:r w:rsidRPr="00714D4F">
              <w:rPr>
                <w:rFonts w:ascii="Arial Narrow" w:hAnsi="Arial Narrow" w:cs="Arial"/>
                <w:sz w:val="16"/>
                <w:szCs w:val="16"/>
              </w:rPr>
              <w:t>push-pull</w:t>
            </w:r>
            <w:proofErr w:type="spellEnd"/>
            <w:r w:rsidRPr="00714D4F">
              <w:rPr>
                <w:rFonts w:ascii="Arial Narrow" w:hAnsi="Arial Narrow" w:cs="Arial"/>
                <w:sz w:val="16"/>
                <w:szCs w:val="16"/>
              </w:rPr>
              <w:t xml:space="preserve"> ze świadczeniem usług serwisowych w okresie czterech lat od daty przekazania każdej lokomotywy oraz przeszkoleniem pracowników zamawiającego</w:t>
            </w:r>
          </w:p>
        </w:tc>
        <w:tc>
          <w:tcPr>
            <w:tcW w:w="537"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Koleje Mazowieckie - KM </w:t>
            </w:r>
            <w:proofErr w:type="spellStart"/>
            <w:r w:rsidRPr="00714D4F">
              <w:rPr>
                <w:rFonts w:ascii="Arial Narrow" w:hAnsi="Arial Narrow" w:cs="Arial"/>
                <w:sz w:val="16"/>
                <w:szCs w:val="16"/>
              </w:rPr>
              <w:t>Sp.z</w:t>
            </w:r>
            <w:proofErr w:type="spellEnd"/>
            <w:r w:rsidRPr="00714D4F">
              <w:rPr>
                <w:rFonts w:ascii="Arial Narrow" w:hAnsi="Arial Narrow" w:cs="Arial"/>
                <w:sz w:val="16"/>
                <w:szCs w:val="16"/>
              </w:rPr>
              <w:t xml:space="preserve"> o.o.</w:t>
            </w:r>
          </w:p>
        </w:tc>
        <w:tc>
          <w:tcPr>
            <w:tcW w:w="516"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45 174 545,92</w:t>
            </w:r>
          </w:p>
        </w:tc>
        <w:tc>
          <w:tcPr>
            <w:tcW w:w="596"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14 950 326,05</w:t>
            </w:r>
          </w:p>
        </w:tc>
        <w:tc>
          <w:tcPr>
            <w:tcW w:w="53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2)  06.07.2009 </w:t>
            </w:r>
            <w:r w:rsidRPr="00714D4F">
              <w:rPr>
                <w:rFonts w:ascii="Arial Narrow" w:hAnsi="Arial Narrow" w:cs="Arial"/>
                <w:sz w:val="16"/>
                <w:szCs w:val="16"/>
              </w:rPr>
              <w:br/>
              <w:t>Aneks - 29.04.2010</w:t>
            </w:r>
          </w:p>
        </w:tc>
        <w:tc>
          <w:tcPr>
            <w:tcW w:w="619"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30.04.2010</w:t>
            </w:r>
          </w:p>
        </w:tc>
        <w:tc>
          <w:tcPr>
            <w:tcW w:w="619"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2)  26.07.2010 </w:t>
            </w:r>
            <w:r w:rsidRPr="00714D4F">
              <w:rPr>
                <w:rFonts w:ascii="Arial Narrow" w:hAnsi="Arial Narrow" w:cs="Arial"/>
                <w:sz w:val="16"/>
                <w:szCs w:val="16"/>
              </w:rPr>
              <w:br/>
              <w:t>Aneks - 06.09.2010</w:t>
            </w:r>
          </w:p>
        </w:tc>
      </w:tr>
      <w:tr w:rsidR="007920B6" w:rsidRPr="00714D4F" w:rsidTr="00580934">
        <w:trPr>
          <w:trHeight w:val="759"/>
          <w:jc w:val="center"/>
        </w:trPr>
        <w:tc>
          <w:tcPr>
            <w:tcW w:w="1581"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ind w:firstLine="0"/>
              <w:rPr>
                <w:rFonts w:ascii="Arial Narrow" w:hAnsi="Arial Narrow" w:cs="Arial"/>
                <w:sz w:val="16"/>
                <w:szCs w:val="16"/>
              </w:rPr>
            </w:pPr>
            <w:r w:rsidRPr="00714D4F">
              <w:rPr>
                <w:rFonts w:ascii="Arial Narrow" w:hAnsi="Arial Narrow" w:cs="Arial"/>
                <w:sz w:val="16"/>
                <w:szCs w:val="16"/>
              </w:rPr>
              <w:t>Modernizacja elektrycznych zespołów trakcyjnych</w:t>
            </w:r>
          </w:p>
        </w:tc>
        <w:tc>
          <w:tcPr>
            <w:tcW w:w="537"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Koleje Mazowieckie - KM </w:t>
            </w:r>
            <w:proofErr w:type="spellStart"/>
            <w:r w:rsidRPr="00714D4F">
              <w:rPr>
                <w:rFonts w:ascii="Arial Narrow" w:hAnsi="Arial Narrow" w:cs="Arial"/>
                <w:sz w:val="16"/>
                <w:szCs w:val="16"/>
              </w:rPr>
              <w:t>Sp.z</w:t>
            </w:r>
            <w:proofErr w:type="spellEnd"/>
            <w:r w:rsidRPr="00714D4F">
              <w:rPr>
                <w:rFonts w:ascii="Arial Narrow" w:hAnsi="Arial Narrow" w:cs="Arial"/>
                <w:sz w:val="16"/>
                <w:szCs w:val="16"/>
              </w:rPr>
              <w:t xml:space="preserve"> o.o.</w:t>
            </w:r>
          </w:p>
        </w:tc>
        <w:tc>
          <w:tcPr>
            <w:tcW w:w="516"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45 141 561,74</w:t>
            </w:r>
          </w:p>
        </w:tc>
        <w:tc>
          <w:tcPr>
            <w:tcW w:w="596"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15 597 044,21</w:t>
            </w:r>
          </w:p>
        </w:tc>
        <w:tc>
          <w:tcPr>
            <w:tcW w:w="53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2)  06.07.2009 </w:t>
            </w:r>
            <w:r w:rsidRPr="00714D4F">
              <w:rPr>
                <w:rFonts w:ascii="Arial Narrow" w:hAnsi="Arial Narrow" w:cs="Arial"/>
                <w:sz w:val="16"/>
                <w:szCs w:val="16"/>
              </w:rPr>
              <w:br/>
              <w:t>Aneks - 29.04.2010</w:t>
            </w:r>
          </w:p>
        </w:tc>
        <w:tc>
          <w:tcPr>
            <w:tcW w:w="61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30.04.2010</w:t>
            </w:r>
          </w:p>
        </w:tc>
        <w:tc>
          <w:tcPr>
            <w:tcW w:w="61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26.07.2010</w:t>
            </w:r>
          </w:p>
        </w:tc>
      </w:tr>
      <w:tr w:rsidR="007920B6" w:rsidRPr="00714D4F" w:rsidTr="00580934">
        <w:trPr>
          <w:trHeight w:val="759"/>
          <w:jc w:val="center"/>
        </w:trPr>
        <w:tc>
          <w:tcPr>
            <w:tcW w:w="1581"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ind w:firstLine="0"/>
              <w:rPr>
                <w:rFonts w:ascii="Arial Narrow" w:hAnsi="Arial Narrow" w:cs="Arial"/>
                <w:sz w:val="16"/>
                <w:szCs w:val="16"/>
              </w:rPr>
            </w:pPr>
            <w:r w:rsidRPr="00714D4F">
              <w:rPr>
                <w:rFonts w:ascii="Arial Narrow" w:hAnsi="Arial Narrow" w:cs="Arial"/>
                <w:sz w:val="16"/>
                <w:szCs w:val="16"/>
              </w:rPr>
              <w:t xml:space="preserve">Budowa parkingów strategicznych „Parkuj i Jedź” (Park &amp; </w:t>
            </w:r>
            <w:proofErr w:type="spellStart"/>
            <w:r w:rsidRPr="00714D4F">
              <w:rPr>
                <w:rFonts w:ascii="Arial Narrow" w:hAnsi="Arial Narrow" w:cs="Arial"/>
                <w:sz w:val="16"/>
                <w:szCs w:val="16"/>
              </w:rPr>
              <w:t>Ride</w:t>
            </w:r>
            <w:proofErr w:type="spellEnd"/>
            <w:r w:rsidRPr="00714D4F">
              <w:rPr>
                <w:rFonts w:ascii="Arial Narrow" w:hAnsi="Arial Narrow" w:cs="Arial"/>
                <w:sz w:val="16"/>
                <w:szCs w:val="16"/>
              </w:rPr>
              <w:t>) – II etap</w:t>
            </w:r>
          </w:p>
        </w:tc>
        <w:tc>
          <w:tcPr>
            <w:tcW w:w="537"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Miasto Stołeczne Warszawa</w:t>
            </w:r>
          </w:p>
        </w:tc>
        <w:tc>
          <w:tcPr>
            <w:tcW w:w="516"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20 137 690,68</w:t>
            </w:r>
          </w:p>
        </w:tc>
        <w:tc>
          <w:tcPr>
            <w:tcW w:w="596"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9 631 174,26</w:t>
            </w:r>
          </w:p>
        </w:tc>
        <w:tc>
          <w:tcPr>
            <w:tcW w:w="53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2)  30.09.2008 </w:t>
            </w:r>
            <w:r w:rsidRPr="00714D4F">
              <w:rPr>
                <w:rFonts w:ascii="Arial Narrow" w:hAnsi="Arial Narrow" w:cs="Arial"/>
                <w:sz w:val="16"/>
                <w:szCs w:val="16"/>
              </w:rPr>
              <w:br/>
              <w:t>Aneks - 29.06.2010</w:t>
            </w:r>
          </w:p>
        </w:tc>
        <w:tc>
          <w:tcPr>
            <w:tcW w:w="619"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30.06.2010</w:t>
            </w:r>
          </w:p>
        </w:tc>
        <w:tc>
          <w:tcPr>
            <w:tcW w:w="619"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22.06.2011</w:t>
            </w:r>
          </w:p>
        </w:tc>
      </w:tr>
      <w:tr w:rsidR="007920B6" w:rsidRPr="00714D4F" w:rsidTr="00580934">
        <w:trPr>
          <w:trHeight w:val="759"/>
          <w:jc w:val="center"/>
        </w:trPr>
        <w:tc>
          <w:tcPr>
            <w:tcW w:w="1581" w:type="pct"/>
            <w:tcBorders>
              <w:top w:val="nil"/>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ind w:firstLine="0"/>
              <w:rPr>
                <w:rFonts w:ascii="Arial Narrow" w:hAnsi="Arial Narrow" w:cs="Arial"/>
                <w:sz w:val="16"/>
                <w:szCs w:val="16"/>
              </w:rPr>
            </w:pPr>
            <w:r w:rsidRPr="00714D4F">
              <w:rPr>
                <w:rFonts w:ascii="Arial Narrow" w:hAnsi="Arial Narrow" w:cs="Arial"/>
                <w:sz w:val="16"/>
                <w:szCs w:val="16"/>
              </w:rPr>
              <w:t>Zakup kolejowego taboru pasażerskiego do obsługi połączeń regionalnych na linii Warszawskiej Kolei Dojazdowej w Warszawskim Obszarze Metropolitalnym</w:t>
            </w:r>
          </w:p>
        </w:tc>
        <w:tc>
          <w:tcPr>
            <w:tcW w:w="537"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Warszawska Kolej Dojazdowa Sp. z o.o.</w:t>
            </w:r>
          </w:p>
        </w:tc>
        <w:tc>
          <w:tcPr>
            <w:tcW w:w="516"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62 786 149,77</w:t>
            </w:r>
          </w:p>
        </w:tc>
        <w:tc>
          <w:tcPr>
            <w:tcW w:w="596"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20 591 592,10</w:t>
            </w:r>
          </w:p>
        </w:tc>
        <w:tc>
          <w:tcPr>
            <w:tcW w:w="53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04.05.2011                Aneks - 09.09.2011</w:t>
            </w:r>
          </w:p>
        </w:tc>
        <w:tc>
          <w:tcPr>
            <w:tcW w:w="61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2) 30.12.2012</w:t>
            </w:r>
          </w:p>
        </w:tc>
        <w:tc>
          <w:tcPr>
            <w:tcW w:w="619"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1) I kwartał 2012</w:t>
            </w:r>
          </w:p>
        </w:tc>
      </w:tr>
    </w:tbl>
    <w:p w:rsidR="00580934" w:rsidRPr="00580934" w:rsidRDefault="00580934" w:rsidP="00580934">
      <w:pPr>
        <w:pStyle w:val="Legenda"/>
        <w:ind w:firstLine="0"/>
        <w:rPr>
          <w:b w:val="0"/>
        </w:rPr>
      </w:pPr>
      <w:r w:rsidRPr="00580934">
        <w:rPr>
          <w:b w:val="0"/>
        </w:rPr>
        <w:t>Źródło: opracowanie własne</w:t>
      </w:r>
    </w:p>
    <w:p w:rsidR="007920B6" w:rsidRPr="00714D4F" w:rsidRDefault="007920B6" w:rsidP="001947AD">
      <w:pPr>
        <w:pStyle w:val="tekstpisanyjednolicie"/>
        <w:spacing w:before="0" w:after="0" w:line="276" w:lineRule="auto"/>
        <w:ind w:left="-6" w:firstLine="0"/>
        <w:rPr>
          <w:b/>
          <w:iCs/>
          <w:szCs w:val="24"/>
          <w:lang w:eastAsia="ko-KR"/>
        </w:rPr>
      </w:pPr>
    </w:p>
    <w:p w:rsidR="007920B6" w:rsidRPr="00714D4F" w:rsidRDefault="007920B6" w:rsidP="001947AD">
      <w:pPr>
        <w:pStyle w:val="tekstpisanyjednolicie"/>
        <w:spacing w:before="0" w:after="0" w:line="276" w:lineRule="auto"/>
        <w:ind w:left="-6" w:firstLine="0"/>
        <w:rPr>
          <w:b/>
          <w:iCs/>
          <w:szCs w:val="24"/>
          <w:lang w:eastAsia="ko-KR"/>
        </w:rPr>
      </w:pPr>
    </w:p>
    <w:p w:rsidR="005C0D31" w:rsidRPr="00714D4F" w:rsidRDefault="005C0D31" w:rsidP="00BA6E2D">
      <w:pPr>
        <w:ind w:firstLine="426"/>
        <w:rPr>
          <w:bCs/>
          <w:sz w:val="22"/>
          <w:szCs w:val="22"/>
        </w:rPr>
      </w:pPr>
      <w:r w:rsidRPr="00714D4F">
        <w:rPr>
          <w:bCs/>
          <w:sz w:val="22"/>
          <w:szCs w:val="22"/>
        </w:rPr>
        <w:t>W ramach Działania 3.2 realizowane są wyłącznie projekty w trybie indywidualnym. Wynika to z</w:t>
      </w:r>
      <w:r w:rsidR="00BA6E2D">
        <w:rPr>
          <w:bCs/>
          <w:sz w:val="22"/>
          <w:szCs w:val="22"/>
        </w:rPr>
        <w:t> </w:t>
      </w:r>
      <w:r w:rsidRPr="00714D4F">
        <w:rPr>
          <w:bCs/>
          <w:sz w:val="22"/>
          <w:szCs w:val="22"/>
        </w:rPr>
        <w:t xml:space="preserve">celów działania zakładających wsparcie transportu publicznego o charakterze regionalnym. Beneficjentami w działaniu są:  Koleje Mazowieckie sp. z o.o. i Warszawska Kolei Dojazdowa sp. z </w:t>
      </w:r>
      <w:r w:rsidR="001109E4" w:rsidRPr="00714D4F">
        <w:rPr>
          <w:bCs/>
          <w:sz w:val="22"/>
          <w:szCs w:val="22"/>
        </w:rPr>
        <w:t>o.o.</w:t>
      </w:r>
      <w:r w:rsidRPr="00714D4F">
        <w:rPr>
          <w:bCs/>
          <w:sz w:val="22"/>
          <w:szCs w:val="22"/>
        </w:rPr>
        <w:t xml:space="preserve">, które świadczą na podstawie umowy ramowej usługi w zakresie regionalnych kolejowych przewozów pasażerskich oraz Miasto Stołeczne Warszawa realizujące projekt pn. „Budowa parkingów strategicznych „Parkuj i Jedź” (Park &amp; </w:t>
      </w:r>
      <w:proofErr w:type="spellStart"/>
      <w:r w:rsidRPr="00714D4F">
        <w:rPr>
          <w:bCs/>
          <w:sz w:val="22"/>
          <w:szCs w:val="22"/>
        </w:rPr>
        <w:t>Ride</w:t>
      </w:r>
      <w:proofErr w:type="spellEnd"/>
      <w:r w:rsidRPr="00714D4F">
        <w:rPr>
          <w:bCs/>
          <w:sz w:val="22"/>
          <w:szCs w:val="22"/>
        </w:rPr>
        <w:t>) – II etap”. W ramach działania złożono dotychczas 4 wnioski, które zatwierdzono do realizacji i podpisano 3 umowy o dofinansowanie. Do końca okresu sprawozdawczego podpisano umowy/wydano decyzję dla trzech projektów na kwotę 40 178 544,52 euro (EFRR), z czego w</w:t>
      </w:r>
      <w:r w:rsidR="00BA6E2D">
        <w:rPr>
          <w:bCs/>
          <w:sz w:val="22"/>
          <w:szCs w:val="22"/>
        </w:rPr>
        <w:t> </w:t>
      </w:r>
      <w:r w:rsidRPr="00714D4F">
        <w:rPr>
          <w:bCs/>
          <w:sz w:val="22"/>
          <w:szCs w:val="22"/>
        </w:rPr>
        <w:t>okresie sprawozdawczym podpisano jedną umowę na kwotę 9 631 174,29 euro (EFRR). Łącznie od uruchomienia Programu, beneficjenci przedstawili w ramach tego Działania wydatki na kwotę 33</w:t>
      </w:r>
      <w:r w:rsidR="00BA6E2D">
        <w:rPr>
          <w:bCs/>
          <w:sz w:val="22"/>
          <w:szCs w:val="22"/>
        </w:rPr>
        <w:t> </w:t>
      </w:r>
      <w:r w:rsidRPr="00714D4F">
        <w:rPr>
          <w:bCs/>
          <w:sz w:val="22"/>
          <w:szCs w:val="22"/>
        </w:rPr>
        <w:t>815</w:t>
      </w:r>
      <w:r w:rsidR="00BA6E2D">
        <w:rPr>
          <w:bCs/>
          <w:sz w:val="22"/>
          <w:szCs w:val="22"/>
        </w:rPr>
        <w:t> </w:t>
      </w:r>
      <w:r w:rsidRPr="00714D4F">
        <w:rPr>
          <w:bCs/>
          <w:sz w:val="22"/>
          <w:szCs w:val="22"/>
        </w:rPr>
        <w:t>529,36 euro, tj. 45,42% przewidzianej alokacji.</w:t>
      </w:r>
    </w:p>
    <w:p w:rsidR="00076329" w:rsidRDefault="00076329" w:rsidP="001947AD">
      <w:pPr>
        <w:ind w:firstLine="0"/>
        <w:rPr>
          <w:bCs/>
          <w:iCs/>
          <w:sz w:val="22"/>
          <w:szCs w:val="22"/>
        </w:rPr>
      </w:pPr>
    </w:p>
    <w:p w:rsidR="00076329" w:rsidRPr="00076329" w:rsidRDefault="00076329" w:rsidP="001947AD">
      <w:pPr>
        <w:ind w:firstLine="0"/>
        <w:rPr>
          <w:bCs/>
          <w:i/>
          <w:iCs/>
          <w:sz w:val="22"/>
          <w:szCs w:val="22"/>
          <w:u w:val="single"/>
        </w:rPr>
      </w:pPr>
      <w:r w:rsidRPr="00076329">
        <w:rPr>
          <w:bCs/>
          <w:i/>
          <w:iCs/>
          <w:sz w:val="22"/>
          <w:szCs w:val="22"/>
          <w:u w:val="single"/>
        </w:rPr>
        <w:t>Postęp rzeczowy:</w:t>
      </w:r>
    </w:p>
    <w:p w:rsidR="00076329" w:rsidRDefault="00076329" w:rsidP="001947AD">
      <w:pPr>
        <w:ind w:firstLine="0"/>
        <w:rPr>
          <w:bCs/>
          <w:iCs/>
          <w:sz w:val="22"/>
          <w:szCs w:val="22"/>
        </w:rPr>
      </w:pPr>
    </w:p>
    <w:p w:rsidR="005C0D31" w:rsidRPr="00714D4F" w:rsidRDefault="005C0D31" w:rsidP="001947AD">
      <w:pPr>
        <w:ind w:firstLine="0"/>
        <w:rPr>
          <w:bCs/>
          <w:sz w:val="22"/>
          <w:szCs w:val="22"/>
        </w:rPr>
      </w:pPr>
      <w:r w:rsidRPr="00714D4F">
        <w:rPr>
          <w:bCs/>
          <w:iCs/>
          <w:sz w:val="22"/>
          <w:szCs w:val="22"/>
        </w:rPr>
        <w:t>Podpisane umowy pozwoliły osiągnąć wartości następujących wskaźników produktu:</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Liczba projektów z zakresu transportu publicznego – </w:t>
      </w:r>
      <w:r w:rsidR="00004B4D">
        <w:rPr>
          <w:sz w:val="22"/>
          <w:szCs w:val="22"/>
        </w:rPr>
        <w:t xml:space="preserve">0 szt. </w:t>
      </w:r>
      <w:r w:rsidRPr="00BA6E2D">
        <w:rPr>
          <w:sz w:val="22"/>
          <w:szCs w:val="22"/>
        </w:rPr>
        <w:t>Szacowana realizacja na podstawie obecnie podpisanych umów – 3 szt. Wartość docelowa zapisana na 2015 r. 4 szt.;</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Liczba zakupionych/zmodernizowanych jednostek taboru kolejowego </w:t>
      </w:r>
      <w:r w:rsidR="00004B4D">
        <w:rPr>
          <w:sz w:val="22"/>
          <w:szCs w:val="22"/>
        </w:rPr>
        <w:t>–</w:t>
      </w:r>
      <w:r w:rsidRPr="00BA6E2D">
        <w:rPr>
          <w:sz w:val="22"/>
          <w:szCs w:val="22"/>
        </w:rPr>
        <w:t xml:space="preserve"> </w:t>
      </w:r>
      <w:r w:rsidR="00004B4D">
        <w:rPr>
          <w:sz w:val="22"/>
          <w:szCs w:val="22"/>
        </w:rPr>
        <w:t>0 szt.</w:t>
      </w:r>
      <w:r w:rsidRPr="00BA6E2D">
        <w:rPr>
          <w:sz w:val="22"/>
          <w:szCs w:val="22"/>
        </w:rPr>
        <w:t xml:space="preserve"> Szacowana realizacja na podstawie obecnie podpisanych umów – 161 szt. Wartość docelowa zapisana na 2015 r. 175 szt.;</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Pojemność zakupionego/zmodernizowanego taboru kolejowego </w:t>
      </w:r>
      <w:r w:rsidR="00004B4D">
        <w:rPr>
          <w:sz w:val="22"/>
          <w:szCs w:val="22"/>
        </w:rPr>
        <w:t>–</w:t>
      </w:r>
      <w:r w:rsidRPr="00BA6E2D">
        <w:rPr>
          <w:sz w:val="22"/>
          <w:szCs w:val="22"/>
        </w:rPr>
        <w:t xml:space="preserve"> </w:t>
      </w:r>
      <w:r w:rsidR="00004B4D">
        <w:rPr>
          <w:sz w:val="22"/>
          <w:szCs w:val="22"/>
        </w:rPr>
        <w:t>0 szt.</w:t>
      </w:r>
      <w:r w:rsidRPr="00BA6E2D">
        <w:rPr>
          <w:sz w:val="22"/>
          <w:szCs w:val="22"/>
        </w:rPr>
        <w:t xml:space="preserve"> Szacowana realizacja na podstawie obecnie podpisanych umów – 27 900 </w:t>
      </w:r>
      <w:r w:rsidR="00A651CF">
        <w:rPr>
          <w:sz w:val="22"/>
          <w:szCs w:val="22"/>
        </w:rPr>
        <w:t>osób</w:t>
      </w:r>
      <w:r w:rsidRPr="00BA6E2D">
        <w:rPr>
          <w:sz w:val="22"/>
          <w:szCs w:val="22"/>
        </w:rPr>
        <w:t>. Wartość docelowa zapisana na 2015 r. 82</w:t>
      </w:r>
      <w:r w:rsidR="00A651CF">
        <w:rPr>
          <w:sz w:val="22"/>
          <w:szCs w:val="22"/>
        </w:rPr>
        <w:t> </w:t>
      </w:r>
      <w:r w:rsidRPr="00BA6E2D">
        <w:rPr>
          <w:sz w:val="22"/>
          <w:szCs w:val="22"/>
        </w:rPr>
        <w:t xml:space="preserve">000 </w:t>
      </w:r>
      <w:r w:rsidR="00A651CF">
        <w:rPr>
          <w:sz w:val="22"/>
          <w:szCs w:val="22"/>
        </w:rPr>
        <w:t>osób</w:t>
      </w:r>
      <w:r w:rsidRPr="00BA6E2D">
        <w:rPr>
          <w:sz w:val="22"/>
          <w:szCs w:val="22"/>
        </w:rPr>
        <w:t>.;</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Liczba nowopowstałych miejsc postojowych typu „</w:t>
      </w:r>
      <w:proofErr w:type="spellStart"/>
      <w:r w:rsidRPr="00BA6E2D">
        <w:rPr>
          <w:sz w:val="22"/>
          <w:szCs w:val="22"/>
        </w:rPr>
        <w:t>Park&amp;Ride</w:t>
      </w:r>
      <w:proofErr w:type="spellEnd"/>
      <w:r w:rsidRPr="00BA6E2D">
        <w:rPr>
          <w:sz w:val="22"/>
          <w:szCs w:val="22"/>
        </w:rPr>
        <w:t xml:space="preserve">” </w:t>
      </w:r>
      <w:r w:rsidR="00004B4D">
        <w:rPr>
          <w:sz w:val="22"/>
          <w:szCs w:val="22"/>
        </w:rPr>
        <w:t>–</w:t>
      </w:r>
      <w:r w:rsidRPr="00BA6E2D">
        <w:rPr>
          <w:sz w:val="22"/>
          <w:szCs w:val="22"/>
        </w:rPr>
        <w:t xml:space="preserve"> </w:t>
      </w:r>
      <w:r w:rsidR="00004B4D">
        <w:rPr>
          <w:sz w:val="22"/>
          <w:szCs w:val="22"/>
        </w:rPr>
        <w:t>0 szt.</w:t>
      </w:r>
      <w:r w:rsidRPr="00BA6E2D">
        <w:rPr>
          <w:sz w:val="22"/>
          <w:szCs w:val="22"/>
        </w:rPr>
        <w:t xml:space="preserve"> Szacowana realizacja na podstawie obecnie podpisanych umów – 2</w:t>
      </w:r>
      <w:r w:rsidR="00004B4D">
        <w:rPr>
          <w:sz w:val="22"/>
          <w:szCs w:val="22"/>
        </w:rPr>
        <w:t> </w:t>
      </w:r>
      <w:r w:rsidRPr="00BA6E2D">
        <w:rPr>
          <w:sz w:val="22"/>
          <w:szCs w:val="22"/>
        </w:rPr>
        <w:t>626 szt. Wartość docelowa zapisana na 2015 r. 1</w:t>
      </w:r>
      <w:r w:rsidR="00A651CF">
        <w:rPr>
          <w:sz w:val="22"/>
          <w:szCs w:val="22"/>
        </w:rPr>
        <w:t> </w:t>
      </w:r>
      <w:r w:rsidRPr="00BA6E2D">
        <w:rPr>
          <w:sz w:val="22"/>
          <w:szCs w:val="22"/>
        </w:rPr>
        <w:t>800</w:t>
      </w:r>
      <w:r w:rsidR="00A651CF">
        <w:rPr>
          <w:sz w:val="22"/>
          <w:szCs w:val="22"/>
        </w:rPr>
        <w:t> </w:t>
      </w:r>
      <w:r w:rsidRPr="00BA6E2D">
        <w:rPr>
          <w:sz w:val="22"/>
          <w:szCs w:val="22"/>
        </w:rPr>
        <w:t>szt.;</w:t>
      </w:r>
    </w:p>
    <w:p w:rsidR="005C0D31" w:rsidRPr="00714D4F" w:rsidRDefault="005C0D31" w:rsidP="001947AD">
      <w:pPr>
        <w:ind w:firstLine="0"/>
        <w:rPr>
          <w:bCs/>
          <w:iCs/>
          <w:sz w:val="22"/>
          <w:szCs w:val="22"/>
        </w:rPr>
      </w:pPr>
    </w:p>
    <w:p w:rsidR="005C0D31" w:rsidRPr="00714D4F" w:rsidRDefault="005C0D31" w:rsidP="001947AD">
      <w:pPr>
        <w:ind w:firstLine="0"/>
        <w:rPr>
          <w:bCs/>
          <w:iCs/>
          <w:sz w:val="22"/>
          <w:szCs w:val="22"/>
        </w:rPr>
      </w:pPr>
      <w:r w:rsidRPr="00714D4F">
        <w:rPr>
          <w:bCs/>
          <w:iCs/>
          <w:sz w:val="22"/>
          <w:szCs w:val="22"/>
        </w:rPr>
        <w:t>Równolegle z osiąganiem wskaźnika produktów, osiągane są wskaźniki rezultatu:</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lastRenderedPageBreak/>
        <w:t xml:space="preserve">Przyrost liczby ludności korzystającej z regionalnego transportu publicznego wspartego w ramach Programu – </w:t>
      </w:r>
      <w:r w:rsidR="00004B4D">
        <w:rPr>
          <w:sz w:val="22"/>
          <w:szCs w:val="22"/>
        </w:rPr>
        <w:t xml:space="preserve">0 szt. </w:t>
      </w:r>
      <w:r w:rsidRPr="00BA6E2D">
        <w:rPr>
          <w:sz w:val="22"/>
          <w:szCs w:val="22"/>
        </w:rPr>
        <w:t>Szacowana realizacja na podstawie obecnie podpisanych umów – 146 501 osób. Wartość docelowa zapisana na 2015 r. 50 000 osób;</w:t>
      </w:r>
    </w:p>
    <w:p w:rsidR="005C0D31" w:rsidRPr="00BA6E2D" w:rsidRDefault="005C0D31" w:rsidP="00BA6E2D">
      <w:pPr>
        <w:numPr>
          <w:ilvl w:val="0"/>
          <w:numId w:val="67"/>
        </w:numPr>
        <w:autoSpaceDE w:val="0"/>
        <w:autoSpaceDN w:val="0"/>
        <w:adjustRightInd w:val="0"/>
        <w:spacing w:before="120"/>
        <w:ind w:left="765" w:hanging="340"/>
        <w:rPr>
          <w:sz w:val="22"/>
          <w:szCs w:val="22"/>
        </w:rPr>
      </w:pPr>
      <w:r w:rsidRPr="00BA6E2D">
        <w:rPr>
          <w:sz w:val="22"/>
          <w:szCs w:val="22"/>
        </w:rPr>
        <w:t xml:space="preserve">Liczba osób korzystających z obiektów </w:t>
      </w:r>
      <w:proofErr w:type="spellStart"/>
      <w:r w:rsidRPr="00BA6E2D">
        <w:rPr>
          <w:sz w:val="22"/>
          <w:szCs w:val="22"/>
        </w:rPr>
        <w:t>park&amp;ride</w:t>
      </w:r>
      <w:proofErr w:type="spellEnd"/>
      <w:r w:rsidRPr="00BA6E2D">
        <w:rPr>
          <w:sz w:val="22"/>
          <w:szCs w:val="22"/>
        </w:rPr>
        <w:t xml:space="preserve"> </w:t>
      </w:r>
      <w:r w:rsidR="00004B4D">
        <w:rPr>
          <w:sz w:val="22"/>
          <w:szCs w:val="22"/>
        </w:rPr>
        <w:t>–</w:t>
      </w:r>
      <w:r w:rsidRPr="00BA6E2D">
        <w:rPr>
          <w:sz w:val="22"/>
          <w:szCs w:val="22"/>
        </w:rPr>
        <w:t xml:space="preserve"> </w:t>
      </w:r>
      <w:r w:rsidR="00004B4D">
        <w:rPr>
          <w:sz w:val="22"/>
          <w:szCs w:val="22"/>
        </w:rPr>
        <w:t>0 szt.</w:t>
      </w:r>
      <w:r w:rsidRPr="00BA6E2D">
        <w:rPr>
          <w:sz w:val="22"/>
          <w:szCs w:val="22"/>
        </w:rPr>
        <w:t xml:space="preserve"> Szacowana realizacja na podstawie obecnie podpisanych umów – 898 200 osób. Wartość docelowa zapisana na 2015 r. 900 000 osób;</w:t>
      </w:r>
    </w:p>
    <w:p w:rsidR="005C0D31" w:rsidRPr="00714D4F" w:rsidRDefault="005C0D31" w:rsidP="001947AD">
      <w:pPr>
        <w:ind w:firstLine="0"/>
        <w:rPr>
          <w:sz w:val="22"/>
          <w:szCs w:val="22"/>
        </w:rPr>
      </w:pPr>
    </w:p>
    <w:p w:rsidR="005C0D31" w:rsidRPr="00714D4F" w:rsidRDefault="00F0038B" w:rsidP="001947AD">
      <w:pPr>
        <w:pStyle w:val="Legenda"/>
        <w:ind w:firstLine="0"/>
        <w:rPr>
          <w:sz w:val="22"/>
          <w:szCs w:val="22"/>
        </w:rPr>
      </w:pPr>
      <w:bookmarkStart w:id="682" w:name="_Toc327339504"/>
      <w:r w:rsidRPr="00714D4F">
        <w:t xml:space="preserve">Wykres </w:t>
      </w:r>
      <w:fldSimple w:instr=" SEQ Wykres \* ARABIC ">
        <w:r w:rsidR="00192957">
          <w:rPr>
            <w:noProof/>
          </w:rPr>
          <w:t>55</w:t>
        </w:r>
      </w:fldSimple>
      <w:r w:rsidRPr="00714D4F">
        <w:t xml:space="preserve"> </w:t>
      </w:r>
      <w:r w:rsidR="005C0D31" w:rsidRPr="00714D4F">
        <w:t>Szacowana realizacja w stosunku do kontraktacji</w:t>
      </w:r>
      <w:bookmarkEnd w:id="682"/>
    </w:p>
    <w:p w:rsidR="005C0D31" w:rsidRPr="00714D4F" w:rsidRDefault="00B03B7B" w:rsidP="001947AD">
      <w:pPr>
        <w:ind w:firstLine="0"/>
        <w:rPr>
          <w:b/>
        </w:rPr>
      </w:pPr>
      <w:r>
        <w:rPr>
          <w:noProof/>
        </w:rPr>
        <w:drawing>
          <wp:inline distT="0" distB="0" distL="0" distR="0">
            <wp:extent cx="5923264" cy="3520289"/>
            <wp:effectExtent l="6046" t="6054" r="7305" b="8702"/>
            <wp:docPr id="6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80934" w:rsidRPr="00580934" w:rsidRDefault="00580934" w:rsidP="00580934">
      <w:pPr>
        <w:pStyle w:val="Legenda"/>
        <w:ind w:firstLine="0"/>
        <w:rPr>
          <w:b w:val="0"/>
        </w:rPr>
      </w:pPr>
      <w:r w:rsidRPr="00580934">
        <w:rPr>
          <w:b w:val="0"/>
        </w:rPr>
        <w:t>Źródło: opracowanie własne</w:t>
      </w:r>
    </w:p>
    <w:p w:rsidR="005C0D31" w:rsidRPr="00714D4F" w:rsidRDefault="005C0D31" w:rsidP="001947AD">
      <w:pPr>
        <w:ind w:firstLine="0"/>
        <w:rPr>
          <w:b/>
        </w:rPr>
      </w:pPr>
    </w:p>
    <w:p w:rsidR="005C0D31" w:rsidRPr="00714D4F" w:rsidRDefault="005C0D31" w:rsidP="001947AD">
      <w:pPr>
        <w:ind w:firstLine="0"/>
      </w:pPr>
      <w:r w:rsidRPr="00714D4F">
        <w:rPr>
          <w:b/>
        </w:rPr>
        <w:t>Działanie 3.3 Lotniska i infrastruktura lotnicza</w:t>
      </w:r>
    </w:p>
    <w:p w:rsidR="005C0D31" w:rsidRPr="00714D4F" w:rsidRDefault="005C0D31" w:rsidP="001947AD">
      <w:pPr>
        <w:ind w:firstLine="0"/>
        <w:rPr>
          <w:sz w:val="22"/>
          <w:szCs w:val="22"/>
        </w:rPr>
      </w:pPr>
    </w:p>
    <w:p w:rsidR="007920B6" w:rsidRPr="00076329" w:rsidRDefault="007920B6" w:rsidP="00BA6E2D">
      <w:pPr>
        <w:ind w:firstLine="0"/>
        <w:rPr>
          <w:i/>
          <w:sz w:val="22"/>
          <w:szCs w:val="22"/>
          <w:u w:val="single"/>
          <w:lang w:eastAsia="ko-KR"/>
        </w:rPr>
      </w:pPr>
      <w:r w:rsidRPr="00076329">
        <w:rPr>
          <w:i/>
          <w:sz w:val="22"/>
          <w:szCs w:val="22"/>
          <w:u w:val="single"/>
          <w:lang w:eastAsia="ko-KR"/>
        </w:rPr>
        <w:t xml:space="preserve">Postęp </w:t>
      </w:r>
      <w:r w:rsidR="00076329" w:rsidRPr="00076329">
        <w:rPr>
          <w:i/>
          <w:sz w:val="22"/>
          <w:szCs w:val="22"/>
          <w:u w:val="single"/>
          <w:lang w:eastAsia="ko-KR"/>
        </w:rPr>
        <w:t>finansowy</w:t>
      </w:r>
      <w:r w:rsidRPr="00076329">
        <w:rPr>
          <w:i/>
          <w:sz w:val="22"/>
          <w:szCs w:val="22"/>
          <w:u w:val="single"/>
          <w:lang w:eastAsia="ko-KR"/>
        </w:rPr>
        <w:t xml:space="preserve">: </w:t>
      </w:r>
    </w:p>
    <w:p w:rsidR="007920B6" w:rsidRDefault="007920B6" w:rsidP="008D0389">
      <w:pPr>
        <w:ind w:firstLine="0"/>
        <w:rPr>
          <w:bCs/>
          <w:sz w:val="22"/>
          <w:szCs w:val="22"/>
        </w:rPr>
      </w:pPr>
    </w:p>
    <w:p w:rsidR="008D0389" w:rsidRPr="00714D4F" w:rsidRDefault="008D0389" w:rsidP="008D0389">
      <w:pPr>
        <w:pStyle w:val="Legenda"/>
        <w:ind w:firstLine="0"/>
        <w:rPr>
          <w:bCs w:val="0"/>
          <w:sz w:val="22"/>
          <w:szCs w:val="22"/>
        </w:rPr>
      </w:pPr>
      <w:bookmarkStart w:id="683" w:name="_Toc327339320"/>
      <w:r>
        <w:t xml:space="preserve">Tabela </w:t>
      </w:r>
      <w:fldSimple w:instr=" SEQ Tabela \* ARABIC ">
        <w:r w:rsidR="00F637E4">
          <w:rPr>
            <w:noProof/>
          </w:rPr>
          <w:t>61</w:t>
        </w:r>
      </w:fldSimple>
      <w:r>
        <w:t xml:space="preserve">. </w:t>
      </w:r>
      <w:r w:rsidR="00244DE1">
        <w:t>Projekty realizowane w ramach Działania 3.3</w:t>
      </w:r>
      <w:bookmarkEnd w:id="683"/>
    </w:p>
    <w:tbl>
      <w:tblPr>
        <w:tblW w:w="5000" w:type="pct"/>
        <w:jc w:val="center"/>
        <w:tblCellMar>
          <w:left w:w="70" w:type="dxa"/>
          <w:right w:w="70" w:type="dxa"/>
        </w:tblCellMar>
        <w:tblLook w:val="04A0"/>
      </w:tblPr>
      <w:tblGrid>
        <w:gridCol w:w="1359"/>
        <w:gridCol w:w="673"/>
        <w:gridCol w:w="673"/>
        <w:gridCol w:w="1067"/>
        <w:gridCol w:w="748"/>
        <w:gridCol w:w="1120"/>
        <w:gridCol w:w="1016"/>
        <w:gridCol w:w="1132"/>
        <w:gridCol w:w="673"/>
        <w:gridCol w:w="1033"/>
      </w:tblGrid>
      <w:tr w:rsidR="007920B6" w:rsidRPr="00714D4F" w:rsidTr="00580934">
        <w:trPr>
          <w:trHeight w:val="729"/>
          <w:jc w:val="center"/>
        </w:trPr>
        <w:tc>
          <w:tcPr>
            <w:tcW w:w="1071"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7920B6" w:rsidRPr="00714D4F" w:rsidRDefault="007920B6" w:rsidP="00D659DB">
            <w:pPr>
              <w:jc w:val="center"/>
              <w:rPr>
                <w:rFonts w:ascii="Arial Narrow" w:hAnsi="Arial Narrow"/>
                <w:sz w:val="16"/>
                <w:szCs w:val="16"/>
              </w:rPr>
            </w:pPr>
            <w:r w:rsidRPr="00714D4F">
              <w:rPr>
                <w:rFonts w:ascii="Arial Narrow" w:hAnsi="Arial Narrow"/>
                <w:sz w:val="16"/>
                <w:szCs w:val="16"/>
              </w:rPr>
              <w:t> </w:t>
            </w:r>
          </w:p>
        </w:tc>
        <w:tc>
          <w:tcPr>
            <w:tcW w:w="916" w:type="pct"/>
            <w:gridSpan w:val="2"/>
            <w:tcBorders>
              <w:top w:val="single" w:sz="4" w:space="0" w:color="auto"/>
              <w:left w:val="nil"/>
              <w:bottom w:val="single" w:sz="4" w:space="0" w:color="auto"/>
              <w:right w:val="single" w:sz="4" w:space="0" w:color="000000"/>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84"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55"/>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131"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29"/>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898" w:type="pct"/>
            <w:gridSpan w:val="2"/>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8"/>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7920B6" w:rsidRPr="00714D4F" w:rsidTr="00580934">
        <w:trPr>
          <w:trHeight w:val="821"/>
          <w:jc w:val="center"/>
        </w:trPr>
        <w:tc>
          <w:tcPr>
            <w:tcW w:w="1071"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7920B6" w:rsidRPr="00714D4F" w:rsidRDefault="007920B6" w:rsidP="00D659DB">
            <w:pPr>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61"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hanging="13"/>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9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55"/>
              <w:jc w:val="center"/>
              <w:rPr>
                <w:rFonts w:ascii="Arial Narrow" w:hAnsi="Arial Narrow"/>
                <w:b/>
                <w:bCs/>
                <w:sz w:val="16"/>
                <w:szCs w:val="16"/>
              </w:rPr>
            </w:pPr>
            <w:r w:rsidRPr="00714D4F">
              <w:rPr>
                <w:rFonts w:ascii="Arial Narrow" w:hAnsi="Arial Narrow"/>
                <w:b/>
                <w:bCs/>
                <w:sz w:val="16"/>
                <w:szCs w:val="16"/>
              </w:rPr>
              <w:t>rok 2011</w:t>
            </w:r>
          </w:p>
        </w:tc>
        <w:tc>
          <w:tcPr>
            <w:tcW w:w="589"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14"/>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35"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96"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6"/>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54" w:type="pct"/>
            <w:tcBorders>
              <w:top w:val="nil"/>
              <w:left w:val="nil"/>
              <w:bottom w:val="single" w:sz="4" w:space="0" w:color="auto"/>
              <w:right w:val="single" w:sz="4" w:space="0" w:color="auto"/>
            </w:tcBorders>
            <w:shd w:val="clear" w:color="auto" w:fill="DDD9C3"/>
            <w:noWrap/>
            <w:vAlign w:val="center"/>
            <w:hideMark/>
          </w:tcPr>
          <w:p w:rsidR="007920B6" w:rsidRPr="00714D4F" w:rsidRDefault="007920B6" w:rsidP="007920B6">
            <w:pPr>
              <w:ind w:firstLine="8"/>
              <w:jc w:val="center"/>
              <w:rPr>
                <w:rFonts w:ascii="Arial Narrow" w:hAnsi="Arial Narrow"/>
                <w:b/>
                <w:bCs/>
                <w:sz w:val="16"/>
                <w:szCs w:val="16"/>
              </w:rPr>
            </w:pPr>
            <w:r w:rsidRPr="00714D4F">
              <w:rPr>
                <w:rFonts w:ascii="Arial Narrow" w:hAnsi="Arial Narrow"/>
                <w:b/>
                <w:bCs/>
                <w:sz w:val="16"/>
                <w:szCs w:val="16"/>
              </w:rPr>
              <w:t>rok 2011</w:t>
            </w:r>
          </w:p>
        </w:tc>
        <w:tc>
          <w:tcPr>
            <w:tcW w:w="544"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7920B6" w:rsidRPr="00714D4F" w:rsidTr="00580934">
        <w:trPr>
          <w:trHeight w:val="666"/>
          <w:jc w:val="center"/>
        </w:trPr>
        <w:tc>
          <w:tcPr>
            <w:tcW w:w="716" w:type="pct"/>
            <w:vMerge w:val="restart"/>
            <w:tcBorders>
              <w:top w:val="nil"/>
              <w:left w:val="single" w:sz="4" w:space="0" w:color="auto"/>
              <w:bottom w:val="single" w:sz="4" w:space="0" w:color="000000"/>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Działanie 3.3 - Lotniska i infrastruktura lotnicza</w:t>
            </w:r>
          </w:p>
        </w:tc>
        <w:tc>
          <w:tcPr>
            <w:tcW w:w="355" w:type="pct"/>
            <w:tcBorders>
              <w:top w:val="nil"/>
              <w:left w:val="nil"/>
              <w:bottom w:val="single" w:sz="4" w:space="0" w:color="auto"/>
              <w:right w:val="single" w:sz="4" w:space="0" w:color="auto"/>
            </w:tcBorders>
            <w:shd w:val="clear" w:color="000000" w:fill="FFFFFF"/>
            <w:noWrap/>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w:t>
            </w:r>
          </w:p>
        </w:tc>
        <w:tc>
          <w:tcPr>
            <w:tcW w:w="561"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hanging="13"/>
              <w:jc w:val="right"/>
              <w:rPr>
                <w:rFonts w:ascii="Arial Narrow" w:hAnsi="Arial Narrow"/>
                <w:sz w:val="16"/>
                <w:szCs w:val="16"/>
              </w:rPr>
            </w:pPr>
            <w:r w:rsidRPr="00714D4F">
              <w:rPr>
                <w:rFonts w:ascii="Arial Narrow" w:hAnsi="Arial Narrow"/>
                <w:sz w:val="16"/>
                <w:szCs w:val="16"/>
              </w:rPr>
              <w:t>1</w:t>
            </w:r>
          </w:p>
        </w:tc>
        <w:tc>
          <w:tcPr>
            <w:tcW w:w="39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w:t>
            </w:r>
          </w:p>
        </w:tc>
        <w:tc>
          <w:tcPr>
            <w:tcW w:w="589"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1</w:t>
            </w:r>
          </w:p>
        </w:tc>
        <w:tc>
          <w:tcPr>
            <w:tcW w:w="535"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1</w:t>
            </w:r>
          </w:p>
        </w:tc>
        <w:tc>
          <w:tcPr>
            <w:tcW w:w="596"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1</w:t>
            </w:r>
          </w:p>
        </w:tc>
        <w:tc>
          <w:tcPr>
            <w:tcW w:w="35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0</w:t>
            </w:r>
          </w:p>
        </w:tc>
        <w:tc>
          <w:tcPr>
            <w:tcW w:w="544" w:type="pct"/>
            <w:tcBorders>
              <w:top w:val="nil"/>
              <w:left w:val="nil"/>
              <w:bottom w:val="single" w:sz="4" w:space="0" w:color="auto"/>
              <w:right w:val="single" w:sz="4" w:space="0" w:color="auto"/>
            </w:tcBorders>
            <w:shd w:val="clear" w:color="auto" w:fill="auto"/>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0</w:t>
            </w:r>
          </w:p>
        </w:tc>
      </w:tr>
      <w:tr w:rsidR="007920B6" w:rsidRPr="00714D4F" w:rsidTr="00580934">
        <w:trPr>
          <w:trHeight w:val="776"/>
          <w:jc w:val="center"/>
        </w:trPr>
        <w:tc>
          <w:tcPr>
            <w:tcW w:w="716" w:type="pct"/>
            <w:vMerge/>
            <w:tcBorders>
              <w:top w:val="nil"/>
              <w:left w:val="single" w:sz="4" w:space="0" w:color="auto"/>
              <w:bottom w:val="single" w:sz="4" w:space="0" w:color="000000"/>
              <w:right w:val="single" w:sz="4" w:space="0" w:color="auto"/>
            </w:tcBorders>
            <w:shd w:val="clear" w:color="auto" w:fill="DDD9C3"/>
            <w:vAlign w:val="center"/>
            <w:hideMark/>
          </w:tcPr>
          <w:p w:rsidR="007920B6" w:rsidRPr="00714D4F" w:rsidRDefault="007920B6" w:rsidP="00D659DB">
            <w:pPr>
              <w:rPr>
                <w:rFonts w:ascii="Arial Narrow" w:hAnsi="Arial Narrow"/>
                <w:b/>
                <w:bCs/>
                <w:sz w:val="16"/>
                <w:szCs w:val="16"/>
              </w:rPr>
            </w:pPr>
          </w:p>
        </w:tc>
        <w:tc>
          <w:tcPr>
            <w:tcW w:w="355" w:type="pct"/>
            <w:tcBorders>
              <w:top w:val="nil"/>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0,00</w:t>
            </w:r>
          </w:p>
        </w:tc>
        <w:tc>
          <w:tcPr>
            <w:tcW w:w="561"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hanging="13"/>
              <w:jc w:val="right"/>
              <w:rPr>
                <w:rFonts w:ascii="Arial Narrow" w:hAnsi="Arial Narrow"/>
                <w:sz w:val="16"/>
                <w:szCs w:val="16"/>
              </w:rPr>
            </w:pPr>
            <w:r w:rsidRPr="00714D4F">
              <w:rPr>
                <w:rFonts w:ascii="Arial Narrow" w:hAnsi="Arial Narrow"/>
                <w:sz w:val="16"/>
                <w:szCs w:val="16"/>
              </w:rPr>
              <w:t>14 299 977,91</w:t>
            </w:r>
          </w:p>
        </w:tc>
        <w:tc>
          <w:tcPr>
            <w:tcW w:w="39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0,00</w:t>
            </w:r>
          </w:p>
        </w:tc>
        <w:tc>
          <w:tcPr>
            <w:tcW w:w="589"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16 823 503,42</w:t>
            </w:r>
          </w:p>
        </w:tc>
        <w:tc>
          <w:tcPr>
            <w:tcW w:w="535"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0"/>
              <w:jc w:val="right"/>
              <w:rPr>
                <w:rFonts w:ascii="Arial Narrow" w:hAnsi="Arial Narrow"/>
                <w:sz w:val="16"/>
                <w:szCs w:val="16"/>
              </w:rPr>
            </w:pPr>
            <w:r w:rsidRPr="00714D4F">
              <w:rPr>
                <w:rFonts w:ascii="Arial Narrow" w:hAnsi="Arial Narrow"/>
                <w:sz w:val="16"/>
                <w:szCs w:val="16"/>
              </w:rPr>
              <w:t>16 823 503,42</w:t>
            </w:r>
          </w:p>
        </w:tc>
        <w:tc>
          <w:tcPr>
            <w:tcW w:w="596"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6"/>
              <w:jc w:val="right"/>
              <w:rPr>
                <w:rFonts w:ascii="Arial Narrow" w:hAnsi="Arial Narrow"/>
                <w:sz w:val="16"/>
                <w:szCs w:val="16"/>
              </w:rPr>
            </w:pPr>
            <w:r w:rsidRPr="00714D4F">
              <w:rPr>
                <w:rFonts w:ascii="Arial Narrow" w:hAnsi="Arial Narrow"/>
                <w:sz w:val="16"/>
                <w:szCs w:val="16"/>
              </w:rPr>
              <w:t>16 823 503,42</w:t>
            </w:r>
          </w:p>
        </w:tc>
        <w:tc>
          <w:tcPr>
            <w:tcW w:w="35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7920B6">
            <w:pPr>
              <w:ind w:firstLine="8"/>
              <w:jc w:val="right"/>
              <w:rPr>
                <w:rFonts w:ascii="Arial Narrow" w:hAnsi="Arial Narrow"/>
                <w:sz w:val="16"/>
                <w:szCs w:val="16"/>
              </w:rPr>
            </w:pPr>
            <w:r w:rsidRPr="00714D4F">
              <w:rPr>
                <w:rFonts w:ascii="Arial Narrow" w:hAnsi="Arial Narrow"/>
                <w:sz w:val="16"/>
                <w:szCs w:val="16"/>
              </w:rPr>
              <w:t>0,00</w:t>
            </w:r>
          </w:p>
        </w:tc>
        <w:tc>
          <w:tcPr>
            <w:tcW w:w="544" w:type="pct"/>
            <w:tcBorders>
              <w:top w:val="nil"/>
              <w:left w:val="nil"/>
              <w:bottom w:val="single" w:sz="4" w:space="0" w:color="auto"/>
              <w:right w:val="single" w:sz="4" w:space="0" w:color="auto"/>
            </w:tcBorders>
            <w:shd w:val="clear" w:color="auto" w:fill="DDD9C3"/>
            <w:noWrap/>
            <w:vAlign w:val="bottom"/>
            <w:hideMark/>
          </w:tcPr>
          <w:p w:rsidR="007920B6" w:rsidRPr="00714D4F" w:rsidRDefault="007920B6" w:rsidP="00D659DB">
            <w:pPr>
              <w:jc w:val="right"/>
              <w:rPr>
                <w:rFonts w:ascii="Arial Narrow" w:hAnsi="Arial Narrow"/>
                <w:sz w:val="16"/>
                <w:szCs w:val="16"/>
              </w:rPr>
            </w:pPr>
            <w:r w:rsidRPr="00714D4F">
              <w:rPr>
                <w:rFonts w:ascii="Arial Narrow" w:hAnsi="Arial Narrow"/>
                <w:sz w:val="16"/>
                <w:szCs w:val="16"/>
              </w:rPr>
              <w:t>0,00</w:t>
            </w:r>
          </w:p>
        </w:tc>
      </w:tr>
    </w:tbl>
    <w:p w:rsidR="00580934" w:rsidRPr="00580934" w:rsidRDefault="00580934" w:rsidP="00580934">
      <w:pPr>
        <w:pStyle w:val="Legenda"/>
        <w:ind w:firstLine="0"/>
        <w:rPr>
          <w:b w:val="0"/>
        </w:rPr>
      </w:pPr>
      <w:r w:rsidRPr="00580934">
        <w:rPr>
          <w:b w:val="0"/>
        </w:rPr>
        <w:t>Źródło: opracowanie własne</w:t>
      </w:r>
    </w:p>
    <w:p w:rsidR="007920B6" w:rsidRPr="00714D4F" w:rsidRDefault="007920B6" w:rsidP="007920B6">
      <w:pPr>
        <w:rPr>
          <w:bCs/>
          <w:sz w:val="22"/>
          <w:szCs w:val="22"/>
        </w:rPr>
      </w:pPr>
    </w:p>
    <w:p w:rsidR="007920B6" w:rsidRPr="00714D4F" w:rsidRDefault="007920B6" w:rsidP="008D0389">
      <w:pPr>
        <w:ind w:firstLine="0"/>
        <w:rPr>
          <w:bCs/>
          <w:sz w:val="22"/>
          <w:szCs w:val="22"/>
        </w:rPr>
      </w:pPr>
      <w:r w:rsidRPr="00714D4F">
        <w:rPr>
          <w:bCs/>
          <w:sz w:val="22"/>
          <w:szCs w:val="22"/>
        </w:rPr>
        <w:t>W ramach Działania przewidziany do realizacji jest jeden projekt kluczowy.</w:t>
      </w:r>
    </w:p>
    <w:p w:rsidR="007920B6" w:rsidRDefault="007920B6" w:rsidP="008D0389">
      <w:pPr>
        <w:ind w:firstLine="0"/>
        <w:rPr>
          <w:bCs/>
          <w:sz w:val="22"/>
          <w:szCs w:val="22"/>
        </w:rPr>
      </w:pPr>
    </w:p>
    <w:p w:rsidR="008D0389" w:rsidRPr="00714D4F" w:rsidRDefault="008D0389" w:rsidP="008D0389">
      <w:pPr>
        <w:pStyle w:val="Legenda"/>
        <w:ind w:firstLine="0"/>
        <w:rPr>
          <w:bCs w:val="0"/>
          <w:sz w:val="22"/>
          <w:szCs w:val="22"/>
        </w:rPr>
      </w:pPr>
      <w:bookmarkStart w:id="684" w:name="_Toc327339321"/>
      <w:r>
        <w:t xml:space="preserve">Tabela </w:t>
      </w:r>
      <w:fldSimple w:instr=" SEQ Tabela \* ARABIC ">
        <w:r w:rsidR="00F637E4">
          <w:rPr>
            <w:noProof/>
          </w:rPr>
          <w:t>62</w:t>
        </w:r>
      </w:fldSimple>
      <w:r>
        <w:t>.</w:t>
      </w:r>
      <w:r w:rsidR="00244DE1">
        <w:t xml:space="preserve"> Projekty kluczowe realizowane w ramach Działania 3.3</w:t>
      </w:r>
      <w:bookmarkEnd w:id="684"/>
    </w:p>
    <w:tbl>
      <w:tblPr>
        <w:tblW w:w="5000" w:type="pct"/>
        <w:jc w:val="center"/>
        <w:tblCellMar>
          <w:left w:w="70" w:type="dxa"/>
          <w:right w:w="70" w:type="dxa"/>
        </w:tblCellMar>
        <w:tblLook w:val="04A0"/>
      </w:tblPr>
      <w:tblGrid>
        <w:gridCol w:w="2625"/>
        <w:gridCol w:w="1181"/>
        <w:gridCol w:w="1111"/>
        <w:gridCol w:w="1132"/>
        <w:gridCol w:w="1147"/>
        <w:gridCol w:w="1122"/>
        <w:gridCol w:w="1176"/>
      </w:tblGrid>
      <w:tr w:rsidR="007920B6" w:rsidRPr="00714D4F" w:rsidTr="00580934">
        <w:trPr>
          <w:trHeight w:val="1530"/>
          <w:jc w:val="center"/>
        </w:trPr>
        <w:tc>
          <w:tcPr>
            <w:tcW w:w="1382"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22"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85"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04"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591"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hanging="54"/>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7920B6" w:rsidRPr="00714D4F" w:rsidRDefault="007920B6" w:rsidP="007920B6">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7920B6" w:rsidRPr="00714D4F" w:rsidTr="00580934">
        <w:trPr>
          <w:trHeight w:val="1530"/>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920B6" w:rsidRPr="00714D4F" w:rsidRDefault="007920B6" w:rsidP="007920B6">
            <w:pPr>
              <w:ind w:firstLine="0"/>
              <w:rPr>
                <w:rFonts w:ascii="Arial Narrow" w:hAnsi="Arial Narrow" w:cs="Arial"/>
                <w:sz w:val="16"/>
                <w:szCs w:val="16"/>
              </w:rPr>
            </w:pPr>
            <w:r w:rsidRPr="00714D4F">
              <w:rPr>
                <w:rFonts w:ascii="Arial Narrow" w:hAnsi="Arial Narrow" w:cs="Arial"/>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622"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Mazowiecki Port Lotniczy Warszawa-Modlin Sp. z o. o.</w:t>
            </w:r>
          </w:p>
        </w:tc>
        <w:tc>
          <w:tcPr>
            <w:tcW w:w="585"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73 295 265,97</w:t>
            </w:r>
          </w:p>
        </w:tc>
        <w:tc>
          <w:tcPr>
            <w:tcW w:w="596" w:type="pct"/>
            <w:tcBorders>
              <w:top w:val="nil"/>
              <w:left w:val="nil"/>
              <w:bottom w:val="single" w:sz="4" w:space="0" w:color="auto"/>
              <w:right w:val="single" w:sz="4" w:space="0" w:color="auto"/>
            </w:tcBorders>
            <w:shd w:val="clear" w:color="auto" w:fill="auto"/>
            <w:noWrap/>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14 299 977,91</w:t>
            </w:r>
          </w:p>
        </w:tc>
        <w:tc>
          <w:tcPr>
            <w:tcW w:w="604"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 xml:space="preserve">2)  30.09.2008, </w:t>
            </w:r>
            <w:r w:rsidRPr="00714D4F">
              <w:rPr>
                <w:rFonts w:ascii="Arial Narrow" w:hAnsi="Arial Narrow" w:cs="Arial"/>
                <w:sz w:val="16"/>
                <w:szCs w:val="16"/>
              </w:rPr>
              <w:br/>
              <w:t>Aneks - 22.07.2010</w:t>
            </w:r>
          </w:p>
        </w:tc>
        <w:tc>
          <w:tcPr>
            <w:tcW w:w="591"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hanging="54"/>
              <w:jc w:val="center"/>
              <w:rPr>
                <w:rFonts w:ascii="Arial Narrow" w:hAnsi="Arial Narrow" w:cs="Arial"/>
                <w:sz w:val="16"/>
                <w:szCs w:val="16"/>
              </w:rPr>
            </w:pPr>
            <w:r w:rsidRPr="00714D4F">
              <w:rPr>
                <w:rFonts w:ascii="Arial Narrow" w:hAnsi="Arial Narrow" w:cs="Arial"/>
                <w:sz w:val="16"/>
                <w:szCs w:val="16"/>
              </w:rPr>
              <w:t>2) 29.10.2010</w:t>
            </w:r>
          </w:p>
        </w:tc>
        <w:tc>
          <w:tcPr>
            <w:tcW w:w="619" w:type="pct"/>
            <w:tcBorders>
              <w:top w:val="nil"/>
              <w:left w:val="nil"/>
              <w:bottom w:val="single" w:sz="4" w:space="0" w:color="auto"/>
              <w:right w:val="single" w:sz="4" w:space="0" w:color="auto"/>
            </w:tcBorders>
            <w:shd w:val="clear" w:color="auto" w:fill="auto"/>
            <w:vAlign w:val="center"/>
            <w:hideMark/>
          </w:tcPr>
          <w:p w:rsidR="007920B6" w:rsidRPr="00714D4F" w:rsidRDefault="007920B6" w:rsidP="007920B6">
            <w:pPr>
              <w:ind w:firstLine="0"/>
              <w:jc w:val="center"/>
              <w:rPr>
                <w:rFonts w:ascii="Arial Narrow" w:hAnsi="Arial Narrow" w:cs="Arial"/>
                <w:sz w:val="16"/>
                <w:szCs w:val="16"/>
              </w:rPr>
            </w:pPr>
            <w:r w:rsidRPr="00714D4F">
              <w:rPr>
                <w:rFonts w:ascii="Arial Narrow" w:hAnsi="Arial Narrow" w:cs="Arial"/>
                <w:sz w:val="16"/>
                <w:szCs w:val="16"/>
              </w:rPr>
              <w:t>1) IV kwartał  2012</w:t>
            </w:r>
          </w:p>
        </w:tc>
      </w:tr>
    </w:tbl>
    <w:p w:rsidR="00580934" w:rsidRPr="00580934" w:rsidRDefault="00580934" w:rsidP="00580934">
      <w:pPr>
        <w:pStyle w:val="Legenda"/>
        <w:ind w:firstLine="0"/>
        <w:rPr>
          <w:b w:val="0"/>
        </w:rPr>
      </w:pPr>
      <w:r w:rsidRPr="00580934">
        <w:rPr>
          <w:b w:val="0"/>
        </w:rPr>
        <w:t>Źródło: opracowanie własne</w:t>
      </w:r>
    </w:p>
    <w:p w:rsidR="007920B6" w:rsidRPr="00714D4F" w:rsidRDefault="007920B6" w:rsidP="007920B6">
      <w:pPr>
        <w:rPr>
          <w:bCs/>
          <w:sz w:val="22"/>
          <w:szCs w:val="22"/>
        </w:rPr>
      </w:pPr>
    </w:p>
    <w:p w:rsidR="007920B6" w:rsidRPr="00714D4F" w:rsidRDefault="007920B6" w:rsidP="001947AD">
      <w:pPr>
        <w:ind w:firstLine="0"/>
        <w:rPr>
          <w:sz w:val="22"/>
          <w:szCs w:val="22"/>
        </w:rPr>
      </w:pPr>
    </w:p>
    <w:p w:rsidR="005C0D31" w:rsidRPr="00714D4F" w:rsidRDefault="005C0D31" w:rsidP="001947AD">
      <w:pPr>
        <w:ind w:firstLine="0"/>
        <w:rPr>
          <w:sz w:val="22"/>
          <w:szCs w:val="22"/>
        </w:rPr>
      </w:pPr>
      <w:r w:rsidRPr="00714D4F">
        <w:rPr>
          <w:sz w:val="22"/>
          <w:szCs w:val="22"/>
        </w:rPr>
        <w:tab/>
        <w:t xml:space="preserve">Do końca okresu sprawozdawczego złożono projekt pt. </w:t>
      </w:r>
      <w:r w:rsidRPr="00714D4F">
        <w:rPr>
          <w:i/>
          <w:sz w:val="22"/>
          <w:szCs w:val="22"/>
        </w:rPr>
        <w:t>Uruchomienie lotniska komunikacyjnego poprzez modernizację istniejącej infrastruktury oraz budowę nowej związanej z obsługą samolotów i pasażerów na terenie byłego lotniska wojskowego w Modlinie (Nowy Dwór Mazowiecki)</w:t>
      </w:r>
      <w:r w:rsidRPr="00714D4F">
        <w:rPr>
          <w:sz w:val="22"/>
          <w:szCs w:val="22"/>
        </w:rPr>
        <w:t>. Wartość wnioskowanego dofinansowania wynosi 14 299 977,91 euro, co stanowi ponad 70% alokacji przeznaczonej na Działanie. W dniu 16.08.2011 r. wniosek został zatwierdzony do dofinansowania. Jednocześnie beneficjent zwrócił się z prośbą o zwiększenie dofinansowania projektu z jednoczesnym rozdzieleniem wydatków na część objętą pomocą publiczną i część związaną z bezpieczeństwem lotniska, która nie będzie podlegać zasadom pomocy publicznej. Szczegółowy opis problemu w pkt. 3.3.2.</w:t>
      </w:r>
    </w:p>
    <w:p w:rsidR="005C0D31" w:rsidRDefault="005C0D31" w:rsidP="001947AD">
      <w:pPr>
        <w:ind w:firstLine="0"/>
        <w:rPr>
          <w:sz w:val="22"/>
          <w:szCs w:val="22"/>
        </w:rPr>
      </w:pPr>
    </w:p>
    <w:p w:rsidR="00076329" w:rsidRPr="00076329" w:rsidRDefault="00076329" w:rsidP="001947AD">
      <w:pPr>
        <w:ind w:firstLine="0"/>
        <w:rPr>
          <w:i/>
          <w:sz w:val="22"/>
          <w:szCs w:val="22"/>
          <w:u w:val="single"/>
        </w:rPr>
      </w:pPr>
      <w:r w:rsidRPr="00076329">
        <w:rPr>
          <w:i/>
          <w:sz w:val="22"/>
          <w:szCs w:val="22"/>
          <w:u w:val="single"/>
        </w:rPr>
        <w:t>Postęp rzeczowy:</w:t>
      </w:r>
    </w:p>
    <w:p w:rsidR="00076329" w:rsidRPr="00714D4F" w:rsidRDefault="00076329" w:rsidP="001947AD">
      <w:pPr>
        <w:ind w:firstLine="0"/>
        <w:rPr>
          <w:sz w:val="22"/>
          <w:szCs w:val="22"/>
        </w:rPr>
      </w:pPr>
    </w:p>
    <w:p w:rsidR="005C0D31" w:rsidRPr="00714D4F" w:rsidRDefault="005C0D31" w:rsidP="001947AD">
      <w:pPr>
        <w:ind w:firstLine="0"/>
        <w:rPr>
          <w:sz w:val="22"/>
          <w:szCs w:val="22"/>
        </w:rPr>
      </w:pPr>
      <w:r w:rsidRPr="00714D4F">
        <w:rPr>
          <w:sz w:val="22"/>
          <w:szCs w:val="22"/>
        </w:rPr>
        <w:tab/>
        <w:t>Realizacja projektu pozwoli osiągnąć dwa wskaźniki produktu zapisane w Działaniu 3.3 Liczba projektów z zakresu infrastruktury lotniczej oraz Liczba wybudowanych lotnisk. Dodatkowo wraz z osiągnięciem wskaźników produktu możliwe będzie osiągnięcie wskaźnika rezultatu: Liczba pasażerów - 1 850 000,00 osób, co stanowi ponad 100% wartości docelowej.</w:t>
      </w:r>
    </w:p>
    <w:p w:rsidR="005C0D31" w:rsidRPr="00714D4F" w:rsidRDefault="005C0D31" w:rsidP="001947AD">
      <w:pPr>
        <w:ind w:firstLine="0"/>
        <w:rPr>
          <w:sz w:val="22"/>
          <w:szCs w:val="22"/>
        </w:rPr>
      </w:pPr>
    </w:p>
    <w:p w:rsidR="005C0D31" w:rsidRPr="00714D4F" w:rsidRDefault="005C0D31" w:rsidP="001947AD">
      <w:pPr>
        <w:ind w:firstLine="0"/>
        <w:rPr>
          <w:sz w:val="22"/>
          <w:szCs w:val="22"/>
        </w:rPr>
      </w:pPr>
      <w:r w:rsidRPr="00714D4F">
        <w:rPr>
          <w:sz w:val="22"/>
          <w:szCs w:val="22"/>
        </w:rPr>
        <w:t xml:space="preserve">Szczegółowe informacje nt. przedmiotowego projektu znajdują się w punkcie 5. Duże projekty.  </w:t>
      </w:r>
    </w:p>
    <w:p w:rsidR="005C0D31" w:rsidRPr="00714D4F" w:rsidRDefault="005C0D31" w:rsidP="00873968">
      <w:pPr>
        <w:ind w:firstLine="0"/>
      </w:pPr>
    </w:p>
    <w:p w:rsidR="00C068C6" w:rsidRPr="00714D4F" w:rsidRDefault="00BB05DB" w:rsidP="00873968">
      <w:pPr>
        <w:pStyle w:val="Nagwek3"/>
        <w:ind w:left="0" w:firstLine="0"/>
        <w:rPr>
          <w:lang w:val="pl-PL"/>
        </w:rPr>
      </w:pPr>
      <w:bookmarkStart w:id="685" w:name="_Toc323200646"/>
      <w:bookmarkStart w:id="686" w:name="_Toc323218050"/>
      <w:bookmarkStart w:id="687" w:name="_Toc323215736"/>
      <w:bookmarkStart w:id="688" w:name="_Toc323284676"/>
      <w:bookmarkStart w:id="689" w:name="_Toc323285615"/>
      <w:bookmarkStart w:id="690" w:name="_Toc323286447"/>
      <w:bookmarkStart w:id="691" w:name="_Toc323243674"/>
      <w:bookmarkStart w:id="692" w:name="_Toc323288086"/>
      <w:bookmarkStart w:id="693" w:name="_Toc323288954"/>
      <w:bookmarkStart w:id="694" w:name="_Toc327341527"/>
      <w:r w:rsidRPr="00714D4F">
        <w:rPr>
          <w:lang w:val="pl-PL"/>
        </w:rPr>
        <w:t>3.3</w:t>
      </w:r>
      <w:r w:rsidR="006A48DA" w:rsidRPr="00714D4F">
        <w:rPr>
          <w:lang w:val="pl-PL"/>
        </w:rPr>
        <w:t>.2</w:t>
      </w:r>
      <w:r w:rsidR="00603D47" w:rsidRPr="00714D4F">
        <w:rPr>
          <w:lang w:val="pl-PL"/>
        </w:rPr>
        <w:t xml:space="preserve"> </w:t>
      </w:r>
      <w:bookmarkStart w:id="695" w:name="_Toc292452282"/>
      <w:r w:rsidR="00DC4773" w:rsidRPr="00714D4F">
        <w:rPr>
          <w:lang w:val="pl-PL"/>
        </w:rPr>
        <w:t>Opis istotnych problemów we wdrażaniu wraz z podjętymi środkami zaradczymi</w:t>
      </w:r>
      <w:bookmarkEnd w:id="648"/>
      <w:bookmarkEnd w:id="685"/>
      <w:bookmarkEnd w:id="686"/>
      <w:bookmarkEnd w:id="687"/>
      <w:bookmarkEnd w:id="688"/>
      <w:bookmarkEnd w:id="689"/>
      <w:bookmarkEnd w:id="690"/>
      <w:bookmarkEnd w:id="691"/>
      <w:bookmarkEnd w:id="692"/>
      <w:bookmarkEnd w:id="693"/>
      <w:bookmarkEnd w:id="694"/>
      <w:bookmarkEnd w:id="695"/>
    </w:p>
    <w:p w:rsidR="00CD3359" w:rsidRDefault="00873968" w:rsidP="00E81176">
      <w:bookmarkStart w:id="696" w:name="_Toc291853681"/>
      <w:r w:rsidRPr="00E81176">
        <w:t xml:space="preserve">Ze względu na charakter informacja </w:t>
      </w:r>
      <w:r w:rsidR="00681540" w:rsidRPr="00E81176">
        <w:t>nt. istotnych problemów we wdrażaniu wraz z podjętymi środami zaradczymi znajduje się w pkt. 2.3</w:t>
      </w:r>
    </w:p>
    <w:p w:rsidR="005C0D31" w:rsidRPr="00E81176" w:rsidRDefault="00CD3359" w:rsidP="00CD3359">
      <w:pPr>
        <w:ind w:firstLine="0"/>
      </w:pPr>
      <w:r>
        <w:br w:type="page"/>
      </w:r>
    </w:p>
    <w:p w:rsidR="00CB4C57" w:rsidRPr="004153CD" w:rsidRDefault="00BB05DB" w:rsidP="004153CD">
      <w:pPr>
        <w:pStyle w:val="Nagwek2"/>
        <w:ind w:left="0" w:firstLine="0"/>
        <w:rPr>
          <w:sz w:val="24"/>
          <w:szCs w:val="24"/>
          <w:lang w:val="pl-PL"/>
        </w:rPr>
      </w:pPr>
      <w:bookmarkStart w:id="697" w:name="_Toc323200647"/>
      <w:bookmarkStart w:id="698" w:name="_Toc323218051"/>
      <w:bookmarkStart w:id="699" w:name="_Toc323215737"/>
      <w:bookmarkStart w:id="700" w:name="_Toc323284677"/>
      <w:bookmarkStart w:id="701" w:name="_Toc323285616"/>
      <w:bookmarkStart w:id="702" w:name="_Toc323286448"/>
      <w:bookmarkStart w:id="703" w:name="_Toc323243675"/>
      <w:bookmarkStart w:id="704" w:name="_Toc323288087"/>
      <w:bookmarkStart w:id="705" w:name="_Toc323288955"/>
      <w:bookmarkStart w:id="706" w:name="_Toc327341528"/>
      <w:r w:rsidRPr="004153CD">
        <w:rPr>
          <w:sz w:val="24"/>
          <w:szCs w:val="24"/>
          <w:lang w:val="pl-PL"/>
        </w:rPr>
        <w:lastRenderedPageBreak/>
        <w:t xml:space="preserve">3.4 </w:t>
      </w:r>
      <w:r w:rsidR="00CB4C57" w:rsidRPr="004153CD">
        <w:rPr>
          <w:sz w:val="24"/>
          <w:szCs w:val="24"/>
          <w:lang w:val="pl-PL"/>
        </w:rPr>
        <w:t>Priorytet IV. Środowisko, zapobieganie zagrożeniom i energetyka</w:t>
      </w:r>
      <w:bookmarkEnd w:id="696"/>
      <w:bookmarkEnd w:id="697"/>
      <w:bookmarkEnd w:id="698"/>
      <w:bookmarkEnd w:id="699"/>
      <w:bookmarkEnd w:id="700"/>
      <w:bookmarkEnd w:id="701"/>
      <w:bookmarkEnd w:id="702"/>
      <w:bookmarkEnd w:id="703"/>
      <w:bookmarkEnd w:id="704"/>
      <w:bookmarkEnd w:id="705"/>
      <w:bookmarkEnd w:id="706"/>
    </w:p>
    <w:p w:rsidR="001A316E" w:rsidRPr="00714D4F" w:rsidRDefault="00BB05DB" w:rsidP="004153CD">
      <w:pPr>
        <w:pStyle w:val="Nagwek3"/>
        <w:ind w:left="0" w:firstLine="0"/>
        <w:rPr>
          <w:lang w:val="pl-PL"/>
        </w:rPr>
      </w:pPr>
      <w:bookmarkStart w:id="707" w:name="_Toc323200648"/>
      <w:bookmarkStart w:id="708" w:name="_Toc323218052"/>
      <w:bookmarkStart w:id="709" w:name="_Toc323215738"/>
      <w:bookmarkStart w:id="710" w:name="_Toc323284678"/>
      <w:bookmarkStart w:id="711" w:name="_Toc323285617"/>
      <w:bookmarkStart w:id="712" w:name="_Toc323286449"/>
      <w:bookmarkStart w:id="713" w:name="_Toc323243676"/>
      <w:bookmarkStart w:id="714" w:name="_Toc323288088"/>
      <w:bookmarkStart w:id="715" w:name="_Toc323288956"/>
      <w:bookmarkStart w:id="716" w:name="_Toc327341529"/>
      <w:r w:rsidRPr="00714D4F">
        <w:rPr>
          <w:lang w:val="pl-PL"/>
        </w:rPr>
        <w:t>3.4.1 Osiągnięcie celów i analiza postępów</w:t>
      </w:r>
      <w:bookmarkEnd w:id="707"/>
      <w:bookmarkEnd w:id="708"/>
      <w:bookmarkEnd w:id="709"/>
      <w:bookmarkEnd w:id="710"/>
      <w:bookmarkEnd w:id="711"/>
      <w:bookmarkEnd w:id="712"/>
      <w:bookmarkEnd w:id="713"/>
      <w:bookmarkEnd w:id="714"/>
      <w:bookmarkEnd w:id="715"/>
      <w:bookmarkEnd w:id="716"/>
    </w:p>
    <w:p w:rsidR="007872FD" w:rsidRPr="00714D4F" w:rsidRDefault="007872FD" w:rsidP="00BA6E2D">
      <w:pPr>
        <w:autoSpaceDE w:val="0"/>
        <w:autoSpaceDN w:val="0"/>
        <w:adjustRightInd w:val="0"/>
        <w:ind w:firstLine="426"/>
        <w:rPr>
          <w:sz w:val="22"/>
          <w:szCs w:val="22"/>
          <w:lang w:eastAsia="ko-KR"/>
        </w:rPr>
      </w:pPr>
      <w:r w:rsidRPr="00714D4F">
        <w:rPr>
          <w:sz w:val="22"/>
          <w:szCs w:val="22"/>
          <w:lang w:eastAsia="ko-KR"/>
        </w:rPr>
        <w:t>Celem Priorytetu IV jest poprawa środowiska naturalnego województwa mazowieckiego. W ramach Priorytetu realizowane są projekty mające pozytywny wpływ na zwiększenie atrakcyjności gospodarczej i inwestycyjnej, przy wykorzystaniu synergii pomiędzy ochroną zasobów natura</w:t>
      </w:r>
      <w:r w:rsidR="00A3536A" w:rsidRPr="00714D4F">
        <w:rPr>
          <w:sz w:val="22"/>
          <w:szCs w:val="22"/>
          <w:lang w:eastAsia="ko-KR"/>
        </w:rPr>
        <w:t xml:space="preserve">lnych i </w:t>
      </w:r>
      <w:r w:rsidRPr="00714D4F">
        <w:rPr>
          <w:sz w:val="22"/>
          <w:szCs w:val="22"/>
          <w:lang w:eastAsia="ko-KR"/>
        </w:rPr>
        <w:t xml:space="preserve">wzrostem gospodarczym. </w:t>
      </w:r>
    </w:p>
    <w:p w:rsidR="007872FD" w:rsidRPr="00714D4F" w:rsidRDefault="007872FD" w:rsidP="00BA6E2D">
      <w:pPr>
        <w:autoSpaceDE w:val="0"/>
        <w:autoSpaceDN w:val="0"/>
        <w:adjustRightInd w:val="0"/>
        <w:ind w:firstLine="426"/>
        <w:rPr>
          <w:sz w:val="22"/>
          <w:szCs w:val="22"/>
          <w:lang w:eastAsia="ko-KR"/>
        </w:rPr>
      </w:pPr>
      <w:r w:rsidRPr="00714D4F">
        <w:rPr>
          <w:sz w:val="22"/>
          <w:szCs w:val="22"/>
        </w:rPr>
        <w:t xml:space="preserve">Na dofinansowanie Priorytetu IV przyznano alokację EFRR </w:t>
      </w:r>
      <w:r w:rsidR="004257A7" w:rsidRPr="00714D4F">
        <w:rPr>
          <w:sz w:val="22"/>
          <w:szCs w:val="22"/>
        </w:rPr>
        <w:t>21</w:t>
      </w:r>
      <w:r w:rsidRPr="00714D4F">
        <w:rPr>
          <w:sz w:val="22"/>
          <w:szCs w:val="22"/>
        </w:rPr>
        <w:t>5 301 647 euro, co stanowi 11,52%</w:t>
      </w:r>
      <w:r w:rsidR="00A3536A" w:rsidRPr="00714D4F">
        <w:rPr>
          <w:sz w:val="22"/>
          <w:szCs w:val="22"/>
        </w:rPr>
        <w:t xml:space="preserve"> alokacji</w:t>
      </w:r>
      <w:r w:rsidRPr="00714D4F">
        <w:rPr>
          <w:sz w:val="22"/>
          <w:szCs w:val="22"/>
        </w:rPr>
        <w:t xml:space="preserve"> EFRR </w:t>
      </w:r>
      <w:r w:rsidR="00A3536A" w:rsidRPr="00714D4F">
        <w:rPr>
          <w:sz w:val="22"/>
          <w:szCs w:val="22"/>
        </w:rPr>
        <w:t>przewidzianej na realizację</w:t>
      </w:r>
      <w:r w:rsidRPr="00714D4F">
        <w:rPr>
          <w:sz w:val="22"/>
          <w:szCs w:val="22"/>
        </w:rPr>
        <w:t xml:space="preserve"> Program</w:t>
      </w:r>
      <w:r w:rsidR="00A3536A" w:rsidRPr="00714D4F">
        <w:rPr>
          <w:sz w:val="22"/>
          <w:szCs w:val="22"/>
        </w:rPr>
        <w:t>u</w:t>
      </w:r>
      <w:r w:rsidRPr="00714D4F">
        <w:rPr>
          <w:sz w:val="22"/>
          <w:szCs w:val="22"/>
        </w:rPr>
        <w:t xml:space="preserve">. </w:t>
      </w:r>
    </w:p>
    <w:p w:rsidR="007872FD" w:rsidRPr="00714D4F" w:rsidRDefault="007872FD" w:rsidP="00BA6E2D">
      <w:pPr>
        <w:ind w:firstLine="426"/>
        <w:rPr>
          <w:sz w:val="22"/>
          <w:szCs w:val="22"/>
        </w:rPr>
      </w:pPr>
      <w:r w:rsidRPr="00714D4F">
        <w:rPr>
          <w:sz w:val="22"/>
          <w:szCs w:val="22"/>
        </w:rPr>
        <w:t>Priorytet IV RPO WM realizowany jest poprzez cztery Działania:</w:t>
      </w:r>
    </w:p>
    <w:p w:rsidR="007872FD" w:rsidRPr="00714D4F" w:rsidRDefault="007872FD" w:rsidP="00BA6E2D">
      <w:pPr>
        <w:numPr>
          <w:ilvl w:val="0"/>
          <w:numId w:val="32"/>
        </w:numPr>
        <w:ind w:left="709" w:firstLine="0"/>
        <w:rPr>
          <w:sz w:val="22"/>
          <w:szCs w:val="22"/>
        </w:rPr>
      </w:pPr>
      <w:r w:rsidRPr="00714D4F">
        <w:rPr>
          <w:sz w:val="22"/>
          <w:szCs w:val="22"/>
        </w:rPr>
        <w:t xml:space="preserve">Działanie 4.1 </w:t>
      </w:r>
      <w:r w:rsidRPr="00714D4F">
        <w:rPr>
          <w:i/>
          <w:sz w:val="22"/>
          <w:szCs w:val="22"/>
        </w:rPr>
        <w:t xml:space="preserve">Gospodarka wodno - ściekowa </w:t>
      </w:r>
      <w:r w:rsidRPr="00714D4F">
        <w:rPr>
          <w:sz w:val="22"/>
          <w:szCs w:val="22"/>
        </w:rPr>
        <w:t>(EFRR 106 032 196 euro)</w:t>
      </w:r>
    </w:p>
    <w:p w:rsidR="007872FD" w:rsidRPr="00714D4F" w:rsidRDefault="007872FD" w:rsidP="00BA6E2D">
      <w:pPr>
        <w:numPr>
          <w:ilvl w:val="0"/>
          <w:numId w:val="32"/>
        </w:numPr>
        <w:ind w:left="709" w:firstLine="0"/>
        <w:rPr>
          <w:sz w:val="22"/>
          <w:szCs w:val="22"/>
        </w:rPr>
      </w:pPr>
      <w:r w:rsidRPr="00714D4F">
        <w:rPr>
          <w:sz w:val="22"/>
          <w:szCs w:val="22"/>
        </w:rPr>
        <w:t xml:space="preserve">Działanie 4.2 </w:t>
      </w:r>
      <w:r w:rsidRPr="00714D4F">
        <w:rPr>
          <w:i/>
          <w:sz w:val="22"/>
          <w:szCs w:val="22"/>
        </w:rPr>
        <w:t>Ochrona powierzchni ziemi</w:t>
      </w:r>
      <w:r w:rsidRPr="00714D4F">
        <w:rPr>
          <w:sz w:val="22"/>
          <w:szCs w:val="22"/>
        </w:rPr>
        <w:t xml:space="preserve"> (EFRR 31 424 451 euro)</w:t>
      </w:r>
    </w:p>
    <w:p w:rsidR="007872FD" w:rsidRPr="00714D4F" w:rsidRDefault="007872FD" w:rsidP="00BA6E2D">
      <w:pPr>
        <w:numPr>
          <w:ilvl w:val="0"/>
          <w:numId w:val="32"/>
        </w:numPr>
        <w:ind w:left="709" w:firstLine="0"/>
        <w:rPr>
          <w:sz w:val="22"/>
          <w:szCs w:val="22"/>
        </w:rPr>
      </w:pPr>
      <w:r w:rsidRPr="00714D4F">
        <w:rPr>
          <w:sz w:val="22"/>
          <w:szCs w:val="22"/>
        </w:rPr>
        <w:t xml:space="preserve">Działanie 4.3 </w:t>
      </w:r>
      <w:r w:rsidRPr="00714D4F">
        <w:rPr>
          <w:i/>
          <w:sz w:val="22"/>
          <w:szCs w:val="22"/>
        </w:rPr>
        <w:t>Ochrona powietrza, energetyka</w:t>
      </w:r>
      <w:r w:rsidRPr="00714D4F">
        <w:rPr>
          <w:sz w:val="22"/>
          <w:szCs w:val="22"/>
        </w:rPr>
        <w:t xml:space="preserve"> (EFRR 54 895 000 euro)</w:t>
      </w:r>
    </w:p>
    <w:p w:rsidR="007872FD" w:rsidRPr="00714D4F" w:rsidRDefault="007872FD" w:rsidP="00BA6E2D">
      <w:pPr>
        <w:numPr>
          <w:ilvl w:val="0"/>
          <w:numId w:val="32"/>
        </w:numPr>
        <w:ind w:left="709" w:firstLine="0"/>
        <w:rPr>
          <w:spacing w:val="-14"/>
          <w:sz w:val="22"/>
          <w:szCs w:val="22"/>
        </w:rPr>
      </w:pPr>
      <w:r w:rsidRPr="00714D4F">
        <w:rPr>
          <w:sz w:val="22"/>
          <w:szCs w:val="22"/>
        </w:rPr>
        <w:t xml:space="preserve"> Działanie 4.4 </w:t>
      </w:r>
      <w:r w:rsidRPr="00714D4F">
        <w:rPr>
          <w:i/>
          <w:sz w:val="22"/>
          <w:szCs w:val="22"/>
        </w:rPr>
        <w:t>Ochrona przyrody, zagrożenia, systemy monitoringu</w:t>
      </w:r>
      <w:r w:rsidRPr="00714D4F">
        <w:rPr>
          <w:sz w:val="22"/>
          <w:szCs w:val="22"/>
        </w:rPr>
        <w:t xml:space="preserve"> (EFRR 22 950 000 euro)</w:t>
      </w:r>
    </w:p>
    <w:p w:rsidR="007872FD" w:rsidRPr="00714D4F" w:rsidRDefault="007872FD" w:rsidP="00BA6E2D">
      <w:pPr>
        <w:ind w:firstLine="426"/>
        <w:rPr>
          <w:spacing w:val="-14"/>
          <w:sz w:val="22"/>
          <w:szCs w:val="22"/>
        </w:rPr>
      </w:pPr>
    </w:p>
    <w:p w:rsidR="007872FD" w:rsidRPr="00714D4F" w:rsidRDefault="007872FD" w:rsidP="00BA6E2D">
      <w:pPr>
        <w:pStyle w:val="Legenda"/>
        <w:ind w:firstLine="426"/>
        <w:rPr>
          <w:b w:val="0"/>
          <w:sz w:val="22"/>
          <w:szCs w:val="22"/>
        </w:rPr>
      </w:pPr>
      <w:r w:rsidRPr="00714D4F">
        <w:rPr>
          <w:b w:val="0"/>
          <w:sz w:val="22"/>
          <w:szCs w:val="22"/>
        </w:rPr>
        <w:t>Od uruchomienia Programu przeprowadzono w Priorytecie IV 7 konkursów o łącznej alokacji 160 808 433euro</w:t>
      </w:r>
      <w:r w:rsidR="00A3536A" w:rsidRPr="00714D4F">
        <w:rPr>
          <w:b w:val="0"/>
          <w:sz w:val="22"/>
          <w:szCs w:val="22"/>
        </w:rPr>
        <w:t xml:space="preserve">, na które </w:t>
      </w:r>
      <w:r w:rsidRPr="00714D4F">
        <w:rPr>
          <w:b w:val="0"/>
          <w:sz w:val="22"/>
          <w:szCs w:val="22"/>
        </w:rPr>
        <w:t xml:space="preserve">złożono w sumie 709 wniosków. </w:t>
      </w:r>
    </w:p>
    <w:p w:rsidR="00361DC0" w:rsidRPr="00714D4F" w:rsidRDefault="00A3536A" w:rsidP="00BA6E2D">
      <w:pPr>
        <w:pStyle w:val="Legenda"/>
        <w:ind w:firstLine="426"/>
        <w:rPr>
          <w:b w:val="0"/>
          <w:sz w:val="22"/>
          <w:szCs w:val="22"/>
        </w:rPr>
      </w:pPr>
      <w:r w:rsidRPr="00714D4F">
        <w:rPr>
          <w:b w:val="0"/>
          <w:sz w:val="22"/>
          <w:szCs w:val="22"/>
        </w:rPr>
        <w:t>W 2011 r. przeprowadzono jeden konkurs w ramach Działania 4.2</w:t>
      </w:r>
      <w:r w:rsidR="007872FD" w:rsidRPr="00714D4F">
        <w:rPr>
          <w:b w:val="0"/>
          <w:sz w:val="22"/>
          <w:szCs w:val="22"/>
        </w:rPr>
        <w:t>, na który przekazano 6 500 000 euro, co stanowi 3,02% alokacji przewidzianej na Priorytet</w:t>
      </w:r>
      <w:r w:rsidRPr="00714D4F">
        <w:rPr>
          <w:b w:val="0"/>
          <w:sz w:val="22"/>
          <w:szCs w:val="22"/>
        </w:rPr>
        <w:t xml:space="preserve">. W odpowiedzi na konkurs beneficjenci złożyli </w:t>
      </w:r>
      <w:r w:rsidR="007872FD" w:rsidRPr="00714D4F">
        <w:rPr>
          <w:b w:val="0"/>
          <w:sz w:val="22"/>
        </w:rPr>
        <w:t>24</w:t>
      </w:r>
      <w:r w:rsidR="007872FD" w:rsidRPr="00714D4F">
        <w:rPr>
          <w:b w:val="0"/>
          <w:sz w:val="22"/>
          <w:szCs w:val="22"/>
        </w:rPr>
        <w:t xml:space="preserve"> </w:t>
      </w:r>
      <w:r w:rsidRPr="00714D4F">
        <w:rPr>
          <w:b w:val="0"/>
          <w:sz w:val="22"/>
          <w:szCs w:val="22"/>
        </w:rPr>
        <w:t>wnioski aplikacyjne</w:t>
      </w:r>
      <w:r w:rsidR="007872FD" w:rsidRPr="00714D4F">
        <w:rPr>
          <w:b w:val="0"/>
          <w:sz w:val="22"/>
          <w:szCs w:val="22"/>
        </w:rPr>
        <w:t>.</w:t>
      </w:r>
      <w:r w:rsidR="007872FD" w:rsidRPr="00714D4F">
        <w:t xml:space="preserve"> </w:t>
      </w:r>
      <w:r w:rsidR="007872FD" w:rsidRPr="00714D4F">
        <w:rPr>
          <w:b w:val="0"/>
          <w:sz w:val="22"/>
          <w:szCs w:val="22"/>
        </w:rPr>
        <w:t>O dofinansowanie w ramach konkursu RPOWM/4.2/1/2011 mogli się ubiegać wnioskodawcy realizujący projekty zmierzające do zamykania i rekultywacji istniejących składowisk odpadów innych niż niebezpieczne i obojętne</w:t>
      </w:r>
      <w:r w:rsidR="007872FD" w:rsidRPr="00714D4F">
        <w:rPr>
          <w:b w:val="0"/>
        </w:rPr>
        <w:t>.</w:t>
      </w:r>
      <w:r w:rsidR="007872FD" w:rsidRPr="00714D4F">
        <w:rPr>
          <w:b w:val="0"/>
          <w:sz w:val="22"/>
          <w:szCs w:val="22"/>
        </w:rPr>
        <w:t xml:space="preserve"> </w:t>
      </w:r>
    </w:p>
    <w:p w:rsidR="007872FD" w:rsidRPr="00714D4F" w:rsidRDefault="007872FD" w:rsidP="001947AD">
      <w:pPr>
        <w:autoSpaceDE w:val="0"/>
        <w:autoSpaceDN w:val="0"/>
        <w:adjustRightInd w:val="0"/>
        <w:ind w:firstLine="0"/>
        <w:rPr>
          <w:sz w:val="22"/>
        </w:rPr>
      </w:pPr>
    </w:p>
    <w:p w:rsidR="007872FD" w:rsidRPr="00714D4F" w:rsidRDefault="007872FD" w:rsidP="001947AD">
      <w:pPr>
        <w:pStyle w:val="Legenda"/>
        <w:ind w:firstLine="0"/>
        <w:rPr>
          <w:bCs w:val="0"/>
        </w:rPr>
      </w:pPr>
      <w:bookmarkStart w:id="717" w:name="_Toc327339505"/>
      <w:r w:rsidRPr="00714D4F">
        <w:t xml:space="preserve">Wykres </w:t>
      </w:r>
      <w:fldSimple w:instr=" SEQ Wykres \* ARABIC ">
        <w:r w:rsidR="00192957">
          <w:rPr>
            <w:noProof/>
          </w:rPr>
          <w:t>56</w:t>
        </w:r>
      </w:fldSimple>
      <w:r w:rsidRPr="00714D4F">
        <w:t>. Stan realizacji Priorytetu IV na dzień 31.12.2010 r. (ilość)</w:t>
      </w:r>
      <w:bookmarkEnd w:id="717"/>
      <w:r w:rsidRPr="00714D4F">
        <w:t xml:space="preserve"> </w:t>
      </w:r>
    </w:p>
    <w:p w:rsidR="00782CFC" w:rsidRPr="00782CFC" w:rsidRDefault="00957F30" w:rsidP="00782CFC">
      <w:pPr>
        <w:spacing w:line="360" w:lineRule="auto"/>
        <w:ind w:firstLine="0"/>
        <w:rPr>
          <w:sz w:val="18"/>
          <w:szCs w:val="18"/>
        </w:rPr>
      </w:pPr>
      <w:r w:rsidRPr="00714D4F">
        <w:rPr>
          <w:b/>
          <w:noProof/>
        </w:rPr>
        <w:object w:dxaOrig="13387" w:dyaOrig="5243">
          <v:shape id="_x0000_i1032" type="#_x0000_t75" style="width:488.95pt;height:262.2pt" o:ole="">
            <v:imagedata r:id="rId139" o:title=""/>
          </v:shape>
          <o:OLEObject Type="Embed" ProgID="Excel.Sheet.12" ShapeID="_x0000_i1032" DrawAspect="Content" ObjectID="_1403093074" r:id="rId140"/>
        </w:object>
      </w:r>
      <w:r w:rsidR="00782CFC" w:rsidRPr="00782CFC">
        <w:rPr>
          <w:sz w:val="18"/>
          <w:szCs w:val="18"/>
        </w:rPr>
        <w:t xml:space="preserve"> Źródło: opracowanie własne</w:t>
      </w:r>
    </w:p>
    <w:p w:rsidR="00271588" w:rsidRPr="00714D4F" w:rsidRDefault="00271588" w:rsidP="001947AD">
      <w:pPr>
        <w:pStyle w:val="Legenda"/>
        <w:ind w:firstLine="0"/>
        <w:rPr>
          <w:b w:val="0"/>
          <w:noProof/>
          <w:szCs w:val="24"/>
        </w:rPr>
      </w:pPr>
    </w:p>
    <w:p w:rsidR="00271588" w:rsidRPr="00714D4F" w:rsidRDefault="00271588" w:rsidP="00A3536A">
      <w:pPr>
        <w:pStyle w:val="Legenda"/>
        <w:ind w:firstLine="397"/>
        <w:rPr>
          <w:b w:val="0"/>
          <w:sz w:val="22"/>
          <w:szCs w:val="22"/>
        </w:rPr>
      </w:pPr>
      <w:r w:rsidRPr="00714D4F">
        <w:rPr>
          <w:b w:val="0"/>
          <w:sz w:val="22"/>
          <w:szCs w:val="22"/>
        </w:rPr>
        <w:t xml:space="preserve">Łącznie po ocenie formalnej w Priorytecie IV zarejestrowano w systemie KSI 557 wniosków na kwotę dofinansowania 648 095 723,31 euro. Do 31.12.2011 roku zatwierdzono do realizacji 92 projekty o </w:t>
      </w:r>
      <w:r w:rsidRPr="00714D4F">
        <w:rPr>
          <w:b w:val="0"/>
          <w:sz w:val="22"/>
          <w:szCs w:val="22"/>
        </w:rPr>
        <w:lastRenderedPageBreak/>
        <w:t xml:space="preserve">łącznej wartości dofinansowania 128 135 020,46 euro. Najwięcej projektów zatwierdzono do dofinansowania w ramach Działania 4.1 – 35 projektów na kwotę 87 102 595,65 euro. </w:t>
      </w:r>
    </w:p>
    <w:p w:rsidR="007872FD" w:rsidRPr="00714D4F" w:rsidRDefault="007872FD" w:rsidP="001947AD">
      <w:pPr>
        <w:ind w:firstLine="0"/>
        <w:rPr>
          <w:b/>
          <w:noProof/>
        </w:rPr>
      </w:pPr>
    </w:p>
    <w:p w:rsidR="007872FD" w:rsidRPr="00714D4F" w:rsidRDefault="007872FD" w:rsidP="001947AD">
      <w:pPr>
        <w:pStyle w:val="Legenda"/>
        <w:ind w:firstLine="0"/>
        <w:rPr>
          <w:b w:val="0"/>
          <w:bCs w:val="0"/>
          <w:szCs w:val="24"/>
        </w:rPr>
      </w:pPr>
      <w:bookmarkStart w:id="718" w:name="_Toc327339506"/>
      <w:r w:rsidRPr="00714D4F">
        <w:t xml:space="preserve">Wykres </w:t>
      </w:r>
      <w:fldSimple w:instr=" SEQ Wykres \* ARABIC ">
        <w:r w:rsidR="00192957">
          <w:rPr>
            <w:noProof/>
          </w:rPr>
          <w:t>57</w:t>
        </w:r>
      </w:fldSimple>
      <w:r w:rsidRPr="00714D4F">
        <w:t xml:space="preserve">. Stan </w:t>
      </w:r>
      <w:r w:rsidRPr="00714D4F">
        <w:rPr>
          <w:szCs w:val="24"/>
        </w:rPr>
        <w:t>realizacji Priorytetu IV na dzień 31.12.2010 r. (wartość w mln euro</w:t>
      </w:r>
      <w:r w:rsidRPr="00714D4F">
        <w:rPr>
          <w:b w:val="0"/>
          <w:bCs w:val="0"/>
          <w:szCs w:val="24"/>
        </w:rPr>
        <w:t>)</w:t>
      </w:r>
      <w:bookmarkEnd w:id="718"/>
    </w:p>
    <w:p w:rsidR="00782CFC" w:rsidRPr="00782CFC" w:rsidRDefault="00271588" w:rsidP="00782CFC">
      <w:pPr>
        <w:spacing w:line="360" w:lineRule="auto"/>
        <w:ind w:firstLine="0"/>
        <w:rPr>
          <w:sz w:val="18"/>
          <w:szCs w:val="18"/>
        </w:rPr>
      </w:pPr>
      <w:r w:rsidRPr="00714D4F">
        <w:object w:dxaOrig="13356" w:dyaOrig="5708">
          <v:shape id="_x0000_i1033" type="#_x0000_t75" style="width:481.45pt;height:285.85pt" o:ole="">
            <v:imagedata r:id="rId141" o:title=""/>
          </v:shape>
          <o:OLEObject Type="Embed" ProgID="Excel.Sheet.12" ShapeID="_x0000_i1033" DrawAspect="Content" ObjectID="_1403093075" r:id="rId142"/>
        </w:object>
      </w:r>
      <w:r w:rsidR="00782CFC" w:rsidRPr="00782CFC">
        <w:rPr>
          <w:sz w:val="18"/>
          <w:szCs w:val="18"/>
        </w:rPr>
        <w:t xml:space="preserve"> Źródło: opracowanie własne</w:t>
      </w:r>
    </w:p>
    <w:p w:rsidR="007872FD" w:rsidRPr="00714D4F" w:rsidRDefault="007872FD" w:rsidP="001947AD">
      <w:pPr>
        <w:ind w:firstLine="0"/>
      </w:pPr>
    </w:p>
    <w:p w:rsidR="007872FD" w:rsidRPr="00714D4F" w:rsidRDefault="007872FD" w:rsidP="001947AD">
      <w:pPr>
        <w:pStyle w:val="Nagwek"/>
        <w:tabs>
          <w:tab w:val="clear" w:pos="4536"/>
          <w:tab w:val="clear" w:pos="9072"/>
        </w:tabs>
        <w:ind w:firstLine="0"/>
        <w:jc w:val="center"/>
        <w:rPr>
          <w:b/>
          <w:bCs/>
          <w:szCs w:val="24"/>
        </w:rPr>
      </w:pPr>
      <w:r w:rsidRPr="00714D4F">
        <w:rPr>
          <w:sz w:val="16"/>
          <w:szCs w:val="16"/>
          <w:lang w:eastAsia="ko-KR"/>
        </w:rPr>
        <w:t xml:space="preserve">* Wartości w zakresie podpisanych umów mogą nie sumować się z wartościami z poprzednich okresów sprawozdawczych ze względu na różnice kursowe oraz </w:t>
      </w:r>
      <w:proofErr w:type="spellStart"/>
      <w:r w:rsidRPr="00714D4F">
        <w:rPr>
          <w:sz w:val="16"/>
          <w:szCs w:val="16"/>
          <w:lang w:eastAsia="ko-KR"/>
        </w:rPr>
        <w:t>aneks</w:t>
      </w:r>
      <w:r w:rsidR="007F60B2" w:rsidRPr="00714D4F">
        <w:rPr>
          <w:sz w:val="16"/>
          <w:szCs w:val="16"/>
          <w:lang w:eastAsia="ko-KR"/>
        </w:rPr>
        <w:t>owanie</w:t>
      </w:r>
      <w:proofErr w:type="spellEnd"/>
      <w:r w:rsidRPr="00714D4F">
        <w:rPr>
          <w:sz w:val="16"/>
          <w:szCs w:val="16"/>
          <w:lang w:eastAsia="ko-KR"/>
        </w:rPr>
        <w:t xml:space="preserve"> umów</w:t>
      </w:r>
    </w:p>
    <w:p w:rsidR="007872FD" w:rsidRPr="00714D4F" w:rsidRDefault="007872FD" w:rsidP="001947AD">
      <w:pPr>
        <w:ind w:firstLine="0"/>
        <w:jc w:val="center"/>
        <w:rPr>
          <w:sz w:val="16"/>
          <w:szCs w:val="16"/>
          <w:lang w:eastAsia="ko-KR"/>
        </w:rPr>
      </w:pPr>
      <w:r w:rsidRPr="00714D4F">
        <w:rPr>
          <w:sz w:val="16"/>
          <w:szCs w:val="16"/>
          <w:lang w:eastAsia="ko-KR"/>
        </w:rPr>
        <w:t>* Dane dotyczące złożonych wniosków opracowane na podstawie LSI źródłem pozostałych danych są raporty KSI</w:t>
      </w:r>
    </w:p>
    <w:p w:rsidR="007872FD" w:rsidRPr="00714D4F" w:rsidRDefault="007872FD" w:rsidP="001947AD">
      <w:pPr>
        <w:pStyle w:val="Nagwek"/>
        <w:tabs>
          <w:tab w:val="clear" w:pos="4536"/>
          <w:tab w:val="clear" w:pos="9072"/>
        </w:tabs>
        <w:ind w:firstLine="0"/>
        <w:rPr>
          <w:b/>
          <w:bCs/>
          <w:szCs w:val="24"/>
        </w:rPr>
      </w:pPr>
    </w:p>
    <w:p w:rsidR="007872FD" w:rsidRPr="00714D4F" w:rsidRDefault="007872FD" w:rsidP="001947AD">
      <w:pPr>
        <w:pStyle w:val="Legenda"/>
        <w:ind w:firstLine="0"/>
        <w:rPr>
          <w:b w:val="0"/>
          <w:bCs w:val="0"/>
        </w:rPr>
      </w:pPr>
      <w:bookmarkStart w:id="719" w:name="_Toc327339507"/>
      <w:r w:rsidRPr="00714D4F">
        <w:t xml:space="preserve">Wykres </w:t>
      </w:r>
      <w:fldSimple w:instr=" SEQ Wykres \* ARABIC ">
        <w:r w:rsidR="00192957">
          <w:rPr>
            <w:noProof/>
          </w:rPr>
          <w:t>58</w:t>
        </w:r>
      </w:fldSimple>
      <w:r w:rsidRPr="00714D4F">
        <w:t>. Postęp finansowy Priorytetu I</w:t>
      </w:r>
      <w:r w:rsidRPr="00714D4F">
        <w:rPr>
          <w:b w:val="0"/>
          <w:bCs w:val="0"/>
        </w:rPr>
        <w:t>V</w:t>
      </w:r>
      <w:r w:rsidRPr="00714D4F">
        <w:t xml:space="preserve"> w podziale na działania (wartości w mln euro w części EFRR)</w:t>
      </w:r>
      <w:bookmarkEnd w:id="719"/>
    </w:p>
    <w:p w:rsidR="007872FD" w:rsidRPr="00714D4F" w:rsidRDefault="00B03B7B" w:rsidP="001947AD">
      <w:pPr>
        <w:pStyle w:val="Nagwek"/>
        <w:tabs>
          <w:tab w:val="clear" w:pos="4536"/>
          <w:tab w:val="clear" w:pos="9072"/>
        </w:tabs>
        <w:ind w:firstLine="0"/>
        <w:rPr>
          <w:b/>
          <w:bCs/>
          <w:szCs w:val="24"/>
        </w:rPr>
      </w:pPr>
      <w:r>
        <w:rPr>
          <w:b/>
          <w:noProof/>
          <w:szCs w:val="24"/>
        </w:rPr>
        <w:drawing>
          <wp:inline distT="0" distB="0" distL="0" distR="0">
            <wp:extent cx="5757188" cy="2873642"/>
            <wp:effectExtent l="12173" t="6083" r="3424" b="0"/>
            <wp:docPr id="67"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pStyle w:val="Nagwek"/>
        <w:tabs>
          <w:tab w:val="clear" w:pos="4536"/>
          <w:tab w:val="clear" w:pos="9072"/>
        </w:tabs>
        <w:spacing w:after="120"/>
        <w:ind w:firstLine="0"/>
        <w:rPr>
          <w:b/>
          <w:bCs/>
          <w:szCs w:val="24"/>
        </w:rPr>
      </w:pPr>
    </w:p>
    <w:p w:rsidR="007872FD" w:rsidRPr="00714D4F" w:rsidRDefault="007872FD" w:rsidP="001947AD">
      <w:pPr>
        <w:pStyle w:val="Legenda"/>
        <w:ind w:firstLine="0"/>
      </w:pPr>
      <w:bookmarkStart w:id="720" w:name="_Toc327339508"/>
      <w:r w:rsidRPr="00714D4F">
        <w:lastRenderedPageBreak/>
        <w:t xml:space="preserve">Wykres </w:t>
      </w:r>
      <w:fldSimple w:instr=" SEQ Wykres \* ARABIC ">
        <w:r w:rsidR="00192957">
          <w:rPr>
            <w:noProof/>
          </w:rPr>
          <w:t>59</w:t>
        </w:r>
      </w:fldSimple>
      <w:r w:rsidRPr="00714D4F">
        <w:t>. Postęp finansowy Priorytetu I</w:t>
      </w:r>
      <w:r w:rsidRPr="00714D4F">
        <w:rPr>
          <w:b w:val="0"/>
          <w:bCs w:val="0"/>
        </w:rPr>
        <w:t>V</w:t>
      </w:r>
      <w:r w:rsidRPr="00714D4F">
        <w:t xml:space="preserve"> w podziale na działania (jako procent alokacji)</w:t>
      </w:r>
      <w:bookmarkEnd w:id="720"/>
    </w:p>
    <w:p w:rsidR="007872FD" w:rsidRPr="00714D4F" w:rsidRDefault="00B03B7B" w:rsidP="001947AD">
      <w:pPr>
        <w:ind w:firstLine="0"/>
      </w:pPr>
      <w:r>
        <w:rPr>
          <w:noProof/>
        </w:rPr>
        <w:drawing>
          <wp:inline distT="0" distB="0" distL="0" distR="0">
            <wp:extent cx="5730029" cy="3048295"/>
            <wp:effectExtent l="12176" t="6095" r="3275" b="2500"/>
            <wp:docPr id="68"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82CFC" w:rsidRPr="00782CFC" w:rsidRDefault="00782CFC" w:rsidP="00782CFC">
      <w:pPr>
        <w:spacing w:line="360" w:lineRule="auto"/>
        <w:ind w:firstLine="0"/>
        <w:rPr>
          <w:sz w:val="18"/>
          <w:szCs w:val="18"/>
        </w:rPr>
      </w:pPr>
      <w:r w:rsidRPr="00782CFC">
        <w:rPr>
          <w:sz w:val="18"/>
          <w:szCs w:val="18"/>
        </w:rPr>
        <w:t>Źródło: opracowanie własne</w:t>
      </w:r>
    </w:p>
    <w:p w:rsidR="0081157B" w:rsidRPr="00714D4F" w:rsidRDefault="0081157B" w:rsidP="001947AD">
      <w:pPr>
        <w:ind w:firstLine="0"/>
      </w:pPr>
    </w:p>
    <w:p w:rsidR="00BA6E2D" w:rsidRDefault="00271588" w:rsidP="00BA6E2D">
      <w:pPr>
        <w:pStyle w:val="Nagwek"/>
        <w:tabs>
          <w:tab w:val="clear" w:pos="4536"/>
          <w:tab w:val="clear" w:pos="9072"/>
        </w:tabs>
        <w:ind w:firstLine="397"/>
        <w:rPr>
          <w:bCs/>
          <w:sz w:val="22"/>
          <w:szCs w:val="22"/>
        </w:rPr>
      </w:pPr>
      <w:r w:rsidRPr="00714D4F">
        <w:rPr>
          <w:bCs/>
          <w:sz w:val="22"/>
          <w:szCs w:val="22"/>
        </w:rPr>
        <w:t>Do końca okresu sprawozdawczego zawarto 67 umów o wartości dofinansowania 110</w:t>
      </w:r>
      <w:r w:rsidR="00BA6E2D">
        <w:rPr>
          <w:bCs/>
          <w:sz w:val="22"/>
          <w:szCs w:val="22"/>
        </w:rPr>
        <w:t> </w:t>
      </w:r>
      <w:r w:rsidRPr="00714D4F">
        <w:rPr>
          <w:bCs/>
          <w:sz w:val="22"/>
          <w:szCs w:val="22"/>
        </w:rPr>
        <w:t>632</w:t>
      </w:r>
      <w:r w:rsidR="00BA6E2D">
        <w:rPr>
          <w:bCs/>
          <w:sz w:val="22"/>
          <w:szCs w:val="22"/>
        </w:rPr>
        <w:t> </w:t>
      </w:r>
      <w:r w:rsidRPr="00714D4F">
        <w:rPr>
          <w:bCs/>
          <w:sz w:val="22"/>
          <w:szCs w:val="22"/>
        </w:rPr>
        <w:t>343,29</w:t>
      </w:r>
      <w:r w:rsidR="00BA6E2D">
        <w:rPr>
          <w:bCs/>
          <w:sz w:val="22"/>
          <w:szCs w:val="22"/>
        </w:rPr>
        <w:t> </w:t>
      </w:r>
      <w:r w:rsidRPr="00714D4F">
        <w:rPr>
          <w:bCs/>
          <w:sz w:val="22"/>
          <w:szCs w:val="22"/>
        </w:rPr>
        <w:t>euro</w:t>
      </w:r>
      <w:r w:rsidR="00E75012" w:rsidRPr="00714D4F">
        <w:rPr>
          <w:bCs/>
          <w:sz w:val="22"/>
          <w:szCs w:val="22"/>
        </w:rPr>
        <w:t>,</w:t>
      </w:r>
      <w:r w:rsidRPr="00714D4F">
        <w:rPr>
          <w:bCs/>
          <w:sz w:val="22"/>
          <w:szCs w:val="22"/>
        </w:rPr>
        <w:t xml:space="preserve"> w tym 107 996 297,31 euro pochodzące z EFRR. Stanowi to ponad 50 % alokacji przewidzianej na realizację tego Priorytetu. Podobnie jak w przypadku wniosków aplikacyjnych najwyższą liczbę umów</w:t>
      </w:r>
      <w:r w:rsidR="00A3536A" w:rsidRPr="00714D4F">
        <w:rPr>
          <w:bCs/>
          <w:sz w:val="22"/>
          <w:szCs w:val="22"/>
        </w:rPr>
        <w:t xml:space="preserve"> –</w:t>
      </w:r>
      <w:r w:rsidR="009C02FD" w:rsidRPr="00714D4F">
        <w:rPr>
          <w:bCs/>
          <w:sz w:val="22"/>
          <w:szCs w:val="22"/>
        </w:rPr>
        <w:t xml:space="preserve"> 34,</w:t>
      </w:r>
      <w:r w:rsidRPr="00714D4F">
        <w:rPr>
          <w:bCs/>
          <w:sz w:val="22"/>
          <w:szCs w:val="22"/>
        </w:rPr>
        <w:t xml:space="preserve"> o wartości dofinansowania z EFRR w wysokości 70 332 562,64 euro</w:t>
      </w:r>
      <w:r w:rsidR="009C02FD" w:rsidRPr="00714D4F">
        <w:rPr>
          <w:bCs/>
          <w:sz w:val="22"/>
          <w:szCs w:val="22"/>
        </w:rPr>
        <w:t xml:space="preserve"> zawarto również w Działaniu 4.1</w:t>
      </w:r>
      <w:r w:rsidRPr="00714D4F">
        <w:rPr>
          <w:bCs/>
          <w:sz w:val="22"/>
          <w:szCs w:val="22"/>
        </w:rPr>
        <w:t xml:space="preserve">. Drugim działaniem wyróżniającym się pod względem liczby podpisanych umów </w:t>
      </w:r>
      <w:r w:rsidR="009C02FD" w:rsidRPr="00714D4F">
        <w:rPr>
          <w:bCs/>
          <w:sz w:val="22"/>
          <w:szCs w:val="22"/>
        </w:rPr>
        <w:t xml:space="preserve">jest </w:t>
      </w:r>
      <w:r w:rsidRPr="00714D4F">
        <w:rPr>
          <w:bCs/>
          <w:sz w:val="22"/>
          <w:szCs w:val="22"/>
        </w:rPr>
        <w:t xml:space="preserve">Działanie 4.3, w którym wszystkie z 17 umów </w:t>
      </w:r>
      <w:r w:rsidR="009C02FD" w:rsidRPr="00714D4F">
        <w:rPr>
          <w:bCs/>
          <w:sz w:val="22"/>
          <w:szCs w:val="22"/>
        </w:rPr>
        <w:t>o wartości dofinansowania z</w:t>
      </w:r>
      <w:r w:rsidR="00BA6E2D">
        <w:rPr>
          <w:bCs/>
          <w:sz w:val="22"/>
          <w:szCs w:val="22"/>
        </w:rPr>
        <w:t> </w:t>
      </w:r>
      <w:r w:rsidR="009C02FD" w:rsidRPr="00714D4F">
        <w:rPr>
          <w:bCs/>
          <w:sz w:val="22"/>
          <w:szCs w:val="22"/>
        </w:rPr>
        <w:t>EFRR w wysokości 25 693 707 euro</w:t>
      </w:r>
      <w:r w:rsidR="009C02FD" w:rsidRPr="00714D4F" w:rsidDel="009C02FD">
        <w:rPr>
          <w:bCs/>
          <w:sz w:val="22"/>
          <w:szCs w:val="22"/>
        </w:rPr>
        <w:t xml:space="preserve"> </w:t>
      </w:r>
      <w:r w:rsidR="009C02FD" w:rsidRPr="00714D4F">
        <w:rPr>
          <w:bCs/>
          <w:sz w:val="22"/>
          <w:szCs w:val="22"/>
        </w:rPr>
        <w:t>podpisano w okresie sprawozdawczym</w:t>
      </w:r>
      <w:r w:rsidRPr="00714D4F">
        <w:rPr>
          <w:bCs/>
          <w:sz w:val="22"/>
          <w:szCs w:val="22"/>
        </w:rPr>
        <w:t xml:space="preserve">. </w:t>
      </w:r>
    </w:p>
    <w:p w:rsidR="00271588" w:rsidRPr="00714D4F" w:rsidRDefault="00271588" w:rsidP="00BA6E2D">
      <w:pPr>
        <w:pStyle w:val="Nagwek"/>
        <w:tabs>
          <w:tab w:val="clear" w:pos="4536"/>
          <w:tab w:val="clear" w:pos="9072"/>
        </w:tabs>
        <w:ind w:firstLine="397"/>
        <w:rPr>
          <w:bCs/>
          <w:sz w:val="22"/>
          <w:szCs w:val="22"/>
        </w:rPr>
      </w:pPr>
      <w:r w:rsidRPr="00714D4F">
        <w:rPr>
          <w:bCs/>
          <w:sz w:val="22"/>
          <w:szCs w:val="22"/>
        </w:rPr>
        <w:t>W ramach Priorytetu IV od uruchomienia Programu przekazano z IZ do IC poświadczenia i</w:t>
      </w:r>
      <w:r w:rsidR="00BA6E2D">
        <w:rPr>
          <w:bCs/>
          <w:sz w:val="22"/>
          <w:szCs w:val="22"/>
        </w:rPr>
        <w:t> </w:t>
      </w:r>
      <w:r w:rsidRPr="00714D4F">
        <w:rPr>
          <w:bCs/>
          <w:sz w:val="22"/>
          <w:szCs w:val="22"/>
        </w:rPr>
        <w:t xml:space="preserve">deklaracje wydatków na kwotę </w:t>
      </w:r>
      <w:r w:rsidR="00721740" w:rsidRPr="00714D4F">
        <w:rPr>
          <w:bCs/>
          <w:sz w:val="22"/>
          <w:szCs w:val="22"/>
        </w:rPr>
        <w:t>44</w:t>
      </w:r>
      <w:r w:rsidR="007920B6" w:rsidRPr="00714D4F">
        <w:rPr>
          <w:bCs/>
          <w:sz w:val="22"/>
          <w:szCs w:val="22"/>
        </w:rPr>
        <w:t xml:space="preserve"> </w:t>
      </w:r>
      <w:r w:rsidR="00721740" w:rsidRPr="00714D4F">
        <w:rPr>
          <w:bCs/>
          <w:sz w:val="22"/>
          <w:szCs w:val="22"/>
        </w:rPr>
        <w:t>599</w:t>
      </w:r>
      <w:r w:rsidR="007920B6" w:rsidRPr="00714D4F">
        <w:rPr>
          <w:bCs/>
          <w:sz w:val="22"/>
          <w:szCs w:val="22"/>
        </w:rPr>
        <w:t> </w:t>
      </w:r>
      <w:r w:rsidR="00721740" w:rsidRPr="00714D4F">
        <w:rPr>
          <w:bCs/>
          <w:sz w:val="22"/>
          <w:szCs w:val="22"/>
        </w:rPr>
        <w:t xml:space="preserve">278,64 </w:t>
      </w:r>
      <w:r w:rsidRPr="00714D4F">
        <w:rPr>
          <w:bCs/>
          <w:sz w:val="22"/>
          <w:szCs w:val="22"/>
        </w:rPr>
        <w:t xml:space="preserve">euro (EFRR), co stanowi </w:t>
      </w:r>
      <w:r w:rsidR="00721740" w:rsidRPr="00714D4F">
        <w:rPr>
          <w:bCs/>
          <w:sz w:val="22"/>
          <w:szCs w:val="22"/>
        </w:rPr>
        <w:t>20,71</w:t>
      </w:r>
      <w:r w:rsidRPr="00714D4F">
        <w:rPr>
          <w:bCs/>
          <w:sz w:val="22"/>
          <w:szCs w:val="22"/>
        </w:rPr>
        <w:t xml:space="preserve">% alokacji na  Priorytecie. Wkład publiczny niepochodzący z RPO WM i prywatny przeznaczony na realizację projektów wyniósł 225 637 024,70 euro, co oznacza, że beneficjenci </w:t>
      </w:r>
      <w:r w:rsidR="009C02FD" w:rsidRPr="00714D4F">
        <w:rPr>
          <w:bCs/>
          <w:sz w:val="22"/>
          <w:szCs w:val="22"/>
        </w:rPr>
        <w:t>aby otrzymać jedno</w:t>
      </w:r>
      <w:r w:rsidR="001109E4">
        <w:rPr>
          <w:bCs/>
          <w:sz w:val="22"/>
          <w:szCs w:val="22"/>
        </w:rPr>
        <w:t xml:space="preserve"> </w:t>
      </w:r>
      <w:r w:rsidR="009C02FD" w:rsidRPr="00714D4F">
        <w:rPr>
          <w:bCs/>
          <w:sz w:val="22"/>
          <w:szCs w:val="22"/>
        </w:rPr>
        <w:t>euro z</w:t>
      </w:r>
      <w:r w:rsidR="001109E4">
        <w:rPr>
          <w:bCs/>
          <w:sz w:val="22"/>
          <w:szCs w:val="22"/>
        </w:rPr>
        <w:t xml:space="preserve"> </w:t>
      </w:r>
      <w:r w:rsidR="009C02FD" w:rsidRPr="00714D4F">
        <w:rPr>
          <w:bCs/>
          <w:sz w:val="22"/>
          <w:szCs w:val="22"/>
        </w:rPr>
        <w:t xml:space="preserve">EFRR musieli posiadać </w:t>
      </w:r>
      <w:r w:rsidR="001109E4" w:rsidRPr="00714D4F">
        <w:rPr>
          <w:bCs/>
          <w:sz w:val="22"/>
          <w:szCs w:val="22"/>
        </w:rPr>
        <w:t>wkład</w:t>
      </w:r>
      <w:r w:rsidR="009C02FD" w:rsidRPr="00714D4F">
        <w:rPr>
          <w:bCs/>
          <w:sz w:val="22"/>
          <w:szCs w:val="22"/>
        </w:rPr>
        <w:t xml:space="preserve"> własny w wysokości, </w:t>
      </w:r>
      <w:r w:rsidRPr="00714D4F">
        <w:rPr>
          <w:bCs/>
          <w:sz w:val="22"/>
          <w:szCs w:val="22"/>
        </w:rPr>
        <w:t xml:space="preserve">0,55. </w:t>
      </w:r>
      <w:r w:rsidRPr="00714D4F">
        <w:rPr>
          <w:sz w:val="22"/>
          <w:szCs w:val="22"/>
          <w:lang w:eastAsia="ko-KR"/>
        </w:rPr>
        <w:t xml:space="preserve">W 2011 r. zwiększono </w:t>
      </w:r>
      <w:r w:rsidR="009C02FD" w:rsidRPr="00714D4F">
        <w:rPr>
          <w:sz w:val="22"/>
          <w:szCs w:val="22"/>
          <w:lang w:eastAsia="ko-KR"/>
        </w:rPr>
        <w:t xml:space="preserve">ze środków Krajowej Rezerwy Wykonania oraz Dostosowania Technicznego </w:t>
      </w:r>
      <w:r w:rsidRPr="00714D4F">
        <w:rPr>
          <w:sz w:val="22"/>
          <w:szCs w:val="22"/>
          <w:lang w:eastAsia="ko-KR"/>
        </w:rPr>
        <w:t xml:space="preserve">wartość alokacji przewidzianej na </w:t>
      </w:r>
      <w:r w:rsidR="009C02FD" w:rsidRPr="00714D4F">
        <w:rPr>
          <w:sz w:val="22"/>
          <w:szCs w:val="22"/>
          <w:lang w:eastAsia="ko-KR"/>
        </w:rPr>
        <w:t xml:space="preserve">realizację </w:t>
      </w:r>
      <w:r w:rsidRPr="00714D4F">
        <w:rPr>
          <w:sz w:val="22"/>
          <w:szCs w:val="22"/>
          <w:lang w:eastAsia="ko-KR"/>
        </w:rPr>
        <w:t>Priorytet</w:t>
      </w:r>
      <w:r w:rsidR="009C02FD" w:rsidRPr="00714D4F">
        <w:rPr>
          <w:sz w:val="22"/>
          <w:szCs w:val="22"/>
          <w:lang w:eastAsia="ko-KR"/>
        </w:rPr>
        <w:t>u</w:t>
      </w:r>
      <w:r w:rsidRPr="00714D4F">
        <w:rPr>
          <w:sz w:val="22"/>
          <w:szCs w:val="22"/>
          <w:lang w:eastAsia="ko-KR"/>
        </w:rPr>
        <w:t xml:space="preserve"> IV</w:t>
      </w:r>
      <w:r w:rsidR="001109E4">
        <w:rPr>
          <w:sz w:val="22"/>
          <w:szCs w:val="22"/>
          <w:lang w:eastAsia="ko-KR"/>
        </w:rPr>
        <w:t xml:space="preserve"> </w:t>
      </w:r>
      <w:r w:rsidR="009C02FD" w:rsidRPr="00714D4F">
        <w:rPr>
          <w:sz w:val="22"/>
          <w:szCs w:val="22"/>
          <w:lang w:eastAsia="ko-KR"/>
        </w:rPr>
        <w:t>o kwotę 17</w:t>
      </w:r>
      <w:r w:rsidR="00BA6E2D">
        <w:rPr>
          <w:sz w:val="22"/>
          <w:szCs w:val="22"/>
          <w:lang w:eastAsia="ko-KR"/>
        </w:rPr>
        <w:t> </w:t>
      </w:r>
      <w:r w:rsidR="009C02FD" w:rsidRPr="00714D4F">
        <w:rPr>
          <w:sz w:val="22"/>
          <w:szCs w:val="22"/>
          <w:lang w:eastAsia="ko-KR"/>
        </w:rPr>
        <w:t xml:space="preserve">500 000 euro </w:t>
      </w:r>
      <w:r w:rsidRPr="00714D4F">
        <w:rPr>
          <w:sz w:val="22"/>
          <w:szCs w:val="22"/>
          <w:lang w:eastAsia="ko-KR"/>
        </w:rPr>
        <w:t xml:space="preserve">. </w:t>
      </w:r>
    </w:p>
    <w:p w:rsidR="00271588" w:rsidRPr="00714D4F" w:rsidRDefault="00271588" w:rsidP="00096E12">
      <w:pPr>
        <w:ind w:firstLine="397"/>
        <w:rPr>
          <w:sz w:val="22"/>
          <w:szCs w:val="22"/>
          <w:lang w:eastAsia="ko-KR"/>
        </w:rPr>
      </w:pPr>
      <w:r w:rsidRPr="00714D4F">
        <w:rPr>
          <w:sz w:val="22"/>
          <w:szCs w:val="22"/>
          <w:lang w:eastAsia="ko-KR"/>
        </w:rPr>
        <w:t>Projekty realizow</w:t>
      </w:r>
      <w:r w:rsidR="00A74812" w:rsidRPr="00714D4F">
        <w:rPr>
          <w:sz w:val="22"/>
          <w:szCs w:val="22"/>
          <w:lang w:eastAsia="ko-KR"/>
        </w:rPr>
        <w:t>ane w ramach D</w:t>
      </w:r>
      <w:r w:rsidRPr="00714D4F">
        <w:rPr>
          <w:sz w:val="22"/>
          <w:szCs w:val="22"/>
          <w:lang w:eastAsia="ko-KR"/>
        </w:rPr>
        <w:t>ziałania</w:t>
      </w:r>
      <w:r w:rsidR="00A74812" w:rsidRPr="00714D4F">
        <w:rPr>
          <w:sz w:val="22"/>
          <w:szCs w:val="22"/>
          <w:lang w:eastAsia="ko-KR"/>
        </w:rPr>
        <w:t xml:space="preserve"> 4.1</w:t>
      </w:r>
      <w:r w:rsidRPr="00714D4F">
        <w:rPr>
          <w:sz w:val="22"/>
          <w:szCs w:val="22"/>
          <w:lang w:eastAsia="ko-KR"/>
        </w:rPr>
        <w:t xml:space="preserve"> </w:t>
      </w:r>
      <w:r w:rsidR="00BF7669">
        <w:rPr>
          <w:sz w:val="22"/>
          <w:szCs w:val="22"/>
          <w:lang w:eastAsia="ko-KR"/>
        </w:rPr>
        <w:t>są od</w:t>
      </w:r>
      <w:r w:rsidR="005D76E4">
        <w:rPr>
          <w:sz w:val="22"/>
          <w:szCs w:val="22"/>
          <w:lang w:eastAsia="ko-KR"/>
        </w:rPr>
        <w:t>po</w:t>
      </w:r>
      <w:r w:rsidR="00BF7669">
        <w:rPr>
          <w:sz w:val="22"/>
          <w:szCs w:val="22"/>
          <w:lang w:eastAsia="ko-KR"/>
        </w:rPr>
        <w:t xml:space="preserve">wiedzią na </w:t>
      </w:r>
      <w:r w:rsidRPr="00714D4F">
        <w:rPr>
          <w:sz w:val="22"/>
          <w:szCs w:val="22"/>
          <w:lang w:eastAsia="ko-KR"/>
        </w:rPr>
        <w:t>wyniki analizy SWOT umieszczonej w Programie, która jako słabe strony województwa mazowieckiego wskazuje niską jakości wód powierzchniowych i niski stopień oczyszczania ścieków oraz małą liczbę oczyszczalni ścieków. Ponadto w ww. analizie zidentyfikowano jako słabą stronę ograniczony dostęp do sieci kanalizacyjnej na obszarach wiejskich, duże dysproporcje w rozwoju sieci wodociągowej i kanalizacyjnej oraz niski poziom dostępu do zbiorowego zaopatrzenia w wodę na terenach wiejskich. W celu niwelacji wymienionych słabych stron województwa IZ RPO WM odpowiednio sformułowała kryteria konkursowe.</w:t>
      </w:r>
    </w:p>
    <w:p w:rsidR="00212B02" w:rsidRPr="001D4871" w:rsidRDefault="00212B02" w:rsidP="00212B02">
      <w:pPr>
        <w:pStyle w:val="Legenda"/>
        <w:ind w:firstLine="397"/>
        <w:rPr>
          <w:b w:val="0"/>
        </w:rPr>
      </w:pPr>
      <w:r w:rsidRPr="001D4871">
        <w:rPr>
          <w:b w:val="0"/>
          <w:sz w:val="22"/>
          <w:szCs w:val="22"/>
        </w:rPr>
        <w:t xml:space="preserve">Informacja nt. wpływu Priorytetu na realizowanie </w:t>
      </w:r>
      <w:r w:rsidR="001109E4" w:rsidRPr="001D4871">
        <w:rPr>
          <w:b w:val="0"/>
          <w:sz w:val="22"/>
          <w:szCs w:val="22"/>
        </w:rPr>
        <w:t>za</w:t>
      </w:r>
      <w:r w:rsidR="001109E4">
        <w:rPr>
          <w:b w:val="0"/>
          <w:sz w:val="22"/>
          <w:szCs w:val="22"/>
        </w:rPr>
        <w:t>sa</w:t>
      </w:r>
      <w:r w:rsidR="001109E4" w:rsidRPr="001D4871">
        <w:rPr>
          <w:b w:val="0"/>
          <w:sz w:val="22"/>
          <w:szCs w:val="22"/>
        </w:rPr>
        <w:t>dy</w:t>
      </w:r>
      <w:r w:rsidRPr="001D4871">
        <w:rPr>
          <w:b w:val="0"/>
          <w:sz w:val="22"/>
          <w:szCs w:val="22"/>
        </w:rPr>
        <w:t xml:space="preserve"> równości szans znajduje się w punkcie 2.2.1 Równość szans.</w:t>
      </w:r>
    </w:p>
    <w:p w:rsidR="00212B02" w:rsidRPr="00714D4F" w:rsidRDefault="00212B02" w:rsidP="00096E12">
      <w:pPr>
        <w:ind w:firstLine="397"/>
        <w:rPr>
          <w:sz w:val="22"/>
          <w:szCs w:val="22"/>
          <w:lang w:eastAsia="ko-KR"/>
        </w:rPr>
      </w:pPr>
    </w:p>
    <w:p w:rsidR="00271588" w:rsidRPr="00714D4F" w:rsidRDefault="00271588" w:rsidP="001947AD">
      <w:pPr>
        <w:pStyle w:val="Legenda"/>
        <w:ind w:firstLine="0"/>
      </w:pPr>
    </w:p>
    <w:p w:rsidR="0081157B" w:rsidRPr="00714D4F" w:rsidRDefault="00CD3359" w:rsidP="00BA6E2D">
      <w:pPr>
        <w:pStyle w:val="Legenda"/>
        <w:ind w:firstLine="0"/>
      </w:pPr>
      <w:r>
        <w:br w:type="page"/>
      </w:r>
      <w:bookmarkStart w:id="721" w:name="_Toc327339889"/>
      <w:r w:rsidR="00BA6E2D">
        <w:lastRenderedPageBreak/>
        <w:t xml:space="preserve">Mapa </w:t>
      </w:r>
      <w:fldSimple w:instr=" SEQ Mapa \* ARABIC ">
        <w:r w:rsidR="00595B4F">
          <w:rPr>
            <w:noProof/>
          </w:rPr>
          <w:t>7</w:t>
        </w:r>
      </w:fldSimple>
      <w:r w:rsidR="00BA6E2D">
        <w:t>.</w:t>
      </w:r>
      <w:r w:rsidR="0081157B" w:rsidRPr="00714D4F">
        <w:t xml:space="preserve"> </w:t>
      </w:r>
      <w:r w:rsidR="008D0389">
        <w:t>Dofinansowanie EFRR w ramach Priorytetu IV</w:t>
      </w:r>
      <w:bookmarkEnd w:id="721"/>
    </w:p>
    <w:p w:rsidR="007872FD" w:rsidRPr="00714D4F" w:rsidRDefault="00B03B7B" w:rsidP="001947AD">
      <w:pPr>
        <w:pStyle w:val="Nagwek"/>
        <w:tabs>
          <w:tab w:val="clear" w:pos="4536"/>
          <w:tab w:val="clear" w:pos="9072"/>
        </w:tabs>
        <w:spacing w:after="120"/>
        <w:ind w:firstLine="0"/>
        <w:rPr>
          <w:bCs/>
          <w:sz w:val="22"/>
          <w:szCs w:val="22"/>
        </w:rPr>
      </w:pPr>
      <w:r>
        <w:rPr>
          <w:noProof/>
          <w:sz w:val="22"/>
          <w:szCs w:val="22"/>
        </w:rPr>
        <w:drawing>
          <wp:inline distT="0" distB="0" distL="0" distR="0">
            <wp:extent cx="5759450" cy="6291580"/>
            <wp:effectExtent l="19050" t="19050" r="12700" b="13970"/>
            <wp:docPr id="69"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145" cstate="print"/>
                    <a:srcRect/>
                    <a:stretch>
                      <a:fillRect/>
                    </a:stretch>
                  </pic:blipFill>
                  <pic:spPr bwMode="auto">
                    <a:xfrm>
                      <a:off x="0" y="0"/>
                      <a:ext cx="5759450" cy="6291580"/>
                    </a:xfrm>
                    <a:prstGeom prst="rect">
                      <a:avLst/>
                    </a:prstGeom>
                    <a:noFill/>
                    <a:ln w="6350" cmpd="sng">
                      <a:solidFill>
                        <a:srgbClr val="000000"/>
                      </a:solidFill>
                      <a:miter lim="800000"/>
                      <a:headEnd/>
                      <a:tailEnd/>
                    </a:ln>
                    <a:effectLst/>
                  </pic:spPr>
                </pic:pic>
              </a:graphicData>
            </a:graphic>
          </wp:inline>
        </w:drawing>
      </w:r>
    </w:p>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ind w:firstLine="0"/>
        <w:rPr>
          <w:bCs/>
          <w:sz w:val="22"/>
          <w:szCs w:val="22"/>
        </w:rPr>
      </w:pPr>
    </w:p>
    <w:p w:rsidR="007872FD" w:rsidRPr="00714D4F" w:rsidRDefault="008D0389" w:rsidP="008D0389">
      <w:pPr>
        <w:pStyle w:val="Legenda"/>
        <w:ind w:firstLine="0"/>
      </w:pPr>
      <w:bookmarkStart w:id="722" w:name="_Toc327339322"/>
      <w:r>
        <w:t xml:space="preserve">Tabela </w:t>
      </w:r>
      <w:fldSimple w:instr=" SEQ Tabela \* ARABIC ">
        <w:r w:rsidR="00F637E4">
          <w:rPr>
            <w:noProof/>
          </w:rPr>
          <w:t>63</w:t>
        </w:r>
      </w:fldSimple>
      <w:r>
        <w:t xml:space="preserve">. </w:t>
      </w:r>
      <w:r w:rsidR="007872FD" w:rsidRPr="00714D4F">
        <w:t>Rozkład przestrzenny projektów w podziale na obszary problemowe - Priorytet IV</w:t>
      </w:r>
      <w:bookmarkEnd w:id="722"/>
    </w:p>
    <w:tbl>
      <w:tblPr>
        <w:tblW w:w="5000" w:type="pct"/>
        <w:tblCellMar>
          <w:left w:w="70" w:type="dxa"/>
          <w:right w:w="70" w:type="dxa"/>
        </w:tblCellMar>
        <w:tblLook w:val="04A0"/>
      </w:tblPr>
      <w:tblGrid>
        <w:gridCol w:w="1083"/>
        <w:gridCol w:w="638"/>
        <w:gridCol w:w="1349"/>
        <w:gridCol w:w="638"/>
        <w:gridCol w:w="1349"/>
        <w:gridCol w:w="638"/>
        <w:gridCol w:w="1349"/>
        <w:gridCol w:w="1101"/>
        <w:gridCol w:w="1349"/>
      </w:tblGrid>
      <w:tr w:rsidR="007872FD" w:rsidRPr="00D9056A" w:rsidTr="00782CFC">
        <w:trPr>
          <w:trHeight w:val="397"/>
        </w:trPr>
        <w:tc>
          <w:tcPr>
            <w:tcW w:w="570"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Obszar problemowy</w:t>
            </w:r>
          </w:p>
        </w:tc>
        <w:tc>
          <w:tcPr>
            <w:tcW w:w="1046" w:type="pct"/>
            <w:gridSpan w:val="2"/>
            <w:tcBorders>
              <w:top w:val="single" w:sz="8" w:space="0" w:color="auto"/>
              <w:left w:val="nil"/>
              <w:bottom w:val="single" w:sz="8" w:space="0" w:color="auto"/>
              <w:right w:val="single" w:sz="8" w:space="0" w:color="000000"/>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Działanie 4.01</w:t>
            </w:r>
          </w:p>
        </w:tc>
        <w:tc>
          <w:tcPr>
            <w:tcW w:w="1046" w:type="pct"/>
            <w:gridSpan w:val="2"/>
            <w:tcBorders>
              <w:top w:val="single" w:sz="8" w:space="0" w:color="auto"/>
              <w:left w:val="nil"/>
              <w:bottom w:val="single" w:sz="8" w:space="0" w:color="auto"/>
              <w:right w:val="single" w:sz="8" w:space="0" w:color="000000"/>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Działanie 4.02</w:t>
            </w:r>
          </w:p>
        </w:tc>
        <w:tc>
          <w:tcPr>
            <w:tcW w:w="1046" w:type="pct"/>
            <w:gridSpan w:val="2"/>
            <w:tcBorders>
              <w:top w:val="single" w:sz="8" w:space="0" w:color="auto"/>
              <w:left w:val="nil"/>
              <w:bottom w:val="single" w:sz="8" w:space="0" w:color="auto"/>
              <w:right w:val="single" w:sz="8" w:space="0" w:color="000000"/>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Działanie 4.03</w:t>
            </w:r>
          </w:p>
        </w:tc>
        <w:tc>
          <w:tcPr>
            <w:tcW w:w="1290" w:type="pct"/>
            <w:gridSpan w:val="2"/>
            <w:tcBorders>
              <w:top w:val="single" w:sz="8" w:space="0" w:color="auto"/>
              <w:left w:val="nil"/>
              <w:bottom w:val="single" w:sz="8" w:space="0" w:color="auto"/>
              <w:right w:val="single" w:sz="8" w:space="0" w:color="000000"/>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Działanie 4.04</w:t>
            </w:r>
          </w:p>
        </w:tc>
      </w:tr>
      <w:tr w:rsidR="007872FD" w:rsidRPr="00D9056A" w:rsidTr="00782CFC">
        <w:trPr>
          <w:trHeight w:val="397"/>
        </w:trPr>
        <w:tc>
          <w:tcPr>
            <w:tcW w:w="570" w:type="pct"/>
            <w:vMerge/>
            <w:tcBorders>
              <w:top w:val="single" w:sz="8" w:space="0" w:color="auto"/>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b/>
                <w:bCs/>
                <w:sz w:val="16"/>
                <w:szCs w:val="16"/>
              </w:rPr>
            </w:pPr>
          </w:p>
        </w:tc>
        <w:tc>
          <w:tcPr>
            <w:tcW w:w="336"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Liczba umów</w:t>
            </w:r>
          </w:p>
        </w:tc>
        <w:tc>
          <w:tcPr>
            <w:tcW w:w="710"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Wartość dofinansowania EFRR w euro</w:t>
            </w:r>
          </w:p>
        </w:tc>
        <w:tc>
          <w:tcPr>
            <w:tcW w:w="336"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Liczba umów</w:t>
            </w:r>
          </w:p>
        </w:tc>
        <w:tc>
          <w:tcPr>
            <w:tcW w:w="710"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Wartość dofinansowania EFRR w euro</w:t>
            </w:r>
          </w:p>
        </w:tc>
        <w:tc>
          <w:tcPr>
            <w:tcW w:w="336"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Liczba umów</w:t>
            </w:r>
          </w:p>
        </w:tc>
        <w:tc>
          <w:tcPr>
            <w:tcW w:w="710"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Wartość dofinansowania EFRR w euro</w:t>
            </w:r>
          </w:p>
        </w:tc>
        <w:tc>
          <w:tcPr>
            <w:tcW w:w="580" w:type="pct"/>
            <w:tcBorders>
              <w:top w:val="nil"/>
              <w:left w:val="nil"/>
              <w:bottom w:val="single" w:sz="8" w:space="0" w:color="auto"/>
              <w:right w:val="single" w:sz="8" w:space="0" w:color="auto"/>
            </w:tcBorders>
            <w:shd w:val="clear" w:color="000000" w:fill="BFBFBF"/>
            <w:vAlign w:val="center"/>
            <w:hideMark/>
          </w:tcPr>
          <w:p w:rsidR="007872FD" w:rsidRPr="00D9056A" w:rsidRDefault="001109E4" w:rsidP="001947AD">
            <w:pPr>
              <w:ind w:firstLine="0"/>
              <w:jc w:val="center"/>
              <w:rPr>
                <w:rFonts w:ascii="Arial" w:hAnsi="Arial" w:cs="Arial"/>
                <w:b/>
                <w:bCs/>
                <w:sz w:val="16"/>
                <w:szCs w:val="16"/>
              </w:rPr>
            </w:pPr>
            <w:r w:rsidRPr="00D9056A">
              <w:rPr>
                <w:rFonts w:ascii="Arial" w:hAnsi="Arial" w:cs="Arial"/>
                <w:b/>
                <w:bCs/>
                <w:sz w:val="16"/>
                <w:szCs w:val="16"/>
              </w:rPr>
              <w:t>Liczba umów</w:t>
            </w:r>
          </w:p>
        </w:tc>
        <w:tc>
          <w:tcPr>
            <w:tcW w:w="710" w:type="pct"/>
            <w:tcBorders>
              <w:top w:val="nil"/>
              <w:left w:val="nil"/>
              <w:bottom w:val="single" w:sz="8" w:space="0" w:color="auto"/>
              <w:right w:val="single" w:sz="8" w:space="0" w:color="auto"/>
            </w:tcBorders>
            <w:shd w:val="clear" w:color="000000" w:fill="BFBFBF"/>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Wartość dofinansowania EFRR w euro</w:t>
            </w:r>
          </w:p>
        </w:tc>
      </w:tr>
      <w:tr w:rsidR="007872FD" w:rsidRPr="00D9056A" w:rsidTr="00782CFC">
        <w:trPr>
          <w:trHeight w:val="397"/>
        </w:trPr>
        <w:tc>
          <w:tcPr>
            <w:tcW w:w="570" w:type="pct"/>
            <w:tcBorders>
              <w:top w:val="nil"/>
              <w:left w:val="single" w:sz="8" w:space="0" w:color="auto"/>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mławsko-żuromiński</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11 063 160,74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1</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2 335 448,95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2 505 577,65    </w:t>
            </w:r>
          </w:p>
        </w:tc>
        <w:tc>
          <w:tcPr>
            <w:tcW w:w="58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 </w:t>
            </w:r>
          </w:p>
        </w:tc>
      </w:tr>
      <w:tr w:rsidR="007872FD" w:rsidRPr="00D9056A" w:rsidTr="00782CFC">
        <w:trPr>
          <w:trHeight w:val="397"/>
        </w:trPr>
        <w:tc>
          <w:tcPr>
            <w:tcW w:w="570" w:type="pct"/>
            <w:tcBorders>
              <w:top w:val="nil"/>
              <w:left w:val="single" w:sz="8" w:space="0" w:color="auto"/>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nadbużański</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3</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3 757 715,08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3 260 131,57    </w:t>
            </w:r>
          </w:p>
        </w:tc>
        <w:tc>
          <w:tcPr>
            <w:tcW w:w="58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4</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3 085 640,60    </w:t>
            </w:r>
          </w:p>
        </w:tc>
      </w:tr>
      <w:tr w:rsidR="007872FD" w:rsidRPr="00D9056A" w:rsidTr="00782CFC">
        <w:trPr>
          <w:trHeight w:val="397"/>
        </w:trPr>
        <w:tc>
          <w:tcPr>
            <w:tcW w:w="570" w:type="pct"/>
            <w:tcBorders>
              <w:top w:val="nil"/>
              <w:left w:val="single" w:sz="8" w:space="0" w:color="auto"/>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ostrołęcki</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9</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19 084 966,26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3</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2 731 014,46    </w:t>
            </w:r>
          </w:p>
        </w:tc>
        <w:tc>
          <w:tcPr>
            <w:tcW w:w="58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1 081 186,68    </w:t>
            </w:r>
          </w:p>
        </w:tc>
      </w:tr>
      <w:tr w:rsidR="007872FD" w:rsidRPr="00D9056A" w:rsidTr="00782CFC">
        <w:trPr>
          <w:trHeight w:val="397"/>
        </w:trPr>
        <w:tc>
          <w:tcPr>
            <w:tcW w:w="570" w:type="pct"/>
            <w:tcBorders>
              <w:top w:val="nil"/>
              <w:left w:val="single" w:sz="8" w:space="0" w:color="auto"/>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lastRenderedPageBreak/>
              <w:t>płocki</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2 405 721,29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1</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912 261,92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1</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522 152,65    </w:t>
            </w:r>
          </w:p>
        </w:tc>
        <w:tc>
          <w:tcPr>
            <w:tcW w:w="58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1</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184 694,28    </w:t>
            </w:r>
          </w:p>
        </w:tc>
      </w:tr>
      <w:tr w:rsidR="007872FD" w:rsidRPr="00D9056A" w:rsidTr="00782CFC">
        <w:trPr>
          <w:trHeight w:val="397"/>
        </w:trPr>
        <w:tc>
          <w:tcPr>
            <w:tcW w:w="570" w:type="pct"/>
            <w:tcBorders>
              <w:top w:val="nil"/>
              <w:left w:val="single" w:sz="8" w:space="0" w:color="auto"/>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radomski</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4</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4 267 608,00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1</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122 522,42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1 155 416,22    </w:t>
            </w:r>
          </w:p>
        </w:tc>
        <w:tc>
          <w:tcPr>
            <w:tcW w:w="58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2</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sz w:val="16"/>
                <w:szCs w:val="16"/>
              </w:rPr>
            </w:pPr>
            <w:r w:rsidRPr="00D9056A">
              <w:rPr>
                <w:rFonts w:ascii="Arial" w:hAnsi="Arial" w:cs="Arial"/>
                <w:sz w:val="16"/>
                <w:szCs w:val="16"/>
              </w:rPr>
              <w:t xml:space="preserve">      929 359,62    </w:t>
            </w:r>
          </w:p>
        </w:tc>
      </w:tr>
      <w:tr w:rsidR="007872FD" w:rsidRPr="00D9056A" w:rsidTr="00782CFC">
        <w:trPr>
          <w:trHeight w:val="397"/>
        </w:trPr>
        <w:tc>
          <w:tcPr>
            <w:tcW w:w="570" w:type="pct"/>
            <w:tcBorders>
              <w:top w:val="nil"/>
              <w:left w:val="single" w:sz="8" w:space="0" w:color="auto"/>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RAZEM</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20</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 xml:space="preserve">   40 579 171,37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3</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 xml:space="preserve">   3 370 233,28    </w:t>
            </w:r>
          </w:p>
        </w:tc>
        <w:tc>
          <w:tcPr>
            <w:tcW w:w="336"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10</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 xml:space="preserve"> 10 174 292,54    </w:t>
            </w:r>
          </w:p>
        </w:tc>
        <w:tc>
          <w:tcPr>
            <w:tcW w:w="58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8</w:t>
            </w:r>
          </w:p>
        </w:tc>
        <w:tc>
          <w:tcPr>
            <w:tcW w:w="710" w:type="pct"/>
            <w:tcBorders>
              <w:top w:val="nil"/>
              <w:left w:val="nil"/>
              <w:bottom w:val="single" w:sz="8" w:space="0" w:color="auto"/>
              <w:right w:val="single" w:sz="8" w:space="0" w:color="auto"/>
            </w:tcBorders>
            <w:shd w:val="clear" w:color="auto" w:fill="auto"/>
            <w:vAlign w:val="center"/>
            <w:hideMark/>
          </w:tcPr>
          <w:p w:rsidR="007872FD" w:rsidRPr="00D9056A" w:rsidRDefault="007872FD" w:rsidP="001947AD">
            <w:pPr>
              <w:ind w:firstLine="0"/>
              <w:jc w:val="center"/>
              <w:rPr>
                <w:rFonts w:ascii="Arial" w:hAnsi="Arial" w:cs="Arial"/>
                <w:b/>
                <w:bCs/>
                <w:sz w:val="16"/>
                <w:szCs w:val="16"/>
              </w:rPr>
            </w:pPr>
            <w:r w:rsidRPr="00D9056A">
              <w:rPr>
                <w:rFonts w:ascii="Arial" w:hAnsi="Arial" w:cs="Arial"/>
                <w:b/>
                <w:bCs/>
                <w:sz w:val="16"/>
                <w:szCs w:val="16"/>
              </w:rPr>
              <w:t xml:space="preserve">   5 280 881,18    </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pStyle w:val="Nagwek"/>
        <w:tabs>
          <w:tab w:val="clear" w:pos="4536"/>
          <w:tab w:val="clear" w:pos="9072"/>
        </w:tabs>
        <w:ind w:firstLine="0"/>
        <w:rPr>
          <w:bCs/>
          <w:sz w:val="22"/>
          <w:szCs w:val="22"/>
          <w:lang w:eastAsia="ko-KR"/>
        </w:rPr>
      </w:pPr>
    </w:p>
    <w:p w:rsidR="007872FD" w:rsidRPr="00714D4F" w:rsidRDefault="007872FD" w:rsidP="00096E12">
      <w:pPr>
        <w:pStyle w:val="Nagwek"/>
        <w:tabs>
          <w:tab w:val="clear" w:pos="4536"/>
          <w:tab w:val="clear" w:pos="9072"/>
        </w:tabs>
        <w:ind w:firstLine="397"/>
        <w:rPr>
          <w:bCs/>
          <w:sz w:val="22"/>
          <w:szCs w:val="22"/>
          <w:lang w:eastAsia="ko-KR"/>
        </w:rPr>
      </w:pPr>
      <w:r w:rsidRPr="00714D4F">
        <w:rPr>
          <w:bCs/>
          <w:sz w:val="22"/>
          <w:szCs w:val="22"/>
          <w:lang w:eastAsia="ko-KR"/>
        </w:rPr>
        <w:t xml:space="preserve">W ramach </w:t>
      </w:r>
      <w:r w:rsidR="00A74812" w:rsidRPr="00714D4F">
        <w:rPr>
          <w:bCs/>
          <w:sz w:val="22"/>
          <w:szCs w:val="22"/>
          <w:lang w:eastAsia="ko-KR"/>
        </w:rPr>
        <w:t xml:space="preserve">Priorytetu realizowanych jest </w:t>
      </w:r>
      <w:r w:rsidR="00096E12" w:rsidRPr="00714D4F">
        <w:rPr>
          <w:bCs/>
          <w:sz w:val="22"/>
          <w:szCs w:val="22"/>
          <w:lang w:eastAsia="ko-KR"/>
        </w:rPr>
        <w:t xml:space="preserve">na obszarach problemowych </w:t>
      </w:r>
      <w:r w:rsidR="00A74812" w:rsidRPr="00714D4F">
        <w:rPr>
          <w:bCs/>
          <w:sz w:val="22"/>
          <w:szCs w:val="22"/>
          <w:lang w:eastAsia="ko-KR"/>
        </w:rPr>
        <w:t>41</w:t>
      </w:r>
      <w:r w:rsidRPr="00714D4F">
        <w:rPr>
          <w:bCs/>
          <w:sz w:val="22"/>
          <w:szCs w:val="22"/>
          <w:lang w:eastAsia="ko-KR"/>
        </w:rPr>
        <w:t xml:space="preserve"> projektów </w:t>
      </w:r>
      <w:r w:rsidR="00096E12" w:rsidRPr="00714D4F">
        <w:rPr>
          <w:bCs/>
          <w:sz w:val="22"/>
          <w:szCs w:val="22"/>
          <w:lang w:eastAsia="ko-KR"/>
        </w:rPr>
        <w:t xml:space="preserve">(z pośród 67 dotychczas zawartych ) </w:t>
      </w:r>
      <w:r w:rsidRPr="00714D4F">
        <w:rPr>
          <w:bCs/>
          <w:sz w:val="22"/>
          <w:szCs w:val="22"/>
          <w:lang w:eastAsia="ko-KR"/>
        </w:rPr>
        <w:t xml:space="preserve">na kwotę 59 404 578,37 euro </w:t>
      </w:r>
      <w:r w:rsidR="00096E12" w:rsidRPr="00714D4F">
        <w:rPr>
          <w:bCs/>
          <w:sz w:val="22"/>
          <w:szCs w:val="22"/>
          <w:lang w:eastAsia="ko-KR"/>
        </w:rPr>
        <w:t>pochodzących z</w:t>
      </w:r>
      <w:r w:rsidRPr="00714D4F">
        <w:rPr>
          <w:bCs/>
          <w:sz w:val="22"/>
          <w:szCs w:val="22"/>
          <w:lang w:eastAsia="ko-KR"/>
        </w:rPr>
        <w:t xml:space="preserve"> EFRR</w:t>
      </w:r>
      <w:r w:rsidR="00A74812" w:rsidRPr="00714D4F">
        <w:rPr>
          <w:bCs/>
          <w:sz w:val="22"/>
          <w:szCs w:val="22"/>
          <w:lang w:eastAsia="ko-KR"/>
        </w:rPr>
        <w:t>,</w:t>
      </w:r>
      <w:r w:rsidRPr="00714D4F">
        <w:rPr>
          <w:bCs/>
          <w:sz w:val="22"/>
          <w:szCs w:val="22"/>
          <w:lang w:eastAsia="ko-KR"/>
        </w:rPr>
        <w:t xml:space="preserve">. Najliczniejszą grupę projektów z obszarów </w:t>
      </w:r>
      <w:proofErr w:type="spellStart"/>
      <w:r w:rsidRPr="00714D4F">
        <w:rPr>
          <w:bCs/>
          <w:sz w:val="22"/>
          <w:szCs w:val="22"/>
          <w:lang w:eastAsia="ko-KR"/>
        </w:rPr>
        <w:t>defaworyzowanych</w:t>
      </w:r>
      <w:proofErr w:type="spellEnd"/>
      <w:r w:rsidRPr="00714D4F">
        <w:rPr>
          <w:bCs/>
          <w:sz w:val="22"/>
          <w:szCs w:val="22"/>
          <w:lang w:eastAsia="ko-KR"/>
        </w:rPr>
        <w:t xml:space="preserve"> stanowią projekty w ramach Działania 4.1. (20 umów o dofinansowanie na kwotę 40 579 171,37 euro z EFRR).        </w:t>
      </w:r>
    </w:p>
    <w:p w:rsidR="007872FD" w:rsidRPr="00714D4F" w:rsidRDefault="007872FD" w:rsidP="001947AD">
      <w:pPr>
        <w:pStyle w:val="Nagwek"/>
        <w:tabs>
          <w:tab w:val="clear" w:pos="4536"/>
          <w:tab w:val="clear" w:pos="9072"/>
        </w:tabs>
        <w:ind w:firstLine="0"/>
        <w:rPr>
          <w:bCs/>
          <w:sz w:val="22"/>
          <w:szCs w:val="22"/>
          <w:lang w:eastAsia="ko-KR"/>
        </w:rPr>
      </w:pPr>
    </w:p>
    <w:p w:rsidR="007872FD" w:rsidRPr="00714D4F" w:rsidRDefault="008D0389" w:rsidP="008D0389">
      <w:pPr>
        <w:pStyle w:val="Legenda"/>
        <w:ind w:firstLine="0"/>
      </w:pPr>
      <w:bookmarkStart w:id="723" w:name="_Toc327339323"/>
      <w:r>
        <w:t xml:space="preserve">Tabela </w:t>
      </w:r>
      <w:fldSimple w:instr=" SEQ Tabela \* ARABIC ">
        <w:r w:rsidR="00F637E4">
          <w:rPr>
            <w:noProof/>
          </w:rPr>
          <w:t>64</w:t>
        </w:r>
      </w:fldSimple>
      <w:r>
        <w:t xml:space="preserve">. </w:t>
      </w:r>
      <w:r w:rsidR="007872FD" w:rsidRPr="00714D4F">
        <w:t>Rozkład przestrzenny projektów w podziale na obszary realizacji – Priorytet IV</w:t>
      </w:r>
      <w:bookmarkEnd w:id="723"/>
    </w:p>
    <w:tbl>
      <w:tblPr>
        <w:tblW w:w="5000" w:type="pct"/>
        <w:tblCellMar>
          <w:left w:w="70" w:type="dxa"/>
          <w:right w:w="70" w:type="dxa"/>
        </w:tblCellMar>
        <w:tblLook w:val="04A0"/>
      </w:tblPr>
      <w:tblGrid>
        <w:gridCol w:w="1348"/>
        <w:gridCol w:w="1956"/>
        <w:gridCol w:w="1348"/>
        <w:gridCol w:w="1614"/>
        <w:gridCol w:w="1614"/>
        <w:gridCol w:w="1614"/>
      </w:tblGrid>
      <w:tr w:rsidR="007872FD" w:rsidRPr="00714D4F" w:rsidTr="007872FD">
        <w:trPr>
          <w:trHeight w:val="510"/>
        </w:trPr>
        <w:tc>
          <w:tcPr>
            <w:tcW w:w="71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Priorytet IV</w:t>
            </w:r>
          </w:p>
        </w:tc>
        <w:tc>
          <w:tcPr>
            <w:tcW w:w="1030" w:type="pct"/>
            <w:tcBorders>
              <w:top w:val="single" w:sz="4" w:space="0" w:color="auto"/>
              <w:left w:val="nil"/>
              <w:bottom w:val="single" w:sz="4" w:space="0" w:color="auto"/>
              <w:right w:val="single" w:sz="4" w:space="0" w:color="auto"/>
            </w:tcBorders>
            <w:shd w:val="clear" w:color="000000" w:fill="BFBFBF"/>
            <w:noWrap/>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Obszar realizacji</w:t>
            </w:r>
          </w:p>
        </w:tc>
        <w:tc>
          <w:tcPr>
            <w:tcW w:w="710" w:type="pct"/>
            <w:tcBorders>
              <w:top w:val="single" w:sz="4" w:space="0" w:color="auto"/>
              <w:left w:val="nil"/>
              <w:bottom w:val="single" w:sz="4" w:space="0" w:color="auto"/>
              <w:right w:val="single" w:sz="4" w:space="0" w:color="auto"/>
            </w:tcBorders>
            <w:shd w:val="clear" w:color="000000" w:fill="BFBFBF"/>
            <w:noWrap/>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Liczba umów</w:t>
            </w:r>
          </w:p>
        </w:tc>
        <w:tc>
          <w:tcPr>
            <w:tcW w:w="850" w:type="pct"/>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 xml:space="preserve">Wartość ogółem </w:t>
            </w:r>
            <w:r w:rsidRPr="00714D4F">
              <w:rPr>
                <w:rFonts w:ascii="Czcionka tekstu podstawowego" w:hAnsi="Czcionka tekstu podstawowego"/>
                <w:b/>
                <w:bCs/>
                <w:sz w:val="20"/>
                <w:szCs w:val="20"/>
              </w:rPr>
              <w:br/>
              <w:t>(EUR)</w:t>
            </w:r>
          </w:p>
        </w:tc>
        <w:tc>
          <w:tcPr>
            <w:tcW w:w="850" w:type="pct"/>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 xml:space="preserve">Dofinansowanie </w:t>
            </w:r>
            <w:r w:rsidRPr="00714D4F">
              <w:rPr>
                <w:rFonts w:ascii="Czcionka tekstu podstawowego" w:hAnsi="Czcionka tekstu podstawowego"/>
                <w:b/>
                <w:bCs/>
                <w:sz w:val="20"/>
                <w:szCs w:val="20"/>
              </w:rPr>
              <w:br/>
              <w:t>(EUR)</w:t>
            </w:r>
          </w:p>
        </w:tc>
        <w:tc>
          <w:tcPr>
            <w:tcW w:w="850" w:type="pct"/>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 xml:space="preserve">w tym UE </w:t>
            </w:r>
            <w:r w:rsidRPr="00714D4F">
              <w:rPr>
                <w:rFonts w:ascii="Czcionka tekstu podstawowego" w:hAnsi="Czcionka tekstu podstawowego"/>
                <w:b/>
                <w:bCs/>
                <w:sz w:val="20"/>
                <w:szCs w:val="20"/>
              </w:rPr>
              <w:br/>
              <w:t>(EUR)</w:t>
            </w:r>
          </w:p>
        </w:tc>
      </w:tr>
      <w:tr w:rsidR="007872FD" w:rsidRPr="00714D4F" w:rsidTr="007872FD">
        <w:trPr>
          <w:trHeight w:val="345"/>
        </w:trPr>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4.1</w:t>
            </w:r>
          </w:p>
        </w:tc>
        <w:tc>
          <w:tcPr>
            <w:tcW w:w="1030" w:type="pct"/>
            <w:tcBorders>
              <w:top w:val="nil"/>
              <w:left w:val="nil"/>
              <w:bottom w:val="single" w:sz="4" w:space="0" w:color="auto"/>
              <w:right w:val="nil"/>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miejski</w:t>
            </w:r>
          </w:p>
        </w:tc>
        <w:tc>
          <w:tcPr>
            <w:tcW w:w="710" w:type="pct"/>
            <w:tcBorders>
              <w:top w:val="nil"/>
              <w:left w:val="single" w:sz="4" w:space="0" w:color="auto"/>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1</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2 523 640,90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2 050 153,51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2 050 153,51    </w:t>
            </w:r>
          </w:p>
        </w:tc>
      </w:tr>
      <w:tr w:rsidR="007872FD" w:rsidRPr="00714D4F" w:rsidTr="007872FD">
        <w:trPr>
          <w:trHeight w:val="255"/>
        </w:trPr>
        <w:tc>
          <w:tcPr>
            <w:tcW w:w="710" w:type="pct"/>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Czcionka tekstu podstawowego" w:hAnsi="Czcionka tekstu podstawowego"/>
                <w:sz w:val="20"/>
                <w:szCs w:val="20"/>
              </w:rPr>
            </w:pPr>
          </w:p>
        </w:tc>
        <w:tc>
          <w:tcPr>
            <w:tcW w:w="1030" w:type="pct"/>
            <w:tcBorders>
              <w:top w:val="nil"/>
              <w:left w:val="nil"/>
              <w:bottom w:val="single" w:sz="4" w:space="0" w:color="auto"/>
              <w:right w:val="nil"/>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wiejski</w:t>
            </w:r>
          </w:p>
        </w:tc>
        <w:tc>
          <w:tcPr>
            <w:tcW w:w="710" w:type="pct"/>
            <w:tcBorders>
              <w:top w:val="nil"/>
              <w:left w:val="single" w:sz="4" w:space="0" w:color="auto"/>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33</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92 133 249,86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68 282 409,13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68 282 409,13    </w:t>
            </w:r>
          </w:p>
        </w:tc>
      </w:tr>
      <w:tr w:rsidR="007872FD" w:rsidRPr="00714D4F" w:rsidTr="007872FD">
        <w:trPr>
          <w:trHeight w:val="255"/>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4.2</w:t>
            </w:r>
          </w:p>
        </w:tc>
        <w:tc>
          <w:tcPr>
            <w:tcW w:w="103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miejski</w:t>
            </w:r>
          </w:p>
        </w:tc>
        <w:tc>
          <w:tcPr>
            <w:tcW w:w="71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2</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3 632 350,05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2 457 971,37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2 457 971,37    </w:t>
            </w:r>
          </w:p>
        </w:tc>
      </w:tr>
      <w:tr w:rsidR="007872FD" w:rsidRPr="00714D4F" w:rsidTr="007872FD">
        <w:trPr>
          <w:trHeight w:val="255"/>
        </w:trPr>
        <w:tc>
          <w:tcPr>
            <w:tcW w:w="710" w:type="pct"/>
            <w:vMerge/>
            <w:tcBorders>
              <w:top w:val="nil"/>
              <w:left w:val="single" w:sz="4" w:space="0" w:color="auto"/>
              <w:bottom w:val="single" w:sz="4" w:space="0" w:color="auto"/>
              <w:right w:val="single" w:sz="4" w:space="0" w:color="auto"/>
            </w:tcBorders>
            <w:vAlign w:val="center"/>
            <w:hideMark/>
          </w:tcPr>
          <w:p w:rsidR="007872FD" w:rsidRPr="00714D4F" w:rsidRDefault="007872FD" w:rsidP="001947AD">
            <w:pPr>
              <w:ind w:firstLine="0"/>
              <w:rPr>
                <w:rFonts w:ascii="Czcionka tekstu podstawowego" w:hAnsi="Czcionka tekstu podstawowego"/>
                <w:sz w:val="20"/>
                <w:szCs w:val="20"/>
              </w:rPr>
            </w:pPr>
          </w:p>
        </w:tc>
        <w:tc>
          <w:tcPr>
            <w:tcW w:w="103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wiejski</w:t>
            </w:r>
          </w:p>
        </w:tc>
        <w:tc>
          <w:tcPr>
            <w:tcW w:w="71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1</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1 073 249,31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912 261,92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912 261,92    </w:t>
            </w:r>
          </w:p>
        </w:tc>
      </w:tr>
      <w:tr w:rsidR="007872FD" w:rsidRPr="00714D4F" w:rsidTr="007872FD">
        <w:trPr>
          <w:trHeight w:val="255"/>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4.3</w:t>
            </w:r>
          </w:p>
        </w:tc>
        <w:tc>
          <w:tcPr>
            <w:tcW w:w="103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miejski</w:t>
            </w:r>
          </w:p>
        </w:tc>
        <w:tc>
          <w:tcPr>
            <w:tcW w:w="71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8</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22 669 588,17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19 410 942,19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17 150 732,86    </w:t>
            </w:r>
          </w:p>
        </w:tc>
      </w:tr>
      <w:tr w:rsidR="007872FD" w:rsidRPr="00714D4F" w:rsidTr="007872FD">
        <w:trPr>
          <w:trHeight w:val="255"/>
        </w:trPr>
        <w:tc>
          <w:tcPr>
            <w:tcW w:w="710" w:type="pct"/>
            <w:vMerge/>
            <w:tcBorders>
              <w:top w:val="nil"/>
              <w:left w:val="single" w:sz="4" w:space="0" w:color="auto"/>
              <w:bottom w:val="single" w:sz="4" w:space="0" w:color="auto"/>
              <w:right w:val="single" w:sz="4" w:space="0" w:color="auto"/>
            </w:tcBorders>
            <w:vAlign w:val="center"/>
            <w:hideMark/>
          </w:tcPr>
          <w:p w:rsidR="007872FD" w:rsidRPr="00714D4F" w:rsidRDefault="007872FD" w:rsidP="001947AD">
            <w:pPr>
              <w:ind w:firstLine="0"/>
              <w:rPr>
                <w:rFonts w:ascii="Czcionka tekstu podstawowego" w:hAnsi="Czcionka tekstu podstawowego"/>
                <w:sz w:val="20"/>
                <w:szCs w:val="20"/>
              </w:rPr>
            </w:pPr>
          </w:p>
        </w:tc>
        <w:tc>
          <w:tcPr>
            <w:tcW w:w="103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wiejski</w:t>
            </w:r>
          </w:p>
        </w:tc>
        <w:tc>
          <w:tcPr>
            <w:tcW w:w="71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9</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16 742 281,10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8 918 810,78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8 542 974,14    </w:t>
            </w:r>
          </w:p>
        </w:tc>
      </w:tr>
      <w:tr w:rsidR="007872FD" w:rsidRPr="00714D4F" w:rsidTr="007872FD">
        <w:trPr>
          <w:trHeight w:val="255"/>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4.4</w:t>
            </w:r>
          </w:p>
        </w:tc>
        <w:tc>
          <w:tcPr>
            <w:tcW w:w="103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miejski</w:t>
            </w:r>
          </w:p>
        </w:tc>
        <w:tc>
          <w:tcPr>
            <w:tcW w:w="71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6</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4 256 679,89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3 604 835,22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3 604 835,22    </w:t>
            </w:r>
          </w:p>
        </w:tc>
      </w:tr>
      <w:tr w:rsidR="007872FD" w:rsidRPr="00714D4F" w:rsidTr="007872FD">
        <w:trPr>
          <w:trHeight w:val="255"/>
        </w:trPr>
        <w:tc>
          <w:tcPr>
            <w:tcW w:w="710" w:type="pct"/>
            <w:vMerge/>
            <w:tcBorders>
              <w:top w:val="nil"/>
              <w:left w:val="single" w:sz="4" w:space="0" w:color="auto"/>
              <w:bottom w:val="single" w:sz="4" w:space="0" w:color="auto"/>
              <w:right w:val="single" w:sz="4" w:space="0" w:color="auto"/>
            </w:tcBorders>
            <w:vAlign w:val="center"/>
            <w:hideMark/>
          </w:tcPr>
          <w:p w:rsidR="007872FD" w:rsidRPr="00714D4F" w:rsidRDefault="007872FD" w:rsidP="001947AD">
            <w:pPr>
              <w:ind w:firstLine="0"/>
              <w:rPr>
                <w:rFonts w:ascii="Czcionka tekstu podstawowego" w:hAnsi="Czcionka tekstu podstawowego"/>
                <w:sz w:val="20"/>
                <w:szCs w:val="20"/>
              </w:rPr>
            </w:pPr>
          </w:p>
        </w:tc>
        <w:tc>
          <w:tcPr>
            <w:tcW w:w="103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wiejski</w:t>
            </w:r>
          </w:p>
        </w:tc>
        <w:tc>
          <w:tcPr>
            <w:tcW w:w="71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7</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5 909 110,66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4 994 959,17    </w:t>
            </w:r>
          </w:p>
        </w:tc>
        <w:tc>
          <w:tcPr>
            <w:tcW w:w="850" w:type="pct"/>
            <w:tcBorders>
              <w:top w:val="nil"/>
              <w:left w:val="nil"/>
              <w:bottom w:val="single" w:sz="4" w:space="0" w:color="auto"/>
              <w:right w:val="single" w:sz="4" w:space="0" w:color="auto"/>
            </w:tcBorders>
            <w:shd w:val="clear" w:color="000000" w:fill="FFFFFF"/>
            <w:noWrap/>
            <w:vAlign w:val="center"/>
            <w:hideMark/>
          </w:tcPr>
          <w:p w:rsidR="007872FD" w:rsidRPr="00714D4F" w:rsidRDefault="007872FD" w:rsidP="001947AD">
            <w:pPr>
              <w:ind w:firstLine="0"/>
              <w:jc w:val="center"/>
              <w:rPr>
                <w:rFonts w:ascii="Calibri" w:hAnsi="Calibri" w:cs="Calibri"/>
                <w:sz w:val="20"/>
                <w:szCs w:val="20"/>
              </w:rPr>
            </w:pPr>
            <w:r w:rsidRPr="00714D4F">
              <w:rPr>
                <w:rFonts w:ascii="Calibri" w:hAnsi="Calibri" w:cs="Calibri"/>
                <w:sz w:val="20"/>
                <w:szCs w:val="20"/>
              </w:rPr>
              <w:t xml:space="preserve">        4 994 959,17    </w:t>
            </w:r>
          </w:p>
        </w:tc>
      </w:tr>
      <w:tr w:rsidR="007872FD" w:rsidRPr="00714D4F" w:rsidTr="007872FD">
        <w:trPr>
          <w:trHeight w:val="255"/>
        </w:trPr>
        <w:tc>
          <w:tcPr>
            <w:tcW w:w="17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RAZEM</w:t>
            </w:r>
          </w:p>
        </w:tc>
        <w:tc>
          <w:tcPr>
            <w:tcW w:w="71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alibri" w:hAnsi="Calibri" w:cs="Calibri"/>
                <w:b/>
                <w:bCs/>
                <w:sz w:val="20"/>
                <w:szCs w:val="20"/>
              </w:rPr>
            </w:pPr>
            <w:r w:rsidRPr="00714D4F">
              <w:rPr>
                <w:rFonts w:ascii="Calibri" w:hAnsi="Calibri" w:cs="Calibri"/>
                <w:b/>
                <w:bCs/>
                <w:sz w:val="20"/>
                <w:szCs w:val="20"/>
              </w:rPr>
              <w:t>67</w:t>
            </w:r>
          </w:p>
        </w:tc>
        <w:tc>
          <w:tcPr>
            <w:tcW w:w="85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alibri" w:hAnsi="Calibri" w:cs="Calibri"/>
                <w:b/>
                <w:bCs/>
                <w:sz w:val="20"/>
                <w:szCs w:val="20"/>
              </w:rPr>
            </w:pPr>
            <w:r w:rsidRPr="00714D4F">
              <w:rPr>
                <w:rFonts w:ascii="Calibri" w:hAnsi="Calibri" w:cs="Calibri"/>
                <w:b/>
                <w:bCs/>
                <w:sz w:val="20"/>
                <w:szCs w:val="20"/>
              </w:rPr>
              <w:t xml:space="preserve">   148 940 149,94    </w:t>
            </w:r>
          </w:p>
        </w:tc>
        <w:tc>
          <w:tcPr>
            <w:tcW w:w="85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alibri" w:hAnsi="Calibri" w:cs="Calibri"/>
                <w:b/>
                <w:bCs/>
                <w:sz w:val="20"/>
                <w:szCs w:val="20"/>
              </w:rPr>
            </w:pPr>
            <w:r w:rsidRPr="00714D4F">
              <w:rPr>
                <w:rFonts w:ascii="Calibri" w:hAnsi="Calibri" w:cs="Calibri"/>
                <w:b/>
                <w:bCs/>
                <w:sz w:val="20"/>
                <w:szCs w:val="20"/>
              </w:rPr>
              <w:t xml:space="preserve">   110 632 343,29    </w:t>
            </w:r>
          </w:p>
        </w:tc>
        <w:tc>
          <w:tcPr>
            <w:tcW w:w="850" w:type="pct"/>
            <w:tcBorders>
              <w:top w:val="nil"/>
              <w:left w:val="nil"/>
              <w:bottom w:val="single" w:sz="4" w:space="0" w:color="auto"/>
              <w:right w:val="single" w:sz="4" w:space="0" w:color="auto"/>
            </w:tcBorders>
            <w:shd w:val="clear" w:color="auto" w:fill="auto"/>
            <w:noWrap/>
            <w:vAlign w:val="center"/>
            <w:hideMark/>
          </w:tcPr>
          <w:p w:rsidR="007872FD" w:rsidRPr="00714D4F" w:rsidRDefault="007872FD" w:rsidP="001947AD">
            <w:pPr>
              <w:ind w:firstLine="0"/>
              <w:jc w:val="center"/>
              <w:rPr>
                <w:rFonts w:ascii="Calibri" w:hAnsi="Calibri" w:cs="Calibri"/>
                <w:b/>
                <w:bCs/>
                <w:sz w:val="20"/>
                <w:szCs w:val="20"/>
              </w:rPr>
            </w:pPr>
            <w:r w:rsidRPr="00714D4F">
              <w:rPr>
                <w:rFonts w:ascii="Calibri" w:hAnsi="Calibri" w:cs="Calibri"/>
                <w:b/>
                <w:bCs/>
                <w:sz w:val="20"/>
                <w:szCs w:val="20"/>
              </w:rPr>
              <w:t xml:space="preserve">   107 996 297,31    </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pStyle w:val="Nagwek"/>
        <w:tabs>
          <w:tab w:val="clear" w:pos="4536"/>
          <w:tab w:val="clear" w:pos="9072"/>
        </w:tabs>
        <w:spacing w:after="120"/>
        <w:ind w:firstLine="0"/>
        <w:rPr>
          <w:b/>
          <w:bCs/>
          <w:szCs w:val="24"/>
        </w:rPr>
      </w:pPr>
    </w:p>
    <w:p w:rsidR="007872FD" w:rsidRPr="00714D4F" w:rsidRDefault="007872FD" w:rsidP="00D9056A">
      <w:pPr>
        <w:pStyle w:val="Nagwek"/>
        <w:tabs>
          <w:tab w:val="clear" w:pos="4536"/>
          <w:tab w:val="clear" w:pos="9072"/>
        </w:tabs>
        <w:ind w:firstLine="426"/>
        <w:rPr>
          <w:bCs/>
          <w:sz w:val="22"/>
          <w:szCs w:val="22"/>
        </w:rPr>
      </w:pPr>
      <w:r w:rsidRPr="00714D4F">
        <w:rPr>
          <w:bCs/>
          <w:sz w:val="22"/>
          <w:szCs w:val="22"/>
        </w:rPr>
        <w:t>W województwie mazowieckim zdecydowana większość projektów z zakresu poprawy stanu środowiska naturalnego realizowana jest na obszarze wiejskim</w:t>
      </w:r>
      <w:r w:rsidR="00096E12" w:rsidRPr="00714D4F">
        <w:rPr>
          <w:bCs/>
          <w:sz w:val="22"/>
          <w:szCs w:val="22"/>
        </w:rPr>
        <w:t>-</w:t>
      </w:r>
      <w:r w:rsidRPr="00714D4F">
        <w:rPr>
          <w:bCs/>
          <w:sz w:val="22"/>
          <w:szCs w:val="22"/>
        </w:rPr>
        <w:t xml:space="preserve"> 75% projektów w ramach Priorytetu IV</w:t>
      </w:r>
      <w:r w:rsidR="00096E12" w:rsidRPr="00714D4F">
        <w:rPr>
          <w:bCs/>
          <w:sz w:val="22"/>
          <w:szCs w:val="22"/>
        </w:rPr>
        <w:t xml:space="preserve"> realizowane jest właśnie na tym obszarze</w:t>
      </w:r>
      <w:r w:rsidRPr="00714D4F">
        <w:rPr>
          <w:bCs/>
          <w:sz w:val="22"/>
          <w:szCs w:val="22"/>
        </w:rPr>
        <w:t>. Przyczyną takiego stanu jest potrzeba przede wszystkim budowania i rozbudowa słabo rozwiniętej infrastruktury z zakresu gospodarki wodno – ściekowej, która ma zapewnić podstawowe potrzeby egzystencjalnych mieszkańców wsi (33 projekty na kwotę 68 282 409,13 euro).</w:t>
      </w:r>
    </w:p>
    <w:p w:rsidR="007872FD" w:rsidRPr="00714D4F" w:rsidRDefault="007872FD" w:rsidP="001947AD">
      <w:pPr>
        <w:pStyle w:val="Nagwek"/>
        <w:tabs>
          <w:tab w:val="clear" w:pos="4536"/>
          <w:tab w:val="clear" w:pos="9072"/>
        </w:tabs>
        <w:spacing w:after="120"/>
        <w:ind w:firstLine="0"/>
        <w:rPr>
          <w:bCs/>
          <w:sz w:val="22"/>
          <w:szCs w:val="22"/>
        </w:rPr>
      </w:pPr>
    </w:p>
    <w:p w:rsidR="007872FD" w:rsidRPr="001850C7" w:rsidRDefault="008D0389" w:rsidP="008D0389">
      <w:pPr>
        <w:pStyle w:val="Legenda"/>
        <w:ind w:firstLine="0"/>
        <w:rPr>
          <w:bCs w:val="0"/>
        </w:rPr>
      </w:pPr>
      <w:bookmarkStart w:id="724" w:name="_Toc327339324"/>
      <w:r w:rsidRPr="008D0389">
        <w:t xml:space="preserve">Tabela </w:t>
      </w:r>
      <w:fldSimple w:instr=" SEQ Tabela \* ARABIC ">
        <w:r w:rsidR="00F637E4">
          <w:rPr>
            <w:noProof/>
          </w:rPr>
          <w:t>65</w:t>
        </w:r>
      </w:fldSimple>
      <w:r w:rsidRPr="008D0389">
        <w:t xml:space="preserve">. </w:t>
      </w:r>
      <w:r w:rsidRPr="00924443">
        <w:rPr>
          <w:bCs w:val="0"/>
        </w:rPr>
        <w:t>R</w:t>
      </w:r>
      <w:r w:rsidR="007872FD" w:rsidRPr="001850C7">
        <w:rPr>
          <w:bCs w:val="0"/>
        </w:rPr>
        <w:t>ozkład przestrzenny projektów w podziale na subregiony – Priorytet IV</w:t>
      </w:r>
      <w:bookmarkEnd w:id="724"/>
    </w:p>
    <w:tbl>
      <w:tblPr>
        <w:tblW w:w="5000" w:type="pct"/>
        <w:tblCellMar>
          <w:left w:w="70" w:type="dxa"/>
          <w:right w:w="70" w:type="dxa"/>
        </w:tblCellMar>
        <w:tblLook w:val="04A0"/>
      </w:tblPr>
      <w:tblGrid>
        <w:gridCol w:w="1181"/>
        <w:gridCol w:w="2073"/>
        <w:gridCol w:w="1430"/>
        <w:gridCol w:w="1603"/>
        <w:gridCol w:w="1603"/>
        <w:gridCol w:w="1604"/>
      </w:tblGrid>
      <w:tr w:rsidR="007872FD" w:rsidRPr="00D9056A" w:rsidTr="00782CFC">
        <w:trPr>
          <w:trHeight w:val="397"/>
        </w:trPr>
        <w:tc>
          <w:tcPr>
            <w:tcW w:w="622"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Priorytet IV</w:t>
            </w:r>
          </w:p>
        </w:tc>
        <w:tc>
          <w:tcPr>
            <w:tcW w:w="1091"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Subregion</w:t>
            </w:r>
          </w:p>
        </w:tc>
        <w:tc>
          <w:tcPr>
            <w:tcW w:w="3286" w:type="pct"/>
            <w:gridSpan w:val="4"/>
            <w:tcBorders>
              <w:top w:val="single" w:sz="8" w:space="0" w:color="auto"/>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od początku realizacji Programu</w:t>
            </w:r>
          </w:p>
        </w:tc>
      </w:tr>
      <w:tr w:rsidR="007872FD" w:rsidRPr="00D9056A" w:rsidTr="00782CFC">
        <w:trPr>
          <w:trHeight w:val="397"/>
        </w:trPr>
        <w:tc>
          <w:tcPr>
            <w:tcW w:w="622" w:type="pct"/>
            <w:vMerge/>
            <w:tcBorders>
              <w:top w:val="single" w:sz="8" w:space="0" w:color="auto"/>
              <w:left w:val="single" w:sz="8" w:space="0" w:color="auto"/>
              <w:bottom w:val="single" w:sz="8" w:space="0" w:color="auto"/>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vMerge/>
            <w:tcBorders>
              <w:top w:val="single" w:sz="8" w:space="0" w:color="auto"/>
              <w:left w:val="single" w:sz="8" w:space="0" w:color="auto"/>
              <w:bottom w:val="single" w:sz="8" w:space="0" w:color="auto"/>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753" w:type="pct"/>
            <w:tcBorders>
              <w:top w:val="nil"/>
              <w:left w:val="nil"/>
              <w:bottom w:val="single" w:sz="8" w:space="0" w:color="auto"/>
              <w:right w:val="single" w:sz="8" w:space="0" w:color="auto"/>
            </w:tcBorders>
            <w:shd w:val="clear" w:color="000000" w:fill="D8D8D8"/>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Liczba umów</w:t>
            </w:r>
          </w:p>
        </w:tc>
        <w:tc>
          <w:tcPr>
            <w:tcW w:w="844" w:type="pct"/>
            <w:tcBorders>
              <w:top w:val="nil"/>
              <w:left w:val="nil"/>
              <w:bottom w:val="single" w:sz="8" w:space="0" w:color="auto"/>
              <w:right w:val="single" w:sz="8" w:space="0" w:color="auto"/>
            </w:tcBorders>
            <w:shd w:val="clear" w:color="000000" w:fill="D8D8D8"/>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Wartość ogółem</w:t>
            </w:r>
            <w:r w:rsidRPr="00D9056A">
              <w:rPr>
                <w:rFonts w:ascii="Arial" w:hAnsi="Arial" w:cs="Arial"/>
                <w:sz w:val="18"/>
                <w:szCs w:val="18"/>
              </w:rPr>
              <w:br/>
              <w:t>(EUR)</w:t>
            </w:r>
          </w:p>
        </w:tc>
        <w:tc>
          <w:tcPr>
            <w:tcW w:w="844" w:type="pct"/>
            <w:tcBorders>
              <w:top w:val="nil"/>
              <w:left w:val="nil"/>
              <w:bottom w:val="single" w:sz="8" w:space="0" w:color="auto"/>
              <w:right w:val="single" w:sz="8" w:space="0" w:color="auto"/>
            </w:tcBorders>
            <w:shd w:val="clear" w:color="000000" w:fill="D8D8D8"/>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Dofinansowanie</w:t>
            </w:r>
            <w:r w:rsidRPr="00D9056A">
              <w:rPr>
                <w:rFonts w:ascii="Arial" w:hAnsi="Arial" w:cs="Arial"/>
                <w:sz w:val="18"/>
                <w:szCs w:val="18"/>
              </w:rPr>
              <w:br/>
              <w:t>(EUR)</w:t>
            </w:r>
          </w:p>
        </w:tc>
        <w:tc>
          <w:tcPr>
            <w:tcW w:w="845" w:type="pct"/>
            <w:tcBorders>
              <w:top w:val="nil"/>
              <w:left w:val="nil"/>
              <w:bottom w:val="single" w:sz="8" w:space="0" w:color="auto"/>
              <w:right w:val="single" w:sz="8" w:space="0" w:color="auto"/>
            </w:tcBorders>
            <w:shd w:val="clear" w:color="000000" w:fill="D8D8D8"/>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 tym UE</w:t>
            </w:r>
            <w:r w:rsidRPr="00D9056A">
              <w:rPr>
                <w:rFonts w:ascii="Arial" w:hAnsi="Arial" w:cs="Arial"/>
                <w:sz w:val="18"/>
                <w:szCs w:val="18"/>
              </w:rPr>
              <w:br/>
              <w:t>(EUR)</w:t>
            </w:r>
          </w:p>
        </w:tc>
      </w:tr>
      <w:tr w:rsidR="007872FD" w:rsidRPr="00D9056A" w:rsidTr="00782CFC">
        <w:trPr>
          <w:trHeight w:val="397"/>
        </w:trPr>
        <w:tc>
          <w:tcPr>
            <w:tcW w:w="622"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Działanie 4.1</w:t>
            </w: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Ciechanowsko-Płocki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5</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20 569 936,97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16 113 195,87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16 113 195,87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Ostrołęcko-Siedlecki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15</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42 593 936,39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31 864 601,92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31 864 601,92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Radomski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5</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12 669 263,98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8 893 028,49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8 893 028,49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proofErr w:type="spellStart"/>
            <w:r w:rsidRPr="00D9056A">
              <w:rPr>
                <w:rFonts w:ascii="Arial" w:hAnsi="Arial" w:cs="Arial"/>
                <w:sz w:val="18"/>
                <w:szCs w:val="18"/>
              </w:rPr>
              <w:t>M.St</w:t>
            </w:r>
            <w:proofErr w:type="spellEnd"/>
            <w:r w:rsidRPr="00D9056A">
              <w:rPr>
                <w:rFonts w:ascii="Arial" w:hAnsi="Arial" w:cs="Arial"/>
                <w:sz w:val="18"/>
                <w:szCs w:val="18"/>
              </w:rPr>
              <w:t>. Warszawa</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Warszawski-Wschodni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7</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19 904 107,73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13 844 943,21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13 844 943,21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Warszawski-Zachodni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2</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7 322 411,11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5 860 269,15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5 860 269,15    </w:t>
            </w:r>
          </w:p>
        </w:tc>
      </w:tr>
      <w:tr w:rsidR="007872FD" w:rsidRPr="00D9056A" w:rsidTr="00782CFC">
        <w:trPr>
          <w:trHeight w:val="397"/>
        </w:trPr>
        <w:tc>
          <w:tcPr>
            <w:tcW w:w="622"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Działanie 4.2</w:t>
            </w: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Ciechanowsko-Płocki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2</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4 966 379,25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3 536 012,67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3 536 012,67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Ostrołęcko-Siedlecki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Radomski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1</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156 939,80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133 398,83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133 398,83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proofErr w:type="spellStart"/>
            <w:r w:rsidRPr="00D9056A">
              <w:rPr>
                <w:rFonts w:ascii="Arial" w:hAnsi="Arial" w:cs="Arial"/>
                <w:sz w:val="18"/>
                <w:szCs w:val="18"/>
              </w:rPr>
              <w:t>M.St</w:t>
            </w:r>
            <w:proofErr w:type="spellEnd"/>
            <w:r w:rsidRPr="00D9056A">
              <w:rPr>
                <w:rFonts w:ascii="Arial" w:hAnsi="Arial" w:cs="Arial"/>
                <w:sz w:val="18"/>
                <w:szCs w:val="18"/>
              </w:rPr>
              <w:t>. Warszawa</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Warszawski-Wschodni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Warszawski-Zachodni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Działanie 4.3</w:t>
            </w: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Ciechanowsko-Płocki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5</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11 116 702,63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4 638 587,37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4 229 387,42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Ostrołęcko-Siedlecki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6</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12 112 170,30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8 001 466,12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8 001 466,12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Radomski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2</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1 991 229,01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1 257 983,41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1 257 983,41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proofErr w:type="spellStart"/>
            <w:r w:rsidRPr="00D9056A">
              <w:rPr>
                <w:rFonts w:ascii="Arial" w:hAnsi="Arial" w:cs="Arial"/>
                <w:sz w:val="18"/>
                <w:szCs w:val="18"/>
              </w:rPr>
              <w:t>M.St</w:t>
            </w:r>
            <w:proofErr w:type="spellEnd"/>
            <w:r w:rsidRPr="00D9056A">
              <w:rPr>
                <w:rFonts w:ascii="Arial" w:hAnsi="Arial" w:cs="Arial"/>
                <w:sz w:val="18"/>
                <w:szCs w:val="18"/>
              </w:rPr>
              <w:t>. Warszawa</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Warszawski-Wschodni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2</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900 756,61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303 684,09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303 684,09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Warszawski-Zachodni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1</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383 967,10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237 220,31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237 220,31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FFFF00"/>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JESSICA</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1</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16 405 665,76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16 405 665,76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13 944 815,89    </w:t>
            </w:r>
          </w:p>
        </w:tc>
      </w:tr>
      <w:tr w:rsidR="007872FD" w:rsidRPr="00D9056A" w:rsidTr="00782CFC">
        <w:trPr>
          <w:trHeight w:val="397"/>
        </w:trPr>
        <w:tc>
          <w:tcPr>
            <w:tcW w:w="622"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Działanie 4.4</w:t>
            </w: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Ciechanowsko-Płocki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2</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1 057 521,83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892 662,05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892 662,05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Ostrołęcko-Siedlecki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8</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6 984 792,22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5 924 026,35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5 924 026,35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Radomski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2</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1 200 741,24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1 011 859,59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1 011 859,59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proofErr w:type="spellStart"/>
            <w:r w:rsidRPr="00D9056A">
              <w:rPr>
                <w:rFonts w:ascii="Arial" w:hAnsi="Arial" w:cs="Arial"/>
                <w:sz w:val="18"/>
                <w:szCs w:val="18"/>
              </w:rPr>
              <w:t>M.St</w:t>
            </w:r>
            <w:proofErr w:type="spellEnd"/>
            <w:r w:rsidRPr="00D9056A">
              <w:rPr>
                <w:rFonts w:ascii="Arial" w:hAnsi="Arial" w:cs="Arial"/>
                <w:sz w:val="18"/>
                <w:szCs w:val="18"/>
              </w:rPr>
              <w:t>. Warszawa</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Warszawski-Wschodni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3</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1 825 160,36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1 534 656,81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1 534 656,81    </w:t>
            </w:r>
          </w:p>
        </w:tc>
      </w:tr>
      <w:tr w:rsidR="007872FD" w:rsidRPr="00D9056A" w:rsidTr="00782CFC">
        <w:trPr>
          <w:trHeight w:val="397"/>
        </w:trPr>
        <w:tc>
          <w:tcPr>
            <w:tcW w:w="622" w:type="pct"/>
            <w:vMerge/>
            <w:tcBorders>
              <w:top w:val="nil"/>
              <w:left w:val="single" w:sz="8" w:space="0" w:color="auto"/>
              <w:bottom w:val="single" w:sz="8" w:space="0" w:color="000000"/>
              <w:right w:val="single" w:sz="8" w:space="0" w:color="auto"/>
            </w:tcBorders>
            <w:vAlign w:val="center"/>
            <w:hideMark/>
          </w:tcPr>
          <w:p w:rsidR="007872FD" w:rsidRPr="00D9056A" w:rsidRDefault="007872FD" w:rsidP="001947AD">
            <w:pPr>
              <w:ind w:firstLine="0"/>
              <w:rPr>
                <w:rFonts w:ascii="Arial" w:hAnsi="Arial" w:cs="Arial"/>
                <w:sz w:val="18"/>
                <w:szCs w:val="18"/>
              </w:rPr>
            </w:pPr>
          </w:p>
        </w:tc>
        <w:tc>
          <w:tcPr>
            <w:tcW w:w="1091" w:type="pct"/>
            <w:tcBorders>
              <w:top w:val="nil"/>
              <w:left w:val="nil"/>
              <w:bottom w:val="single" w:sz="8" w:space="0" w:color="auto"/>
              <w:right w:val="single" w:sz="8" w:space="0" w:color="auto"/>
            </w:tcBorders>
            <w:shd w:val="clear" w:color="000000" w:fill="D8D8D8"/>
            <w:noWrap/>
            <w:vAlign w:val="center"/>
            <w:hideMark/>
          </w:tcPr>
          <w:p w:rsidR="007872FD" w:rsidRPr="00D9056A" w:rsidRDefault="007872FD" w:rsidP="001947AD">
            <w:pPr>
              <w:ind w:firstLine="0"/>
              <w:rPr>
                <w:rFonts w:ascii="Arial" w:hAnsi="Arial" w:cs="Arial"/>
                <w:sz w:val="18"/>
                <w:szCs w:val="18"/>
              </w:rPr>
            </w:pPr>
            <w:r w:rsidRPr="00D9056A">
              <w:rPr>
                <w:rFonts w:ascii="Arial" w:hAnsi="Arial" w:cs="Arial"/>
                <w:sz w:val="18"/>
                <w:szCs w:val="18"/>
              </w:rPr>
              <w:t>Warszawski-Zachodni</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 </w:t>
            </w:r>
          </w:p>
        </w:tc>
      </w:tr>
      <w:tr w:rsidR="007872FD" w:rsidRPr="00D9056A" w:rsidTr="00782CFC">
        <w:trPr>
          <w:trHeight w:val="397"/>
        </w:trPr>
        <w:tc>
          <w:tcPr>
            <w:tcW w:w="1714"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RAZEM</w:t>
            </w:r>
          </w:p>
        </w:tc>
        <w:tc>
          <w:tcPr>
            <w:tcW w:w="753"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67</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w:t>
            </w:r>
            <w:r w:rsidR="001558C8" w:rsidRPr="00D9056A">
              <w:rPr>
                <w:rFonts w:ascii="Arial" w:hAnsi="Arial" w:cs="Arial"/>
                <w:sz w:val="18"/>
                <w:szCs w:val="18"/>
              </w:rPr>
              <w:t>148 940 149,94</w:t>
            </w:r>
            <w:r w:rsidR="001558C8" w:rsidRPr="00D9056A">
              <w:rPr>
                <w:rFonts w:ascii="Arial" w:hAnsi="Arial" w:cs="Arial"/>
                <w:b/>
                <w:bCs/>
                <w:sz w:val="18"/>
                <w:szCs w:val="18"/>
              </w:rPr>
              <w:t xml:space="preserve">    </w:t>
            </w:r>
          </w:p>
        </w:tc>
        <w:tc>
          <w:tcPr>
            <w:tcW w:w="844"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120 453 262,00    </w:t>
            </w:r>
          </w:p>
        </w:tc>
        <w:tc>
          <w:tcPr>
            <w:tcW w:w="845" w:type="pct"/>
            <w:tcBorders>
              <w:top w:val="nil"/>
              <w:left w:val="nil"/>
              <w:bottom w:val="single" w:sz="8" w:space="0" w:color="auto"/>
              <w:right w:val="single" w:sz="8" w:space="0" w:color="auto"/>
            </w:tcBorders>
            <w:shd w:val="clear" w:color="auto" w:fill="auto"/>
            <w:noWrap/>
            <w:vAlign w:val="center"/>
            <w:hideMark/>
          </w:tcPr>
          <w:p w:rsidR="007872FD" w:rsidRPr="00D9056A" w:rsidRDefault="007872FD" w:rsidP="001947AD">
            <w:pPr>
              <w:ind w:firstLine="0"/>
              <w:jc w:val="center"/>
              <w:rPr>
                <w:rFonts w:ascii="Arial" w:hAnsi="Arial" w:cs="Arial"/>
                <w:sz w:val="18"/>
                <w:szCs w:val="18"/>
              </w:rPr>
            </w:pPr>
            <w:r w:rsidRPr="00D9056A">
              <w:rPr>
                <w:rFonts w:ascii="Arial" w:hAnsi="Arial" w:cs="Arial"/>
                <w:sz w:val="18"/>
                <w:szCs w:val="18"/>
              </w:rPr>
              <w:t xml:space="preserve"> 117 583 212,18    </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ind w:firstLine="0"/>
        <w:rPr>
          <w:sz w:val="20"/>
        </w:rPr>
      </w:pPr>
    </w:p>
    <w:p w:rsidR="007872FD" w:rsidRPr="00714D4F" w:rsidRDefault="007872FD" w:rsidP="00D9056A">
      <w:pPr>
        <w:ind w:firstLine="426"/>
        <w:rPr>
          <w:bCs/>
          <w:sz w:val="22"/>
          <w:szCs w:val="22"/>
        </w:rPr>
      </w:pPr>
      <w:r w:rsidRPr="00714D4F">
        <w:rPr>
          <w:bCs/>
          <w:sz w:val="22"/>
          <w:szCs w:val="22"/>
        </w:rPr>
        <w:t xml:space="preserve">Znaczące dysproporcje w zakresie rozwoju infrastruktury środowiskowej zauważalne są również na poziomie </w:t>
      </w:r>
      <w:proofErr w:type="spellStart"/>
      <w:r w:rsidRPr="00714D4F">
        <w:rPr>
          <w:bCs/>
          <w:sz w:val="22"/>
          <w:szCs w:val="22"/>
        </w:rPr>
        <w:t>subregionalnym</w:t>
      </w:r>
      <w:proofErr w:type="spellEnd"/>
      <w:r w:rsidRPr="00714D4F">
        <w:rPr>
          <w:bCs/>
          <w:sz w:val="22"/>
          <w:szCs w:val="22"/>
        </w:rPr>
        <w:t>. Największa liczba projektów w ramach Priorytetu realizowana jest w subregionie Ostrołęcko – Siedleckim</w:t>
      </w:r>
      <w:r w:rsidR="00061BE5" w:rsidRPr="00714D4F">
        <w:rPr>
          <w:bCs/>
          <w:sz w:val="22"/>
          <w:szCs w:val="22"/>
        </w:rPr>
        <w:t xml:space="preserve"> (31) Natomiast</w:t>
      </w:r>
      <w:r w:rsidRPr="00714D4F">
        <w:rPr>
          <w:bCs/>
          <w:sz w:val="22"/>
          <w:szCs w:val="22"/>
        </w:rPr>
        <w:t xml:space="preserve"> </w:t>
      </w:r>
      <w:r w:rsidR="00061BE5" w:rsidRPr="00714D4F">
        <w:rPr>
          <w:bCs/>
          <w:sz w:val="22"/>
          <w:szCs w:val="22"/>
        </w:rPr>
        <w:t>o</w:t>
      </w:r>
      <w:r w:rsidRPr="00714D4F">
        <w:rPr>
          <w:bCs/>
          <w:sz w:val="22"/>
          <w:szCs w:val="22"/>
        </w:rPr>
        <w:t>bszar m. st. Warszawa</w:t>
      </w:r>
      <w:r w:rsidR="00076329">
        <w:rPr>
          <w:bCs/>
          <w:sz w:val="22"/>
          <w:szCs w:val="22"/>
        </w:rPr>
        <w:t xml:space="preserve"> </w:t>
      </w:r>
      <w:r w:rsidRPr="00714D4F">
        <w:rPr>
          <w:bCs/>
          <w:sz w:val="22"/>
          <w:szCs w:val="22"/>
        </w:rPr>
        <w:t>w zakresie rozwoju infrastruktury środowiskowej, charakteryzuje się najwyższym poziomem oferowanych usług. Szczególne duże rozbieżności w województwie mazowieckim</w:t>
      </w:r>
      <w:r w:rsidR="00A74812" w:rsidRPr="00714D4F">
        <w:rPr>
          <w:bCs/>
          <w:sz w:val="22"/>
          <w:szCs w:val="22"/>
        </w:rPr>
        <w:t xml:space="preserve"> widoczne są w </w:t>
      </w:r>
      <w:r w:rsidRPr="00714D4F">
        <w:rPr>
          <w:bCs/>
          <w:sz w:val="22"/>
          <w:szCs w:val="22"/>
        </w:rPr>
        <w:t xml:space="preserve">rozwoju infrastruktury z zakresu gospodarki wodno - ściekowej. </w:t>
      </w:r>
    </w:p>
    <w:p w:rsidR="007872FD" w:rsidRPr="00714D4F" w:rsidRDefault="007872FD" w:rsidP="001947AD">
      <w:pPr>
        <w:ind w:firstLine="0"/>
        <w:rPr>
          <w:sz w:val="20"/>
        </w:rPr>
      </w:pPr>
    </w:p>
    <w:p w:rsidR="007872FD" w:rsidRPr="00714D4F" w:rsidRDefault="008D0389" w:rsidP="008D0389">
      <w:pPr>
        <w:pStyle w:val="Legenda"/>
        <w:ind w:firstLine="0"/>
        <w:rPr>
          <w:b w:val="0"/>
        </w:rPr>
      </w:pPr>
      <w:bookmarkStart w:id="725" w:name="_Toc327339325"/>
      <w:r>
        <w:t xml:space="preserve">Tabela </w:t>
      </w:r>
      <w:fldSimple w:instr=" SEQ Tabela \* ARABIC ">
        <w:r w:rsidR="00F637E4">
          <w:rPr>
            <w:noProof/>
          </w:rPr>
          <w:t>66</w:t>
        </w:r>
      </w:fldSimple>
      <w:r>
        <w:t xml:space="preserve">. </w:t>
      </w:r>
      <w:r w:rsidR="007872FD" w:rsidRPr="00714D4F">
        <w:t>Rozkład projektów w podziale na formy prawne beneficjenta – Priorytet IV</w:t>
      </w:r>
      <w:bookmarkEnd w:id="725"/>
      <w:r w:rsidR="007872FD" w:rsidRPr="00714D4F">
        <w:t xml:space="preserve"> </w:t>
      </w:r>
    </w:p>
    <w:tbl>
      <w:tblPr>
        <w:tblW w:w="0" w:type="auto"/>
        <w:tblLayout w:type="fixed"/>
        <w:tblCellMar>
          <w:left w:w="70" w:type="dxa"/>
          <w:right w:w="70" w:type="dxa"/>
        </w:tblCellMar>
        <w:tblLook w:val="04A0"/>
      </w:tblPr>
      <w:tblGrid>
        <w:gridCol w:w="1063"/>
        <w:gridCol w:w="2126"/>
        <w:gridCol w:w="2259"/>
        <w:gridCol w:w="1332"/>
        <w:gridCol w:w="1332"/>
        <w:gridCol w:w="1100"/>
      </w:tblGrid>
      <w:tr w:rsidR="007872FD" w:rsidRPr="00714D4F" w:rsidTr="007872FD">
        <w:trPr>
          <w:trHeight w:val="480"/>
        </w:trPr>
        <w:tc>
          <w:tcPr>
            <w:tcW w:w="106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Priorytet IV</w:t>
            </w:r>
          </w:p>
        </w:tc>
        <w:tc>
          <w:tcPr>
            <w:tcW w:w="2126" w:type="dxa"/>
            <w:tcBorders>
              <w:top w:val="single" w:sz="4" w:space="0" w:color="auto"/>
              <w:left w:val="nil"/>
              <w:bottom w:val="single" w:sz="4" w:space="0" w:color="auto"/>
              <w:right w:val="single" w:sz="4" w:space="0" w:color="auto"/>
            </w:tcBorders>
            <w:shd w:val="clear" w:color="000000" w:fill="BFBFBF"/>
            <w:noWrap/>
            <w:vAlign w:val="center"/>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Forma prawna beneficjenta</w:t>
            </w:r>
          </w:p>
        </w:tc>
        <w:tc>
          <w:tcPr>
            <w:tcW w:w="2259" w:type="dxa"/>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 xml:space="preserve">Liczba </w:t>
            </w:r>
            <w:r w:rsidRPr="00714D4F">
              <w:rPr>
                <w:rFonts w:ascii="Arial" w:hAnsi="Arial" w:cs="Arial"/>
                <w:b/>
                <w:bCs/>
                <w:sz w:val="18"/>
                <w:szCs w:val="18"/>
              </w:rPr>
              <w:br/>
              <w:t>umów</w:t>
            </w:r>
          </w:p>
        </w:tc>
        <w:tc>
          <w:tcPr>
            <w:tcW w:w="1332" w:type="dxa"/>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 xml:space="preserve">Wartość ogółem </w:t>
            </w:r>
            <w:r w:rsidRPr="00714D4F">
              <w:rPr>
                <w:rFonts w:ascii="Arial" w:hAnsi="Arial" w:cs="Arial"/>
                <w:b/>
                <w:bCs/>
                <w:sz w:val="18"/>
                <w:szCs w:val="18"/>
              </w:rPr>
              <w:br/>
              <w:t>(EUR)</w:t>
            </w:r>
          </w:p>
        </w:tc>
        <w:tc>
          <w:tcPr>
            <w:tcW w:w="1332" w:type="dxa"/>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 xml:space="preserve">Dofinansowanie </w:t>
            </w:r>
            <w:r w:rsidRPr="00714D4F">
              <w:rPr>
                <w:rFonts w:ascii="Arial" w:hAnsi="Arial" w:cs="Arial"/>
                <w:b/>
                <w:bCs/>
                <w:sz w:val="18"/>
                <w:szCs w:val="18"/>
              </w:rPr>
              <w:br/>
              <w:t>(EUR)</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 xml:space="preserve">w tym UE </w:t>
            </w:r>
            <w:r w:rsidRPr="00714D4F">
              <w:rPr>
                <w:rFonts w:ascii="Arial" w:hAnsi="Arial" w:cs="Arial"/>
                <w:b/>
                <w:bCs/>
                <w:sz w:val="18"/>
                <w:szCs w:val="18"/>
              </w:rPr>
              <w:br/>
              <w:t>(EUR)</w:t>
            </w:r>
          </w:p>
        </w:tc>
      </w:tr>
      <w:tr w:rsidR="007872FD" w:rsidRPr="00714D4F" w:rsidTr="007872FD">
        <w:trPr>
          <w:trHeight w:val="660"/>
        </w:trPr>
        <w:tc>
          <w:tcPr>
            <w:tcW w:w="1063" w:type="dxa"/>
            <w:vMerge w:val="restart"/>
            <w:tcBorders>
              <w:top w:val="nil"/>
              <w:left w:val="single" w:sz="4" w:space="0" w:color="auto"/>
              <w:bottom w:val="single" w:sz="4" w:space="0" w:color="000000"/>
              <w:right w:val="single" w:sz="4" w:space="0" w:color="auto"/>
            </w:tcBorders>
            <w:shd w:val="clear" w:color="auto" w:fill="auto"/>
            <w:vAlign w:val="center"/>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Działanie 4.1</w:t>
            </w: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1 628 072,83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1 383 861,90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1 383 861,90    </w:t>
            </w:r>
          </w:p>
        </w:tc>
      </w:tr>
      <w:tr w:rsidR="007872FD" w:rsidRPr="00714D4F" w:rsidTr="007872FD">
        <w:trPr>
          <w:trHeight w:val="487"/>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 - gmina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33</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93 028 817,93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68 948 700,73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68 948 700,73    </w:t>
            </w:r>
          </w:p>
        </w:tc>
      </w:tr>
      <w:tr w:rsidR="007872FD" w:rsidRPr="00714D4F" w:rsidTr="007872FD">
        <w:trPr>
          <w:trHeight w:val="240"/>
        </w:trPr>
        <w:tc>
          <w:tcPr>
            <w:tcW w:w="1063" w:type="dxa"/>
            <w:vMerge w:val="restart"/>
            <w:tcBorders>
              <w:top w:val="nil"/>
              <w:left w:val="single" w:sz="4" w:space="0" w:color="auto"/>
              <w:bottom w:val="single" w:sz="4" w:space="0" w:color="000000"/>
              <w:right w:val="single" w:sz="4" w:space="0" w:color="auto"/>
            </w:tcBorders>
            <w:shd w:val="clear" w:color="auto" w:fill="auto"/>
            <w:vAlign w:val="center"/>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Działanie 4.2</w:t>
            </w: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gminna samorządowa jednostka organizacyjna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3 488 206,02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2 335 448,95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2 335 448,95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1 073 249,31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912 261,92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912 261,92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 - gmina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144 144,02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122 522,42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122 522,42    </w:t>
            </w:r>
          </w:p>
        </w:tc>
      </w:tr>
      <w:tr w:rsidR="007872FD" w:rsidRPr="00714D4F" w:rsidTr="007872FD">
        <w:trPr>
          <w:trHeight w:val="240"/>
        </w:trPr>
        <w:tc>
          <w:tcPr>
            <w:tcW w:w="1063" w:type="dxa"/>
            <w:vMerge w:val="restart"/>
            <w:tcBorders>
              <w:top w:val="nil"/>
              <w:left w:val="single" w:sz="4" w:space="0" w:color="auto"/>
              <w:bottom w:val="single" w:sz="4" w:space="0" w:color="000000"/>
              <w:right w:val="single" w:sz="4" w:space="0" w:color="auto"/>
            </w:tcBorders>
            <w:shd w:val="clear" w:color="auto" w:fill="auto"/>
            <w:vAlign w:val="center"/>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lastRenderedPageBreak/>
              <w:t>Działanie 4.3</w:t>
            </w: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bez szczególnej formy prawnej</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15 068 062,22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15 068 062,22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E90AF9" w:rsidP="001947AD">
            <w:pPr>
              <w:ind w:firstLine="0"/>
              <w:rPr>
                <w:rFonts w:ascii="Arial" w:hAnsi="Arial" w:cs="Arial"/>
                <w:sz w:val="16"/>
                <w:szCs w:val="16"/>
              </w:rPr>
            </w:pPr>
            <w:r>
              <w:rPr>
                <w:rFonts w:ascii="Arial" w:hAnsi="Arial" w:cs="Arial"/>
                <w:sz w:val="16"/>
                <w:szCs w:val="16"/>
              </w:rPr>
              <w:t xml:space="preserve">12 </w:t>
            </w:r>
            <w:r w:rsidR="007872FD" w:rsidRPr="00714D4F">
              <w:rPr>
                <w:rFonts w:ascii="Arial" w:hAnsi="Arial" w:cs="Arial"/>
                <w:sz w:val="16"/>
                <w:szCs w:val="16"/>
              </w:rPr>
              <w:t xml:space="preserve">807 852,88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gminna samorządowa jednostka organizacyjna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287 862,63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154 156,83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154 156,83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publiczny zakład opieki zdrowotnej</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2</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2 269 228,97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1 215 743,13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1 215 743,13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spółka z ograniczoną odpowiedzialnością - mikro przedsiębiorstwo</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2 892 784,82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1 110 834,99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944 209,74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spółka z ograniczoną odpowiedzialnością - średnie przedsiębiorstwo</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4 291 550,70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1 394 742,66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1 185 531,26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 - gmina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8</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11 008 654,64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7 440 936,94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7 440 936,94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 - powiat</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3</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3 593 725,29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1 945 276,21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1 945 276,21    </w:t>
            </w:r>
          </w:p>
        </w:tc>
      </w:tr>
      <w:tr w:rsidR="007872FD" w:rsidRPr="00714D4F" w:rsidTr="007872FD">
        <w:trPr>
          <w:trHeight w:val="240"/>
        </w:trPr>
        <w:tc>
          <w:tcPr>
            <w:tcW w:w="1063" w:type="dxa"/>
            <w:vMerge w:val="restart"/>
            <w:tcBorders>
              <w:top w:val="nil"/>
              <w:left w:val="single" w:sz="4" w:space="0" w:color="auto"/>
              <w:bottom w:val="single" w:sz="4" w:space="0" w:color="000000"/>
              <w:right w:val="single" w:sz="4" w:space="0" w:color="auto"/>
            </w:tcBorders>
            <w:shd w:val="clear" w:color="auto" w:fill="auto"/>
            <w:vAlign w:val="center"/>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Działanie 4.4</w:t>
            </w: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organ władzy, administracji rządowej</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1</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882 491,72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738 777,12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738 777,12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 - gmina</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7</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5 900 635,51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4 992 975,46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4 992 975,46    </w:t>
            </w:r>
          </w:p>
        </w:tc>
      </w:tr>
      <w:tr w:rsidR="007872FD" w:rsidRPr="00714D4F" w:rsidTr="007872FD">
        <w:trPr>
          <w:trHeight w:val="240"/>
        </w:trPr>
        <w:tc>
          <w:tcPr>
            <w:tcW w:w="1063" w:type="dxa"/>
            <w:vMerge/>
            <w:tcBorders>
              <w:top w:val="nil"/>
              <w:left w:val="single" w:sz="4" w:space="0" w:color="auto"/>
              <w:bottom w:val="single" w:sz="4" w:space="0" w:color="000000"/>
              <w:right w:val="single" w:sz="4" w:space="0" w:color="auto"/>
            </w:tcBorders>
            <w:vAlign w:val="center"/>
            <w:hideMark/>
          </w:tcPr>
          <w:p w:rsidR="007872FD" w:rsidRPr="00714D4F" w:rsidRDefault="007872FD" w:rsidP="001947AD">
            <w:pPr>
              <w:ind w:firstLine="0"/>
              <w:rPr>
                <w:rFonts w:ascii="Arial" w:hAnsi="Arial" w:cs="Arial"/>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rPr>
                <w:rFonts w:ascii="Arial" w:hAnsi="Arial" w:cs="Arial"/>
                <w:sz w:val="18"/>
                <w:szCs w:val="18"/>
              </w:rPr>
            </w:pPr>
            <w:r w:rsidRPr="00714D4F">
              <w:rPr>
                <w:rFonts w:ascii="Arial" w:hAnsi="Arial" w:cs="Arial"/>
                <w:sz w:val="18"/>
                <w:szCs w:val="18"/>
              </w:rPr>
              <w:t>wspólnota samorządowa - powiat</w:t>
            </w:r>
          </w:p>
        </w:tc>
        <w:tc>
          <w:tcPr>
            <w:tcW w:w="2259" w:type="dxa"/>
            <w:tcBorders>
              <w:top w:val="nil"/>
              <w:left w:val="nil"/>
              <w:bottom w:val="single" w:sz="4" w:space="0" w:color="auto"/>
              <w:right w:val="single" w:sz="4" w:space="0" w:color="auto"/>
            </w:tcBorders>
            <w:shd w:val="clear" w:color="000000" w:fill="FFFFFF"/>
            <w:noWrap/>
            <w:vAlign w:val="bottom"/>
            <w:hideMark/>
          </w:tcPr>
          <w:p w:rsidR="007872FD" w:rsidRPr="00714D4F" w:rsidRDefault="007872FD" w:rsidP="001947AD">
            <w:pPr>
              <w:ind w:firstLine="0"/>
              <w:jc w:val="center"/>
              <w:rPr>
                <w:rFonts w:ascii="Arial" w:hAnsi="Arial" w:cs="Arial"/>
                <w:sz w:val="18"/>
                <w:szCs w:val="18"/>
              </w:rPr>
            </w:pPr>
            <w:r w:rsidRPr="00714D4F">
              <w:rPr>
                <w:rFonts w:ascii="Arial" w:hAnsi="Arial" w:cs="Arial"/>
                <w:sz w:val="18"/>
                <w:szCs w:val="18"/>
              </w:rPr>
              <w:t>5</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3 382 663,33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2 868 041,81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sz w:val="16"/>
                <w:szCs w:val="16"/>
              </w:rPr>
            </w:pPr>
            <w:r w:rsidRPr="00714D4F">
              <w:rPr>
                <w:rFonts w:ascii="Arial" w:hAnsi="Arial" w:cs="Arial"/>
                <w:sz w:val="16"/>
                <w:szCs w:val="16"/>
              </w:rPr>
              <w:t xml:space="preserve">2 868 041,81    </w:t>
            </w:r>
          </w:p>
        </w:tc>
      </w:tr>
      <w:tr w:rsidR="007872FD" w:rsidRPr="00714D4F" w:rsidTr="007872FD">
        <w:trPr>
          <w:trHeight w:val="240"/>
        </w:trPr>
        <w:tc>
          <w:tcPr>
            <w:tcW w:w="3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RAZEM</w:t>
            </w:r>
          </w:p>
        </w:tc>
        <w:tc>
          <w:tcPr>
            <w:tcW w:w="2259" w:type="dxa"/>
            <w:tcBorders>
              <w:top w:val="nil"/>
              <w:left w:val="nil"/>
              <w:bottom w:val="single" w:sz="4" w:space="0" w:color="auto"/>
              <w:right w:val="single" w:sz="4" w:space="0" w:color="auto"/>
            </w:tcBorders>
            <w:shd w:val="clear" w:color="auto" w:fill="auto"/>
            <w:noWrap/>
            <w:vAlign w:val="bottom"/>
            <w:hideMark/>
          </w:tcPr>
          <w:p w:rsidR="007872FD" w:rsidRPr="00714D4F" w:rsidRDefault="007872FD" w:rsidP="001947AD">
            <w:pPr>
              <w:ind w:firstLine="0"/>
              <w:jc w:val="center"/>
              <w:rPr>
                <w:rFonts w:ascii="Arial" w:hAnsi="Arial" w:cs="Arial"/>
                <w:b/>
                <w:bCs/>
                <w:sz w:val="18"/>
                <w:szCs w:val="18"/>
              </w:rPr>
            </w:pPr>
            <w:r w:rsidRPr="00714D4F">
              <w:rPr>
                <w:rFonts w:ascii="Arial" w:hAnsi="Arial" w:cs="Arial"/>
                <w:b/>
                <w:bCs/>
                <w:sz w:val="18"/>
                <w:szCs w:val="18"/>
              </w:rPr>
              <w:t>67</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b/>
                <w:bCs/>
                <w:sz w:val="16"/>
                <w:szCs w:val="16"/>
              </w:rPr>
            </w:pPr>
            <w:r w:rsidRPr="00714D4F">
              <w:rPr>
                <w:rFonts w:ascii="Arial" w:hAnsi="Arial" w:cs="Arial"/>
                <w:b/>
                <w:bCs/>
                <w:sz w:val="16"/>
                <w:szCs w:val="16"/>
              </w:rPr>
              <w:t xml:space="preserve">148 940 149,94    </w:t>
            </w:r>
          </w:p>
        </w:tc>
        <w:tc>
          <w:tcPr>
            <w:tcW w:w="1332"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b/>
                <w:bCs/>
                <w:sz w:val="16"/>
                <w:szCs w:val="16"/>
              </w:rPr>
            </w:pPr>
            <w:r w:rsidRPr="00714D4F">
              <w:rPr>
                <w:rFonts w:ascii="Arial" w:hAnsi="Arial" w:cs="Arial"/>
                <w:b/>
                <w:bCs/>
                <w:sz w:val="16"/>
                <w:szCs w:val="16"/>
              </w:rPr>
              <w:t xml:space="preserve">110 632 343,29    </w:t>
            </w:r>
          </w:p>
        </w:tc>
        <w:tc>
          <w:tcPr>
            <w:tcW w:w="1100" w:type="dxa"/>
            <w:tcBorders>
              <w:top w:val="nil"/>
              <w:left w:val="nil"/>
              <w:bottom w:val="single" w:sz="4" w:space="0" w:color="auto"/>
              <w:right w:val="single" w:sz="4" w:space="0" w:color="auto"/>
            </w:tcBorders>
            <w:shd w:val="clear" w:color="auto" w:fill="auto"/>
            <w:noWrap/>
            <w:hideMark/>
          </w:tcPr>
          <w:p w:rsidR="007872FD" w:rsidRPr="00714D4F" w:rsidRDefault="007872FD" w:rsidP="001947AD">
            <w:pPr>
              <w:ind w:firstLine="0"/>
              <w:rPr>
                <w:rFonts w:ascii="Arial" w:hAnsi="Arial" w:cs="Arial"/>
                <w:b/>
                <w:bCs/>
                <w:sz w:val="16"/>
                <w:szCs w:val="16"/>
              </w:rPr>
            </w:pPr>
            <w:r w:rsidRPr="00714D4F">
              <w:rPr>
                <w:rFonts w:ascii="Arial" w:hAnsi="Arial" w:cs="Arial"/>
                <w:b/>
                <w:bCs/>
                <w:sz w:val="16"/>
                <w:szCs w:val="16"/>
              </w:rPr>
              <w:t xml:space="preserve">107 996 297,31    </w:t>
            </w:r>
          </w:p>
        </w:tc>
      </w:tr>
    </w:tbl>
    <w:p w:rsidR="007872FD"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D9056A">
      <w:pPr>
        <w:pStyle w:val="Nagwek"/>
        <w:tabs>
          <w:tab w:val="clear" w:pos="4536"/>
          <w:tab w:val="clear" w:pos="9072"/>
        </w:tabs>
        <w:ind w:firstLine="426"/>
        <w:rPr>
          <w:sz w:val="22"/>
          <w:szCs w:val="22"/>
        </w:rPr>
      </w:pPr>
      <w:r w:rsidRPr="00714D4F">
        <w:rPr>
          <w:sz w:val="22"/>
          <w:szCs w:val="22"/>
        </w:rPr>
        <w:t>Beneficjentami Programu w ramach Priorytetu IV są przede wszystkim gminy, które realizują projekty w szczególności zmierzające do optymalizacji gospodarki wodno – ściekowej, zredukowania zanieczyszczeń odprowadzanych do wód oraz zapewnienia odpowiedni</w:t>
      </w:r>
      <w:r w:rsidR="00A74812" w:rsidRPr="00714D4F">
        <w:rPr>
          <w:sz w:val="22"/>
          <w:szCs w:val="22"/>
        </w:rPr>
        <w:t>ej jakości i ilości wody pitnej, a</w:t>
      </w:r>
      <w:r w:rsidR="00D9056A">
        <w:rPr>
          <w:sz w:val="22"/>
          <w:szCs w:val="22"/>
        </w:rPr>
        <w:t> </w:t>
      </w:r>
      <w:r w:rsidR="00A74812" w:rsidRPr="00714D4F">
        <w:rPr>
          <w:sz w:val="22"/>
          <w:szCs w:val="22"/>
        </w:rPr>
        <w:t>także poprawy jakości powietrza.</w:t>
      </w:r>
    </w:p>
    <w:p w:rsidR="007872FD" w:rsidRPr="00714D4F" w:rsidRDefault="007872FD" w:rsidP="001947AD">
      <w:pPr>
        <w:pStyle w:val="Nagwek"/>
        <w:tabs>
          <w:tab w:val="clear" w:pos="4536"/>
          <w:tab w:val="clear" w:pos="9072"/>
        </w:tabs>
        <w:ind w:firstLine="0"/>
        <w:rPr>
          <w:b/>
          <w:bCs/>
          <w:sz w:val="22"/>
          <w:szCs w:val="22"/>
        </w:rPr>
      </w:pPr>
    </w:p>
    <w:p w:rsidR="007872FD" w:rsidRPr="00714D4F" w:rsidRDefault="008D0389" w:rsidP="008D0389">
      <w:pPr>
        <w:pStyle w:val="Legenda"/>
        <w:ind w:firstLine="0"/>
        <w:rPr>
          <w:bCs w:val="0"/>
          <w:lang w:eastAsia="ko-KR"/>
        </w:rPr>
      </w:pPr>
      <w:bookmarkStart w:id="726" w:name="_Toc327339326"/>
      <w:r>
        <w:t xml:space="preserve">Tabela </w:t>
      </w:r>
      <w:fldSimple w:instr=" SEQ Tabela \* ARABIC ">
        <w:r w:rsidR="00F637E4">
          <w:rPr>
            <w:noProof/>
          </w:rPr>
          <w:t>67</w:t>
        </w:r>
      </w:fldSimple>
      <w:r>
        <w:t xml:space="preserve">. </w:t>
      </w:r>
      <w:r w:rsidR="003D29F1" w:rsidRPr="00714D4F">
        <w:rPr>
          <w:bCs w:val="0"/>
          <w:lang w:eastAsia="ko-KR"/>
        </w:rPr>
        <w:t>Rozkład projektów według typu projektów – Priorytet IV</w:t>
      </w:r>
      <w:bookmarkEnd w:id="726"/>
    </w:p>
    <w:tbl>
      <w:tblPr>
        <w:tblW w:w="7260" w:type="dxa"/>
        <w:tblInd w:w="55" w:type="dxa"/>
        <w:tblCellMar>
          <w:left w:w="70" w:type="dxa"/>
          <w:right w:w="70" w:type="dxa"/>
        </w:tblCellMar>
        <w:tblLook w:val="04A0"/>
      </w:tblPr>
      <w:tblGrid>
        <w:gridCol w:w="1775"/>
        <w:gridCol w:w="1418"/>
        <w:gridCol w:w="1080"/>
        <w:gridCol w:w="1480"/>
        <w:gridCol w:w="1507"/>
      </w:tblGrid>
      <w:tr w:rsidR="00E505E8" w:rsidRPr="00714D4F" w:rsidTr="00782CFC">
        <w:trPr>
          <w:trHeight w:val="525"/>
        </w:trPr>
        <w:tc>
          <w:tcPr>
            <w:tcW w:w="1775" w:type="dxa"/>
            <w:tcBorders>
              <w:top w:val="single" w:sz="8" w:space="0" w:color="auto"/>
              <w:left w:val="single" w:sz="8" w:space="0" w:color="auto"/>
              <w:bottom w:val="single" w:sz="8" w:space="0" w:color="auto"/>
              <w:right w:val="single" w:sz="8" w:space="0" w:color="auto"/>
            </w:tcBorders>
            <w:shd w:val="clear" w:color="000000" w:fill="D9D9D9"/>
            <w:vAlign w:val="bottom"/>
            <w:hideMark/>
          </w:tcPr>
          <w:p w:rsidR="00E505E8" w:rsidRPr="00714D4F" w:rsidRDefault="00E505E8" w:rsidP="001947AD">
            <w:pPr>
              <w:ind w:firstLine="0"/>
              <w:jc w:val="center"/>
              <w:rPr>
                <w:b/>
                <w:bCs/>
                <w:sz w:val="20"/>
                <w:szCs w:val="20"/>
              </w:rPr>
            </w:pPr>
            <w:bookmarkStart w:id="727" w:name="RANGE!B5"/>
            <w:r w:rsidRPr="00714D4F">
              <w:rPr>
                <w:b/>
                <w:bCs/>
                <w:sz w:val="20"/>
                <w:szCs w:val="20"/>
              </w:rPr>
              <w:t>Działanie</w:t>
            </w:r>
            <w:bookmarkEnd w:id="727"/>
          </w:p>
        </w:tc>
        <w:tc>
          <w:tcPr>
            <w:tcW w:w="1418" w:type="dxa"/>
            <w:tcBorders>
              <w:top w:val="single" w:sz="8" w:space="0" w:color="auto"/>
              <w:left w:val="nil"/>
              <w:bottom w:val="single" w:sz="8" w:space="0" w:color="auto"/>
              <w:right w:val="single" w:sz="8" w:space="0" w:color="auto"/>
            </w:tcBorders>
            <w:shd w:val="clear" w:color="000000" w:fill="D9D9D9"/>
            <w:vAlign w:val="bottom"/>
            <w:hideMark/>
          </w:tcPr>
          <w:p w:rsidR="00E505E8" w:rsidRPr="00714D4F" w:rsidRDefault="00E505E8" w:rsidP="001947AD">
            <w:pPr>
              <w:ind w:firstLine="0"/>
              <w:jc w:val="center"/>
              <w:rPr>
                <w:b/>
                <w:bCs/>
                <w:sz w:val="20"/>
                <w:szCs w:val="20"/>
              </w:rPr>
            </w:pPr>
            <w:r w:rsidRPr="00714D4F">
              <w:rPr>
                <w:b/>
                <w:bCs/>
                <w:sz w:val="20"/>
                <w:szCs w:val="20"/>
              </w:rPr>
              <w:t>Dział gospodarki</w:t>
            </w:r>
          </w:p>
        </w:tc>
        <w:tc>
          <w:tcPr>
            <w:tcW w:w="1080" w:type="dxa"/>
            <w:tcBorders>
              <w:top w:val="single" w:sz="8" w:space="0" w:color="auto"/>
              <w:left w:val="nil"/>
              <w:bottom w:val="single" w:sz="8" w:space="0" w:color="auto"/>
              <w:right w:val="single" w:sz="8" w:space="0" w:color="auto"/>
            </w:tcBorders>
            <w:shd w:val="clear" w:color="000000" w:fill="D9D9D9"/>
            <w:vAlign w:val="bottom"/>
            <w:hideMark/>
          </w:tcPr>
          <w:p w:rsidR="00E505E8" w:rsidRPr="00714D4F" w:rsidRDefault="00E505E8" w:rsidP="001947AD">
            <w:pPr>
              <w:ind w:firstLine="0"/>
              <w:jc w:val="center"/>
              <w:rPr>
                <w:b/>
                <w:bCs/>
                <w:sz w:val="20"/>
                <w:szCs w:val="20"/>
              </w:rPr>
            </w:pPr>
            <w:r w:rsidRPr="00714D4F">
              <w:rPr>
                <w:b/>
                <w:bCs/>
                <w:sz w:val="20"/>
                <w:szCs w:val="20"/>
              </w:rPr>
              <w:t>Liczba umów</w:t>
            </w:r>
          </w:p>
        </w:tc>
        <w:tc>
          <w:tcPr>
            <w:tcW w:w="1480" w:type="dxa"/>
            <w:tcBorders>
              <w:top w:val="single" w:sz="8" w:space="0" w:color="auto"/>
              <w:left w:val="nil"/>
              <w:bottom w:val="single" w:sz="8" w:space="0" w:color="auto"/>
              <w:right w:val="single" w:sz="8" w:space="0" w:color="auto"/>
            </w:tcBorders>
            <w:shd w:val="clear" w:color="000000" w:fill="D9D9D9"/>
            <w:vAlign w:val="bottom"/>
            <w:hideMark/>
          </w:tcPr>
          <w:p w:rsidR="00E505E8" w:rsidRPr="00714D4F" w:rsidRDefault="00E505E8" w:rsidP="001947AD">
            <w:pPr>
              <w:ind w:firstLine="0"/>
              <w:jc w:val="center"/>
              <w:rPr>
                <w:b/>
                <w:bCs/>
                <w:sz w:val="20"/>
                <w:szCs w:val="20"/>
              </w:rPr>
            </w:pPr>
            <w:r w:rsidRPr="00714D4F">
              <w:rPr>
                <w:b/>
                <w:bCs/>
                <w:sz w:val="20"/>
                <w:szCs w:val="20"/>
              </w:rPr>
              <w:t>Wartość ogółem (euro)</w:t>
            </w:r>
          </w:p>
        </w:tc>
        <w:tc>
          <w:tcPr>
            <w:tcW w:w="1507" w:type="dxa"/>
            <w:tcBorders>
              <w:top w:val="single" w:sz="8" w:space="0" w:color="auto"/>
              <w:left w:val="nil"/>
              <w:bottom w:val="single" w:sz="8" w:space="0" w:color="auto"/>
              <w:right w:val="single" w:sz="8" w:space="0" w:color="auto"/>
            </w:tcBorders>
            <w:shd w:val="clear" w:color="000000" w:fill="D9D9D9"/>
            <w:vAlign w:val="bottom"/>
            <w:hideMark/>
          </w:tcPr>
          <w:p w:rsidR="00E505E8" w:rsidRPr="00714D4F" w:rsidRDefault="00E505E8" w:rsidP="001947AD">
            <w:pPr>
              <w:ind w:firstLine="0"/>
              <w:jc w:val="center"/>
              <w:rPr>
                <w:b/>
                <w:bCs/>
                <w:sz w:val="20"/>
                <w:szCs w:val="20"/>
              </w:rPr>
            </w:pPr>
            <w:r w:rsidRPr="00714D4F">
              <w:rPr>
                <w:b/>
                <w:bCs/>
                <w:sz w:val="20"/>
                <w:szCs w:val="20"/>
              </w:rPr>
              <w:t>Dofinansowanie (euro)</w:t>
            </w:r>
          </w:p>
        </w:tc>
      </w:tr>
      <w:tr w:rsidR="00E505E8" w:rsidRPr="00714D4F" w:rsidTr="00782CFC">
        <w:trPr>
          <w:trHeight w:val="1035"/>
        </w:trPr>
        <w:tc>
          <w:tcPr>
            <w:tcW w:w="1775" w:type="dxa"/>
            <w:vMerge w:val="restart"/>
            <w:tcBorders>
              <w:top w:val="nil"/>
              <w:left w:val="single" w:sz="8" w:space="0" w:color="auto"/>
              <w:bottom w:val="single" w:sz="8" w:space="0" w:color="000000"/>
              <w:right w:val="single" w:sz="8" w:space="0" w:color="auto"/>
            </w:tcBorders>
            <w:shd w:val="clear" w:color="auto" w:fill="auto"/>
            <w:vAlign w:val="center"/>
            <w:hideMark/>
          </w:tcPr>
          <w:p w:rsidR="00E505E8" w:rsidRPr="00714D4F" w:rsidRDefault="00E505E8" w:rsidP="001947AD">
            <w:pPr>
              <w:ind w:firstLine="0"/>
              <w:jc w:val="center"/>
              <w:rPr>
                <w:b/>
                <w:bCs/>
                <w:sz w:val="20"/>
                <w:szCs w:val="20"/>
              </w:rPr>
            </w:pPr>
            <w:r w:rsidRPr="00714D4F">
              <w:rPr>
                <w:b/>
                <w:bCs/>
                <w:sz w:val="20"/>
                <w:szCs w:val="20"/>
              </w:rPr>
              <w:t> 4.1. Gospodarka wodno-ściekowa</w:t>
            </w: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09 Pobór, uzdatnianie i rozprowadzanie wody</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6</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20 405 983,93</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16 389 238,68</w:t>
            </w:r>
          </w:p>
        </w:tc>
      </w:tr>
      <w:tr w:rsidR="00E505E8" w:rsidRPr="00714D4F" w:rsidTr="00782CFC">
        <w:trPr>
          <w:trHeight w:val="1545"/>
        </w:trPr>
        <w:tc>
          <w:tcPr>
            <w:tcW w:w="1775" w:type="dxa"/>
            <w:vMerge/>
            <w:tcBorders>
              <w:top w:val="nil"/>
              <w:left w:val="single" w:sz="8" w:space="0" w:color="auto"/>
              <w:bottom w:val="single" w:sz="8" w:space="0" w:color="000000"/>
              <w:right w:val="single" w:sz="8" w:space="0" w:color="auto"/>
            </w:tcBorders>
            <w:vAlign w:val="center"/>
            <w:hideMark/>
          </w:tcPr>
          <w:p w:rsidR="00E505E8" w:rsidRPr="00714D4F" w:rsidRDefault="00E505E8" w:rsidP="001947AD">
            <w:pPr>
              <w:ind w:firstLine="0"/>
              <w:rPr>
                <w:b/>
                <w:bCs/>
                <w:sz w:val="20"/>
                <w:szCs w:val="20"/>
              </w:rPr>
            </w:pP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20 Opieka społeczna, pozostałe usługi komunalne, społeczne i indywidualne</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12</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35 498 848,23</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26 495 204,94</w:t>
            </w:r>
          </w:p>
        </w:tc>
      </w:tr>
      <w:tr w:rsidR="00E505E8" w:rsidRPr="00714D4F" w:rsidTr="00782CFC">
        <w:trPr>
          <w:trHeight w:val="1035"/>
        </w:trPr>
        <w:tc>
          <w:tcPr>
            <w:tcW w:w="1775" w:type="dxa"/>
            <w:vMerge/>
            <w:tcBorders>
              <w:top w:val="nil"/>
              <w:left w:val="single" w:sz="8" w:space="0" w:color="auto"/>
              <w:bottom w:val="single" w:sz="8" w:space="0" w:color="000000"/>
              <w:right w:val="single" w:sz="8" w:space="0" w:color="auto"/>
            </w:tcBorders>
            <w:vAlign w:val="center"/>
            <w:hideMark/>
          </w:tcPr>
          <w:p w:rsidR="00E505E8" w:rsidRPr="00714D4F" w:rsidRDefault="00E505E8" w:rsidP="001947AD">
            <w:pPr>
              <w:ind w:firstLine="0"/>
              <w:rPr>
                <w:b/>
                <w:bCs/>
                <w:sz w:val="20"/>
                <w:szCs w:val="20"/>
              </w:rPr>
            </w:pP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21 Działalność związana ze środowiskiem naturalnym</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16</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38 752 058,59</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27 448 119,01</w:t>
            </w:r>
          </w:p>
        </w:tc>
      </w:tr>
      <w:tr w:rsidR="00E505E8" w:rsidRPr="00714D4F" w:rsidTr="00782CFC">
        <w:trPr>
          <w:trHeight w:val="1035"/>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b/>
                <w:bCs/>
                <w:sz w:val="20"/>
                <w:szCs w:val="20"/>
              </w:rPr>
            </w:pPr>
            <w:r w:rsidRPr="00714D4F">
              <w:rPr>
                <w:b/>
                <w:bCs/>
                <w:sz w:val="20"/>
                <w:szCs w:val="20"/>
              </w:rPr>
              <w:t>4.2. Ochrona powierzchni ziemi</w:t>
            </w: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21 Działalność związana ze środowiskiem naturalnym</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3</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4 705 599,36</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3 370 233,28</w:t>
            </w:r>
          </w:p>
        </w:tc>
      </w:tr>
      <w:tr w:rsidR="00E505E8" w:rsidRPr="00714D4F" w:rsidTr="00782CFC">
        <w:trPr>
          <w:trHeight w:val="1380"/>
        </w:trPr>
        <w:tc>
          <w:tcPr>
            <w:tcW w:w="1775" w:type="dxa"/>
            <w:vMerge w:val="restart"/>
            <w:tcBorders>
              <w:top w:val="nil"/>
              <w:left w:val="single" w:sz="8" w:space="0" w:color="auto"/>
              <w:bottom w:val="single" w:sz="8" w:space="0" w:color="000000"/>
              <w:right w:val="single" w:sz="8" w:space="0" w:color="auto"/>
            </w:tcBorders>
            <w:shd w:val="clear" w:color="auto" w:fill="auto"/>
            <w:vAlign w:val="center"/>
            <w:hideMark/>
          </w:tcPr>
          <w:p w:rsidR="00E505E8" w:rsidRPr="00714D4F" w:rsidRDefault="00E505E8" w:rsidP="001947AD">
            <w:pPr>
              <w:ind w:firstLine="0"/>
              <w:jc w:val="center"/>
              <w:rPr>
                <w:b/>
                <w:bCs/>
                <w:sz w:val="20"/>
                <w:szCs w:val="20"/>
              </w:rPr>
            </w:pPr>
            <w:r w:rsidRPr="00714D4F">
              <w:rPr>
                <w:b/>
                <w:bCs/>
                <w:sz w:val="20"/>
                <w:szCs w:val="20"/>
              </w:rPr>
              <w:lastRenderedPageBreak/>
              <w:t>4.3. Ochrona powietrza, energetyka</w:t>
            </w: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08 Wytwarzanie i dystrybucja energii elektrycznej, gazu i ciepła</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4</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11 492 160,83</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5 304 454,26</w:t>
            </w:r>
          </w:p>
        </w:tc>
      </w:tr>
      <w:tr w:rsidR="00E505E8" w:rsidRPr="00714D4F" w:rsidTr="00782CFC">
        <w:trPr>
          <w:trHeight w:val="1035"/>
        </w:trPr>
        <w:tc>
          <w:tcPr>
            <w:tcW w:w="1775" w:type="dxa"/>
            <w:vMerge/>
            <w:tcBorders>
              <w:top w:val="nil"/>
              <w:left w:val="single" w:sz="8" w:space="0" w:color="auto"/>
              <w:bottom w:val="single" w:sz="8" w:space="0" w:color="000000"/>
              <w:right w:val="single" w:sz="8" w:space="0" w:color="auto"/>
            </w:tcBorders>
            <w:vAlign w:val="center"/>
            <w:hideMark/>
          </w:tcPr>
          <w:p w:rsidR="00E505E8" w:rsidRPr="00714D4F" w:rsidRDefault="00E505E8" w:rsidP="001947AD">
            <w:pPr>
              <w:ind w:firstLine="0"/>
              <w:rPr>
                <w:b/>
                <w:bCs/>
                <w:sz w:val="20"/>
                <w:szCs w:val="20"/>
              </w:rPr>
            </w:pP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21 Działalność związana ze środowiskiem naturalnym</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13</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27 919 708,44</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23 025 298,71</w:t>
            </w:r>
          </w:p>
        </w:tc>
      </w:tr>
      <w:tr w:rsidR="00E505E8" w:rsidRPr="00714D4F" w:rsidTr="00782CFC">
        <w:trPr>
          <w:trHeight w:val="1035"/>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b/>
                <w:bCs/>
                <w:sz w:val="20"/>
                <w:szCs w:val="20"/>
              </w:rPr>
            </w:pPr>
            <w:r w:rsidRPr="00714D4F">
              <w:rPr>
                <w:b/>
                <w:bCs/>
                <w:sz w:val="20"/>
                <w:szCs w:val="20"/>
              </w:rPr>
              <w:t>4.4. Ochrona przyrody, zagrożenia, systemy monitoringu</w:t>
            </w:r>
          </w:p>
        </w:tc>
        <w:tc>
          <w:tcPr>
            <w:tcW w:w="1418" w:type="dxa"/>
            <w:tcBorders>
              <w:top w:val="nil"/>
              <w:left w:val="nil"/>
              <w:bottom w:val="single" w:sz="8" w:space="0" w:color="auto"/>
              <w:right w:val="single" w:sz="8" w:space="0" w:color="auto"/>
            </w:tcBorders>
            <w:shd w:val="clear" w:color="auto" w:fill="auto"/>
            <w:vAlign w:val="center"/>
            <w:hideMark/>
          </w:tcPr>
          <w:p w:rsidR="00E505E8" w:rsidRPr="00714D4F" w:rsidRDefault="00E505E8" w:rsidP="001947AD">
            <w:pPr>
              <w:ind w:firstLine="0"/>
              <w:jc w:val="center"/>
              <w:rPr>
                <w:sz w:val="20"/>
                <w:szCs w:val="20"/>
              </w:rPr>
            </w:pPr>
            <w:r w:rsidRPr="00714D4F">
              <w:rPr>
                <w:sz w:val="20"/>
                <w:szCs w:val="20"/>
              </w:rPr>
              <w:t>21 Działalność związana ze środowiskiem naturalnym</w:t>
            </w:r>
          </w:p>
        </w:tc>
        <w:tc>
          <w:tcPr>
            <w:tcW w:w="10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13</w:t>
            </w:r>
          </w:p>
        </w:tc>
        <w:tc>
          <w:tcPr>
            <w:tcW w:w="1480"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10 165 790,55</w:t>
            </w:r>
          </w:p>
        </w:tc>
        <w:tc>
          <w:tcPr>
            <w:tcW w:w="1507" w:type="dxa"/>
            <w:tcBorders>
              <w:top w:val="nil"/>
              <w:left w:val="nil"/>
              <w:bottom w:val="single" w:sz="8" w:space="0" w:color="auto"/>
              <w:right w:val="single" w:sz="8" w:space="0" w:color="auto"/>
            </w:tcBorders>
            <w:shd w:val="clear" w:color="auto" w:fill="auto"/>
            <w:noWrap/>
            <w:vAlign w:val="center"/>
            <w:hideMark/>
          </w:tcPr>
          <w:p w:rsidR="00E505E8" w:rsidRPr="00714D4F" w:rsidRDefault="00E505E8" w:rsidP="001947AD">
            <w:pPr>
              <w:ind w:firstLine="0"/>
              <w:jc w:val="center"/>
              <w:rPr>
                <w:sz w:val="20"/>
                <w:szCs w:val="20"/>
              </w:rPr>
            </w:pPr>
            <w:r w:rsidRPr="00714D4F">
              <w:rPr>
                <w:sz w:val="20"/>
                <w:szCs w:val="20"/>
              </w:rPr>
              <w:t>8 599 794,39</w:t>
            </w:r>
          </w:p>
        </w:tc>
      </w:tr>
    </w:tbl>
    <w:p w:rsidR="007872FD"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D9056A">
      <w:pPr>
        <w:pStyle w:val="NormalnyWeb"/>
        <w:spacing w:before="0" w:beforeAutospacing="0" w:after="0" w:afterAutospacing="0"/>
        <w:ind w:left="-11" w:firstLine="437"/>
        <w:rPr>
          <w:bCs/>
          <w:sz w:val="22"/>
          <w:szCs w:val="22"/>
        </w:rPr>
      </w:pPr>
      <w:r w:rsidRPr="00714D4F">
        <w:rPr>
          <w:bCs/>
          <w:sz w:val="22"/>
          <w:szCs w:val="22"/>
        </w:rPr>
        <w:t xml:space="preserve">W ramach Działania 4.3 w poprzednim okresie sprawozdawczym ogłoszono dwa konkursy z zakresu termomodernizacji budynków użyteczności publicznej oraz odnawialnych źródeł energii i </w:t>
      </w:r>
      <w:proofErr w:type="spellStart"/>
      <w:r w:rsidRPr="00714D4F">
        <w:rPr>
          <w:bCs/>
          <w:sz w:val="22"/>
          <w:szCs w:val="22"/>
        </w:rPr>
        <w:t>kogeneracja</w:t>
      </w:r>
      <w:proofErr w:type="spellEnd"/>
      <w:r w:rsidRPr="00714D4F">
        <w:rPr>
          <w:bCs/>
          <w:sz w:val="22"/>
          <w:szCs w:val="22"/>
        </w:rPr>
        <w:t xml:space="preserve">, których wdrożenie wynikało z analizy SWOT oraz zobowiązań Polski wobec wymogów Komisji Europejskiej.  </w:t>
      </w:r>
    </w:p>
    <w:p w:rsidR="00370D81" w:rsidRPr="00714D4F" w:rsidRDefault="007872FD" w:rsidP="00D9056A">
      <w:pPr>
        <w:ind w:left="-11" w:firstLine="437"/>
        <w:rPr>
          <w:bCs/>
          <w:sz w:val="22"/>
          <w:szCs w:val="22"/>
        </w:rPr>
      </w:pPr>
      <w:r w:rsidRPr="00714D4F">
        <w:rPr>
          <w:bCs/>
          <w:sz w:val="22"/>
          <w:szCs w:val="22"/>
        </w:rPr>
        <w:t xml:space="preserve">Jednym z przedsięwzięć w ramach ogłaszanych konkursów, które znacznie przyczyni się do osiągania pozytywnych wyników w zakresie odnawialnych źródeł energii będzie projekt pt: </w:t>
      </w:r>
      <w:r w:rsidRPr="00714D4F">
        <w:rPr>
          <w:bCs/>
          <w:i/>
          <w:sz w:val="22"/>
          <w:szCs w:val="22"/>
        </w:rPr>
        <w:t>Budowa elektrowni wiatrowej o mocy 2 MW w miejscowości Bachorza</w:t>
      </w:r>
      <w:r w:rsidRPr="00714D4F">
        <w:rPr>
          <w:bCs/>
          <w:sz w:val="22"/>
          <w:szCs w:val="22"/>
        </w:rPr>
        <w:t>. Całkowita wartość projektu wyniosła 2 475 303,73 euro, w tym dofinansowanie z EFRR 1 011 431,41 euro. Podpisanie umowy o</w:t>
      </w:r>
      <w:r w:rsidR="00D9056A">
        <w:rPr>
          <w:bCs/>
          <w:sz w:val="22"/>
          <w:szCs w:val="22"/>
        </w:rPr>
        <w:t> </w:t>
      </w:r>
      <w:r w:rsidRPr="00714D4F">
        <w:rPr>
          <w:bCs/>
          <w:sz w:val="22"/>
          <w:szCs w:val="22"/>
        </w:rPr>
        <w:t xml:space="preserve">dofinansowanie planowane jest w I kwartale 2012 r. Elektrownia będzie produkowała rocznie ok. 6325 </w:t>
      </w:r>
      <w:proofErr w:type="spellStart"/>
      <w:r w:rsidRPr="00714D4F">
        <w:rPr>
          <w:bCs/>
          <w:sz w:val="22"/>
          <w:szCs w:val="22"/>
        </w:rPr>
        <w:t>MWh</w:t>
      </w:r>
      <w:proofErr w:type="spellEnd"/>
      <w:r w:rsidRPr="00714D4F">
        <w:rPr>
          <w:bCs/>
          <w:sz w:val="22"/>
          <w:szCs w:val="22"/>
        </w:rPr>
        <w:t xml:space="preserve"> brutto (5693 </w:t>
      </w:r>
      <w:proofErr w:type="spellStart"/>
      <w:r w:rsidRPr="00714D4F">
        <w:rPr>
          <w:bCs/>
          <w:sz w:val="22"/>
          <w:szCs w:val="22"/>
        </w:rPr>
        <w:t>MWh</w:t>
      </w:r>
      <w:proofErr w:type="spellEnd"/>
      <w:r w:rsidRPr="00714D4F">
        <w:rPr>
          <w:bCs/>
          <w:sz w:val="22"/>
          <w:szCs w:val="22"/>
        </w:rPr>
        <w:t xml:space="preserve"> netto) „zielonej” energii elektrycznej. Uruchomienie elektrowni przyczyni się do ochrony środowiska naturalnego – ograniczone zostanie zużycie energii ze źródeł konwencjonalnych, zużycie węgla kamiennego (o 911,22 ton rocznie) i brunatnego (o 2 278,04 ton rocznie), a także emisja </w:t>
      </w:r>
      <w:r w:rsidR="005A3251" w:rsidRPr="00714D4F">
        <w:rPr>
          <w:bCs/>
          <w:sz w:val="22"/>
          <w:szCs w:val="22"/>
        </w:rPr>
        <w:t>CO</w:t>
      </w:r>
      <w:r w:rsidR="005A3251" w:rsidRPr="00714D4F">
        <w:rPr>
          <w:bCs/>
          <w:sz w:val="22"/>
          <w:szCs w:val="22"/>
          <w:vertAlign w:val="subscript"/>
        </w:rPr>
        <w:t>2</w:t>
      </w:r>
      <w:r w:rsidR="005A3251" w:rsidRPr="00714D4F">
        <w:rPr>
          <w:bCs/>
          <w:sz w:val="22"/>
          <w:szCs w:val="22"/>
        </w:rPr>
        <w:t xml:space="preserve"> </w:t>
      </w:r>
      <w:r w:rsidRPr="00714D4F">
        <w:rPr>
          <w:bCs/>
          <w:sz w:val="22"/>
          <w:szCs w:val="22"/>
        </w:rPr>
        <w:t xml:space="preserve">i innych szkodliwych substancji m.in. </w:t>
      </w:r>
      <w:r w:rsidR="005A3251" w:rsidRPr="00714D4F">
        <w:rPr>
          <w:bCs/>
          <w:sz w:val="22"/>
          <w:szCs w:val="22"/>
        </w:rPr>
        <w:t>SO</w:t>
      </w:r>
      <w:r w:rsidR="005A3251" w:rsidRPr="00714D4F">
        <w:rPr>
          <w:bCs/>
          <w:sz w:val="22"/>
          <w:szCs w:val="22"/>
          <w:vertAlign w:val="subscript"/>
        </w:rPr>
        <w:t>2</w:t>
      </w:r>
      <w:r w:rsidRPr="00714D4F">
        <w:rPr>
          <w:bCs/>
          <w:sz w:val="22"/>
          <w:szCs w:val="22"/>
        </w:rPr>
        <w:t>, NO</w:t>
      </w:r>
      <w:r w:rsidR="005A3251" w:rsidRPr="00714D4F">
        <w:rPr>
          <w:bCs/>
          <w:sz w:val="22"/>
          <w:szCs w:val="22"/>
          <w:vertAlign w:val="subscript"/>
        </w:rPr>
        <w:t>2</w:t>
      </w:r>
      <w:r w:rsidRPr="00714D4F">
        <w:rPr>
          <w:bCs/>
          <w:sz w:val="22"/>
          <w:szCs w:val="22"/>
        </w:rPr>
        <w:t xml:space="preserve"> i pyłów. Po uruchomieniu elektrowni o 20 proc. wzrośnie łączna moc energii z wiatru wytwarzana na Mazowszu. Projekt obejmuje m.in. budowę fundamentów, stacji kontenerowej, drogi dojazdowej, placu manewrowego, montaż siłowni oraz prace związane z przyłączeniem do sieci elektroenergetycznej i zakup instalacji fotowoltaicznej. </w:t>
      </w:r>
    </w:p>
    <w:p w:rsidR="007872FD" w:rsidRPr="00714D4F" w:rsidRDefault="00DE7BC9" w:rsidP="00D9056A">
      <w:pPr>
        <w:ind w:left="-11" w:firstLine="437"/>
        <w:rPr>
          <w:bCs/>
          <w:sz w:val="22"/>
          <w:szCs w:val="22"/>
        </w:rPr>
      </w:pPr>
      <w:r w:rsidRPr="00714D4F">
        <w:rPr>
          <w:bCs/>
          <w:sz w:val="22"/>
          <w:szCs w:val="22"/>
        </w:rPr>
        <w:t>Na podstawie</w:t>
      </w:r>
      <w:r w:rsidR="007872FD" w:rsidRPr="00714D4F">
        <w:rPr>
          <w:bCs/>
          <w:sz w:val="22"/>
          <w:szCs w:val="22"/>
        </w:rPr>
        <w:t xml:space="preserve"> wniosków przedstawionych przez Wojewódzki Inspektorat Ochrony Środowiska w</w:t>
      </w:r>
      <w:r w:rsidR="00D9056A">
        <w:rPr>
          <w:bCs/>
          <w:sz w:val="22"/>
          <w:szCs w:val="22"/>
        </w:rPr>
        <w:t> </w:t>
      </w:r>
      <w:r w:rsidR="007872FD" w:rsidRPr="00714D4F">
        <w:rPr>
          <w:bCs/>
          <w:sz w:val="22"/>
          <w:szCs w:val="22"/>
        </w:rPr>
        <w:t>Warszawie w raporcie pt.  „Roczna ocena jakości powietrza w województwie mazowieckim. Raport za rok 2010” należy stwierdzić, iż poziom emisji zanieczyszczeń powietrza w stosunku do 2009 r. wzrósł, a</w:t>
      </w:r>
      <w:r w:rsidR="00D9056A">
        <w:rPr>
          <w:bCs/>
          <w:sz w:val="22"/>
          <w:szCs w:val="22"/>
        </w:rPr>
        <w:t> </w:t>
      </w:r>
      <w:r w:rsidR="007872FD" w:rsidRPr="00714D4F">
        <w:rPr>
          <w:bCs/>
          <w:sz w:val="22"/>
          <w:szCs w:val="22"/>
        </w:rPr>
        <w:t>w szczególności dotyczy to miasta stołecznego Warszawy</w:t>
      </w:r>
      <w:r w:rsidR="005A3251" w:rsidRPr="00714D4F">
        <w:rPr>
          <w:bCs/>
          <w:sz w:val="22"/>
          <w:szCs w:val="22"/>
        </w:rPr>
        <w:t>”</w:t>
      </w:r>
      <w:r w:rsidR="007872FD" w:rsidRPr="00714D4F">
        <w:rPr>
          <w:bCs/>
          <w:sz w:val="22"/>
          <w:szCs w:val="22"/>
        </w:rPr>
        <w:t>. Rekomendacje przedstawione w raporcie odnoszą się do zintensyfikowania działań związanych z wdrażaniem postanowień programów ochrony środowiska. Dotyczy to również nowopowstających programów, które muszą zamierać znacznie większe ograniczenia emisji zanieczyszczeń powietrza. Z uwagi na fakt, iż realizacja projektów rozpoczęła się w</w:t>
      </w:r>
      <w:r w:rsidR="00D9056A">
        <w:rPr>
          <w:bCs/>
          <w:sz w:val="22"/>
          <w:szCs w:val="22"/>
        </w:rPr>
        <w:t> </w:t>
      </w:r>
      <w:r w:rsidR="007872FD" w:rsidRPr="00714D4F">
        <w:rPr>
          <w:bCs/>
          <w:sz w:val="22"/>
          <w:szCs w:val="22"/>
        </w:rPr>
        <w:t>ramach konkursów ogłoszonych w 2010 r. należy sądzić, iż wpływ RPO WM w zakresie ochrony jakości powietrza w ramach Działania 4.3 zauważalny będzie</w:t>
      </w:r>
      <w:r w:rsidR="00EF33FD">
        <w:rPr>
          <w:bCs/>
          <w:sz w:val="22"/>
          <w:szCs w:val="22"/>
        </w:rPr>
        <w:t xml:space="preserve"> najwcześniej po zakończeniu realizacji projektów.</w:t>
      </w:r>
      <w:r w:rsidR="007872FD" w:rsidRPr="00714D4F">
        <w:rPr>
          <w:bCs/>
          <w:sz w:val="22"/>
          <w:szCs w:val="22"/>
        </w:rPr>
        <w:t xml:space="preserve"> </w:t>
      </w:r>
    </w:p>
    <w:p w:rsidR="007872FD" w:rsidRPr="00714D4F" w:rsidRDefault="005A3251" w:rsidP="00370D81">
      <w:pPr>
        <w:ind w:left="-11"/>
        <w:rPr>
          <w:bCs/>
          <w:sz w:val="22"/>
          <w:szCs w:val="22"/>
        </w:rPr>
      </w:pPr>
      <w:r w:rsidRPr="00714D4F">
        <w:rPr>
          <w:bCs/>
          <w:sz w:val="22"/>
          <w:szCs w:val="22"/>
        </w:rPr>
        <w:t>Innym p</w:t>
      </w:r>
      <w:r w:rsidR="007872FD" w:rsidRPr="00714D4F">
        <w:rPr>
          <w:bCs/>
          <w:sz w:val="22"/>
          <w:szCs w:val="22"/>
        </w:rPr>
        <w:t xml:space="preserve">rzykładem działań zapobiegających degradacji środowiska naturalnego jest projekt pt. </w:t>
      </w:r>
      <w:r w:rsidR="007872FD" w:rsidRPr="00714D4F">
        <w:rPr>
          <w:bCs/>
          <w:i/>
          <w:iCs/>
          <w:sz w:val="22"/>
          <w:szCs w:val="22"/>
        </w:rPr>
        <w:t>Słoneczne Gminy Wschodniego Mazowsza – energia solarna energią przyszłości</w:t>
      </w:r>
      <w:r w:rsidR="007872FD" w:rsidRPr="00714D4F">
        <w:rPr>
          <w:bCs/>
          <w:iCs/>
          <w:sz w:val="22"/>
          <w:szCs w:val="22"/>
        </w:rPr>
        <w:t xml:space="preserve">, którego całkowita wartość wyniosła 3 197 100,24 euro, w tym dofinansowanie z EFRR 2 205 127,23 euro.  </w:t>
      </w:r>
      <w:r w:rsidR="007872FD" w:rsidRPr="00714D4F">
        <w:rPr>
          <w:sz w:val="22"/>
          <w:szCs w:val="22"/>
        </w:rPr>
        <w:t>Ponad 6,5 tys. mieszkańców gmin: Repki (powiat sokołowski) oraz Przesmyki, Paprotnia i Korczew (powiat siedlecki) będzie mieszkało w domach ogrzewanych energią słoneczną. Projekt zakłada instalację kolektorów słonecznych na 1396 budynkach mieszkalnych. Aby go wspólnie zrealizować samorządy lokalne podpisały w dniu 2 grudnia 2011 r</w:t>
      </w:r>
      <w:r w:rsidR="00CD68E9" w:rsidRPr="00714D4F">
        <w:rPr>
          <w:sz w:val="22"/>
          <w:szCs w:val="22"/>
        </w:rPr>
        <w:t>. umowę partnerską</w:t>
      </w:r>
      <w:r w:rsidR="007872FD" w:rsidRPr="00714D4F">
        <w:rPr>
          <w:sz w:val="22"/>
          <w:szCs w:val="22"/>
        </w:rPr>
        <w:t xml:space="preserve">. </w:t>
      </w:r>
      <w:r w:rsidR="007872FD" w:rsidRPr="00714D4F">
        <w:rPr>
          <w:bCs/>
          <w:sz w:val="22"/>
          <w:szCs w:val="22"/>
        </w:rPr>
        <w:t xml:space="preserve">Gminy zakupią i zainstalują łącznie 1396 </w:t>
      </w:r>
      <w:r w:rsidR="007872FD" w:rsidRPr="00714D4F">
        <w:rPr>
          <w:bCs/>
          <w:sz w:val="22"/>
          <w:szCs w:val="22"/>
        </w:rPr>
        <w:lastRenderedPageBreak/>
        <w:t xml:space="preserve">kolektorów słonecznych. Są one umieszczone na budynkach mieszkalnych z wyłączeniem tych, w których prowadzona jest działalność gospodarcza. Beneficjent wykonał dwa rodzaje instalacji – mniejsze dla gospodarstw domowych, w których mieszka mniej niż 4 osoby oraz większe dla domów, w których liczba mieszańców przekracza tę liczbę. Mniejsze zainstalowano w 667 gospodarstwach domowych, zamieszkiwanych przez 2201 osób. Większe natomiast pojawiły się na 729 domach i obejmą 4374 osoby. Łączna powierzchnia kolektorów słonecznych to 7395 </w:t>
      </w:r>
      <w:proofErr w:type="spellStart"/>
      <w:r w:rsidR="007872FD" w:rsidRPr="00714D4F">
        <w:rPr>
          <w:bCs/>
          <w:sz w:val="22"/>
          <w:szCs w:val="22"/>
        </w:rPr>
        <w:t>m²</w:t>
      </w:r>
      <w:proofErr w:type="spellEnd"/>
      <w:r w:rsidR="007872FD" w:rsidRPr="00714D4F">
        <w:rPr>
          <w:bCs/>
          <w:sz w:val="22"/>
          <w:szCs w:val="22"/>
        </w:rPr>
        <w:t>. Moc instalacji wytwarzającej energię wynosi – 4,434 MW. Realizacja projektu pozwoli na zaoszczędzenie 520 ton węgla rocznie. Wpłynie m.in. na zwiększenie efektywności energetycznej budynków, ograniczenie emisji zanieczyszczeń do atmosfery</w:t>
      </w:r>
      <w:r w:rsidR="00370D81" w:rsidRPr="00714D4F">
        <w:rPr>
          <w:bCs/>
          <w:sz w:val="22"/>
          <w:szCs w:val="22"/>
        </w:rPr>
        <w:t xml:space="preserve"> oraz</w:t>
      </w:r>
      <w:r w:rsidR="007872FD" w:rsidRPr="00714D4F">
        <w:rPr>
          <w:bCs/>
          <w:sz w:val="22"/>
          <w:szCs w:val="22"/>
        </w:rPr>
        <w:t xml:space="preserve"> zwiększenie udziału OZE w produkcji energii</w:t>
      </w:r>
      <w:r w:rsidR="00370D81" w:rsidRPr="00714D4F">
        <w:rPr>
          <w:bCs/>
          <w:sz w:val="22"/>
          <w:szCs w:val="22"/>
        </w:rPr>
        <w:t>.</w:t>
      </w:r>
      <w:r w:rsidR="007872FD" w:rsidRPr="00714D4F">
        <w:rPr>
          <w:bCs/>
          <w:sz w:val="22"/>
          <w:szCs w:val="22"/>
        </w:rPr>
        <w:t xml:space="preserve"> </w:t>
      </w:r>
    </w:p>
    <w:p w:rsidR="002E3584" w:rsidRDefault="002E3584" w:rsidP="00370D81">
      <w:pPr>
        <w:ind w:left="-11"/>
        <w:rPr>
          <w:bCs/>
          <w:sz w:val="22"/>
          <w:szCs w:val="22"/>
        </w:rPr>
      </w:pPr>
      <w:r>
        <w:rPr>
          <w:bCs/>
          <w:sz w:val="22"/>
          <w:szCs w:val="22"/>
        </w:rPr>
        <w:t>W ramach Priorytetu IV w okresie sprawozdawczym na liście IWIPK znajdowały się 4 projekty kluczowe. W ramach Działania 4.2 w trakcie oceny znajdują się 3 projekty. Z kolei projekt zaplanowany w Działaniu 4.4 może zostać decyzją Zarządu WM usunięty z listy IWIPK, ze względu na niezłożenie wniosku o dofinansowanie w ostatecznym terminie.. Szczegółowy opis projektów indywidualnych zamieszczono w poszczególnych działaniach w punktach dotyczącej analizy jakościowej. Aktualna wartość</w:t>
      </w:r>
      <w:r w:rsidRPr="00FB7131">
        <w:rPr>
          <w:bCs/>
          <w:sz w:val="22"/>
          <w:szCs w:val="22"/>
        </w:rPr>
        <w:t xml:space="preserve"> projektów kluczowych w</w:t>
      </w:r>
      <w:r>
        <w:rPr>
          <w:bCs/>
          <w:sz w:val="22"/>
          <w:szCs w:val="22"/>
        </w:rPr>
        <w:t> </w:t>
      </w:r>
      <w:r w:rsidRPr="00FB7131">
        <w:rPr>
          <w:bCs/>
          <w:sz w:val="22"/>
          <w:szCs w:val="22"/>
        </w:rPr>
        <w:t>Priorytecie</w:t>
      </w:r>
      <w:r>
        <w:rPr>
          <w:bCs/>
          <w:sz w:val="22"/>
          <w:szCs w:val="22"/>
        </w:rPr>
        <w:t xml:space="preserve"> IV wyniosła </w:t>
      </w:r>
      <w:r w:rsidRPr="00FB7131">
        <w:rPr>
          <w:bCs/>
          <w:sz w:val="22"/>
          <w:szCs w:val="22"/>
        </w:rPr>
        <w:t xml:space="preserve"> </w:t>
      </w:r>
      <w:r>
        <w:rPr>
          <w:bCs/>
          <w:sz w:val="22"/>
          <w:szCs w:val="22"/>
        </w:rPr>
        <w:t xml:space="preserve">37 238 512,61 </w:t>
      </w:r>
      <w:r w:rsidRPr="00FB7131">
        <w:rPr>
          <w:bCs/>
          <w:sz w:val="22"/>
          <w:szCs w:val="22"/>
        </w:rPr>
        <w:t>euro</w:t>
      </w:r>
      <w:r>
        <w:rPr>
          <w:bCs/>
          <w:sz w:val="22"/>
          <w:szCs w:val="22"/>
        </w:rPr>
        <w:t>,</w:t>
      </w:r>
      <w:r w:rsidRPr="00FB7131">
        <w:rPr>
          <w:bCs/>
          <w:sz w:val="22"/>
          <w:szCs w:val="22"/>
        </w:rPr>
        <w:t xml:space="preserve"> w tym wartość dofinansowania z EFRR </w:t>
      </w:r>
      <w:r>
        <w:rPr>
          <w:bCs/>
          <w:sz w:val="22"/>
          <w:szCs w:val="22"/>
        </w:rPr>
        <w:t>14 633 436,01 euro.</w:t>
      </w:r>
    </w:p>
    <w:p w:rsidR="007872FD" w:rsidRPr="00714D4F" w:rsidRDefault="007872FD" w:rsidP="003A289F">
      <w:pPr>
        <w:pStyle w:val="Nagwek"/>
        <w:tabs>
          <w:tab w:val="clear" w:pos="4536"/>
          <w:tab w:val="clear" w:pos="9072"/>
        </w:tabs>
        <w:ind w:firstLine="397"/>
        <w:rPr>
          <w:sz w:val="22"/>
        </w:rPr>
      </w:pPr>
      <w:r w:rsidRPr="00714D4F">
        <w:rPr>
          <w:sz w:val="22"/>
        </w:rPr>
        <w:t xml:space="preserve">W dniu 3 lutego 2011 r. Komitet Monitorujący Regionalny Program Operacyjny 2007 – 2013 przyjął stanowisko dotyczące interpretacji Kryterium szczegółowego nr 3 </w:t>
      </w:r>
      <w:r w:rsidRPr="00714D4F">
        <w:rPr>
          <w:i/>
          <w:sz w:val="22"/>
        </w:rPr>
        <w:t>Potrzeby z zakresu infrastruktury oczyszczania ścieków, wynikające ze stopnia skanalizowania gminy (%) w ramach Działania 4.1</w:t>
      </w:r>
      <w:r w:rsidRPr="00714D4F">
        <w:rPr>
          <w:sz w:val="22"/>
        </w:rPr>
        <w:t xml:space="preserve">. W związku z różnymi stanowiskami dotyczącymi ww. kryterium KM RPO WM – jako podmiot ustanawiający kryteria wyboru projektów – wskazuje właściwą interpretację kryterium, konieczną do zakończenia oceny wniosków w ramach konkursu. Ponadto, w ramach Priorytetu IV KM RPO WM dokonał zmian uchwałą z dnia 20 kwietnia 2011 r. w Działaniu 4.3 w którym doprecyzowano Kryterium szczegółowe nr 2 </w:t>
      </w:r>
      <w:r w:rsidRPr="00714D4F">
        <w:rPr>
          <w:i/>
          <w:sz w:val="22"/>
        </w:rPr>
        <w:t xml:space="preserve">Moc instalacji wytwarzającej energię z wykorzystaniem OZE (MW) w odniesieniu do średniej konkursowej w Schemacie I Odnawialne źródła energii i </w:t>
      </w:r>
      <w:proofErr w:type="spellStart"/>
      <w:r w:rsidRPr="00714D4F">
        <w:rPr>
          <w:i/>
          <w:sz w:val="22"/>
        </w:rPr>
        <w:t>kogeneracja</w:t>
      </w:r>
      <w:proofErr w:type="spellEnd"/>
      <w:r w:rsidRPr="00714D4F">
        <w:rPr>
          <w:sz w:val="22"/>
        </w:rPr>
        <w:t>. W celu sprawnego dokonania oceny merytorycznej w ramach konkursu dla Działania 4.2 przeprowadzonego w okresie 31 maja – 29 lipca 2011 r., KM RPO WM w dniu 9 maja 2011 r. dokonał zmian kryteriów wyboru op</w:t>
      </w:r>
      <w:r w:rsidR="003D0D0B" w:rsidRPr="00714D4F">
        <w:rPr>
          <w:sz w:val="22"/>
        </w:rPr>
        <w:t>eracji finansowych odpowiadających</w:t>
      </w:r>
      <w:r w:rsidRPr="00714D4F">
        <w:rPr>
          <w:sz w:val="22"/>
        </w:rPr>
        <w:t xml:space="preserve"> celowi przedmiotowego działania, jakim jest zmniejszenie ilości składowanych odpadów i ograniczenie negatywnego wpływu na środowisko oraz rekultywacja.</w:t>
      </w:r>
    </w:p>
    <w:p w:rsidR="00DC269E" w:rsidRPr="002D70E2" w:rsidRDefault="00DC269E" w:rsidP="00DC269E">
      <w:pPr>
        <w:rPr>
          <w:sz w:val="22"/>
          <w:szCs w:val="22"/>
        </w:rPr>
      </w:pPr>
      <w:r w:rsidRPr="002D70E2">
        <w:rPr>
          <w:sz w:val="22"/>
          <w:szCs w:val="22"/>
        </w:rPr>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7872FD" w:rsidRPr="00714D4F" w:rsidRDefault="00D9056A" w:rsidP="008D0389">
      <w:pPr>
        <w:pStyle w:val="Legenda"/>
        <w:ind w:firstLine="0"/>
        <w:rPr>
          <w:bCs w:val="0"/>
        </w:rPr>
      </w:pPr>
      <w:r>
        <w:br w:type="page"/>
      </w:r>
      <w:bookmarkStart w:id="728" w:name="_Toc327339509"/>
      <w:r w:rsidR="008D0389">
        <w:lastRenderedPageBreak/>
        <w:t xml:space="preserve">Wykres </w:t>
      </w:r>
      <w:fldSimple w:instr=" SEQ Wykres \* ARABIC ">
        <w:r w:rsidR="00192957">
          <w:rPr>
            <w:noProof/>
          </w:rPr>
          <w:t>60</w:t>
        </w:r>
      </w:fldSimple>
      <w:r w:rsidR="008D0389">
        <w:t xml:space="preserve">. </w:t>
      </w:r>
      <w:r w:rsidR="007872FD" w:rsidRPr="00714D4F">
        <w:rPr>
          <w:bCs w:val="0"/>
        </w:rPr>
        <w:t>Procent osiągnięcia wartości docelowych wskaźników na podstawie podpisanych umów</w:t>
      </w:r>
      <w:bookmarkEnd w:id="728"/>
    </w:p>
    <w:p w:rsidR="007872FD" w:rsidRPr="00714D4F" w:rsidRDefault="00B03B7B" w:rsidP="001947AD">
      <w:pPr>
        <w:ind w:left="284" w:firstLine="0"/>
        <w:rPr>
          <w:bCs/>
          <w:sz w:val="22"/>
          <w:szCs w:val="22"/>
        </w:rPr>
      </w:pPr>
      <w:r>
        <w:rPr>
          <w:noProof/>
          <w:sz w:val="22"/>
          <w:szCs w:val="22"/>
        </w:rPr>
        <w:drawing>
          <wp:inline distT="0" distB="0" distL="0" distR="0">
            <wp:extent cx="5931161" cy="5357748"/>
            <wp:effectExtent l="12206" t="6097" r="7218" b="0"/>
            <wp:docPr id="70"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ind w:firstLine="0"/>
        <w:rPr>
          <w:bCs/>
          <w:sz w:val="22"/>
          <w:szCs w:val="22"/>
        </w:rPr>
      </w:pPr>
    </w:p>
    <w:p w:rsidR="007872FD" w:rsidRPr="00714D4F" w:rsidRDefault="007872FD" w:rsidP="001947AD">
      <w:pPr>
        <w:tabs>
          <w:tab w:val="num" w:pos="720"/>
        </w:tabs>
        <w:autoSpaceDE w:val="0"/>
        <w:autoSpaceDN w:val="0"/>
        <w:adjustRightInd w:val="0"/>
        <w:ind w:left="284" w:firstLine="0"/>
        <w:rPr>
          <w:sz w:val="22"/>
          <w:szCs w:val="22"/>
          <w:lang w:eastAsia="ko-KR"/>
        </w:rPr>
      </w:pPr>
      <w:r w:rsidRPr="00714D4F">
        <w:rPr>
          <w:sz w:val="22"/>
        </w:rPr>
        <w:t>Realizacja Priorytetu IV pozwoliła na osiągnięcie</w:t>
      </w:r>
      <w:r w:rsidRPr="00714D4F">
        <w:rPr>
          <w:b/>
          <w:sz w:val="22"/>
          <w:szCs w:val="22"/>
          <w:lang w:eastAsia="ko-KR"/>
        </w:rPr>
        <w:t xml:space="preserve"> </w:t>
      </w:r>
      <w:r w:rsidRPr="00714D4F">
        <w:rPr>
          <w:sz w:val="22"/>
          <w:szCs w:val="22"/>
          <w:lang w:eastAsia="ko-KR"/>
        </w:rPr>
        <w:t>następujących wartości wskaźników produktu:</w:t>
      </w:r>
    </w:p>
    <w:p w:rsidR="007872FD" w:rsidRPr="00714D4F" w:rsidRDefault="007872FD" w:rsidP="00D9056A">
      <w:pPr>
        <w:pStyle w:val="Akapitzlist"/>
        <w:numPr>
          <w:ilvl w:val="0"/>
          <w:numId w:val="31"/>
        </w:numPr>
        <w:tabs>
          <w:tab w:val="num" w:pos="720"/>
        </w:tabs>
        <w:autoSpaceDE w:val="0"/>
        <w:autoSpaceDN w:val="0"/>
        <w:adjustRightInd w:val="0"/>
        <w:spacing w:before="120"/>
        <w:ind w:left="737" w:hanging="340"/>
        <w:rPr>
          <w:sz w:val="22"/>
          <w:szCs w:val="22"/>
        </w:rPr>
      </w:pPr>
      <w:r w:rsidRPr="00714D4F">
        <w:rPr>
          <w:rFonts w:ascii="Czcionka tekstu podstawowego" w:hAnsi="Czcionka tekstu podstawowego"/>
          <w:sz w:val="22"/>
          <w:szCs w:val="22"/>
        </w:rPr>
        <w:t>Liczba projektów z zakresu gospodarki wodno-ściekowej</w:t>
      </w:r>
      <w:r w:rsidRPr="00714D4F">
        <w:rPr>
          <w:sz w:val="22"/>
          <w:szCs w:val="22"/>
        </w:rPr>
        <w:t xml:space="preserve"> – 6 szt.(1 szt. na zakończenie 2010 roku) co stanowi 12% realizacji wartości docelowej. Szacowana realizacja na podstawie obecnie podpisanych umów - 34 szt. Wartość docelowa zapisana na 2015 r. 50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 zakresu gospodarki odpadami </w:t>
      </w:r>
      <w:r w:rsidRPr="00714D4F">
        <w:rPr>
          <w:sz w:val="22"/>
          <w:szCs w:val="22"/>
        </w:rPr>
        <w:t>– 0 szt. Szacowana realizacja na podstawie obecnie podpisanych umów - 3 szt. Wartość docelowa zapisana na 2015 r. 10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mających na celu poprawę jakości powietrza </w:t>
      </w:r>
      <w:r w:rsidRPr="00714D4F">
        <w:rPr>
          <w:sz w:val="22"/>
          <w:szCs w:val="22"/>
        </w:rPr>
        <w:t>– 0 szt. Szacowana realizacja na podstawie obecnie podpisanych umów - 17 szt. Wartość docelowa zapisana na 2015 r. 70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 zakresu energii odnawialnej </w:t>
      </w:r>
      <w:r w:rsidRPr="00714D4F">
        <w:rPr>
          <w:sz w:val="22"/>
          <w:szCs w:val="22"/>
        </w:rPr>
        <w:t>– 0 szt. Szacowana realizacja na podstawie obecnie podpisanych umów - 5 szt. Wartość docelowa zapisana na 2015 r. 40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 zakresu prewencji zagrożeń </w:t>
      </w:r>
      <w:r w:rsidRPr="00714D4F">
        <w:rPr>
          <w:sz w:val="22"/>
          <w:szCs w:val="22"/>
        </w:rPr>
        <w:t>– 4 szt.</w:t>
      </w:r>
      <w:r w:rsidR="00004B4D">
        <w:rPr>
          <w:sz w:val="22"/>
          <w:szCs w:val="22"/>
        </w:rPr>
        <w:t xml:space="preserve"> </w:t>
      </w:r>
      <w:r w:rsidRPr="00714D4F">
        <w:rPr>
          <w:sz w:val="22"/>
          <w:szCs w:val="22"/>
        </w:rPr>
        <w:t>(3 szt. na zakończenie 2010 roku) co stanowi 10% realizacji wartości docelowej. Szacowana realizacja na podstawie obecnie podpisanych umów - 13 szt. Wartość docelowa zapisana na 2015 r. 40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lastRenderedPageBreak/>
        <w:t xml:space="preserve">Liczba projektów w zakresie elektroenergetyki </w:t>
      </w:r>
      <w:r w:rsidRPr="00714D4F">
        <w:rPr>
          <w:sz w:val="22"/>
          <w:szCs w:val="22"/>
        </w:rPr>
        <w:t>– 0 szt. Szacowana realizacja na podstawie obecnie podpisanych umów - 10 szt. Wartość docelowa zapisana na 2015 r. 30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dotyczących wsparcia zarządzania ochroną środowiska </w:t>
      </w:r>
      <w:r w:rsidRPr="00714D4F">
        <w:rPr>
          <w:sz w:val="22"/>
          <w:szCs w:val="22"/>
        </w:rPr>
        <w:t>– 0 szt. Szacowana realizacja na podstawie obecnie podpisanych umów - 7 szt. Wartość docelowa zapisana na 2015 r. 10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Moc zainstalowana energii ze źródeł odnawialnych </w:t>
      </w:r>
      <w:r w:rsidRPr="00714D4F">
        <w:rPr>
          <w:sz w:val="22"/>
          <w:szCs w:val="22"/>
        </w:rPr>
        <w:t xml:space="preserve">– 0 MW. Szacowana realizacja na podstawie obecnie podpisanych umów – </w:t>
      </w:r>
      <w:r w:rsidR="0019664A">
        <w:rPr>
          <w:sz w:val="22"/>
          <w:szCs w:val="22"/>
        </w:rPr>
        <w:t>15,84</w:t>
      </w:r>
      <w:r w:rsidRPr="00714D4F">
        <w:rPr>
          <w:sz w:val="22"/>
          <w:szCs w:val="22"/>
        </w:rPr>
        <w:t xml:space="preserve"> MW. Wartość docelowa zapisana na 2015 r. 80 MW.</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Długość nowej/zmodernizowanej sieci elektroenergetycznej </w:t>
      </w:r>
      <w:r w:rsidRPr="00714D4F">
        <w:rPr>
          <w:sz w:val="22"/>
          <w:szCs w:val="22"/>
        </w:rPr>
        <w:t xml:space="preserve">– 0 </w:t>
      </w:r>
      <w:proofErr w:type="spellStart"/>
      <w:r w:rsidRPr="00714D4F">
        <w:rPr>
          <w:sz w:val="22"/>
          <w:szCs w:val="22"/>
        </w:rPr>
        <w:t>km</w:t>
      </w:r>
      <w:proofErr w:type="spellEnd"/>
      <w:r w:rsidRPr="00714D4F">
        <w:rPr>
          <w:sz w:val="22"/>
          <w:szCs w:val="22"/>
        </w:rPr>
        <w:t xml:space="preserve">. Szacowana realizacja na podstawie obecnie podpisanych umów – 0 </w:t>
      </w:r>
      <w:proofErr w:type="spellStart"/>
      <w:r w:rsidRPr="00714D4F">
        <w:rPr>
          <w:sz w:val="22"/>
          <w:szCs w:val="22"/>
        </w:rPr>
        <w:t>km</w:t>
      </w:r>
      <w:proofErr w:type="spellEnd"/>
      <w:r w:rsidRPr="00714D4F">
        <w:rPr>
          <w:sz w:val="22"/>
          <w:szCs w:val="22"/>
        </w:rPr>
        <w:t xml:space="preserve">. Wartość docelowa zapisana na 2015 r. 100 </w:t>
      </w:r>
      <w:proofErr w:type="spellStart"/>
      <w:r w:rsidRPr="00714D4F">
        <w:rPr>
          <w:sz w:val="22"/>
          <w:szCs w:val="22"/>
        </w:rPr>
        <w:t>km</w:t>
      </w:r>
      <w:proofErr w:type="spellEnd"/>
      <w:r w:rsidRPr="00714D4F">
        <w:rPr>
          <w:sz w:val="22"/>
          <w:szCs w:val="22"/>
        </w:rPr>
        <w: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Powierzchnia terenów zrekultywowanych w wyniku realizacji projektów </w:t>
      </w:r>
      <w:r w:rsidRPr="00714D4F">
        <w:rPr>
          <w:sz w:val="22"/>
          <w:szCs w:val="22"/>
        </w:rPr>
        <w:t>– 0 ha. Szacowana realizacja na podstawie obecnie podpisanych umów – 5,41 ha. Wartość docelowa zapisana na 2015 r. 20 ha.</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Powierzchnia terenów objętych systemami zarządzania środowiskiem </w:t>
      </w:r>
      <w:r w:rsidRPr="00714D4F">
        <w:rPr>
          <w:sz w:val="22"/>
          <w:szCs w:val="22"/>
        </w:rPr>
        <w:t xml:space="preserve">– </w:t>
      </w:r>
      <w:r w:rsidRPr="00714D4F">
        <w:rPr>
          <w:rFonts w:ascii="Czcionka tekstu podstawowego" w:hAnsi="Czcionka tekstu podstawowego"/>
          <w:sz w:val="22"/>
          <w:szCs w:val="22"/>
        </w:rPr>
        <w:t>6 968,85</w:t>
      </w:r>
      <w:r w:rsidRPr="00714D4F">
        <w:rPr>
          <w:sz w:val="22"/>
          <w:szCs w:val="22"/>
        </w:rPr>
        <w:t xml:space="preserve"> ha (0 ha na zakończenie 2010 roku) co stanowi 17 422,12% realizacji wartości docelowej. Szacowana realizacja na podstawie obecnie podpisanych umów – 6 889 ha Wartość docelowa zapisana na 2015 r. 40 ha.</w:t>
      </w:r>
    </w:p>
    <w:p w:rsidR="007872FD" w:rsidRPr="00714D4F" w:rsidRDefault="007872FD" w:rsidP="001947AD">
      <w:pPr>
        <w:pStyle w:val="Akapitzlist"/>
        <w:ind w:left="284" w:firstLine="0"/>
        <w:rPr>
          <w:rFonts w:ascii="Czcionka tekstu podstawowego" w:hAnsi="Czcionka tekstu podstawowego"/>
          <w:sz w:val="22"/>
          <w:szCs w:val="22"/>
        </w:rPr>
      </w:pPr>
    </w:p>
    <w:p w:rsidR="007872FD" w:rsidRDefault="007872FD" w:rsidP="001947AD">
      <w:pPr>
        <w:tabs>
          <w:tab w:val="num" w:pos="720"/>
        </w:tabs>
        <w:autoSpaceDE w:val="0"/>
        <w:autoSpaceDN w:val="0"/>
        <w:adjustRightInd w:val="0"/>
        <w:ind w:left="284" w:firstLine="0"/>
        <w:rPr>
          <w:sz w:val="22"/>
        </w:rPr>
      </w:pPr>
      <w:r w:rsidRPr="00714D4F">
        <w:rPr>
          <w:sz w:val="22"/>
        </w:rPr>
        <w:t xml:space="preserve">Realizacja Priorytetu IV pozwoliła na osiągnięcie następujących </w:t>
      </w:r>
      <w:r w:rsidRPr="00714D4F">
        <w:rPr>
          <w:sz w:val="22"/>
          <w:szCs w:val="22"/>
          <w:lang w:eastAsia="ko-KR"/>
        </w:rPr>
        <w:t xml:space="preserve">wartości </w:t>
      </w:r>
      <w:r w:rsidRPr="00714D4F">
        <w:rPr>
          <w:sz w:val="22"/>
        </w:rPr>
        <w:t>wskaźników rezultatu:</w:t>
      </w:r>
    </w:p>
    <w:p w:rsidR="00D9056A" w:rsidRPr="00714D4F" w:rsidRDefault="00D9056A" w:rsidP="001947AD">
      <w:pPr>
        <w:tabs>
          <w:tab w:val="num" w:pos="720"/>
        </w:tabs>
        <w:autoSpaceDE w:val="0"/>
        <w:autoSpaceDN w:val="0"/>
        <w:adjustRightInd w:val="0"/>
        <w:ind w:left="284" w:firstLine="0"/>
        <w:rPr>
          <w:sz w:val="22"/>
        </w:rPr>
      </w:pP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Liczba osób przyłączonych do sieci wodociągowej w wyniku realizacji projektów – 453 osób (453 osób na zakończenie 2010 roku) co stanowi 3,02% realizacji wartości docelowej. Szacowana realizacja na podstawie obecnie podpisanych umów – 25 677 osób. Wartość docelowa zapisana na 2015 r. 15 000 osób.</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 xml:space="preserve">Liczba osób przyłączonych do sieci kanalizacyjnej w wyniku realizacji projektów – 3 626 osób (277 osób na zakończenie 2010 roku) </w:t>
      </w:r>
      <w:r w:rsidR="00F32285" w:rsidRPr="00714D4F">
        <w:rPr>
          <w:sz w:val="22"/>
          <w:szCs w:val="22"/>
        </w:rPr>
        <w:t>co stanowi 9,06</w:t>
      </w:r>
      <w:r w:rsidRPr="00714D4F">
        <w:rPr>
          <w:sz w:val="22"/>
          <w:szCs w:val="22"/>
        </w:rPr>
        <w:t>% realizacji wartości docelowej. Szacowana realizacja na podstawie obecnie podpisanych umów – 36 928 osób. Wartość docelowa zapisana na 2015 r. 40 000 osób.</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Liczba osób zabezpieczonych przed powodzią w wyniku realizacji projektów – 115 000 osób (115 000 osób na zakończenie 2010 roku) co stanowi 115% realizacji wartości docelowej. Szacowana realizacja na podstawie obecnie podpisanych umów – 190 913 osób. Wartość docelowa zapisana na 2015 r. 10 000 osób.</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Liczba ludności objętej ochroną przeciwpożarową lasów i innymi środkami ochrony – 194 680 osób (128 935 osób na zakończenie 2010 roku) co stanowi 1 946,80% realizacji wartości docelowej. Szacowana realizacja na podstawie obecnie podpisanych umów – 1 685 309 osób. Wartość docelowa zapisana na 2015 r. 10 000 osób.</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Liczba osób objętych selektywną zbiórką odpadów – 0 osób. Szacowana realizacja na podstawie obecnie podpisanych umów –  10 000 osób. Wartość docelowa zapisana na 2015 r. 30 000 osób.</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Zmiana emisji głównych zanieczyszczeń powietrza: dwutlenek siarki, tlenki azotu, pyły, dwutlenek węgla – 0 tony/rok. Szacowana realizacja na podstawie obecnie podpisanych umów –  14 209,45 tony/rok. Wartość docelowa zapisana na 2015 r. 50 000 tony/rok.</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Ilość zaoszczędzonej energii w wyniku realizacji projektów – 0 GJ/rok. Szacowana realizacja na podstawie obecnie podpisanych umów –  261</w:t>
      </w:r>
      <w:r w:rsidR="0019664A">
        <w:rPr>
          <w:sz w:val="22"/>
          <w:szCs w:val="22"/>
        </w:rPr>
        <w:t> </w:t>
      </w:r>
      <w:r w:rsidR="0019664A" w:rsidRPr="0019664A">
        <w:rPr>
          <w:sz w:val="22"/>
          <w:szCs w:val="22"/>
        </w:rPr>
        <w:t>012,98</w:t>
      </w:r>
      <w:r w:rsidR="0019664A" w:rsidRPr="0019664A" w:rsidDel="0019664A">
        <w:rPr>
          <w:sz w:val="22"/>
          <w:szCs w:val="22"/>
        </w:rPr>
        <w:t xml:space="preserve"> </w:t>
      </w:r>
      <w:r w:rsidRPr="00714D4F">
        <w:rPr>
          <w:sz w:val="22"/>
          <w:szCs w:val="22"/>
        </w:rPr>
        <w:t>GJ/rok. Wartość docelowa zapisana na 2015 r. 240 000 GJ/rok.</w:t>
      </w:r>
    </w:p>
    <w:p w:rsidR="007872FD" w:rsidRPr="00714D4F" w:rsidRDefault="007872FD" w:rsidP="001947AD">
      <w:pPr>
        <w:pStyle w:val="Akapitzlist"/>
        <w:autoSpaceDE w:val="0"/>
        <w:autoSpaceDN w:val="0"/>
        <w:adjustRightInd w:val="0"/>
        <w:ind w:left="0" w:firstLine="0"/>
        <w:rPr>
          <w:sz w:val="22"/>
          <w:szCs w:val="22"/>
        </w:rPr>
      </w:pPr>
    </w:p>
    <w:p w:rsidR="007872FD" w:rsidRPr="00714D4F" w:rsidRDefault="007872FD" w:rsidP="00342E9C">
      <w:pPr>
        <w:rPr>
          <w:sz w:val="22"/>
          <w:szCs w:val="22"/>
          <w:lang w:eastAsia="ko-KR"/>
        </w:rPr>
      </w:pPr>
      <w:r w:rsidRPr="00714D4F">
        <w:rPr>
          <w:sz w:val="22"/>
          <w:szCs w:val="22"/>
          <w:lang w:eastAsia="ko-KR"/>
        </w:rPr>
        <w:t>Z uwagi na fakt, że wskaźniki z poziomu Priorytetu są tożsame ze wskaźnikami z poziomu Działania, analiza postępu rzeczowego została szczegółowo opisana w każdym z działań Priorytetu IV.</w:t>
      </w:r>
    </w:p>
    <w:p w:rsidR="007872FD" w:rsidRPr="00714D4F" w:rsidRDefault="009B0288" w:rsidP="001947AD">
      <w:pPr>
        <w:ind w:firstLine="0"/>
        <w:rPr>
          <w:b/>
          <w:lang w:eastAsia="ko-KR"/>
        </w:rPr>
      </w:pPr>
      <w:r>
        <w:rPr>
          <w:b/>
          <w:lang w:eastAsia="ko-KR"/>
        </w:rPr>
        <w:t>D</w:t>
      </w:r>
      <w:r w:rsidR="007872FD" w:rsidRPr="00714D4F">
        <w:rPr>
          <w:b/>
          <w:lang w:eastAsia="ko-KR"/>
        </w:rPr>
        <w:t>ziałanie 4.1 – Gospodarka wodno-ściekowa</w:t>
      </w:r>
    </w:p>
    <w:p w:rsidR="007872FD" w:rsidRDefault="007872FD" w:rsidP="001947AD">
      <w:pPr>
        <w:pStyle w:val="Legenda"/>
        <w:ind w:firstLine="0"/>
      </w:pPr>
    </w:p>
    <w:p w:rsidR="004A48DD" w:rsidRPr="004A48DD" w:rsidRDefault="004A48DD" w:rsidP="004A48DD">
      <w:pPr>
        <w:autoSpaceDE w:val="0"/>
        <w:autoSpaceDN w:val="0"/>
        <w:adjustRightInd w:val="0"/>
        <w:ind w:firstLine="0"/>
        <w:rPr>
          <w:i/>
          <w:sz w:val="22"/>
          <w:szCs w:val="22"/>
          <w:u w:val="single"/>
        </w:rPr>
      </w:pPr>
      <w:r w:rsidRPr="004A48DD">
        <w:rPr>
          <w:i/>
          <w:sz w:val="22"/>
          <w:szCs w:val="22"/>
          <w:u w:val="single"/>
        </w:rPr>
        <w:t>Postęp finansowy:</w:t>
      </w:r>
    </w:p>
    <w:p w:rsidR="004A48DD" w:rsidRPr="004A48DD" w:rsidRDefault="004A48DD" w:rsidP="004A48DD"/>
    <w:p w:rsidR="007872FD" w:rsidRPr="00714D4F" w:rsidRDefault="007872FD" w:rsidP="001947AD">
      <w:pPr>
        <w:pStyle w:val="Legenda"/>
        <w:ind w:firstLine="0"/>
        <w:rPr>
          <w:i/>
          <w:sz w:val="22"/>
          <w:szCs w:val="22"/>
          <w:lang w:eastAsia="ko-KR"/>
        </w:rPr>
      </w:pPr>
      <w:bookmarkStart w:id="729" w:name="_Toc327339327"/>
      <w:r w:rsidRPr="00714D4F">
        <w:t xml:space="preserve">Tabela </w:t>
      </w:r>
      <w:fldSimple w:instr=" SEQ Tabela \* ARABIC ">
        <w:r w:rsidR="00F637E4">
          <w:rPr>
            <w:noProof/>
          </w:rPr>
          <w:t>68</w:t>
        </w:r>
      </w:fldSimple>
      <w:r w:rsidRPr="00714D4F">
        <w:t xml:space="preserve">. </w:t>
      </w:r>
      <w:r w:rsidRPr="00714D4F">
        <w:rPr>
          <w:bCs w:val="0"/>
          <w:lang w:eastAsia="ko-KR"/>
        </w:rPr>
        <w:t>Projekty w ramach działania</w:t>
      </w:r>
      <w:r w:rsidRPr="00714D4F">
        <w:t xml:space="preserve"> 4.1</w:t>
      </w:r>
      <w:bookmarkEnd w:id="729"/>
    </w:p>
    <w:tbl>
      <w:tblPr>
        <w:tblW w:w="5000" w:type="pct"/>
        <w:jc w:val="center"/>
        <w:tblCellMar>
          <w:left w:w="70" w:type="dxa"/>
          <w:right w:w="70" w:type="dxa"/>
        </w:tblCellMar>
        <w:tblLook w:val="04A0"/>
      </w:tblPr>
      <w:tblGrid>
        <w:gridCol w:w="1315"/>
        <w:gridCol w:w="658"/>
        <w:gridCol w:w="673"/>
        <w:gridCol w:w="1053"/>
        <w:gridCol w:w="718"/>
        <w:gridCol w:w="1086"/>
        <w:gridCol w:w="963"/>
        <w:gridCol w:w="980"/>
        <w:gridCol w:w="980"/>
        <w:gridCol w:w="1068"/>
      </w:tblGrid>
      <w:tr w:rsidR="00A4623A" w:rsidRPr="00714D4F" w:rsidTr="00CD3359">
        <w:trPr>
          <w:trHeight w:val="615"/>
          <w:jc w:val="center"/>
        </w:trPr>
        <w:tc>
          <w:tcPr>
            <w:tcW w:w="1061"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A4623A" w:rsidRPr="00714D4F" w:rsidRDefault="00A4623A" w:rsidP="001947AD">
            <w:pPr>
              <w:ind w:firstLine="0"/>
              <w:jc w:val="center"/>
              <w:rPr>
                <w:rFonts w:ascii="Arial Narrow" w:hAnsi="Arial Narrow"/>
                <w:sz w:val="16"/>
                <w:szCs w:val="16"/>
              </w:rPr>
            </w:pPr>
            <w:r w:rsidRPr="00714D4F">
              <w:rPr>
                <w:rFonts w:ascii="Arial Narrow" w:hAnsi="Arial Narrow"/>
                <w:sz w:val="16"/>
                <w:szCs w:val="16"/>
              </w:rPr>
              <w:t> </w:t>
            </w:r>
          </w:p>
        </w:tc>
        <w:tc>
          <w:tcPr>
            <w:tcW w:w="894" w:type="pct"/>
            <w:gridSpan w:val="2"/>
            <w:tcBorders>
              <w:top w:val="single" w:sz="4" w:space="0" w:color="auto"/>
              <w:left w:val="nil"/>
              <w:bottom w:val="single" w:sz="4" w:space="0" w:color="auto"/>
              <w:right w:val="single" w:sz="4" w:space="0" w:color="000000"/>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72" w:type="pct"/>
            <w:gridSpan w:val="2"/>
            <w:tcBorders>
              <w:top w:val="single" w:sz="4" w:space="0" w:color="auto"/>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37" w:type="pct"/>
            <w:gridSpan w:val="2"/>
            <w:tcBorders>
              <w:top w:val="single" w:sz="4" w:space="0" w:color="auto"/>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37" w:type="pct"/>
            <w:gridSpan w:val="2"/>
            <w:tcBorders>
              <w:top w:val="single" w:sz="4" w:space="0" w:color="auto"/>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A4623A" w:rsidRPr="00714D4F" w:rsidTr="00CD3359">
        <w:trPr>
          <w:trHeight w:val="720"/>
          <w:jc w:val="center"/>
        </w:trPr>
        <w:tc>
          <w:tcPr>
            <w:tcW w:w="1061"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A4623A" w:rsidRPr="00714D4F" w:rsidRDefault="00A4623A" w:rsidP="001947AD">
            <w:pPr>
              <w:ind w:firstLine="0"/>
              <w:rPr>
                <w:rFonts w:ascii="Arial Narrow" w:hAnsi="Arial Narrow"/>
                <w:sz w:val="16"/>
                <w:szCs w:val="16"/>
              </w:rPr>
            </w:pPr>
          </w:p>
        </w:tc>
        <w:tc>
          <w:tcPr>
            <w:tcW w:w="327"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66" w:type="pct"/>
            <w:tcBorders>
              <w:top w:val="nil"/>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89"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83" w:type="pct"/>
            <w:tcBorders>
              <w:top w:val="nil"/>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8"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8" w:type="pct"/>
            <w:tcBorders>
              <w:top w:val="nil"/>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54"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83" w:type="pct"/>
            <w:tcBorders>
              <w:top w:val="nil"/>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A4623A" w:rsidRPr="00714D4F" w:rsidTr="00CD3359">
        <w:trPr>
          <w:trHeight w:val="705"/>
          <w:jc w:val="center"/>
        </w:trPr>
        <w:tc>
          <w:tcPr>
            <w:tcW w:w="704" w:type="pct"/>
            <w:vMerge w:val="restart"/>
            <w:tcBorders>
              <w:top w:val="nil"/>
              <w:left w:val="single" w:sz="4" w:space="0" w:color="auto"/>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Działanie 4.1 - Gospodarka wodno-ściekowa</w:t>
            </w:r>
          </w:p>
        </w:tc>
        <w:tc>
          <w:tcPr>
            <w:tcW w:w="357" w:type="pct"/>
            <w:tcBorders>
              <w:top w:val="nil"/>
              <w:left w:val="nil"/>
              <w:bottom w:val="single" w:sz="4" w:space="0" w:color="auto"/>
              <w:right w:val="single" w:sz="4" w:space="0" w:color="auto"/>
            </w:tcBorders>
            <w:shd w:val="clear" w:color="000000" w:fill="FFFFFF"/>
            <w:noWrap/>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327"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0</w:t>
            </w:r>
          </w:p>
        </w:tc>
        <w:tc>
          <w:tcPr>
            <w:tcW w:w="566"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320</w:t>
            </w:r>
          </w:p>
        </w:tc>
        <w:tc>
          <w:tcPr>
            <w:tcW w:w="389"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0</w:t>
            </w:r>
          </w:p>
        </w:tc>
        <w:tc>
          <w:tcPr>
            <w:tcW w:w="583"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248</w:t>
            </w:r>
          </w:p>
        </w:tc>
        <w:tc>
          <w:tcPr>
            <w:tcW w:w="518"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3</w:t>
            </w:r>
          </w:p>
        </w:tc>
        <w:tc>
          <w:tcPr>
            <w:tcW w:w="518"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35</w:t>
            </w:r>
          </w:p>
        </w:tc>
        <w:tc>
          <w:tcPr>
            <w:tcW w:w="454"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6</w:t>
            </w:r>
          </w:p>
        </w:tc>
        <w:tc>
          <w:tcPr>
            <w:tcW w:w="583" w:type="pct"/>
            <w:tcBorders>
              <w:top w:val="nil"/>
              <w:left w:val="nil"/>
              <w:bottom w:val="single" w:sz="4" w:space="0" w:color="auto"/>
              <w:right w:val="single" w:sz="4" w:space="0" w:color="auto"/>
            </w:tcBorders>
            <w:shd w:val="clear" w:color="auto" w:fill="auto"/>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34</w:t>
            </w:r>
          </w:p>
        </w:tc>
      </w:tr>
      <w:tr w:rsidR="00A4623A" w:rsidRPr="00714D4F" w:rsidTr="00CD3359">
        <w:trPr>
          <w:trHeight w:val="660"/>
          <w:jc w:val="center"/>
        </w:trPr>
        <w:tc>
          <w:tcPr>
            <w:tcW w:w="704" w:type="pct"/>
            <w:vMerge/>
            <w:tcBorders>
              <w:top w:val="nil"/>
              <w:left w:val="single" w:sz="4" w:space="0" w:color="auto"/>
              <w:bottom w:val="single" w:sz="4" w:space="0" w:color="auto"/>
              <w:right w:val="single" w:sz="4" w:space="0" w:color="auto"/>
            </w:tcBorders>
            <w:shd w:val="clear" w:color="auto" w:fill="DDD9C3"/>
            <w:vAlign w:val="center"/>
            <w:hideMark/>
          </w:tcPr>
          <w:p w:rsidR="00A4623A" w:rsidRPr="00714D4F" w:rsidRDefault="00A4623A" w:rsidP="001947AD">
            <w:pPr>
              <w:ind w:firstLine="0"/>
              <w:rPr>
                <w:rFonts w:ascii="Arial Narrow" w:hAnsi="Arial Narrow"/>
                <w:b/>
                <w:bCs/>
                <w:sz w:val="16"/>
                <w:szCs w:val="16"/>
              </w:rPr>
            </w:pPr>
          </w:p>
        </w:tc>
        <w:tc>
          <w:tcPr>
            <w:tcW w:w="357" w:type="pct"/>
            <w:tcBorders>
              <w:top w:val="nil"/>
              <w:left w:val="nil"/>
              <w:bottom w:val="single" w:sz="4" w:space="0" w:color="auto"/>
              <w:right w:val="single" w:sz="4" w:space="0" w:color="auto"/>
            </w:tcBorders>
            <w:shd w:val="clear" w:color="auto" w:fill="DDD9C3"/>
            <w:vAlign w:val="center"/>
            <w:hideMark/>
          </w:tcPr>
          <w:p w:rsidR="00A4623A" w:rsidRPr="00714D4F" w:rsidRDefault="00A4623A"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27"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0,00</w:t>
            </w:r>
          </w:p>
        </w:tc>
        <w:tc>
          <w:tcPr>
            <w:tcW w:w="566"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505 286 106,43</w:t>
            </w:r>
          </w:p>
        </w:tc>
        <w:tc>
          <w:tcPr>
            <w:tcW w:w="389"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0,00</w:t>
            </w:r>
          </w:p>
        </w:tc>
        <w:tc>
          <w:tcPr>
            <w:tcW w:w="583"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459 975 920,41</w:t>
            </w:r>
          </w:p>
        </w:tc>
        <w:tc>
          <w:tcPr>
            <w:tcW w:w="518"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5 702 259,96</w:t>
            </w:r>
          </w:p>
        </w:tc>
        <w:tc>
          <w:tcPr>
            <w:tcW w:w="518"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87 102 595,65</w:t>
            </w:r>
          </w:p>
        </w:tc>
        <w:tc>
          <w:tcPr>
            <w:tcW w:w="454"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12 826 000,54</w:t>
            </w:r>
          </w:p>
        </w:tc>
        <w:tc>
          <w:tcPr>
            <w:tcW w:w="583" w:type="pct"/>
            <w:tcBorders>
              <w:top w:val="nil"/>
              <w:left w:val="nil"/>
              <w:bottom w:val="single" w:sz="4" w:space="0" w:color="auto"/>
              <w:right w:val="single" w:sz="4" w:space="0" w:color="auto"/>
            </w:tcBorders>
            <w:shd w:val="clear" w:color="auto" w:fill="DDD9C3"/>
            <w:noWrap/>
            <w:vAlign w:val="center"/>
            <w:hideMark/>
          </w:tcPr>
          <w:p w:rsidR="00A4623A" w:rsidRPr="00714D4F" w:rsidRDefault="00A4623A" w:rsidP="00CD3359">
            <w:pPr>
              <w:ind w:firstLine="0"/>
              <w:jc w:val="center"/>
              <w:rPr>
                <w:rFonts w:ascii="Arial Narrow" w:hAnsi="Arial Narrow"/>
                <w:sz w:val="16"/>
                <w:szCs w:val="16"/>
              </w:rPr>
            </w:pPr>
            <w:r w:rsidRPr="00714D4F">
              <w:rPr>
                <w:rFonts w:ascii="Arial Narrow" w:hAnsi="Arial Narrow"/>
                <w:sz w:val="16"/>
                <w:szCs w:val="16"/>
              </w:rPr>
              <w:t>70 332 562,64</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1947AD">
      <w:pPr>
        <w:ind w:firstLine="0"/>
        <w:rPr>
          <w:iCs/>
          <w:sz w:val="22"/>
          <w:szCs w:val="22"/>
          <w:lang w:eastAsia="ko-KR"/>
        </w:rPr>
      </w:pPr>
    </w:p>
    <w:p w:rsidR="007872FD" w:rsidRPr="00714D4F" w:rsidRDefault="007872FD" w:rsidP="00730B5E">
      <w:pPr>
        <w:rPr>
          <w:iCs/>
          <w:sz w:val="22"/>
          <w:szCs w:val="22"/>
          <w:lang w:eastAsia="ko-KR"/>
        </w:rPr>
      </w:pPr>
      <w:r w:rsidRPr="00714D4F">
        <w:rPr>
          <w:iCs/>
          <w:sz w:val="22"/>
          <w:szCs w:val="22"/>
          <w:lang w:eastAsia="ko-KR"/>
        </w:rPr>
        <w:t xml:space="preserve">W ramach działania </w:t>
      </w:r>
      <w:r w:rsidR="00C465B6" w:rsidRPr="00714D4F">
        <w:rPr>
          <w:iCs/>
          <w:sz w:val="22"/>
          <w:szCs w:val="22"/>
          <w:lang w:eastAsia="ko-KR"/>
        </w:rPr>
        <w:t xml:space="preserve">po ocenie formalnej </w:t>
      </w:r>
      <w:r w:rsidRPr="00714D4F">
        <w:rPr>
          <w:iCs/>
          <w:sz w:val="22"/>
          <w:szCs w:val="22"/>
          <w:lang w:eastAsia="ko-KR"/>
        </w:rPr>
        <w:t xml:space="preserve">złożono 248 wniosków aplikacyjnych o wartości 459 975 920,41 euro, z czego 35 zostało zatwierdzonych do realizacji na kwotę 87 102 595,65 euro, w tym 3 </w:t>
      </w:r>
      <w:r w:rsidR="003A289F" w:rsidRPr="00714D4F">
        <w:rPr>
          <w:iCs/>
          <w:sz w:val="22"/>
          <w:szCs w:val="22"/>
          <w:lang w:eastAsia="ko-KR"/>
        </w:rPr>
        <w:t xml:space="preserve">w wysokości 5 702 259,96 euro zostały zatwierdzone </w:t>
      </w:r>
      <w:r w:rsidRPr="00714D4F">
        <w:rPr>
          <w:iCs/>
          <w:sz w:val="22"/>
          <w:szCs w:val="22"/>
          <w:lang w:eastAsia="ko-KR"/>
        </w:rPr>
        <w:t>w okresie sprawozdawczym. W 2011 r. podpisano z beneficjentami 6 umów o dofin</w:t>
      </w:r>
      <w:r w:rsidR="00C465B6" w:rsidRPr="00714D4F">
        <w:rPr>
          <w:iCs/>
          <w:sz w:val="22"/>
          <w:szCs w:val="22"/>
          <w:lang w:eastAsia="ko-KR"/>
        </w:rPr>
        <w:t>ansowanie na kwotę 12 826 00,54</w:t>
      </w:r>
      <w:r w:rsidRPr="00714D4F">
        <w:rPr>
          <w:iCs/>
          <w:sz w:val="22"/>
          <w:szCs w:val="22"/>
          <w:lang w:eastAsia="ko-KR"/>
        </w:rPr>
        <w:t xml:space="preserve"> euro (EFRR). Dotychczas w ramach działania wydano 34 decyzji o dofinansowanie na kwotę  70 332 562,64 euro ze środków pochodzących z EFRR, co stanowi 66,33% alokacji przewidzianej na działanie.   </w:t>
      </w:r>
    </w:p>
    <w:p w:rsidR="007872FD" w:rsidRPr="00714D4F" w:rsidRDefault="007872FD" w:rsidP="001947AD">
      <w:pPr>
        <w:tabs>
          <w:tab w:val="num" w:pos="720"/>
        </w:tabs>
        <w:autoSpaceDE w:val="0"/>
        <w:autoSpaceDN w:val="0"/>
        <w:adjustRightInd w:val="0"/>
        <w:ind w:firstLine="0"/>
        <w:rPr>
          <w:sz w:val="22"/>
          <w:szCs w:val="22"/>
          <w:lang w:eastAsia="ko-KR"/>
        </w:rPr>
      </w:pPr>
      <w:r w:rsidRPr="00714D4F">
        <w:rPr>
          <w:sz w:val="22"/>
          <w:szCs w:val="22"/>
          <w:lang w:eastAsia="ko-KR"/>
        </w:rPr>
        <w:t xml:space="preserve">W 2011 r. zwiększono wartość alokacji przewidzianej na przedmiotowe działanie ze środków Krajowej Rezerwy Wykonania oraz Dostosowania Technicznego w kwocie 12 500 000 euro. </w:t>
      </w:r>
    </w:p>
    <w:p w:rsidR="00730B5E" w:rsidRPr="00714D4F" w:rsidRDefault="00730B5E" w:rsidP="003A76DC">
      <w:pPr>
        <w:tabs>
          <w:tab w:val="num" w:pos="720"/>
        </w:tabs>
        <w:autoSpaceDE w:val="0"/>
        <w:autoSpaceDN w:val="0"/>
        <w:adjustRightInd w:val="0"/>
        <w:rPr>
          <w:sz w:val="22"/>
          <w:szCs w:val="22"/>
          <w:u w:val="single"/>
          <w:lang w:eastAsia="ko-KR"/>
        </w:rPr>
      </w:pPr>
      <w:r w:rsidRPr="00714D4F">
        <w:rPr>
          <w:iCs/>
          <w:sz w:val="22"/>
          <w:szCs w:val="22"/>
          <w:lang w:eastAsia="ko-KR"/>
        </w:rPr>
        <w:t>W okresie sprawozdawczym w ramach Działania 4.1 nie przeprowadzono żadnego konkursu oraz nie planuje się w najbliższym czasie ogłaszania kolejnych. Wartość przeprowadzonych konkursów od momentu uruchomienia Programu do końca 2011 r. wyniosła 103 488 622 euro.</w:t>
      </w:r>
    </w:p>
    <w:p w:rsidR="007872FD" w:rsidRPr="00714D4F" w:rsidRDefault="007872FD" w:rsidP="001947AD">
      <w:pPr>
        <w:tabs>
          <w:tab w:val="num" w:pos="720"/>
        </w:tabs>
        <w:autoSpaceDE w:val="0"/>
        <w:autoSpaceDN w:val="0"/>
        <w:adjustRightInd w:val="0"/>
        <w:ind w:firstLine="0"/>
        <w:rPr>
          <w:sz w:val="22"/>
          <w:szCs w:val="22"/>
          <w:lang w:eastAsia="ko-KR"/>
        </w:rPr>
      </w:pPr>
    </w:p>
    <w:p w:rsidR="007872FD" w:rsidRPr="00714D4F" w:rsidRDefault="007872FD" w:rsidP="001947AD">
      <w:pPr>
        <w:tabs>
          <w:tab w:val="num" w:pos="720"/>
        </w:tabs>
        <w:autoSpaceDE w:val="0"/>
        <w:autoSpaceDN w:val="0"/>
        <w:adjustRightInd w:val="0"/>
        <w:ind w:firstLine="0"/>
        <w:rPr>
          <w:sz w:val="22"/>
          <w:szCs w:val="22"/>
          <w:lang w:eastAsia="ko-KR"/>
        </w:rPr>
      </w:pPr>
      <w:r w:rsidRPr="00714D4F">
        <w:rPr>
          <w:sz w:val="22"/>
          <w:szCs w:val="22"/>
          <w:lang w:eastAsia="ko-KR"/>
        </w:rPr>
        <w:t>W ramach Działania 4.1 nie przewidziano do realizacji projektów kluczowych.</w:t>
      </w:r>
    </w:p>
    <w:p w:rsidR="007872FD" w:rsidRPr="00714D4F" w:rsidRDefault="007872FD" w:rsidP="001947AD">
      <w:pPr>
        <w:tabs>
          <w:tab w:val="num" w:pos="720"/>
        </w:tabs>
        <w:autoSpaceDE w:val="0"/>
        <w:autoSpaceDN w:val="0"/>
        <w:adjustRightInd w:val="0"/>
        <w:ind w:firstLine="0"/>
        <w:rPr>
          <w:sz w:val="22"/>
          <w:szCs w:val="22"/>
          <w:lang w:eastAsia="ko-KR"/>
        </w:rPr>
      </w:pPr>
    </w:p>
    <w:p w:rsidR="007872FD" w:rsidRPr="004A48DD" w:rsidRDefault="007872FD" w:rsidP="001947AD">
      <w:pPr>
        <w:tabs>
          <w:tab w:val="num" w:pos="720"/>
        </w:tabs>
        <w:autoSpaceDE w:val="0"/>
        <w:autoSpaceDN w:val="0"/>
        <w:adjustRightInd w:val="0"/>
        <w:ind w:firstLine="0"/>
        <w:rPr>
          <w:i/>
          <w:sz w:val="22"/>
          <w:szCs w:val="22"/>
          <w:u w:val="single"/>
          <w:lang w:eastAsia="ko-KR"/>
        </w:rPr>
      </w:pPr>
      <w:r w:rsidRPr="004A48DD">
        <w:rPr>
          <w:i/>
          <w:sz w:val="22"/>
          <w:szCs w:val="22"/>
          <w:u w:val="single"/>
          <w:lang w:eastAsia="ko-KR"/>
        </w:rPr>
        <w:t>Postęp rzeczowy</w:t>
      </w:r>
      <w:r w:rsidR="004A48DD" w:rsidRPr="004A48DD">
        <w:rPr>
          <w:i/>
          <w:sz w:val="22"/>
          <w:szCs w:val="22"/>
          <w:u w:val="single"/>
          <w:lang w:eastAsia="ko-KR"/>
        </w:rPr>
        <w:t>:</w:t>
      </w:r>
    </w:p>
    <w:p w:rsidR="00F81C5E" w:rsidRPr="00714D4F" w:rsidRDefault="00F81C5E" w:rsidP="001947AD">
      <w:pPr>
        <w:tabs>
          <w:tab w:val="num" w:pos="720"/>
        </w:tabs>
        <w:autoSpaceDE w:val="0"/>
        <w:autoSpaceDN w:val="0"/>
        <w:adjustRightInd w:val="0"/>
        <w:ind w:firstLine="0"/>
        <w:rPr>
          <w:sz w:val="22"/>
          <w:szCs w:val="22"/>
          <w:u w:val="single"/>
          <w:lang w:eastAsia="ko-KR"/>
        </w:rPr>
      </w:pPr>
    </w:p>
    <w:p w:rsidR="007872FD" w:rsidRPr="00714D4F" w:rsidRDefault="00F81C5E" w:rsidP="001947AD">
      <w:pPr>
        <w:tabs>
          <w:tab w:val="num" w:pos="720"/>
        </w:tabs>
        <w:autoSpaceDE w:val="0"/>
        <w:autoSpaceDN w:val="0"/>
        <w:adjustRightInd w:val="0"/>
        <w:ind w:firstLine="0"/>
        <w:rPr>
          <w:sz w:val="22"/>
          <w:szCs w:val="22"/>
          <w:lang w:eastAsia="ko-KR"/>
        </w:rPr>
      </w:pPr>
      <w:r w:rsidRPr="00714D4F">
        <w:rPr>
          <w:iCs/>
          <w:sz w:val="22"/>
          <w:szCs w:val="22"/>
          <w:lang w:eastAsia="ko-KR"/>
        </w:rPr>
        <w:t>.</w:t>
      </w:r>
      <w:r w:rsidR="007872FD" w:rsidRPr="00714D4F">
        <w:rPr>
          <w:sz w:val="22"/>
          <w:szCs w:val="22"/>
          <w:lang w:eastAsia="ko-KR"/>
        </w:rPr>
        <w:t xml:space="preserve">W ramach działania w do końca 2011 r. zrealizowano 6 projektów z zakresu gospodarki wodno – ściekowej. Ze względu na fakt, iż jest to zaledwie 12 % w stosunku do założonej wartości docelowej wskaźnika w tym zakresie, wszystkie wskaźniki w Działaniu 4.1 będą określane poprzez szacowaną realizację na podstawie podpisanych umów.       </w:t>
      </w:r>
    </w:p>
    <w:p w:rsidR="007872FD" w:rsidRPr="00714D4F" w:rsidRDefault="007872FD" w:rsidP="001947AD">
      <w:pPr>
        <w:autoSpaceDE w:val="0"/>
        <w:autoSpaceDN w:val="0"/>
        <w:adjustRightInd w:val="0"/>
        <w:ind w:firstLine="0"/>
        <w:rPr>
          <w:sz w:val="22"/>
          <w:szCs w:val="22"/>
          <w:lang w:eastAsia="ko-KR"/>
        </w:rPr>
      </w:pPr>
    </w:p>
    <w:p w:rsidR="007872FD" w:rsidRPr="00714D4F" w:rsidRDefault="007872FD" w:rsidP="001947AD">
      <w:pPr>
        <w:tabs>
          <w:tab w:val="num" w:pos="720"/>
        </w:tabs>
        <w:autoSpaceDE w:val="0"/>
        <w:autoSpaceDN w:val="0"/>
        <w:adjustRightInd w:val="0"/>
        <w:ind w:firstLine="0"/>
        <w:rPr>
          <w:sz w:val="22"/>
          <w:szCs w:val="22"/>
        </w:rPr>
      </w:pPr>
      <w:r w:rsidRPr="00714D4F">
        <w:rPr>
          <w:sz w:val="22"/>
          <w:szCs w:val="22"/>
        </w:rPr>
        <w:t>W ramach Działania 4.1 osiągnięto następujące wartości wskaźników produktu:</w:t>
      </w:r>
    </w:p>
    <w:p w:rsidR="007872FD" w:rsidRPr="00714D4F" w:rsidRDefault="007872FD" w:rsidP="00D9056A">
      <w:pPr>
        <w:pStyle w:val="Akapitzlist"/>
        <w:numPr>
          <w:ilvl w:val="0"/>
          <w:numId w:val="36"/>
        </w:numPr>
        <w:tabs>
          <w:tab w:val="num" w:pos="284"/>
        </w:tabs>
        <w:autoSpaceDE w:val="0"/>
        <w:autoSpaceDN w:val="0"/>
        <w:adjustRightInd w:val="0"/>
        <w:spacing w:before="120"/>
        <w:ind w:left="737" w:hanging="340"/>
        <w:rPr>
          <w:sz w:val="22"/>
          <w:szCs w:val="22"/>
        </w:rPr>
      </w:pPr>
      <w:r w:rsidRPr="00714D4F">
        <w:rPr>
          <w:rFonts w:ascii="Czcionka tekstu podstawowego" w:hAnsi="Czcionka tekstu podstawowego"/>
          <w:sz w:val="22"/>
          <w:szCs w:val="22"/>
        </w:rPr>
        <w:t>Liczba projektów z zakresu gospodarki wodno-ściekowej</w:t>
      </w:r>
      <w:r w:rsidRPr="00714D4F">
        <w:rPr>
          <w:sz w:val="22"/>
          <w:szCs w:val="22"/>
        </w:rPr>
        <w:t xml:space="preserve"> – 6 szt.(1 szt. na zakończenie 2010 roku) co stanowi 12% realizacji wartości docelowej. Szacowana realizacja na podstawie obecnie podpisanych umów - 34 szt. Wartość docelowa zapisana na 2015 r. 50 szt.</w:t>
      </w:r>
    </w:p>
    <w:p w:rsidR="007872FD" w:rsidRPr="00714D4F" w:rsidRDefault="007872FD" w:rsidP="001947AD">
      <w:pPr>
        <w:autoSpaceDE w:val="0"/>
        <w:autoSpaceDN w:val="0"/>
        <w:adjustRightInd w:val="0"/>
        <w:ind w:firstLine="0"/>
        <w:rPr>
          <w:sz w:val="22"/>
          <w:szCs w:val="22"/>
        </w:rPr>
      </w:pPr>
    </w:p>
    <w:p w:rsidR="007872FD" w:rsidRPr="00714D4F" w:rsidRDefault="007872FD" w:rsidP="001947AD">
      <w:pPr>
        <w:autoSpaceDE w:val="0"/>
        <w:autoSpaceDN w:val="0"/>
        <w:adjustRightInd w:val="0"/>
        <w:ind w:firstLine="0"/>
        <w:rPr>
          <w:sz w:val="22"/>
          <w:szCs w:val="22"/>
        </w:rPr>
      </w:pPr>
      <w:r w:rsidRPr="00714D4F">
        <w:rPr>
          <w:sz w:val="22"/>
          <w:szCs w:val="22"/>
        </w:rPr>
        <w:t>W ramach Działania 4.1 osiągnięto następujące wartości wskaźników rezultatu:</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lastRenderedPageBreak/>
        <w:t>Liczba osób przyłączonych do sieci wodociągowej w wyniku realizacji projektów – 453 osób (453 osób na zakończenie 2010 roku) co stanowi 3,02% realizacji wartości docelowej. Szacowana realizacja na podstawie obecnie podpisanych umów – 25 677 osób. Wartość docelowa zapisana na 2015 r. 15 000 osób.</w:t>
      </w:r>
    </w:p>
    <w:p w:rsidR="007872FD" w:rsidRPr="008D0389"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 xml:space="preserve">Liczba osób przyłączonych do sieci kanalizacyjnej w wyniku realizacji projektów – 3 626 osób (277 osób na zakończenie 2010 roku) </w:t>
      </w:r>
      <w:r w:rsidR="00A4623A" w:rsidRPr="00714D4F">
        <w:rPr>
          <w:sz w:val="22"/>
          <w:szCs w:val="22"/>
        </w:rPr>
        <w:t>co stanowi 9,06</w:t>
      </w:r>
      <w:r w:rsidRPr="00714D4F">
        <w:rPr>
          <w:sz w:val="22"/>
          <w:szCs w:val="22"/>
        </w:rPr>
        <w:t>% realizacji wartości docelowej. Szacowana realizacja na podstawie obecnie podpisanych umów – 36 928 osób. Wartość docelowa zapisana na 2015 r. 40 000 osób.</w:t>
      </w:r>
    </w:p>
    <w:p w:rsidR="008D0389" w:rsidRPr="00714D4F" w:rsidRDefault="008D0389" w:rsidP="008D0389">
      <w:pPr>
        <w:pStyle w:val="Akapitzlist"/>
        <w:ind w:left="284" w:firstLine="0"/>
        <w:rPr>
          <w:rFonts w:ascii="Czcionka tekstu podstawowego" w:hAnsi="Czcionka tekstu podstawowego"/>
          <w:sz w:val="22"/>
          <w:szCs w:val="22"/>
        </w:rPr>
      </w:pPr>
    </w:p>
    <w:p w:rsidR="007872FD" w:rsidRPr="00714D4F" w:rsidRDefault="008D0389" w:rsidP="008D0389">
      <w:pPr>
        <w:pStyle w:val="Legenda"/>
        <w:ind w:firstLine="0"/>
        <w:rPr>
          <w:bCs w:val="0"/>
        </w:rPr>
      </w:pPr>
      <w:bookmarkStart w:id="730" w:name="_Toc327339510"/>
      <w:r>
        <w:t xml:space="preserve">Wykres </w:t>
      </w:r>
      <w:fldSimple w:instr=" SEQ Wykres \* ARABIC ">
        <w:r w:rsidR="00192957">
          <w:rPr>
            <w:noProof/>
          </w:rPr>
          <w:t>61</w:t>
        </w:r>
      </w:fldSimple>
      <w:r>
        <w:t xml:space="preserve">. </w:t>
      </w:r>
      <w:r w:rsidR="007872FD" w:rsidRPr="00714D4F">
        <w:rPr>
          <w:bCs w:val="0"/>
        </w:rPr>
        <w:t>Procent osiągnięcia wartości docelowych wskaźników na podstawie podpisanych umów</w:t>
      </w:r>
      <w:bookmarkEnd w:id="730"/>
    </w:p>
    <w:p w:rsidR="007872FD" w:rsidRPr="00714D4F" w:rsidRDefault="00B03B7B" w:rsidP="001947AD">
      <w:pPr>
        <w:autoSpaceDE w:val="0"/>
        <w:autoSpaceDN w:val="0"/>
        <w:adjustRightInd w:val="0"/>
        <w:ind w:firstLine="0"/>
        <w:rPr>
          <w:iCs/>
          <w:sz w:val="22"/>
          <w:szCs w:val="22"/>
          <w:lang w:eastAsia="ko-KR"/>
        </w:rPr>
      </w:pPr>
      <w:r>
        <w:rPr>
          <w:noProof/>
          <w:sz w:val="22"/>
          <w:szCs w:val="22"/>
        </w:rPr>
        <w:drawing>
          <wp:inline distT="0" distB="0" distL="0" distR="0">
            <wp:extent cx="4129511" cy="2819007"/>
            <wp:effectExtent l="12181" t="6108" r="7398" b="0"/>
            <wp:docPr id="71"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7872FD" w:rsidRPr="00782CFC" w:rsidRDefault="00782CFC" w:rsidP="00782CFC">
      <w:pPr>
        <w:spacing w:line="360" w:lineRule="auto"/>
        <w:ind w:firstLine="0"/>
        <w:rPr>
          <w:sz w:val="18"/>
          <w:szCs w:val="18"/>
        </w:rPr>
      </w:pPr>
      <w:r w:rsidRPr="00782CFC">
        <w:rPr>
          <w:sz w:val="18"/>
          <w:szCs w:val="18"/>
        </w:rPr>
        <w:t>Źródło: opracowanie własne</w:t>
      </w:r>
    </w:p>
    <w:p w:rsidR="007872FD" w:rsidRPr="00714D4F" w:rsidRDefault="007872FD" w:rsidP="00D9056A">
      <w:pPr>
        <w:autoSpaceDE w:val="0"/>
        <w:autoSpaceDN w:val="0"/>
        <w:adjustRightInd w:val="0"/>
        <w:ind w:firstLine="426"/>
        <w:rPr>
          <w:iCs/>
          <w:sz w:val="22"/>
          <w:szCs w:val="22"/>
          <w:lang w:eastAsia="ko-KR"/>
        </w:rPr>
      </w:pPr>
      <w:r w:rsidRPr="00714D4F">
        <w:rPr>
          <w:iCs/>
          <w:sz w:val="22"/>
          <w:szCs w:val="22"/>
          <w:lang w:eastAsia="ko-KR"/>
        </w:rPr>
        <w:t>Uwzględniając to, że większość projektów w ramach działania jest w trakcie realizacji, należy stwierdzić na podstawie podpisanych umów, że wartość wskaźnika rezultatu</w:t>
      </w:r>
      <w:r w:rsidRPr="00714D4F">
        <w:rPr>
          <w:sz w:val="22"/>
          <w:szCs w:val="22"/>
        </w:rPr>
        <w:t xml:space="preserve"> </w:t>
      </w:r>
      <w:r w:rsidRPr="00714D4F">
        <w:rPr>
          <w:i/>
          <w:sz w:val="22"/>
          <w:szCs w:val="22"/>
        </w:rPr>
        <w:t>Liczba osób przyłączonych do sieci kanalizacyjnej w wyniku realizacji projektów</w:t>
      </w:r>
      <w:r w:rsidRPr="00714D4F">
        <w:rPr>
          <w:iCs/>
          <w:sz w:val="22"/>
          <w:szCs w:val="22"/>
          <w:lang w:eastAsia="ko-KR"/>
        </w:rPr>
        <w:t xml:space="preserve"> </w:t>
      </w:r>
      <w:r w:rsidR="00E75012" w:rsidRPr="00714D4F">
        <w:rPr>
          <w:iCs/>
          <w:sz w:val="22"/>
          <w:szCs w:val="22"/>
          <w:lang w:eastAsia="ko-KR"/>
        </w:rPr>
        <w:t>zostanie osiągnięta</w:t>
      </w:r>
      <w:r w:rsidRPr="00714D4F">
        <w:rPr>
          <w:iCs/>
          <w:sz w:val="22"/>
          <w:szCs w:val="22"/>
          <w:lang w:eastAsia="ko-KR"/>
        </w:rPr>
        <w:t xml:space="preserve">, a przypadku wskaźnika </w:t>
      </w:r>
      <w:r w:rsidRPr="00714D4F">
        <w:rPr>
          <w:i/>
          <w:sz w:val="22"/>
          <w:szCs w:val="22"/>
        </w:rPr>
        <w:t>Liczba osób przyłączonych do sieci wodociągowej w wyniku</w:t>
      </w:r>
      <w:r w:rsidRPr="00714D4F">
        <w:rPr>
          <w:sz w:val="22"/>
          <w:szCs w:val="22"/>
        </w:rPr>
        <w:t xml:space="preserve"> </w:t>
      </w:r>
      <w:r w:rsidRPr="00714D4F">
        <w:rPr>
          <w:i/>
          <w:sz w:val="22"/>
          <w:szCs w:val="22"/>
        </w:rPr>
        <w:t>realizacji projektów</w:t>
      </w:r>
      <w:r w:rsidR="00E75012" w:rsidRPr="00714D4F">
        <w:rPr>
          <w:sz w:val="22"/>
          <w:szCs w:val="22"/>
        </w:rPr>
        <w:t xml:space="preserve"> zostanie przekroczona</w:t>
      </w:r>
      <w:r w:rsidRPr="00714D4F">
        <w:rPr>
          <w:iCs/>
          <w:sz w:val="22"/>
          <w:szCs w:val="22"/>
          <w:lang w:eastAsia="ko-KR"/>
        </w:rPr>
        <w:t xml:space="preserve">. Natomiast wartość docelowa wskaźnika produktu </w:t>
      </w:r>
      <w:r w:rsidR="00526B40" w:rsidRPr="00714D4F">
        <w:rPr>
          <w:i/>
          <w:iCs/>
          <w:sz w:val="22"/>
          <w:szCs w:val="22"/>
          <w:lang w:eastAsia="ko-KR"/>
        </w:rPr>
        <w:t>Liczba projektów w zakresie gospodarki wodno-ściekowej</w:t>
      </w:r>
      <w:r w:rsidRPr="00714D4F">
        <w:rPr>
          <w:iCs/>
          <w:sz w:val="22"/>
          <w:szCs w:val="22"/>
          <w:lang w:eastAsia="ko-KR"/>
        </w:rPr>
        <w:t xml:space="preserve"> z powodu wzrostu wartości projektów nie zostanie osiągnięta na zakładanym poziomie.</w:t>
      </w:r>
      <w:r w:rsidR="00526B40" w:rsidRPr="00714D4F">
        <w:rPr>
          <w:iCs/>
          <w:sz w:val="22"/>
          <w:szCs w:val="22"/>
          <w:lang w:eastAsia="ko-KR"/>
        </w:rPr>
        <w:t xml:space="preserve"> Wynika to z faktu, Zarząd Województwa Mazowieckiego preferował duże projekty w celu zmaksymalizowania korzyści i jest to widoczne we wskaźnikach rezultatu</w:t>
      </w:r>
      <w:r w:rsidRPr="00714D4F">
        <w:rPr>
          <w:iCs/>
          <w:sz w:val="22"/>
          <w:szCs w:val="22"/>
          <w:lang w:eastAsia="ko-KR"/>
        </w:rPr>
        <w:t>.</w:t>
      </w:r>
    </w:p>
    <w:p w:rsidR="007872FD" w:rsidRPr="00714D4F" w:rsidRDefault="007872FD" w:rsidP="001947AD">
      <w:pPr>
        <w:autoSpaceDE w:val="0"/>
        <w:autoSpaceDN w:val="0"/>
        <w:adjustRightInd w:val="0"/>
        <w:ind w:firstLine="0"/>
        <w:rPr>
          <w:iCs/>
          <w:sz w:val="22"/>
          <w:szCs w:val="22"/>
          <w:lang w:eastAsia="ko-KR"/>
        </w:rPr>
      </w:pPr>
    </w:p>
    <w:p w:rsidR="007872FD" w:rsidRPr="00714D4F" w:rsidRDefault="00D9056A" w:rsidP="001947AD">
      <w:pPr>
        <w:ind w:firstLine="0"/>
        <w:rPr>
          <w:b/>
          <w:lang w:eastAsia="ko-KR"/>
        </w:rPr>
      </w:pPr>
      <w:r>
        <w:rPr>
          <w:b/>
          <w:lang w:eastAsia="ko-KR"/>
        </w:rPr>
        <w:br w:type="page"/>
      </w:r>
      <w:r w:rsidR="007872FD" w:rsidRPr="00714D4F">
        <w:rPr>
          <w:b/>
          <w:lang w:eastAsia="ko-KR"/>
        </w:rPr>
        <w:lastRenderedPageBreak/>
        <w:t xml:space="preserve">Działanie 4.2 – Ochrona powierzchni ziemi </w:t>
      </w:r>
    </w:p>
    <w:p w:rsidR="007872FD" w:rsidRDefault="007872FD" w:rsidP="001947AD">
      <w:pPr>
        <w:ind w:firstLine="0"/>
        <w:rPr>
          <w:b/>
          <w:iCs/>
          <w:lang w:eastAsia="ko-KR"/>
        </w:rPr>
      </w:pPr>
    </w:p>
    <w:p w:rsidR="004A48DD" w:rsidRPr="004A48DD" w:rsidRDefault="004A48DD" w:rsidP="004A48DD">
      <w:pPr>
        <w:autoSpaceDE w:val="0"/>
        <w:autoSpaceDN w:val="0"/>
        <w:adjustRightInd w:val="0"/>
        <w:ind w:firstLine="0"/>
        <w:rPr>
          <w:i/>
          <w:iCs/>
          <w:sz w:val="22"/>
          <w:szCs w:val="22"/>
          <w:u w:val="single"/>
        </w:rPr>
      </w:pPr>
      <w:r w:rsidRPr="004A48DD">
        <w:rPr>
          <w:i/>
          <w:iCs/>
          <w:sz w:val="22"/>
          <w:szCs w:val="22"/>
          <w:u w:val="single"/>
        </w:rPr>
        <w:t>Postęp finansowy:</w:t>
      </w:r>
    </w:p>
    <w:p w:rsidR="004A48DD" w:rsidRPr="00714D4F" w:rsidRDefault="004A48DD" w:rsidP="001947AD">
      <w:pPr>
        <w:ind w:firstLine="0"/>
        <w:rPr>
          <w:b/>
          <w:iCs/>
          <w:lang w:eastAsia="ko-KR"/>
        </w:rPr>
      </w:pPr>
    </w:p>
    <w:p w:rsidR="007872FD" w:rsidRPr="00714D4F" w:rsidRDefault="007872FD" w:rsidP="001947AD">
      <w:pPr>
        <w:pStyle w:val="Legenda"/>
        <w:ind w:firstLine="0"/>
        <w:rPr>
          <w:bCs w:val="0"/>
          <w:i/>
          <w:sz w:val="22"/>
          <w:szCs w:val="22"/>
          <w:lang w:eastAsia="ko-KR"/>
        </w:rPr>
      </w:pPr>
      <w:bookmarkStart w:id="731" w:name="_Toc327339328"/>
      <w:r w:rsidRPr="00714D4F">
        <w:t xml:space="preserve">Tabela </w:t>
      </w:r>
      <w:fldSimple w:instr=" SEQ Tabela \* ARABIC ">
        <w:r w:rsidR="00F637E4">
          <w:rPr>
            <w:noProof/>
          </w:rPr>
          <w:t>69</w:t>
        </w:r>
      </w:fldSimple>
      <w:r w:rsidRPr="00714D4F">
        <w:t xml:space="preserve">. </w:t>
      </w:r>
      <w:r w:rsidRPr="00714D4F">
        <w:rPr>
          <w:bCs w:val="0"/>
          <w:lang w:eastAsia="ko-KR"/>
        </w:rPr>
        <w:t>Projekty w ramach działania</w:t>
      </w:r>
      <w:r w:rsidRPr="00714D4F">
        <w:t xml:space="preserve"> 4.2</w:t>
      </w:r>
      <w:bookmarkEnd w:id="731"/>
    </w:p>
    <w:tbl>
      <w:tblPr>
        <w:tblW w:w="5000" w:type="pct"/>
        <w:jc w:val="center"/>
        <w:tblCellMar>
          <w:left w:w="70" w:type="dxa"/>
          <w:right w:w="70" w:type="dxa"/>
        </w:tblCellMar>
        <w:tblLook w:val="04A0"/>
      </w:tblPr>
      <w:tblGrid>
        <w:gridCol w:w="1284"/>
        <w:gridCol w:w="658"/>
        <w:gridCol w:w="907"/>
        <w:gridCol w:w="980"/>
        <w:gridCol w:w="980"/>
        <w:gridCol w:w="980"/>
        <w:gridCol w:w="797"/>
        <w:gridCol w:w="1014"/>
        <w:gridCol w:w="797"/>
        <w:gridCol w:w="1097"/>
      </w:tblGrid>
      <w:tr w:rsidR="008D129D" w:rsidRPr="00714D4F" w:rsidTr="00B10DF5">
        <w:trPr>
          <w:trHeight w:val="622"/>
          <w:jc w:val="center"/>
        </w:trPr>
        <w:tc>
          <w:tcPr>
            <w:tcW w:w="1056"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8D129D" w:rsidRPr="00714D4F" w:rsidRDefault="008D129D" w:rsidP="001947AD">
            <w:pPr>
              <w:ind w:firstLine="0"/>
              <w:jc w:val="center"/>
              <w:rPr>
                <w:rFonts w:ascii="Arial Narrow" w:hAnsi="Arial Narrow"/>
                <w:sz w:val="16"/>
                <w:szCs w:val="16"/>
              </w:rPr>
            </w:pPr>
            <w:r w:rsidRPr="00714D4F">
              <w:rPr>
                <w:rFonts w:ascii="Arial Narrow" w:hAnsi="Arial Narrow"/>
                <w:sz w:val="16"/>
                <w:szCs w:val="16"/>
              </w:rPr>
              <w:t> </w:t>
            </w:r>
          </w:p>
        </w:tc>
        <w:tc>
          <w:tcPr>
            <w:tcW w:w="974" w:type="pct"/>
            <w:gridSpan w:val="2"/>
            <w:tcBorders>
              <w:top w:val="single" w:sz="4" w:space="0" w:color="auto"/>
              <w:left w:val="nil"/>
              <w:bottom w:val="single" w:sz="4" w:space="0" w:color="auto"/>
              <w:right w:val="single" w:sz="4" w:space="0" w:color="000000"/>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20" w:type="pct"/>
            <w:gridSpan w:val="2"/>
            <w:tcBorders>
              <w:top w:val="single" w:sz="4" w:space="0" w:color="auto"/>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65" w:type="pct"/>
            <w:gridSpan w:val="2"/>
            <w:tcBorders>
              <w:top w:val="single" w:sz="4" w:space="0" w:color="auto"/>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84" w:type="pct"/>
            <w:gridSpan w:val="2"/>
            <w:tcBorders>
              <w:top w:val="single" w:sz="4" w:space="0" w:color="auto"/>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D129D" w:rsidRPr="00714D4F" w:rsidTr="00B10DF5">
        <w:trPr>
          <w:trHeight w:val="728"/>
          <w:jc w:val="center"/>
        </w:trPr>
        <w:tc>
          <w:tcPr>
            <w:tcW w:w="1056"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8D129D" w:rsidRPr="00714D4F" w:rsidRDefault="008D129D" w:rsidP="001947AD">
            <w:pPr>
              <w:ind w:firstLine="0"/>
              <w:rPr>
                <w:rFonts w:ascii="Arial Narrow" w:hAnsi="Arial Narrow"/>
                <w:sz w:val="16"/>
                <w:szCs w:val="16"/>
              </w:rPr>
            </w:pPr>
          </w:p>
        </w:tc>
        <w:tc>
          <w:tcPr>
            <w:tcW w:w="430"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44" w:type="pct"/>
            <w:tcBorders>
              <w:top w:val="nil"/>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97"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3" w:type="pct"/>
            <w:tcBorders>
              <w:top w:val="nil"/>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75"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90" w:type="pct"/>
            <w:tcBorders>
              <w:top w:val="nil"/>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82"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02" w:type="pct"/>
            <w:tcBorders>
              <w:top w:val="nil"/>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D129D" w:rsidRPr="00714D4F" w:rsidTr="00B10DF5">
        <w:trPr>
          <w:trHeight w:val="607"/>
          <w:jc w:val="center"/>
        </w:trPr>
        <w:tc>
          <w:tcPr>
            <w:tcW w:w="701" w:type="pct"/>
            <w:vMerge w:val="restart"/>
            <w:tcBorders>
              <w:top w:val="nil"/>
              <w:left w:val="single" w:sz="4" w:space="0" w:color="auto"/>
              <w:bottom w:val="single" w:sz="4" w:space="0" w:color="000000"/>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Działanie 4.2 - Ochrona powierzchni ziemi</w:t>
            </w:r>
          </w:p>
        </w:tc>
        <w:tc>
          <w:tcPr>
            <w:tcW w:w="355" w:type="pct"/>
            <w:tcBorders>
              <w:top w:val="nil"/>
              <w:left w:val="nil"/>
              <w:bottom w:val="single" w:sz="4" w:space="0" w:color="auto"/>
              <w:right w:val="single" w:sz="4" w:space="0" w:color="auto"/>
            </w:tcBorders>
            <w:shd w:val="clear" w:color="000000" w:fill="FFFFFF"/>
            <w:noWrap/>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430"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25</w:t>
            </w:r>
          </w:p>
        </w:tc>
        <w:tc>
          <w:tcPr>
            <w:tcW w:w="544"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50</w:t>
            </w:r>
          </w:p>
        </w:tc>
        <w:tc>
          <w:tcPr>
            <w:tcW w:w="497"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14</w:t>
            </w:r>
          </w:p>
        </w:tc>
        <w:tc>
          <w:tcPr>
            <w:tcW w:w="523"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36</w:t>
            </w:r>
          </w:p>
        </w:tc>
        <w:tc>
          <w:tcPr>
            <w:tcW w:w="375"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1</w:t>
            </w:r>
          </w:p>
        </w:tc>
        <w:tc>
          <w:tcPr>
            <w:tcW w:w="590"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8</w:t>
            </w:r>
          </w:p>
        </w:tc>
        <w:tc>
          <w:tcPr>
            <w:tcW w:w="382"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1</w:t>
            </w:r>
          </w:p>
        </w:tc>
        <w:tc>
          <w:tcPr>
            <w:tcW w:w="602" w:type="pct"/>
            <w:tcBorders>
              <w:top w:val="nil"/>
              <w:left w:val="nil"/>
              <w:bottom w:val="single" w:sz="4" w:space="0" w:color="auto"/>
              <w:right w:val="single" w:sz="4" w:space="0" w:color="auto"/>
            </w:tcBorders>
            <w:shd w:val="clear" w:color="auto" w:fill="auto"/>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3</w:t>
            </w:r>
          </w:p>
        </w:tc>
      </w:tr>
      <w:tr w:rsidR="008D129D" w:rsidRPr="00714D4F" w:rsidTr="00B10DF5">
        <w:trPr>
          <w:trHeight w:val="698"/>
          <w:jc w:val="center"/>
        </w:trPr>
        <w:tc>
          <w:tcPr>
            <w:tcW w:w="701" w:type="pct"/>
            <w:vMerge/>
            <w:tcBorders>
              <w:top w:val="nil"/>
              <w:left w:val="single" w:sz="4" w:space="0" w:color="auto"/>
              <w:bottom w:val="single" w:sz="4" w:space="0" w:color="000000"/>
              <w:right w:val="single" w:sz="4" w:space="0" w:color="auto"/>
            </w:tcBorders>
            <w:shd w:val="clear" w:color="auto" w:fill="DDD9C3"/>
            <w:vAlign w:val="center"/>
            <w:hideMark/>
          </w:tcPr>
          <w:p w:rsidR="008D129D" w:rsidRPr="00714D4F" w:rsidRDefault="008D129D" w:rsidP="001947AD">
            <w:pPr>
              <w:ind w:firstLine="0"/>
              <w:rPr>
                <w:rFonts w:ascii="Arial Narrow" w:hAnsi="Arial Narrow"/>
                <w:b/>
                <w:bCs/>
                <w:sz w:val="16"/>
                <w:szCs w:val="16"/>
              </w:rPr>
            </w:pPr>
          </w:p>
        </w:tc>
        <w:tc>
          <w:tcPr>
            <w:tcW w:w="355" w:type="pct"/>
            <w:tcBorders>
              <w:top w:val="nil"/>
              <w:left w:val="nil"/>
              <w:bottom w:val="single" w:sz="4" w:space="0" w:color="auto"/>
              <w:right w:val="single" w:sz="4" w:space="0" w:color="auto"/>
            </w:tcBorders>
            <w:shd w:val="clear" w:color="auto" w:fill="DDD9C3"/>
            <w:vAlign w:val="center"/>
            <w:hideMark/>
          </w:tcPr>
          <w:p w:rsidR="008D129D" w:rsidRPr="00714D4F" w:rsidRDefault="008D129D"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30"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6 416 734,90</w:t>
            </w:r>
          </w:p>
        </w:tc>
        <w:tc>
          <w:tcPr>
            <w:tcW w:w="544"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34 234 959,96</w:t>
            </w:r>
          </w:p>
        </w:tc>
        <w:tc>
          <w:tcPr>
            <w:tcW w:w="497"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19 480 968,79</w:t>
            </w:r>
          </w:p>
        </w:tc>
        <w:tc>
          <w:tcPr>
            <w:tcW w:w="523"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32 565 821,08</w:t>
            </w:r>
          </w:p>
        </w:tc>
        <w:tc>
          <w:tcPr>
            <w:tcW w:w="375"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155 732,27</w:t>
            </w:r>
          </w:p>
        </w:tc>
        <w:tc>
          <w:tcPr>
            <w:tcW w:w="590"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6 256 185,63</w:t>
            </w:r>
          </w:p>
        </w:tc>
        <w:tc>
          <w:tcPr>
            <w:tcW w:w="382"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912 261,92</w:t>
            </w:r>
          </w:p>
        </w:tc>
        <w:tc>
          <w:tcPr>
            <w:tcW w:w="602" w:type="pct"/>
            <w:tcBorders>
              <w:top w:val="nil"/>
              <w:left w:val="nil"/>
              <w:bottom w:val="single" w:sz="4" w:space="0" w:color="auto"/>
              <w:right w:val="single" w:sz="4" w:space="0" w:color="auto"/>
            </w:tcBorders>
            <w:shd w:val="clear" w:color="auto" w:fill="DDD9C3"/>
            <w:noWrap/>
            <w:vAlign w:val="center"/>
            <w:hideMark/>
          </w:tcPr>
          <w:p w:rsidR="008D129D" w:rsidRPr="00714D4F" w:rsidRDefault="008D129D" w:rsidP="00B10DF5">
            <w:pPr>
              <w:ind w:firstLine="0"/>
              <w:jc w:val="center"/>
              <w:rPr>
                <w:rFonts w:ascii="Arial Narrow" w:hAnsi="Arial Narrow"/>
                <w:sz w:val="16"/>
                <w:szCs w:val="16"/>
              </w:rPr>
            </w:pPr>
            <w:r w:rsidRPr="00714D4F">
              <w:rPr>
                <w:rFonts w:ascii="Arial Narrow" w:hAnsi="Arial Narrow"/>
                <w:sz w:val="16"/>
                <w:szCs w:val="16"/>
              </w:rPr>
              <w:t>3 370 233,28</w:t>
            </w:r>
          </w:p>
        </w:tc>
      </w:tr>
    </w:tbl>
    <w:p w:rsidR="007872FD" w:rsidRPr="00782CFC" w:rsidRDefault="00782CFC" w:rsidP="00782CFC">
      <w:pPr>
        <w:spacing w:line="360" w:lineRule="auto"/>
        <w:ind w:firstLine="0"/>
        <w:rPr>
          <w:sz w:val="18"/>
          <w:szCs w:val="18"/>
        </w:rPr>
      </w:pPr>
      <w:r w:rsidRPr="00782CFC">
        <w:rPr>
          <w:sz w:val="18"/>
          <w:szCs w:val="18"/>
        </w:rPr>
        <w:t>Źródło: opracowanie własne</w:t>
      </w:r>
    </w:p>
    <w:p w:rsidR="002E3584" w:rsidRPr="00FB7131" w:rsidRDefault="007872FD" w:rsidP="002E3584">
      <w:pPr>
        <w:autoSpaceDE w:val="0"/>
        <w:autoSpaceDN w:val="0"/>
        <w:adjustRightInd w:val="0"/>
        <w:rPr>
          <w:iCs/>
          <w:sz w:val="22"/>
          <w:szCs w:val="22"/>
        </w:rPr>
      </w:pPr>
      <w:r w:rsidRPr="00714D4F">
        <w:rPr>
          <w:iCs/>
          <w:sz w:val="22"/>
          <w:szCs w:val="22"/>
        </w:rPr>
        <w:t xml:space="preserve">W okresie sprawozdawczym 14 wniosków zostało pozytywnie rozpatrzonych pod względem formalnym, których wartość dofinansowania wyniosła 19 480 </w:t>
      </w:r>
      <w:r w:rsidR="00F81C5E" w:rsidRPr="00714D4F">
        <w:rPr>
          <w:iCs/>
          <w:sz w:val="22"/>
          <w:szCs w:val="22"/>
        </w:rPr>
        <w:t>968,79</w:t>
      </w:r>
      <w:r w:rsidRPr="00714D4F">
        <w:rPr>
          <w:iCs/>
          <w:sz w:val="22"/>
          <w:szCs w:val="22"/>
        </w:rPr>
        <w:t xml:space="preserve"> euro. Od początku uruchomienia Programu ich liczba wyniosła 36 (wartość dofinansowania – 32 565 821,08</w:t>
      </w:r>
      <w:r w:rsidR="00F81C5E" w:rsidRPr="00714D4F">
        <w:rPr>
          <w:iCs/>
          <w:sz w:val="22"/>
          <w:szCs w:val="22"/>
        </w:rPr>
        <w:t xml:space="preserve"> euro)</w:t>
      </w:r>
      <w:r w:rsidRPr="00714D4F">
        <w:rPr>
          <w:iCs/>
          <w:sz w:val="22"/>
          <w:szCs w:val="22"/>
        </w:rPr>
        <w:t xml:space="preserve">. Do końca 2011 r.  zatwierdzono do realizacji 8 wniosków aplikacyjnych na kwotę 6 256 185,63 euro w tym jeden, </w:t>
      </w:r>
      <w:r w:rsidR="00F81C5E" w:rsidRPr="00714D4F">
        <w:rPr>
          <w:iCs/>
          <w:sz w:val="22"/>
          <w:szCs w:val="22"/>
        </w:rPr>
        <w:t>którego wartość dofinansowania wyniosła</w:t>
      </w:r>
      <w:r w:rsidRPr="00714D4F">
        <w:rPr>
          <w:iCs/>
          <w:sz w:val="22"/>
          <w:szCs w:val="22"/>
        </w:rPr>
        <w:t xml:space="preserve"> 155 732,27 euro</w:t>
      </w:r>
      <w:r w:rsidR="00D04530" w:rsidRPr="00714D4F">
        <w:rPr>
          <w:iCs/>
          <w:sz w:val="22"/>
          <w:szCs w:val="22"/>
        </w:rPr>
        <w:t xml:space="preserve"> w okresie sprawozdawczym</w:t>
      </w:r>
      <w:r w:rsidRPr="00714D4F">
        <w:rPr>
          <w:iCs/>
          <w:sz w:val="22"/>
          <w:szCs w:val="22"/>
        </w:rPr>
        <w:t xml:space="preserve">. Obecnie w ramach działania </w:t>
      </w:r>
      <w:r w:rsidR="00D04530" w:rsidRPr="00714D4F">
        <w:rPr>
          <w:iCs/>
          <w:sz w:val="22"/>
          <w:szCs w:val="22"/>
        </w:rPr>
        <w:t xml:space="preserve">podpisanych są </w:t>
      </w:r>
      <w:r w:rsidRPr="00714D4F">
        <w:rPr>
          <w:iCs/>
          <w:sz w:val="22"/>
          <w:szCs w:val="22"/>
        </w:rPr>
        <w:t xml:space="preserve">3 umowy o dofinansowanie na kwotę 3 370 233,28 euro, co stanowi 10,72% zakontraktowanych środków z EFRR. Jedna umowa </w:t>
      </w:r>
      <w:r w:rsidR="00D04530" w:rsidRPr="00714D4F">
        <w:rPr>
          <w:iCs/>
          <w:sz w:val="22"/>
          <w:szCs w:val="22"/>
        </w:rPr>
        <w:t>na kwotę 912 261,98 euro (EFRR)</w:t>
      </w:r>
      <w:r w:rsidRPr="00714D4F">
        <w:rPr>
          <w:iCs/>
          <w:sz w:val="22"/>
          <w:szCs w:val="22"/>
        </w:rPr>
        <w:t xml:space="preserve">została podpisana w okresie sprawozdawczym. Niski poziom kontraktacji wynika z faktu, iż w przedmiotowym działaniu realizowane są jeszcze 3 projekty kluczowe, których </w:t>
      </w:r>
      <w:r w:rsidRPr="00714D4F">
        <w:rPr>
          <w:bCs/>
          <w:sz w:val="22"/>
          <w:szCs w:val="22"/>
        </w:rPr>
        <w:t xml:space="preserve">łączna wartość to 37 614 434,86 euro, w tym wartość dofinansowania z EFRR - 14 781 160,34 euro, co stanowi 47,03% alokacji przeznaczonej na Działanie 4.2. Dwa projekty kluczowe, których beneficjenci złożyli wnioski o dofinansowanie do końca 2010 r. (projekty: </w:t>
      </w:r>
      <w:r w:rsidRPr="00714D4F">
        <w:rPr>
          <w:bCs/>
          <w:i/>
          <w:sz w:val="22"/>
          <w:szCs w:val="22"/>
        </w:rPr>
        <w:t>Budowa Zintegrowanego Systemu Gospodarki Odpadami Komunalnymi dla gmin regionu ciechanowskiego</w:t>
      </w:r>
      <w:r w:rsidRPr="00714D4F">
        <w:rPr>
          <w:bCs/>
          <w:sz w:val="22"/>
          <w:szCs w:val="22"/>
        </w:rPr>
        <w:t xml:space="preserve"> oraz </w:t>
      </w:r>
      <w:r w:rsidRPr="00714D4F">
        <w:rPr>
          <w:bCs/>
          <w:i/>
          <w:sz w:val="22"/>
          <w:szCs w:val="22"/>
        </w:rPr>
        <w:t>Stacja segregacji odpadów komunalnych miasta Ostrołęki i gmin powiatu ostrołęckiego</w:t>
      </w:r>
      <w:r w:rsidRPr="00714D4F">
        <w:rPr>
          <w:bCs/>
          <w:sz w:val="22"/>
          <w:szCs w:val="22"/>
        </w:rPr>
        <w:t xml:space="preserve">) zostały odrzucone na ocenie formalnej w pierwszej połowie 2011 r. </w:t>
      </w:r>
      <w:r w:rsidR="002E3584">
        <w:rPr>
          <w:bCs/>
          <w:sz w:val="22"/>
          <w:szCs w:val="22"/>
        </w:rPr>
        <w:t>W konsekwencji przedmiotowe projekty przesunięto na listę rezerwową IWIPK. Projekty zostały przywrócone na listę IWIPK w październiku 2011 r., po wykazaniu gotowości, a ponowne złożenie wniosków o</w:t>
      </w:r>
      <w:r w:rsidR="00D9056A">
        <w:rPr>
          <w:bCs/>
          <w:sz w:val="22"/>
          <w:szCs w:val="22"/>
        </w:rPr>
        <w:t> </w:t>
      </w:r>
      <w:r w:rsidR="002E3584">
        <w:rPr>
          <w:bCs/>
          <w:sz w:val="22"/>
          <w:szCs w:val="22"/>
        </w:rPr>
        <w:t xml:space="preserve">dofinansowanie nastąpiło odpowiednio 4 i 2 listopada 2011 r. Obecnie wnioski weryfikowane są pod względem merytorycznym. Podpisanie umów o dofinansowanie planowane jest w II kwartale 2012 r. Ponadto, w ramach działania na liście projektów kluczowych umieszczono w okresie sprawozdawczym nowy projekt, pn. </w:t>
      </w:r>
      <w:r w:rsidR="002E3584" w:rsidRPr="00994E64">
        <w:rPr>
          <w:bCs/>
          <w:i/>
          <w:sz w:val="22"/>
          <w:szCs w:val="22"/>
        </w:rPr>
        <w:t>Kompleksowa Modernizacja Gospodarki Odpadami Komunalnymi w gminie Grodzisk Mazowiecki</w:t>
      </w:r>
      <w:r w:rsidR="002E3584">
        <w:rPr>
          <w:bCs/>
          <w:sz w:val="22"/>
          <w:szCs w:val="22"/>
        </w:rPr>
        <w:t>.  W dniu 30 czerwca 2011 r. dla projektu złożono wniosek o dofinansowanie, który znajduje się obecnie na etapie oceny merytorycznej.</w:t>
      </w:r>
    </w:p>
    <w:p w:rsidR="007872FD" w:rsidRDefault="007872FD" w:rsidP="001947AD">
      <w:pPr>
        <w:autoSpaceDE w:val="0"/>
        <w:autoSpaceDN w:val="0"/>
        <w:adjustRightInd w:val="0"/>
        <w:ind w:firstLine="0"/>
        <w:rPr>
          <w:sz w:val="22"/>
          <w:szCs w:val="22"/>
          <w:lang w:eastAsia="ko-KR"/>
        </w:rPr>
      </w:pPr>
    </w:p>
    <w:p w:rsidR="00E630F8" w:rsidRPr="00714D4F" w:rsidRDefault="00E630F8" w:rsidP="00E630F8">
      <w:pPr>
        <w:pStyle w:val="Legenda"/>
        <w:ind w:firstLine="0"/>
        <w:rPr>
          <w:bCs w:val="0"/>
          <w:i/>
          <w:sz w:val="22"/>
          <w:szCs w:val="22"/>
          <w:lang w:eastAsia="ko-KR"/>
        </w:rPr>
      </w:pPr>
      <w:bookmarkStart w:id="732" w:name="_Toc327339329"/>
      <w:r w:rsidRPr="00714D4F">
        <w:t xml:space="preserve">Tabela </w:t>
      </w:r>
      <w:fldSimple w:instr=" SEQ Tabela \* ARABIC ">
        <w:r w:rsidR="00F637E4">
          <w:rPr>
            <w:noProof/>
          </w:rPr>
          <w:t>70</w:t>
        </w:r>
      </w:fldSimple>
      <w:r w:rsidRPr="00714D4F">
        <w:t>. Projekty kluczowe w ramach działania 4.2</w:t>
      </w:r>
      <w:bookmarkEnd w:id="732"/>
    </w:p>
    <w:tbl>
      <w:tblPr>
        <w:tblW w:w="5000" w:type="pct"/>
        <w:jc w:val="center"/>
        <w:tblCellMar>
          <w:left w:w="70" w:type="dxa"/>
          <w:right w:w="70" w:type="dxa"/>
        </w:tblCellMar>
        <w:tblLook w:val="04A0"/>
      </w:tblPr>
      <w:tblGrid>
        <w:gridCol w:w="2437"/>
        <w:gridCol w:w="1212"/>
        <w:gridCol w:w="955"/>
        <w:gridCol w:w="1132"/>
        <w:gridCol w:w="1230"/>
        <w:gridCol w:w="1281"/>
        <w:gridCol w:w="1247"/>
      </w:tblGrid>
      <w:tr w:rsidR="00E630F8" w:rsidRPr="00714D4F" w:rsidTr="00B10DF5">
        <w:trPr>
          <w:trHeight w:val="1243"/>
          <w:jc w:val="center"/>
        </w:trPr>
        <w:tc>
          <w:tcPr>
            <w:tcW w:w="1289"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44" w:type="pct"/>
            <w:tcBorders>
              <w:top w:val="single" w:sz="4" w:space="0" w:color="auto"/>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08" w:type="pct"/>
            <w:tcBorders>
              <w:top w:val="single" w:sz="4" w:space="0" w:color="auto"/>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63" w:type="pct"/>
            <w:tcBorders>
              <w:top w:val="single" w:sz="4" w:space="0" w:color="auto"/>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53" w:type="pct"/>
            <w:tcBorders>
              <w:top w:val="single" w:sz="4" w:space="0" w:color="auto"/>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80" w:type="pct"/>
            <w:tcBorders>
              <w:top w:val="single" w:sz="4" w:space="0" w:color="auto"/>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62" w:type="pct"/>
            <w:tcBorders>
              <w:top w:val="single" w:sz="4" w:space="0" w:color="auto"/>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E630F8" w:rsidRPr="00714D4F" w:rsidTr="00B10DF5">
        <w:trPr>
          <w:trHeight w:val="746"/>
          <w:jc w:val="center"/>
        </w:trPr>
        <w:tc>
          <w:tcPr>
            <w:tcW w:w="1289" w:type="pct"/>
            <w:tcBorders>
              <w:top w:val="nil"/>
              <w:left w:val="single" w:sz="4" w:space="0" w:color="auto"/>
              <w:bottom w:val="single" w:sz="4" w:space="0" w:color="auto"/>
              <w:right w:val="single" w:sz="4" w:space="0" w:color="auto"/>
            </w:tcBorders>
            <w:shd w:val="clear" w:color="auto" w:fill="auto"/>
            <w:vAlign w:val="center"/>
            <w:hideMark/>
          </w:tcPr>
          <w:p w:rsidR="00E630F8" w:rsidRPr="00714D4F" w:rsidRDefault="00E630F8" w:rsidP="00E630F8">
            <w:pPr>
              <w:ind w:firstLine="0"/>
              <w:rPr>
                <w:rFonts w:ascii="Arial Narrow" w:hAnsi="Arial Narrow" w:cs="Arial"/>
                <w:sz w:val="16"/>
                <w:szCs w:val="16"/>
              </w:rPr>
            </w:pPr>
            <w:r w:rsidRPr="00714D4F">
              <w:rPr>
                <w:rFonts w:ascii="Arial Narrow" w:hAnsi="Arial Narrow" w:cs="Arial"/>
                <w:sz w:val="16"/>
                <w:szCs w:val="16"/>
              </w:rPr>
              <w:t>Kompleksowa Modernizacja Gospodarki Odpadami Komunalnymi w gminie Grodzisk Mazowiecki</w:t>
            </w:r>
          </w:p>
        </w:tc>
        <w:tc>
          <w:tcPr>
            <w:tcW w:w="644"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Gmina Grodzisk Mazowiecki</w:t>
            </w:r>
          </w:p>
        </w:tc>
        <w:tc>
          <w:tcPr>
            <w:tcW w:w="508"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6 064 624,58</w:t>
            </w:r>
          </w:p>
        </w:tc>
        <w:tc>
          <w:tcPr>
            <w:tcW w:w="563"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2 713 165,45</w:t>
            </w:r>
          </w:p>
        </w:tc>
        <w:tc>
          <w:tcPr>
            <w:tcW w:w="653"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2) 24.05.2011</w:t>
            </w:r>
          </w:p>
        </w:tc>
        <w:tc>
          <w:tcPr>
            <w:tcW w:w="680" w:type="pct"/>
            <w:tcBorders>
              <w:top w:val="nil"/>
              <w:left w:val="nil"/>
              <w:bottom w:val="single" w:sz="4" w:space="0" w:color="auto"/>
              <w:right w:val="single" w:sz="4" w:space="0" w:color="auto"/>
            </w:tcBorders>
            <w:shd w:val="clear" w:color="auto" w:fill="auto"/>
            <w:noWrap/>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2) 30.06.2011</w:t>
            </w:r>
          </w:p>
        </w:tc>
        <w:tc>
          <w:tcPr>
            <w:tcW w:w="662"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r w:rsidR="00E630F8" w:rsidRPr="00714D4F" w:rsidTr="00B10DF5">
        <w:trPr>
          <w:trHeight w:val="746"/>
          <w:jc w:val="center"/>
        </w:trPr>
        <w:tc>
          <w:tcPr>
            <w:tcW w:w="1289" w:type="pct"/>
            <w:tcBorders>
              <w:top w:val="nil"/>
              <w:left w:val="single" w:sz="4" w:space="0" w:color="auto"/>
              <w:bottom w:val="single" w:sz="4" w:space="0" w:color="auto"/>
              <w:right w:val="single" w:sz="4" w:space="0" w:color="auto"/>
            </w:tcBorders>
            <w:shd w:val="clear" w:color="auto" w:fill="DDD9C3"/>
            <w:vAlign w:val="center"/>
            <w:hideMark/>
          </w:tcPr>
          <w:p w:rsidR="00E630F8" w:rsidRPr="00714D4F" w:rsidRDefault="00E630F8" w:rsidP="00E630F8">
            <w:pPr>
              <w:ind w:firstLine="0"/>
              <w:rPr>
                <w:rFonts w:ascii="Arial Narrow" w:hAnsi="Arial Narrow" w:cs="Arial"/>
                <w:sz w:val="16"/>
                <w:szCs w:val="16"/>
              </w:rPr>
            </w:pPr>
            <w:r w:rsidRPr="00714D4F">
              <w:rPr>
                <w:rFonts w:ascii="Arial Narrow" w:hAnsi="Arial Narrow" w:cs="Arial"/>
                <w:sz w:val="16"/>
                <w:szCs w:val="16"/>
              </w:rPr>
              <w:lastRenderedPageBreak/>
              <w:t>Budowa Zintegrowanego Systemu Gospodarki Odpadami Komunalnymi dla gmin regionu ciechanowskiego</w:t>
            </w:r>
          </w:p>
        </w:tc>
        <w:tc>
          <w:tcPr>
            <w:tcW w:w="644" w:type="pct"/>
            <w:tcBorders>
              <w:top w:val="nil"/>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Międzygminny Związek Regionu Ciechanowskiego</w:t>
            </w:r>
          </w:p>
        </w:tc>
        <w:tc>
          <w:tcPr>
            <w:tcW w:w="508" w:type="pct"/>
            <w:tcBorders>
              <w:top w:val="nil"/>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20 960 620,54</w:t>
            </w:r>
          </w:p>
        </w:tc>
        <w:tc>
          <w:tcPr>
            <w:tcW w:w="563" w:type="pct"/>
            <w:tcBorders>
              <w:top w:val="nil"/>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6 609 233,49</w:t>
            </w:r>
          </w:p>
        </w:tc>
        <w:tc>
          <w:tcPr>
            <w:tcW w:w="653" w:type="pct"/>
            <w:tcBorders>
              <w:top w:val="nil"/>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ND</w:t>
            </w:r>
          </w:p>
        </w:tc>
        <w:tc>
          <w:tcPr>
            <w:tcW w:w="680" w:type="pct"/>
            <w:tcBorders>
              <w:top w:val="nil"/>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2) 04.11.2011</w:t>
            </w:r>
          </w:p>
        </w:tc>
        <w:tc>
          <w:tcPr>
            <w:tcW w:w="662" w:type="pct"/>
            <w:tcBorders>
              <w:top w:val="nil"/>
              <w:left w:val="nil"/>
              <w:bottom w:val="single" w:sz="4" w:space="0" w:color="auto"/>
              <w:right w:val="single" w:sz="4" w:space="0" w:color="auto"/>
            </w:tcBorders>
            <w:shd w:val="clear" w:color="auto" w:fill="DDD9C3"/>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r w:rsidR="00E630F8" w:rsidRPr="00714D4F" w:rsidTr="00B10DF5">
        <w:trPr>
          <w:trHeight w:val="746"/>
          <w:jc w:val="center"/>
        </w:trPr>
        <w:tc>
          <w:tcPr>
            <w:tcW w:w="1289" w:type="pct"/>
            <w:tcBorders>
              <w:top w:val="nil"/>
              <w:left w:val="single" w:sz="4" w:space="0" w:color="auto"/>
              <w:bottom w:val="single" w:sz="4" w:space="0" w:color="auto"/>
              <w:right w:val="single" w:sz="4" w:space="0" w:color="auto"/>
            </w:tcBorders>
            <w:shd w:val="clear" w:color="auto" w:fill="auto"/>
            <w:vAlign w:val="center"/>
            <w:hideMark/>
          </w:tcPr>
          <w:p w:rsidR="00E630F8" w:rsidRPr="00714D4F" w:rsidRDefault="00E630F8" w:rsidP="00E630F8">
            <w:pPr>
              <w:ind w:firstLine="0"/>
              <w:rPr>
                <w:rFonts w:ascii="Arial Narrow" w:hAnsi="Arial Narrow" w:cs="Arial"/>
                <w:sz w:val="16"/>
                <w:szCs w:val="16"/>
              </w:rPr>
            </w:pPr>
            <w:r w:rsidRPr="00714D4F">
              <w:rPr>
                <w:rFonts w:ascii="Arial Narrow" w:hAnsi="Arial Narrow" w:cs="Arial"/>
                <w:sz w:val="16"/>
                <w:szCs w:val="16"/>
              </w:rPr>
              <w:t>Stacja segregacji odpadów komunalnych miasta Ostrołęki i gmin powiatu ostrołęckiego</w:t>
            </w:r>
          </w:p>
        </w:tc>
        <w:tc>
          <w:tcPr>
            <w:tcW w:w="644"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Miasto Ostrołęka</w:t>
            </w:r>
          </w:p>
        </w:tc>
        <w:tc>
          <w:tcPr>
            <w:tcW w:w="508"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9 816 050,79</w:t>
            </w:r>
          </w:p>
        </w:tc>
        <w:tc>
          <w:tcPr>
            <w:tcW w:w="563"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4 801 593,30</w:t>
            </w:r>
          </w:p>
        </w:tc>
        <w:tc>
          <w:tcPr>
            <w:tcW w:w="653"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ND</w:t>
            </w:r>
          </w:p>
        </w:tc>
        <w:tc>
          <w:tcPr>
            <w:tcW w:w="680"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2) 02.11.2011</w:t>
            </w:r>
          </w:p>
        </w:tc>
        <w:tc>
          <w:tcPr>
            <w:tcW w:w="662" w:type="pct"/>
            <w:tcBorders>
              <w:top w:val="nil"/>
              <w:left w:val="nil"/>
              <w:bottom w:val="single" w:sz="4" w:space="0" w:color="auto"/>
              <w:right w:val="single" w:sz="4" w:space="0" w:color="auto"/>
            </w:tcBorders>
            <w:shd w:val="clear" w:color="auto" w:fill="auto"/>
            <w:vAlign w:val="center"/>
            <w:hideMark/>
          </w:tcPr>
          <w:p w:rsidR="00E630F8" w:rsidRPr="00714D4F" w:rsidRDefault="00E630F8" w:rsidP="00E630F8">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782CFC" w:rsidRPr="00782CFC" w:rsidRDefault="00782CFC" w:rsidP="00782CFC">
      <w:pPr>
        <w:spacing w:line="360" w:lineRule="auto"/>
        <w:ind w:firstLine="0"/>
        <w:rPr>
          <w:sz w:val="18"/>
          <w:szCs w:val="18"/>
        </w:rPr>
      </w:pPr>
      <w:r w:rsidRPr="00782CFC">
        <w:rPr>
          <w:sz w:val="18"/>
          <w:szCs w:val="18"/>
        </w:rPr>
        <w:t>Źródło: opracowanie własne</w:t>
      </w:r>
    </w:p>
    <w:p w:rsidR="00E630F8" w:rsidRDefault="00E630F8" w:rsidP="001947AD">
      <w:pPr>
        <w:autoSpaceDE w:val="0"/>
        <w:autoSpaceDN w:val="0"/>
        <w:adjustRightInd w:val="0"/>
        <w:ind w:firstLine="0"/>
        <w:rPr>
          <w:sz w:val="22"/>
        </w:rPr>
      </w:pPr>
    </w:p>
    <w:p w:rsidR="002C09EB" w:rsidRDefault="002C09EB" w:rsidP="001947AD">
      <w:pPr>
        <w:autoSpaceDE w:val="0"/>
        <w:autoSpaceDN w:val="0"/>
        <w:adjustRightInd w:val="0"/>
        <w:ind w:firstLine="0"/>
        <w:rPr>
          <w:sz w:val="22"/>
        </w:rPr>
      </w:pPr>
      <w:r>
        <w:rPr>
          <w:sz w:val="22"/>
        </w:rPr>
        <w:t xml:space="preserve">W ramach powyższych projektach kluczowych nie </w:t>
      </w:r>
      <w:r w:rsidR="001109E4">
        <w:rPr>
          <w:sz w:val="22"/>
        </w:rPr>
        <w:t>występują</w:t>
      </w:r>
      <w:r>
        <w:rPr>
          <w:sz w:val="22"/>
        </w:rPr>
        <w:t xml:space="preserve"> opóźnienia w realizacji.</w:t>
      </w:r>
    </w:p>
    <w:p w:rsidR="002C09EB" w:rsidRPr="00714D4F" w:rsidRDefault="002C09EB" w:rsidP="001947AD">
      <w:pPr>
        <w:autoSpaceDE w:val="0"/>
        <w:autoSpaceDN w:val="0"/>
        <w:adjustRightInd w:val="0"/>
        <w:ind w:firstLine="0"/>
        <w:rPr>
          <w:sz w:val="22"/>
        </w:rPr>
      </w:pPr>
    </w:p>
    <w:p w:rsidR="007872FD" w:rsidRPr="004A48DD" w:rsidRDefault="007872FD" w:rsidP="001947AD">
      <w:pPr>
        <w:autoSpaceDE w:val="0"/>
        <w:autoSpaceDN w:val="0"/>
        <w:adjustRightInd w:val="0"/>
        <w:ind w:firstLine="0"/>
        <w:rPr>
          <w:i/>
          <w:sz w:val="22"/>
          <w:szCs w:val="22"/>
          <w:u w:val="single"/>
          <w:lang w:eastAsia="ko-KR"/>
        </w:rPr>
      </w:pPr>
      <w:r w:rsidRPr="004A48DD">
        <w:rPr>
          <w:i/>
          <w:sz w:val="22"/>
          <w:szCs w:val="22"/>
          <w:u w:val="single"/>
          <w:lang w:eastAsia="ko-KR"/>
        </w:rPr>
        <w:t>Postęp rzeczowy</w:t>
      </w:r>
      <w:r w:rsidR="004A48DD" w:rsidRPr="004A48DD">
        <w:rPr>
          <w:i/>
          <w:sz w:val="22"/>
          <w:szCs w:val="22"/>
          <w:u w:val="single"/>
          <w:lang w:eastAsia="ko-KR"/>
        </w:rPr>
        <w:t>:</w:t>
      </w:r>
    </w:p>
    <w:p w:rsidR="007872FD" w:rsidRPr="00714D4F" w:rsidRDefault="007872FD" w:rsidP="001947AD">
      <w:pPr>
        <w:autoSpaceDE w:val="0"/>
        <w:autoSpaceDN w:val="0"/>
        <w:adjustRightInd w:val="0"/>
        <w:ind w:firstLine="0"/>
        <w:rPr>
          <w:sz w:val="22"/>
          <w:szCs w:val="22"/>
          <w:u w:val="single"/>
          <w:lang w:eastAsia="ko-KR"/>
        </w:rPr>
      </w:pPr>
    </w:p>
    <w:p w:rsidR="007872FD" w:rsidRPr="00E630F8" w:rsidRDefault="007872FD" w:rsidP="00D9056A">
      <w:pPr>
        <w:autoSpaceDE w:val="0"/>
        <w:autoSpaceDN w:val="0"/>
        <w:adjustRightInd w:val="0"/>
        <w:ind w:firstLine="426"/>
        <w:rPr>
          <w:iCs/>
          <w:sz w:val="22"/>
          <w:szCs w:val="22"/>
        </w:rPr>
      </w:pPr>
      <w:r w:rsidRPr="00714D4F">
        <w:rPr>
          <w:iCs/>
          <w:sz w:val="22"/>
          <w:szCs w:val="22"/>
        </w:rPr>
        <w:t>W 2011 r. przeprowadzono konkurs w ramach działania o zakładanej wartości 6 500 000 euro, co stanowi 20,68% alokacji przewidzianej na Działanie 4.2. W odpowiedzi na konkurs, który przeprowadzono w okresie 31 maja – 29 lipca 2011 r. złożono 24 wniosk</w:t>
      </w:r>
      <w:r w:rsidR="00C43D86">
        <w:rPr>
          <w:iCs/>
          <w:sz w:val="22"/>
          <w:szCs w:val="22"/>
        </w:rPr>
        <w:t>i</w:t>
      </w:r>
      <w:r w:rsidRPr="00714D4F">
        <w:rPr>
          <w:iCs/>
          <w:sz w:val="22"/>
          <w:szCs w:val="22"/>
        </w:rPr>
        <w:t xml:space="preserve"> o dofinansowanie. Z pośród </w:t>
      </w:r>
      <w:r w:rsidR="00C43D86">
        <w:rPr>
          <w:iCs/>
          <w:sz w:val="22"/>
          <w:szCs w:val="22"/>
        </w:rPr>
        <w:t xml:space="preserve">nich </w:t>
      </w:r>
      <w:r w:rsidRPr="00714D4F">
        <w:rPr>
          <w:iCs/>
          <w:sz w:val="22"/>
          <w:szCs w:val="22"/>
        </w:rPr>
        <w:t>11 zostało zweryfikowanych pozytywnie na ocenie formalnej, a obecnie są oceniane pod względem merytorycznym. Zgodnie z założeniami IZ RPO WM konkurs ma przyczynić się do polepszenia realizacji wskaźnika rezultatu</w:t>
      </w:r>
      <w:r w:rsidRPr="00714D4F">
        <w:rPr>
          <w:rFonts w:ascii="Czcionka tekstu podstawowego" w:hAnsi="Czcionka tekstu podstawowego"/>
          <w:sz w:val="22"/>
          <w:szCs w:val="22"/>
        </w:rPr>
        <w:t xml:space="preserve"> </w:t>
      </w:r>
      <w:r w:rsidRPr="00714D4F">
        <w:rPr>
          <w:rFonts w:ascii="Czcionka tekstu podstawowego" w:hAnsi="Czcionka tekstu podstawowego"/>
          <w:i/>
          <w:sz w:val="22"/>
          <w:szCs w:val="22"/>
        </w:rPr>
        <w:t>Powierzchnia terenów zrekultywowanych w wyniku realizacji projektów</w:t>
      </w:r>
      <w:r w:rsidRPr="00714D4F">
        <w:rPr>
          <w:iCs/>
          <w:sz w:val="22"/>
          <w:szCs w:val="22"/>
        </w:rPr>
        <w:t>. W</w:t>
      </w:r>
      <w:r w:rsidR="00D9056A">
        <w:rPr>
          <w:iCs/>
          <w:sz w:val="22"/>
          <w:szCs w:val="22"/>
        </w:rPr>
        <w:t> </w:t>
      </w:r>
      <w:r w:rsidRPr="00714D4F">
        <w:rPr>
          <w:iCs/>
          <w:sz w:val="22"/>
          <w:szCs w:val="22"/>
        </w:rPr>
        <w:t xml:space="preserve">przypadku nie osiągnięcia wartości docelowej wskaźnika, IZ RPO WM </w:t>
      </w:r>
      <w:r w:rsidRPr="00714D4F">
        <w:rPr>
          <w:bCs/>
          <w:sz w:val="22"/>
          <w:szCs w:val="22"/>
        </w:rPr>
        <w:t>rozważa skierowanie wolnych środków na realizację kolejnego konkursu. Przedmiotowy konkurs mógłby odnosić się do realizacji projektów związanych z rekultywacją terenów zdeg</w:t>
      </w:r>
      <w:r w:rsidR="00786BBD" w:rsidRPr="00714D4F">
        <w:rPr>
          <w:bCs/>
          <w:sz w:val="22"/>
          <w:szCs w:val="22"/>
        </w:rPr>
        <w:t>radowanych (poprzemysłowych,</w:t>
      </w:r>
      <w:r w:rsidRPr="00714D4F">
        <w:rPr>
          <w:bCs/>
          <w:sz w:val="22"/>
          <w:szCs w:val="22"/>
        </w:rPr>
        <w:t xml:space="preserve"> powojskowych, gruntów skażonych i składowisk odpadów), bez ograniczana tych terenów tylko do składowisk odpadów</w:t>
      </w:r>
      <w:r w:rsidR="005043DC" w:rsidRPr="00714D4F">
        <w:rPr>
          <w:bCs/>
          <w:sz w:val="22"/>
          <w:szCs w:val="22"/>
        </w:rPr>
        <w:t>.</w:t>
      </w:r>
    </w:p>
    <w:p w:rsidR="007872FD" w:rsidRPr="00714D4F" w:rsidRDefault="007872FD" w:rsidP="001947AD">
      <w:pPr>
        <w:autoSpaceDE w:val="0"/>
        <w:autoSpaceDN w:val="0"/>
        <w:adjustRightInd w:val="0"/>
        <w:ind w:firstLine="0"/>
        <w:rPr>
          <w:i/>
          <w:sz w:val="22"/>
        </w:rPr>
      </w:pPr>
    </w:p>
    <w:p w:rsidR="007872FD" w:rsidRPr="00714D4F" w:rsidRDefault="007872FD" w:rsidP="001947AD">
      <w:pPr>
        <w:tabs>
          <w:tab w:val="num" w:pos="720"/>
        </w:tabs>
        <w:autoSpaceDE w:val="0"/>
        <w:autoSpaceDN w:val="0"/>
        <w:adjustRightInd w:val="0"/>
        <w:ind w:firstLine="0"/>
        <w:rPr>
          <w:sz w:val="22"/>
          <w:szCs w:val="22"/>
        </w:rPr>
      </w:pPr>
      <w:r w:rsidRPr="00714D4F">
        <w:rPr>
          <w:sz w:val="22"/>
          <w:szCs w:val="22"/>
        </w:rPr>
        <w:t>W ramach Działania 4.2 osiągnięto następujące wartości wskaźników produktu:</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 zakresu gospodarki odpadami </w:t>
      </w:r>
      <w:r w:rsidRPr="00714D4F">
        <w:rPr>
          <w:sz w:val="22"/>
          <w:szCs w:val="22"/>
        </w:rPr>
        <w:t>– 0 szt. Szacowana realizacja na podstawie obecnie podpisanych umów - 3 szt. Wartość docelowa zapisana na 2015 r. 10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Powierzchnia terenów zrekultywowanych w wyniku realizacji projektów </w:t>
      </w:r>
      <w:r w:rsidRPr="00714D4F">
        <w:rPr>
          <w:sz w:val="22"/>
          <w:szCs w:val="22"/>
        </w:rPr>
        <w:t>– 0 ha. Szacowana realizacja na podstawie obecnie podpisanych umów – 5,41 ha. Wartość docelowa zapisana na 2015 r. 20 ha.</w:t>
      </w:r>
    </w:p>
    <w:p w:rsidR="007872FD" w:rsidRPr="00714D4F" w:rsidRDefault="007872FD" w:rsidP="001947AD">
      <w:pPr>
        <w:autoSpaceDE w:val="0"/>
        <w:autoSpaceDN w:val="0"/>
        <w:adjustRightInd w:val="0"/>
        <w:ind w:firstLine="0"/>
        <w:rPr>
          <w:iCs/>
          <w:sz w:val="22"/>
          <w:szCs w:val="22"/>
          <w:highlight w:val="yellow"/>
          <w:lang w:eastAsia="ko-KR"/>
        </w:rPr>
      </w:pPr>
    </w:p>
    <w:p w:rsidR="007872FD" w:rsidRPr="00714D4F" w:rsidRDefault="007872FD" w:rsidP="001947AD">
      <w:pPr>
        <w:autoSpaceDE w:val="0"/>
        <w:autoSpaceDN w:val="0"/>
        <w:adjustRightInd w:val="0"/>
        <w:ind w:firstLine="0"/>
        <w:rPr>
          <w:sz w:val="22"/>
          <w:szCs w:val="22"/>
        </w:rPr>
      </w:pPr>
      <w:r w:rsidRPr="00714D4F">
        <w:rPr>
          <w:sz w:val="22"/>
          <w:szCs w:val="22"/>
        </w:rPr>
        <w:t>W ramach Działania 4.2 osiągnięto następujące wartości wskaźników rezultatu:</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D9056A">
        <w:rPr>
          <w:rFonts w:ascii="Czcionka tekstu podstawowego" w:hAnsi="Czcionka tekstu podstawowego"/>
          <w:sz w:val="22"/>
          <w:szCs w:val="22"/>
        </w:rPr>
        <w:t xml:space="preserve">Liczba osób objętych selektywną zbiórką odpadów – 0 osób. Szacowana realizacja na podstawie obecnie podpisanych </w:t>
      </w:r>
      <w:r w:rsidR="001109E4" w:rsidRPr="00D9056A">
        <w:rPr>
          <w:rFonts w:ascii="Czcionka tekstu podstawowego" w:hAnsi="Czcionka tekstu podstawowego"/>
          <w:sz w:val="22"/>
          <w:szCs w:val="22"/>
        </w:rPr>
        <w:t>umów – 10 000 osób</w:t>
      </w:r>
      <w:r w:rsidRPr="00D9056A">
        <w:rPr>
          <w:rFonts w:ascii="Czcionka tekstu podstawowego" w:hAnsi="Czcionka tekstu podstawowego"/>
          <w:sz w:val="22"/>
          <w:szCs w:val="22"/>
        </w:rPr>
        <w:t>. Wartość docelowa zapisana na 2015 r. 30 000 osób.</w:t>
      </w:r>
    </w:p>
    <w:p w:rsidR="007872FD" w:rsidRPr="00714D4F" w:rsidRDefault="007872FD" w:rsidP="001947AD">
      <w:pPr>
        <w:autoSpaceDE w:val="0"/>
        <w:autoSpaceDN w:val="0"/>
        <w:adjustRightInd w:val="0"/>
        <w:ind w:firstLine="0"/>
        <w:rPr>
          <w:iCs/>
          <w:sz w:val="22"/>
          <w:szCs w:val="22"/>
          <w:lang w:eastAsia="ko-KR"/>
        </w:rPr>
      </w:pPr>
    </w:p>
    <w:p w:rsidR="007872FD" w:rsidRPr="00714D4F" w:rsidRDefault="00B10DF5" w:rsidP="008D0389">
      <w:pPr>
        <w:pStyle w:val="Legenda"/>
        <w:ind w:firstLine="0"/>
        <w:rPr>
          <w:bCs w:val="0"/>
        </w:rPr>
      </w:pPr>
      <w:bookmarkStart w:id="733" w:name="_Toc327339511"/>
      <w:r>
        <w:br w:type="page"/>
      </w:r>
      <w:r w:rsidR="008D0389">
        <w:lastRenderedPageBreak/>
        <w:t xml:space="preserve">Wykres </w:t>
      </w:r>
      <w:fldSimple w:instr=" SEQ Wykres \* ARABIC ">
        <w:r w:rsidR="00192957">
          <w:rPr>
            <w:noProof/>
          </w:rPr>
          <w:t>62</w:t>
        </w:r>
      </w:fldSimple>
      <w:r w:rsidR="008D0389">
        <w:t xml:space="preserve">. </w:t>
      </w:r>
      <w:r w:rsidR="007872FD" w:rsidRPr="00714D4F">
        <w:rPr>
          <w:bCs w:val="0"/>
        </w:rPr>
        <w:t>Procent osiągnięcia wartości docelowych wskaźników na podstawie podpisanych umów</w:t>
      </w:r>
      <w:bookmarkEnd w:id="733"/>
    </w:p>
    <w:p w:rsidR="007872FD" w:rsidRPr="00714D4F" w:rsidRDefault="00B03B7B" w:rsidP="001947AD">
      <w:pPr>
        <w:autoSpaceDE w:val="0"/>
        <w:autoSpaceDN w:val="0"/>
        <w:adjustRightInd w:val="0"/>
        <w:ind w:firstLine="0"/>
        <w:rPr>
          <w:iCs/>
          <w:sz w:val="22"/>
          <w:szCs w:val="22"/>
          <w:lang w:eastAsia="ko-KR"/>
        </w:rPr>
      </w:pPr>
      <w:r>
        <w:rPr>
          <w:noProof/>
          <w:sz w:val="22"/>
          <w:szCs w:val="22"/>
        </w:rPr>
        <w:drawing>
          <wp:inline distT="0" distB="0" distL="0" distR="0">
            <wp:extent cx="3978752" cy="2654798"/>
            <wp:effectExtent l="12215" t="6105" r="7628" b="382"/>
            <wp:docPr id="72"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109E4" w:rsidRDefault="00782CFC" w:rsidP="001947AD">
      <w:pPr>
        <w:ind w:firstLine="0"/>
        <w:rPr>
          <w:sz w:val="18"/>
          <w:szCs w:val="18"/>
        </w:rPr>
      </w:pPr>
      <w:r w:rsidRPr="00782CFC">
        <w:rPr>
          <w:sz w:val="18"/>
          <w:szCs w:val="18"/>
        </w:rPr>
        <w:t>Źródło: opracowanie własne</w:t>
      </w:r>
    </w:p>
    <w:p w:rsidR="001109E4" w:rsidRPr="00782CFC" w:rsidRDefault="001109E4" w:rsidP="001947AD">
      <w:pPr>
        <w:ind w:firstLine="0"/>
        <w:rPr>
          <w:sz w:val="18"/>
          <w:szCs w:val="18"/>
        </w:rPr>
      </w:pPr>
    </w:p>
    <w:p w:rsidR="007872FD" w:rsidRPr="00714D4F" w:rsidRDefault="007872FD" w:rsidP="001947AD">
      <w:pPr>
        <w:ind w:firstLine="0"/>
        <w:rPr>
          <w:b/>
          <w:lang w:eastAsia="ko-KR"/>
        </w:rPr>
      </w:pPr>
      <w:r w:rsidRPr="00714D4F">
        <w:rPr>
          <w:b/>
          <w:lang w:eastAsia="ko-KR"/>
        </w:rPr>
        <w:t>Działanie 4.3 – Ochrona powietrza, energetyka</w:t>
      </w:r>
    </w:p>
    <w:p w:rsidR="007872FD" w:rsidRDefault="007872FD" w:rsidP="001947AD">
      <w:pPr>
        <w:ind w:firstLine="0"/>
        <w:rPr>
          <w:b/>
          <w:lang w:eastAsia="ko-KR"/>
        </w:rPr>
      </w:pPr>
    </w:p>
    <w:p w:rsidR="004A48DD" w:rsidRPr="004A48DD" w:rsidRDefault="004A48DD" w:rsidP="004A48DD">
      <w:pPr>
        <w:autoSpaceDE w:val="0"/>
        <w:ind w:firstLine="0"/>
        <w:rPr>
          <w:bCs/>
          <w:i/>
          <w:iCs/>
          <w:sz w:val="22"/>
          <w:szCs w:val="22"/>
        </w:rPr>
      </w:pPr>
      <w:r w:rsidRPr="004A48DD">
        <w:rPr>
          <w:bCs/>
          <w:i/>
          <w:iCs/>
          <w:sz w:val="22"/>
          <w:szCs w:val="22"/>
          <w:u w:val="single"/>
        </w:rPr>
        <w:t>Postęp finansowy</w:t>
      </w:r>
      <w:r w:rsidRPr="004A48DD">
        <w:rPr>
          <w:bCs/>
          <w:i/>
          <w:iCs/>
          <w:sz w:val="22"/>
          <w:szCs w:val="22"/>
        </w:rPr>
        <w:t xml:space="preserve">: </w:t>
      </w:r>
    </w:p>
    <w:p w:rsidR="004A48DD" w:rsidRDefault="004A48DD" w:rsidP="001947AD">
      <w:pPr>
        <w:ind w:firstLine="0"/>
        <w:rPr>
          <w:b/>
          <w:lang w:eastAsia="ko-KR"/>
        </w:rPr>
      </w:pPr>
    </w:p>
    <w:p w:rsidR="007872FD" w:rsidRPr="00714D4F" w:rsidRDefault="008D0389" w:rsidP="008D0389">
      <w:pPr>
        <w:pStyle w:val="Legenda"/>
        <w:ind w:firstLine="0"/>
        <w:rPr>
          <w:bCs w:val="0"/>
          <w:i/>
          <w:iCs/>
          <w:sz w:val="22"/>
          <w:szCs w:val="22"/>
          <w:lang w:eastAsia="ko-KR"/>
        </w:rPr>
      </w:pPr>
      <w:bookmarkStart w:id="734" w:name="_Toc327339330"/>
      <w:r>
        <w:t xml:space="preserve">Tabela </w:t>
      </w:r>
      <w:fldSimple w:instr=" SEQ Tabela \* ARABIC ">
        <w:r w:rsidR="00F637E4">
          <w:rPr>
            <w:noProof/>
          </w:rPr>
          <w:t>71</w:t>
        </w:r>
      </w:fldSimple>
      <w:r>
        <w:t xml:space="preserve">. </w:t>
      </w:r>
      <w:r w:rsidR="007872FD" w:rsidRPr="00714D4F">
        <w:rPr>
          <w:bCs w:val="0"/>
          <w:lang w:eastAsia="ko-KR"/>
        </w:rPr>
        <w:t xml:space="preserve">Projekty w ramach działania </w:t>
      </w:r>
      <w:r w:rsidR="007872FD" w:rsidRPr="00714D4F">
        <w:t>4.3</w:t>
      </w:r>
      <w:bookmarkEnd w:id="734"/>
    </w:p>
    <w:tbl>
      <w:tblPr>
        <w:tblW w:w="5000" w:type="pct"/>
        <w:jc w:val="center"/>
        <w:tblCellMar>
          <w:left w:w="70" w:type="dxa"/>
          <w:right w:w="70" w:type="dxa"/>
        </w:tblCellMar>
        <w:tblLook w:val="04A0"/>
      </w:tblPr>
      <w:tblGrid>
        <w:gridCol w:w="1084"/>
        <w:gridCol w:w="658"/>
        <w:gridCol w:w="673"/>
        <w:gridCol w:w="1053"/>
        <w:gridCol w:w="1053"/>
        <w:gridCol w:w="1053"/>
        <w:gridCol w:w="980"/>
        <w:gridCol w:w="980"/>
        <w:gridCol w:w="980"/>
        <w:gridCol w:w="980"/>
      </w:tblGrid>
      <w:tr w:rsidR="0068222C" w:rsidRPr="00714D4F" w:rsidTr="00B10DF5">
        <w:trPr>
          <w:trHeight w:val="639"/>
          <w:jc w:val="center"/>
        </w:trPr>
        <w:tc>
          <w:tcPr>
            <w:tcW w:w="1045"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68222C" w:rsidRPr="00714D4F" w:rsidRDefault="0068222C" w:rsidP="001947AD">
            <w:pPr>
              <w:ind w:firstLine="0"/>
              <w:jc w:val="center"/>
              <w:rPr>
                <w:rFonts w:ascii="Arial Narrow" w:hAnsi="Arial Narrow"/>
                <w:sz w:val="16"/>
                <w:szCs w:val="16"/>
              </w:rPr>
            </w:pPr>
            <w:r w:rsidRPr="00714D4F">
              <w:rPr>
                <w:rFonts w:ascii="Arial Narrow" w:hAnsi="Arial Narrow"/>
                <w:sz w:val="16"/>
                <w:szCs w:val="16"/>
              </w:rPr>
              <w:t> </w:t>
            </w:r>
          </w:p>
        </w:tc>
        <w:tc>
          <w:tcPr>
            <w:tcW w:w="880" w:type="pct"/>
            <w:gridSpan w:val="2"/>
            <w:tcBorders>
              <w:top w:val="single" w:sz="4" w:space="0" w:color="auto"/>
              <w:left w:val="nil"/>
              <w:bottom w:val="single" w:sz="4" w:space="0" w:color="auto"/>
              <w:right w:val="single" w:sz="4" w:space="0" w:color="000000"/>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21" w:type="pct"/>
            <w:gridSpan w:val="2"/>
            <w:tcBorders>
              <w:top w:val="single" w:sz="4" w:space="0" w:color="auto"/>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958" w:type="pct"/>
            <w:gridSpan w:val="2"/>
            <w:tcBorders>
              <w:top w:val="single" w:sz="4" w:space="0" w:color="auto"/>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95" w:type="pct"/>
            <w:gridSpan w:val="2"/>
            <w:tcBorders>
              <w:top w:val="single" w:sz="4" w:space="0" w:color="auto"/>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68222C" w:rsidRPr="00714D4F" w:rsidTr="00B10DF5">
        <w:trPr>
          <w:trHeight w:val="748"/>
          <w:jc w:val="center"/>
        </w:trPr>
        <w:tc>
          <w:tcPr>
            <w:tcW w:w="1045"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68222C" w:rsidRPr="00714D4F" w:rsidRDefault="0068222C" w:rsidP="001947AD">
            <w:pPr>
              <w:ind w:firstLine="0"/>
              <w:rPr>
                <w:rFonts w:ascii="Arial Narrow" w:hAnsi="Arial Narrow"/>
                <w:sz w:val="16"/>
                <w:szCs w:val="16"/>
              </w:rPr>
            </w:pPr>
          </w:p>
        </w:tc>
        <w:tc>
          <w:tcPr>
            <w:tcW w:w="322"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8" w:type="pct"/>
            <w:tcBorders>
              <w:top w:val="nil"/>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0"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1" w:type="pct"/>
            <w:tcBorders>
              <w:top w:val="nil"/>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97"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61" w:type="pct"/>
            <w:tcBorders>
              <w:top w:val="nil"/>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04"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91" w:type="pct"/>
            <w:tcBorders>
              <w:top w:val="nil"/>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68222C" w:rsidRPr="00714D4F" w:rsidTr="00B10DF5">
        <w:trPr>
          <w:trHeight w:val="670"/>
          <w:jc w:val="center"/>
        </w:trPr>
        <w:tc>
          <w:tcPr>
            <w:tcW w:w="694" w:type="pct"/>
            <w:vMerge w:val="restart"/>
            <w:tcBorders>
              <w:top w:val="nil"/>
              <w:left w:val="single" w:sz="4" w:space="0" w:color="auto"/>
              <w:bottom w:val="single" w:sz="4" w:space="0" w:color="000000"/>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Działanie 4.3 - Ochrona powietrza, energetyka</w:t>
            </w:r>
          </w:p>
        </w:tc>
        <w:tc>
          <w:tcPr>
            <w:tcW w:w="351" w:type="pct"/>
            <w:tcBorders>
              <w:top w:val="nil"/>
              <w:left w:val="nil"/>
              <w:bottom w:val="single" w:sz="4" w:space="0" w:color="auto"/>
              <w:right w:val="single" w:sz="4" w:space="0" w:color="auto"/>
            </w:tcBorders>
            <w:shd w:val="clear" w:color="000000" w:fill="FFFFFF"/>
            <w:noWrap/>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322"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0</w:t>
            </w:r>
          </w:p>
        </w:tc>
        <w:tc>
          <w:tcPr>
            <w:tcW w:w="558"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295</w:t>
            </w:r>
          </w:p>
        </w:tc>
        <w:tc>
          <w:tcPr>
            <w:tcW w:w="510"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148</w:t>
            </w:r>
          </w:p>
        </w:tc>
        <w:tc>
          <w:tcPr>
            <w:tcW w:w="511"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231</w:t>
            </w:r>
          </w:p>
        </w:tc>
        <w:tc>
          <w:tcPr>
            <w:tcW w:w="497"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33</w:t>
            </w:r>
          </w:p>
        </w:tc>
        <w:tc>
          <w:tcPr>
            <w:tcW w:w="461"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33</w:t>
            </w:r>
          </w:p>
        </w:tc>
        <w:tc>
          <w:tcPr>
            <w:tcW w:w="504"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17</w:t>
            </w:r>
          </w:p>
        </w:tc>
        <w:tc>
          <w:tcPr>
            <w:tcW w:w="591" w:type="pct"/>
            <w:tcBorders>
              <w:top w:val="nil"/>
              <w:left w:val="nil"/>
              <w:bottom w:val="single" w:sz="4" w:space="0" w:color="auto"/>
              <w:right w:val="single" w:sz="4" w:space="0" w:color="auto"/>
            </w:tcBorders>
            <w:shd w:val="clear" w:color="auto" w:fill="auto"/>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17</w:t>
            </w:r>
          </w:p>
        </w:tc>
      </w:tr>
      <w:tr w:rsidR="0068222C" w:rsidRPr="00714D4F" w:rsidTr="00B10DF5">
        <w:trPr>
          <w:trHeight w:val="717"/>
          <w:jc w:val="center"/>
        </w:trPr>
        <w:tc>
          <w:tcPr>
            <w:tcW w:w="694" w:type="pct"/>
            <w:vMerge/>
            <w:tcBorders>
              <w:top w:val="nil"/>
              <w:left w:val="single" w:sz="4" w:space="0" w:color="auto"/>
              <w:bottom w:val="single" w:sz="4" w:space="0" w:color="000000"/>
              <w:right w:val="single" w:sz="4" w:space="0" w:color="auto"/>
            </w:tcBorders>
            <w:shd w:val="clear" w:color="auto" w:fill="DDD9C3"/>
            <w:vAlign w:val="center"/>
            <w:hideMark/>
          </w:tcPr>
          <w:p w:rsidR="0068222C" w:rsidRPr="00714D4F" w:rsidRDefault="0068222C" w:rsidP="001947AD">
            <w:pPr>
              <w:ind w:firstLine="0"/>
              <w:rPr>
                <w:rFonts w:ascii="Arial Narrow" w:hAnsi="Arial Narrow"/>
                <w:b/>
                <w:bCs/>
                <w:sz w:val="16"/>
                <w:szCs w:val="16"/>
              </w:rPr>
            </w:pPr>
          </w:p>
        </w:tc>
        <w:tc>
          <w:tcPr>
            <w:tcW w:w="351" w:type="pct"/>
            <w:tcBorders>
              <w:top w:val="nil"/>
              <w:left w:val="nil"/>
              <w:bottom w:val="single" w:sz="4" w:space="0" w:color="auto"/>
              <w:right w:val="single" w:sz="4" w:space="0" w:color="auto"/>
            </w:tcBorders>
            <w:shd w:val="clear" w:color="auto" w:fill="DDD9C3"/>
            <w:vAlign w:val="center"/>
            <w:hideMark/>
          </w:tcPr>
          <w:p w:rsidR="0068222C" w:rsidRPr="00714D4F" w:rsidRDefault="0068222C"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22"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0,00</w:t>
            </w:r>
          </w:p>
        </w:tc>
        <w:tc>
          <w:tcPr>
            <w:tcW w:w="558"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171 000 878,17</w:t>
            </w:r>
          </w:p>
        </w:tc>
        <w:tc>
          <w:tcPr>
            <w:tcW w:w="510"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104 830 135,16</w:t>
            </w:r>
          </w:p>
        </w:tc>
        <w:tc>
          <w:tcPr>
            <w:tcW w:w="511"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131 327 295,01</w:t>
            </w:r>
          </w:p>
        </w:tc>
        <w:tc>
          <w:tcPr>
            <w:tcW w:w="497"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23 298 823,07</w:t>
            </w:r>
          </w:p>
        </w:tc>
        <w:tc>
          <w:tcPr>
            <w:tcW w:w="461"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23 298 823,07</w:t>
            </w:r>
          </w:p>
        </w:tc>
        <w:tc>
          <w:tcPr>
            <w:tcW w:w="504"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25 693 707,00</w:t>
            </w:r>
          </w:p>
        </w:tc>
        <w:tc>
          <w:tcPr>
            <w:tcW w:w="591" w:type="pct"/>
            <w:tcBorders>
              <w:top w:val="nil"/>
              <w:left w:val="nil"/>
              <w:bottom w:val="single" w:sz="4" w:space="0" w:color="auto"/>
              <w:right w:val="single" w:sz="4" w:space="0" w:color="auto"/>
            </w:tcBorders>
            <w:shd w:val="clear" w:color="auto" w:fill="DDD9C3"/>
            <w:noWrap/>
            <w:vAlign w:val="center"/>
            <w:hideMark/>
          </w:tcPr>
          <w:p w:rsidR="0068222C" w:rsidRPr="00714D4F" w:rsidRDefault="0068222C" w:rsidP="00B10DF5">
            <w:pPr>
              <w:ind w:firstLine="0"/>
              <w:jc w:val="center"/>
              <w:rPr>
                <w:rFonts w:ascii="Arial Narrow" w:hAnsi="Arial Narrow"/>
                <w:sz w:val="16"/>
                <w:szCs w:val="16"/>
              </w:rPr>
            </w:pPr>
            <w:r w:rsidRPr="00714D4F">
              <w:rPr>
                <w:rFonts w:ascii="Arial Narrow" w:hAnsi="Arial Narrow"/>
                <w:sz w:val="16"/>
                <w:szCs w:val="16"/>
              </w:rPr>
              <w:t>25 693 707,00</w:t>
            </w:r>
          </w:p>
        </w:tc>
      </w:tr>
    </w:tbl>
    <w:p w:rsidR="00782CFC" w:rsidRDefault="00782CFC" w:rsidP="00782CFC">
      <w:pPr>
        <w:spacing w:line="360" w:lineRule="auto"/>
        <w:ind w:firstLine="0"/>
        <w:rPr>
          <w:sz w:val="18"/>
          <w:szCs w:val="18"/>
        </w:rPr>
      </w:pPr>
      <w:r w:rsidRPr="00782CFC">
        <w:rPr>
          <w:sz w:val="18"/>
          <w:szCs w:val="18"/>
        </w:rPr>
        <w:t>Źródło: opracowanie własne</w:t>
      </w:r>
    </w:p>
    <w:p w:rsidR="007F7A03" w:rsidRPr="00782CFC" w:rsidRDefault="007F7A03" w:rsidP="00782CFC">
      <w:pPr>
        <w:spacing w:line="360" w:lineRule="auto"/>
        <w:ind w:firstLine="0"/>
        <w:rPr>
          <w:sz w:val="18"/>
          <w:szCs w:val="18"/>
        </w:rPr>
      </w:pPr>
      <w:r w:rsidRPr="00714D4F">
        <w:rPr>
          <w:sz w:val="16"/>
          <w:szCs w:val="16"/>
          <w:lang w:eastAsia="ko-KR"/>
        </w:rPr>
        <w:t xml:space="preserve">* Wartość podpisanych umów jest wyższa od zatwierdzonych wniosków z powodu występowania Inicjatywy </w:t>
      </w:r>
      <w:r w:rsidRPr="00714D4F">
        <w:rPr>
          <w:sz w:val="16"/>
          <w:szCs w:val="16"/>
        </w:rPr>
        <w:t xml:space="preserve">Wspólnotowej </w:t>
      </w:r>
      <w:r w:rsidRPr="00714D4F">
        <w:rPr>
          <w:i/>
          <w:sz w:val="16"/>
          <w:szCs w:val="16"/>
        </w:rPr>
        <w:t xml:space="preserve">Jessica </w:t>
      </w:r>
      <w:r w:rsidRPr="00714D4F">
        <w:rPr>
          <w:sz w:val="16"/>
          <w:szCs w:val="16"/>
        </w:rPr>
        <w:t>w ramach której została utworzona umowa bez wniosku o dofinansowanie.</w:t>
      </w:r>
    </w:p>
    <w:p w:rsidR="007872FD" w:rsidRPr="00714D4F" w:rsidRDefault="007872FD" w:rsidP="001947AD">
      <w:pPr>
        <w:autoSpaceDE w:val="0"/>
        <w:ind w:firstLine="0"/>
        <w:rPr>
          <w:bCs/>
          <w:iCs/>
          <w:sz w:val="22"/>
          <w:szCs w:val="22"/>
          <w:highlight w:val="yellow"/>
        </w:rPr>
      </w:pPr>
    </w:p>
    <w:p w:rsidR="007872FD" w:rsidRPr="00714D4F" w:rsidRDefault="007872FD" w:rsidP="008D0389">
      <w:pPr>
        <w:autoSpaceDE w:val="0"/>
        <w:ind w:firstLine="397"/>
        <w:rPr>
          <w:bCs/>
          <w:iCs/>
          <w:sz w:val="22"/>
          <w:szCs w:val="22"/>
        </w:rPr>
      </w:pPr>
      <w:r w:rsidRPr="00714D4F">
        <w:rPr>
          <w:bCs/>
          <w:iCs/>
          <w:sz w:val="22"/>
          <w:szCs w:val="22"/>
        </w:rPr>
        <w:t>W 2011 r. złożono ponad połowę wniosków o dofinansowanie (148) w ramach działania na kwotę 104 830 135,16 euro. Od począt</w:t>
      </w:r>
      <w:r w:rsidR="0059603A" w:rsidRPr="00714D4F">
        <w:rPr>
          <w:bCs/>
          <w:iCs/>
          <w:sz w:val="22"/>
          <w:szCs w:val="22"/>
        </w:rPr>
        <w:t>ku uruchomienia Programu zarejestrowano po ocenie formalnej</w:t>
      </w:r>
      <w:r w:rsidRPr="00714D4F">
        <w:rPr>
          <w:bCs/>
          <w:iCs/>
          <w:sz w:val="22"/>
          <w:szCs w:val="22"/>
        </w:rPr>
        <w:t xml:space="preserve"> 231 wniosków aplikacyjnych na kwotę 131 327 295,00 euro. Wszystkie wnioski w ramach Działania 4.3 zostały zatwierdzone do realizacji w okresie sprawozdawczym. Po ocenie merytorycznej w systemi</w:t>
      </w:r>
      <w:r w:rsidR="0059603A" w:rsidRPr="00714D4F">
        <w:rPr>
          <w:bCs/>
          <w:iCs/>
          <w:sz w:val="22"/>
          <w:szCs w:val="22"/>
        </w:rPr>
        <w:t>e KSI SIMIK 07-13 wpisano</w:t>
      </w:r>
      <w:r w:rsidRPr="00714D4F">
        <w:rPr>
          <w:bCs/>
          <w:iCs/>
          <w:sz w:val="22"/>
          <w:szCs w:val="22"/>
        </w:rPr>
        <w:t xml:space="preserve"> 33 wnioski na kwotę 23 298 823,07 euro. W 2011 r. podpisano 17 umów o</w:t>
      </w:r>
      <w:r w:rsidR="00D9056A">
        <w:rPr>
          <w:bCs/>
          <w:iCs/>
          <w:sz w:val="22"/>
          <w:szCs w:val="22"/>
        </w:rPr>
        <w:t> </w:t>
      </w:r>
      <w:r w:rsidRPr="00714D4F">
        <w:rPr>
          <w:bCs/>
          <w:iCs/>
          <w:sz w:val="22"/>
          <w:szCs w:val="22"/>
        </w:rPr>
        <w:t xml:space="preserve">dofinansowanie. Jest to również liczba wszystkich podpisanych umów od uruchomienia RPO WM. Wartość dofinansowania z EFRR wyniosła 25 693 707 euro, co stanowi 46,81% alokacji przyznanej na to działanie. W 2011 r. zwiększono wartość alokacji przewidzianej na przedmiotowe działanie ze środków Krajowej Rezerwy Wykonania oraz Dostosowania Technicznego w kwocie 5 000 000 euro. </w:t>
      </w:r>
    </w:p>
    <w:p w:rsidR="007872FD" w:rsidRPr="00714D4F" w:rsidRDefault="007872FD" w:rsidP="001947AD">
      <w:pPr>
        <w:ind w:firstLine="0"/>
        <w:contextualSpacing/>
        <w:rPr>
          <w:sz w:val="22"/>
          <w:szCs w:val="22"/>
        </w:rPr>
      </w:pPr>
      <w:r w:rsidRPr="00714D4F">
        <w:rPr>
          <w:bCs/>
          <w:iCs/>
          <w:sz w:val="22"/>
          <w:szCs w:val="22"/>
        </w:rPr>
        <w:t>Zgodnie z zapisami umowy, w dni</w:t>
      </w:r>
      <w:r w:rsidR="00EE1CE2" w:rsidRPr="00714D4F">
        <w:rPr>
          <w:bCs/>
          <w:iCs/>
          <w:sz w:val="22"/>
          <w:szCs w:val="22"/>
        </w:rPr>
        <w:t>u 15 września 2011 r. IZ</w:t>
      </w:r>
      <w:r w:rsidRPr="00714D4F">
        <w:rPr>
          <w:bCs/>
          <w:iCs/>
          <w:sz w:val="22"/>
          <w:szCs w:val="22"/>
        </w:rPr>
        <w:t xml:space="preserve"> RPO</w:t>
      </w:r>
      <w:r w:rsidR="00EE1CE2" w:rsidRPr="00714D4F">
        <w:rPr>
          <w:bCs/>
          <w:iCs/>
          <w:sz w:val="22"/>
          <w:szCs w:val="22"/>
        </w:rPr>
        <w:t xml:space="preserve"> </w:t>
      </w:r>
      <w:r w:rsidR="001109E4" w:rsidRPr="00714D4F">
        <w:rPr>
          <w:bCs/>
          <w:iCs/>
          <w:sz w:val="22"/>
          <w:szCs w:val="22"/>
        </w:rPr>
        <w:t>WM przekazała</w:t>
      </w:r>
      <w:r w:rsidRPr="00714D4F">
        <w:rPr>
          <w:bCs/>
          <w:iCs/>
          <w:sz w:val="22"/>
          <w:szCs w:val="22"/>
        </w:rPr>
        <w:t xml:space="preserve"> na rachunek wskazany przez Europejski Bank Inwestycyjny wkład na realizację inicjatywy JESSICA środki pochodzące z</w:t>
      </w:r>
      <w:r w:rsidR="00D9056A">
        <w:rPr>
          <w:bCs/>
          <w:iCs/>
          <w:sz w:val="22"/>
          <w:szCs w:val="22"/>
        </w:rPr>
        <w:t> </w:t>
      </w:r>
      <w:r w:rsidRPr="00714D4F">
        <w:rPr>
          <w:bCs/>
          <w:iCs/>
          <w:sz w:val="22"/>
          <w:szCs w:val="22"/>
        </w:rPr>
        <w:t xml:space="preserve">Działania 4.3 </w:t>
      </w:r>
      <w:r w:rsidRPr="00714D4F">
        <w:rPr>
          <w:sz w:val="22"/>
          <w:szCs w:val="22"/>
        </w:rPr>
        <w:t xml:space="preserve">“Ochrona powietrza, energetyka” - 68 213 117,65 PLN, tj. 17 058 823,53 euro. Kwota ta </w:t>
      </w:r>
      <w:r w:rsidRPr="00714D4F">
        <w:rPr>
          <w:sz w:val="22"/>
          <w:szCs w:val="22"/>
        </w:rPr>
        <w:lastRenderedPageBreak/>
        <w:t>uwzględnia środki z EFRR w kwocie 57 981 150,00</w:t>
      </w:r>
      <w:r w:rsidRPr="00714D4F">
        <w:rPr>
          <w:b/>
          <w:bCs/>
          <w:sz w:val="22"/>
          <w:szCs w:val="22"/>
        </w:rPr>
        <w:t xml:space="preserve"> </w:t>
      </w:r>
      <w:r w:rsidRPr="00714D4F">
        <w:rPr>
          <w:sz w:val="22"/>
          <w:szCs w:val="22"/>
        </w:rPr>
        <w:t>PLN, tj. 14,5 miliona euro, jak również krajowe środki uzupełniające w kwocie 10 231 967,65  PLN, tj. 2 558 823,53 euro.</w:t>
      </w:r>
    </w:p>
    <w:p w:rsidR="007872FD" w:rsidRPr="00714D4F" w:rsidRDefault="007872FD" w:rsidP="001947AD">
      <w:pPr>
        <w:pStyle w:val="Zwykytekst"/>
        <w:ind w:firstLine="0"/>
        <w:rPr>
          <w:bCs/>
          <w:iCs/>
          <w:sz w:val="22"/>
          <w:szCs w:val="22"/>
        </w:rPr>
      </w:pPr>
    </w:p>
    <w:p w:rsidR="007872FD" w:rsidRPr="00714D4F" w:rsidRDefault="007872FD" w:rsidP="001947AD">
      <w:pPr>
        <w:autoSpaceDE w:val="0"/>
        <w:ind w:firstLine="0"/>
        <w:rPr>
          <w:bCs/>
          <w:iCs/>
          <w:sz w:val="22"/>
          <w:szCs w:val="22"/>
          <w:lang w:eastAsia="ko-KR"/>
        </w:rPr>
      </w:pPr>
      <w:r w:rsidRPr="00714D4F">
        <w:rPr>
          <w:bCs/>
          <w:iCs/>
          <w:sz w:val="22"/>
          <w:szCs w:val="22"/>
          <w:lang w:eastAsia="ko-KR"/>
        </w:rPr>
        <w:t>W ramach Działania</w:t>
      </w:r>
      <w:r w:rsidR="007F7A03" w:rsidRPr="00714D4F">
        <w:rPr>
          <w:bCs/>
          <w:iCs/>
          <w:sz w:val="22"/>
          <w:szCs w:val="22"/>
          <w:lang w:eastAsia="ko-KR"/>
        </w:rPr>
        <w:t xml:space="preserve"> 4.3</w:t>
      </w:r>
      <w:r w:rsidRPr="00714D4F">
        <w:rPr>
          <w:bCs/>
          <w:iCs/>
          <w:sz w:val="22"/>
          <w:szCs w:val="22"/>
          <w:lang w:eastAsia="ko-KR"/>
        </w:rPr>
        <w:t xml:space="preserve"> nie są realizowane projekty kluczowe.</w:t>
      </w:r>
    </w:p>
    <w:p w:rsidR="007872FD" w:rsidRPr="00714D4F" w:rsidRDefault="007872FD" w:rsidP="001947AD">
      <w:pPr>
        <w:autoSpaceDE w:val="0"/>
        <w:ind w:firstLine="0"/>
        <w:rPr>
          <w:sz w:val="22"/>
          <w:szCs w:val="22"/>
          <w:highlight w:val="yellow"/>
        </w:rPr>
      </w:pPr>
    </w:p>
    <w:p w:rsidR="007872FD" w:rsidRPr="004A48DD" w:rsidRDefault="007872FD" w:rsidP="001947AD">
      <w:pPr>
        <w:autoSpaceDE w:val="0"/>
        <w:ind w:firstLine="0"/>
        <w:rPr>
          <w:i/>
          <w:sz w:val="22"/>
          <w:szCs w:val="22"/>
          <w:u w:val="single"/>
        </w:rPr>
      </w:pPr>
      <w:r w:rsidRPr="004A48DD">
        <w:rPr>
          <w:i/>
          <w:sz w:val="22"/>
          <w:szCs w:val="22"/>
          <w:u w:val="single"/>
        </w:rPr>
        <w:t>Postęp rzeczowy:</w:t>
      </w:r>
    </w:p>
    <w:p w:rsidR="007872FD" w:rsidRPr="00714D4F" w:rsidRDefault="007872FD" w:rsidP="001947AD">
      <w:pPr>
        <w:autoSpaceDE w:val="0"/>
        <w:ind w:firstLine="0"/>
        <w:rPr>
          <w:sz w:val="22"/>
          <w:szCs w:val="22"/>
          <w:u w:val="single"/>
        </w:rPr>
      </w:pPr>
    </w:p>
    <w:p w:rsidR="007872FD" w:rsidRPr="00714D4F" w:rsidRDefault="007872FD" w:rsidP="001947AD">
      <w:pPr>
        <w:tabs>
          <w:tab w:val="num" w:pos="720"/>
        </w:tabs>
        <w:autoSpaceDE w:val="0"/>
        <w:autoSpaceDN w:val="0"/>
        <w:adjustRightInd w:val="0"/>
        <w:ind w:firstLine="0"/>
        <w:rPr>
          <w:sz w:val="22"/>
          <w:szCs w:val="22"/>
        </w:rPr>
      </w:pPr>
      <w:r w:rsidRPr="00714D4F">
        <w:rPr>
          <w:sz w:val="22"/>
          <w:szCs w:val="22"/>
        </w:rPr>
        <w:t>W ramach Działania 4.3 osiągnięto następujące wartości wskaźników produktu:</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mających na celu </w:t>
      </w:r>
      <w:r w:rsidR="001109E4" w:rsidRPr="00714D4F">
        <w:rPr>
          <w:rFonts w:ascii="Czcionka tekstu podstawowego" w:hAnsi="Czcionka tekstu podstawowego"/>
          <w:sz w:val="22"/>
          <w:szCs w:val="22"/>
        </w:rPr>
        <w:t>poprawę, jakości</w:t>
      </w:r>
      <w:r w:rsidRPr="00714D4F">
        <w:rPr>
          <w:rFonts w:ascii="Czcionka tekstu podstawowego" w:hAnsi="Czcionka tekstu podstawowego"/>
          <w:sz w:val="22"/>
          <w:szCs w:val="22"/>
        </w:rPr>
        <w:t xml:space="preserve"> powietrza </w:t>
      </w:r>
      <w:r w:rsidRPr="00714D4F">
        <w:rPr>
          <w:sz w:val="22"/>
          <w:szCs w:val="22"/>
        </w:rPr>
        <w:t>– 0 szt. Szacowana realizacja na podstawie obecnie podpisanych umów - 17 szt. Wartość docelowa zapisana na 2015 r. 70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 zakresu energii odnawialnej </w:t>
      </w:r>
      <w:r w:rsidRPr="00714D4F">
        <w:rPr>
          <w:sz w:val="22"/>
          <w:szCs w:val="22"/>
        </w:rPr>
        <w:t>– 0 szt. Szacowana realizacja na podstawie obecnie podpisanych umów - 5 szt. Wartość docelowa zapisana na 2015 r. 40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Moc zainstalowana energii ze źródeł odnawialnych </w:t>
      </w:r>
      <w:r w:rsidRPr="00714D4F">
        <w:rPr>
          <w:sz w:val="22"/>
          <w:szCs w:val="22"/>
        </w:rPr>
        <w:t xml:space="preserve">– 0 MW. Szacowana realizacja na podstawie obecnie podpisanych umów – </w:t>
      </w:r>
      <w:r w:rsidR="0019664A">
        <w:rPr>
          <w:sz w:val="22"/>
          <w:szCs w:val="22"/>
        </w:rPr>
        <w:t>15,84</w:t>
      </w:r>
      <w:r w:rsidRPr="00714D4F">
        <w:rPr>
          <w:sz w:val="22"/>
          <w:szCs w:val="22"/>
        </w:rPr>
        <w:t xml:space="preserve"> MW. Wartość docelowa zapisana na 2015 r. 80 MW.</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w zakresie elektroenergetyki </w:t>
      </w:r>
      <w:r w:rsidRPr="00714D4F">
        <w:rPr>
          <w:sz w:val="22"/>
          <w:szCs w:val="22"/>
        </w:rPr>
        <w:t>– 0 szt.). Szacowana realizacja na podstawie obecnie podpisanych umów - 10 szt. Wartość docelowa zapisana na 2015 r. 30 szt.</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Długość nowej/zmodernizowanej sieci elektroenergetycznej </w:t>
      </w:r>
      <w:r w:rsidRPr="00714D4F">
        <w:rPr>
          <w:sz w:val="22"/>
          <w:szCs w:val="22"/>
        </w:rPr>
        <w:t xml:space="preserve">– 0 </w:t>
      </w:r>
      <w:proofErr w:type="spellStart"/>
      <w:r w:rsidRPr="00714D4F">
        <w:rPr>
          <w:sz w:val="22"/>
          <w:szCs w:val="22"/>
        </w:rPr>
        <w:t>km</w:t>
      </w:r>
      <w:proofErr w:type="spellEnd"/>
      <w:r w:rsidRPr="00714D4F">
        <w:rPr>
          <w:sz w:val="22"/>
          <w:szCs w:val="22"/>
        </w:rPr>
        <w:t xml:space="preserve">. Szacowana realizacja na podstawie obecnie podpisanych umów – 0 </w:t>
      </w:r>
      <w:proofErr w:type="spellStart"/>
      <w:r w:rsidRPr="00714D4F">
        <w:rPr>
          <w:sz w:val="22"/>
          <w:szCs w:val="22"/>
        </w:rPr>
        <w:t>km</w:t>
      </w:r>
      <w:proofErr w:type="spellEnd"/>
      <w:r w:rsidRPr="00714D4F">
        <w:rPr>
          <w:sz w:val="22"/>
          <w:szCs w:val="22"/>
        </w:rPr>
        <w:t xml:space="preserve">. Wartość docelowa zapisana na 2015 r. 100 </w:t>
      </w:r>
      <w:proofErr w:type="spellStart"/>
      <w:r w:rsidRPr="00714D4F">
        <w:rPr>
          <w:sz w:val="22"/>
          <w:szCs w:val="22"/>
        </w:rPr>
        <w:t>km</w:t>
      </w:r>
      <w:proofErr w:type="spellEnd"/>
      <w:r w:rsidRPr="00714D4F">
        <w:rPr>
          <w:sz w:val="22"/>
          <w:szCs w:val="22"/>
        </w:rPr>
        <w:t>.</w:t>
      </w:r>
    </w:p>
    <w:p w:rsidR="007872FD" w:rsidRPr="00714D4F" w:rsidRDefault="007872FD" w:rsidP="001947AD">
      <w:pPr>
        <w:ind w:firstLine="0"/>
        <w:rPr>
          <w:rFonts w:ascii="Czcionka tekstu podstawowego" w:hAnsi="Czcionka tekstu podstawowego"/>
          <w:sz w:val="22"/>
          <w:szCs w:val="22"/>
        </w:rPr>
      </w:pPr>
    </w:p>
    <w:p w:rsidR="007872FD" w:rsidRPr="00714D4F" w:rsidRDefault="007872FD" w:rsidP="001947AD">
      <w:pPr>
        <w:tabs>
          <w:tab w:val="num" w:pos="720"/>
        </w:tabs>
        <w:autoSpaceDE w:val="0"/>
        <w:autoSpaceDN w:val="0"/>
        <w:adjustRightInd w:val="0"/>
        <w:ind w:firstLine="0"/>
        <w:rPr>
          <w:sz w:val="22"/>
          <w:szCs w:val="22"/>
        </w:rPr>
      </w:pPr>
      <w:r w:rsidRPr="00714D4F">
        <w:rPr>
          <w:sz w:val="22"/>
          <w:szCs w:val="22"/>
        </w:rPr>
        <w:t>W ramach Działania 4.3 osiągnięto następujące wartości wskaźników rezultatu:</w:t>
      </w:r>
    </w:p>
    <w:p w:rsidR="007872FD" w:rsidRPr="00714D4F"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Ilość zaoszczędzonej energii w wyniku realizacji projektów – 0 GJ/rok. Szacowana realizacja na podstawie obecnie podpisanych umów – 261</w:t>
      </w:r>
      <w:r w:rsidR="0019664A">
        <w:rPr>
          <w:sz w:val="22"/>
          <w:szCs w:val="22"/>
        </w:rPr>
        <w:t> </w:t>
      </w:r>
      <w:r w:rsidR="0019664A" w:rsidRPr="0019664A">
        <w:rPr>
          <w:sz w:val="22"/>
          <w:szCs w:val="22"/>
        </w:rPr>
        <w:t>012,98</w:t>
      </w:r>
      <w:r w:rsidR="0019664A" w:rsidRPr="0019664A" w:rsidDel="0019664A">
        <w:rPr>
          <w:sz w:val="22"/>
          <w:szCs w:val="22"/>
        </w:rPr>
        <w:t xml:space="preserve"> </w:t>
      </w:r>
      <w:r w:rsidRPr="00714D4F">
        <w:rPr>
          <w:sz w:val="22"/>
          <w:szCs w:val="22"/>
        </w:rPr>
        <w:t>GJ/rok. Wartość docelowa zapisana na 2015 r. 240 000 GJ/rok.</w:t>
      </w:r>
    </w:p>
    <w:p w:rsidR="007872FD" w:rsidRPr="008D0389" w:rsidRDefault="007872FD" w:rsidP="00D9056A">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rPr>
        <w:t>Zmiana emisji głównych zanieczyszczeń powietrza: dwutlenek siarki, tlenki azotu, pyły, dwutlenek węgla – 0 tony/rok. Szacowana realizacja na podstawie obecnie podpisanych umów – 14 209,45 tony/rok. Wartość docelowa zapisana na 2015 r. 50 000 tony/rok.</w:t>
      </w:r>
    </w:p>
    <w:p w:rsidR="008D0389" w:rsidRPr="00714D4F" w:rsidRDefault="008D0389" w:rsidP="00B10DF5">
      <w:pPr>
        <w:pStyle w:val="Akapitzlist"/>
        <w:ind w:left="284" w:firstLine="0"/>
        <w:rPr>
          <w:rFonts w:ascii="Czcionka tekstu podstawowego" w:hAnsi="Czcionka tekstu podstawowego"/>
          <w:sz w:val="22"/>
          <w:szCs w:val="22"/>
        </w:rPr>
      </w:pPr>
    </w:p>
    <w:p w:rsidR="007872FD" w:rsidRPr="00714D4F" w:rsidRDefault="00B10DF5" w:rsidP="008D0389">
      <w:pPr>
        <w:pStyle w:val="Legenda"/>
        <w:ind w:firstLine="0"/>
        <w:rPr>
          <w:bCs w:val="0"/>
        </w:rPr>
      </w:pPr>
      <w:bookmarkStart w:id="735" w:name="_Toc327339512"/>
      <w:r>
        <w:br w:type="page"/>
      </w:r>
      <w:r w:rsidR="008D0389">
        <w:lastRenderedPageBreak/>
        <w:t xml:space="preserve">Wykres </w:t>
      </w:r>
      <w:fldSimple w:instr=" SEQ Wykres \* ARABIC ">
        <w:r w:rsidR="00192957">
          <w:rPr>
            <w:noProof/>
          </w:rPr>
          <w:t>63</w:t>
        </w:r>
      </w:fldSimple>
      <w:r w:rsidR="008D0389">
        <w:t xml:space="preserve">. </w:t>
      </w:r>
      <w:r w:rsidR="007872FD" w:rsidRPr="00714D4F">
        <w:rPr>
          <w:bCs w:val="0"/>
        </w:rPr>
        <w:t>Procent osiągnięcia wartości docelowych wskaźników na podstawie podpisanych umów</w:t>
      </w:r>
      <w:bookmarkEnd w:id="735"/>
    </w:p>
    <w:p w:rsidR="00782CFC" w:rsidRDefault="00B03B7B" w:rsidP="0078553E">
      <w:pPr>
        <w:spacing w:line="360" w:lineRule="auto"/>
        <w:ind w:firstLine="0"/>
        <w:rPr>
          <w:sz w:val="18"/>
          <w:szCs w:val="18"/>
        </w:rPr>
      </w:pPr>
      <w:r>
        <w:rPr>
          <w:noProof/>
          <w:sz w:val="20"/>
          <w:szCs w:val="20"/>
        </w:rPr>
        <w:drawing>
          <wp:inline distT="0" distB="0" distL="0" distR="0">
            <wp:extent cx="4101986" cy="3951866"/>
            <wp:effectExtent l="12184" t="6089" r="7615" b="0"/>
            <wp:docPr id="7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00782CFC" w:rsidRPr="00782CFC">
        <w:rPr>
          <w:sz w:val="18"/>
          <w:szCs w:val="18"/>
        </w:rPr>
        <w:t>Źródło: opracowanie własne</w:t>
      </w:r>
    </w:p>
    <w:p w:rsidR="0078553E" w:rsidRPr="0078553E" w:rsidRDefault="0078553E" w:rsidP="0078553E">
      <w:pPr>
        <w:spacing w:line="360" w:lineRule="auto"/>
        <w:ind w:firstLine="0"/>
        <w:rPr>
          <w:sz w:val="18"/>
          <w:szCs w:val="18"/>
        </w:rPr>
      </w:pPr>
    </w:p>
    <w:p w:rsidR="00E43CBC" w:rsidRPr="00E43CBC" w:rsidRDefault="00E43CBC" w:rsidP="00E43CBC">
      <w:pPr>
        <w:rPr>
          <w:sz w:val="22"/>
          <w:szCs w:val="22"/>
        </w:rPr>
      </w:pPr>
      <w:r w:rsidRPr="00E43CBC">
        <w:rPr>
          <w:sz w:val="22"/>
          <w:szCs w:val="22"/>
        </w:rPr>
        <w:t xml:space="preserve">Jednym z celów </w:t>
      </w:r>
      <w:r w:rsidRPr="00E43CBC">
        <w:rPr>
          <w:i/>
          <w:sz w:val="22"/>
          <w:szCs w:val="22"/>
        </w:rPr>
        <w:t>Priorytetu IV. Środowisko, zapobieganie zagrożeniom i energetyka</w:t>
      </w:r>
      <w:r w:rsidRPr="00E43CBC">
        <w:rPr>
          <w:sz w:val="22"/>
          <w:szCs w:val="22"/>
        </w:rPr>
        <w:t xml:space="preserve"> jest: Rozbudowa i modernizacja infrastruktury elektroenergetycznej i ciepłowniczej regionu i zwiększenie wykorzystania energii pochodzącej ze źródeł odnawialnych i </w:t>
      </w:r>
      <w:proofErr w:type="spellStart"/>
      <w:r w:rsidRPr="00E43CBC">
        <w:rPr>
          <w:sz w:val="22"/>
          <w:szCs w:val="22"/>
        </w:rPr>
        <w:t>kogeneracyjnych</w:t>
      </w:r>
      <w:proofErr w:type="spellEnd"/>
      <w:r w:rsidRPr="00E43CBC">
        <w:rPr>
          <w:sz w:val="22"/>
          <w:szCs w:val="22"/>
        </w:rPr>
        <w:t xml:space="preserve"> o wysokiej sprawności. Obecnie cel ten jest realizowany w takim stopniu, w jakim pozwalają na to dostępne środki. Dotychczasowe konkursy wykazały duże zainteresowanie wnioskodawców i jednocześnie wpłynęły pozytywnie na realizację tego celu (zwłaszcza w zakresie zwiększenia wykorzystania energii pochodzącej ze źródeł odnawialnych i </w:t>
      </w:r>
      <w:proofErr w:type="spellStart"/>
      <w:r w:rsidRPr="00E43CBC">
        <w:rPr>
          <w:sz w:val="22"/>
          <w:szCs w:val="22"/>
        </w:rPr>
        <w:t>kogenera</w:t>
      </w:r>
      <w:r>
        <w:rPr>
          <w:sz w:val="22"/>
          <w:szCs w:val="22"/>
        </w:rPr>
        <w:t>cyjnych</w:t>
      </w:r>
      <w:proofErr w:type="spellEnd"/>
      <w:r>
        <w:rPr>
          <w:sz w:val="22"/>
          <w:szCs w:val="22"/>
        </w:rPr>
        <w:t xml:space="preserve"> o wysokiej sprawności). </w:t>
      </w:r>
      <w:r w:rsidRPr="00E43CBC">
        <w:rPr>
          <w:sz w:val="22"/>
          <w:szCs w:val="22"/>
        </w:rPr>
        <w:t xml:space="preserve">W odniesieniu do rozbudowy i modernizacji infrastruktury ciepłowniczej – realizacja tego celu spodziewana jest w ramach inicjatywy Jessica. W związku z tym, że dotychczasowe działania potwierdzają sens interwencji w regionie, warto byłoby utrzymać uruchomione możliwości, bowiem przy zachowaniu kierunku działań, efekt może być bardziej znaczący niż w przypadku rozproszenia środków na finansowanie pozostałych celów, których dotychczas nie udało się zrealizować (rozbudowę i modernizację sieci elektroenergetycznej). </w:t>
      </w:r>
    </w:p>
    <w:p w:rsidR="00E43CBC" w:rsidRPr="00E43CBC" w:rsidRDefault="00E43CBC" w:rsidP="00E43CBC">
      <w:pPr>
        <w:rPr>
          <w:sz w:val="22"/>
          <w:szCs w:val="22"/>
        </w:rPr>
      </w:pPr>
      <w:r w:rsidRPr="00E43CBC">
        <w:rPr>
          <w:sz w:val="22"/>
          <w:szCs w:val="22"/>
        </w:rPr>
        <w:t xml:space="preserve">Dotychczas ogłoszone dwa konkursy dotyczyły termomodernizacji oraz odnawialnych źródeł energii. W tych projektach niestety nie ma elementów zasilających powyższe wskaźniki, dotyczące elektroenergetyki. Przy ogłaszaniu ww. konkursów zakładano, że wskaźniki te będą wybierane przez wnioskodawców realizujących projekty dotyczące odnawialnych źródeł energii, np. w projektach dotyczących wiatraków ze względu na budowę przyłączy. Jednakże przyłącza nie spełniają definicji sieci elektroenergetycznej, którą można wykazać we wskaźnikach. Zgodnie z definicją, zawartą w Klasyfikacji Wydatków Strukturalnych (załącznik do rozporządzenia Ministra Finansów z dnia 10 marca 2010 w sprawie szczegółowej klasyfikacji wydatków strukturalnych), długość nowej/zmodernizowanej sieci elektroenergetycznej dla sieci dystrybucyjnej mierzona jest w km od stacji transformatorowej do stacji transformatorowej lub do stanowiska słupowego wraz z </w:t>
      </w:r>
      <w:r w:rsidR="001109E4" w:rsidRPr="00E43CBC">
        <w:rPr>
          <w:sz w:val="22"/>
          <w:szCs w:val="22"/>
        </w:rPr>
        <w:t>przyłączami, jeżeli</w:t>
      </w:r>
      <w:r w:rsidRPr="00E43CBC">
        <w:rPr>
          <w:sz w:val="22"/>
          <w:szCs w:val="22"/>
        </w:rPr>
        <w:t xml:space="preserve"> są kwalifikowane; dla sieci przesyłowej długość nowej/zmodernizowanej sieci elektroenergetycznej mierzona jest w km od stacji transformatorowej do stacji transformatorowej. </w:t>
      </w:r>
    </w:p>
    <w:p w:rsidR="0090500F" w:rsidRPr="0090500F" w:rsidRDefault="0090500F" w:rsidP="0090500F">
      <w:pPr>
        <w:rPr>
          <w:sz w:val="22"/>
          <w:szCs w:val="22"/>
        </w:rPr>
      </w:pPr>
      <w:r w:rsidRPr="0090500F">
        <w:rPr>
          <w:sz w:val="22"/>
          <w:szCs w:val="22"/>
        </w:rPr>
        <w:lastRenderedPageBreak/>
        <w:t>W związku z powyższym IZ RP</w:t>
      </w:r>
      <w:r w:rsidR="00E43CBC">
        <w:rPr>
          <w:sz w:val="22"/>
          <w:szCs w:val="22"/>
        </w:rPr>
        <w:t xml:space="preserve">O WM rozważa usunięcie wskaźników produktu </w:t>
      </w:r>
      <w:r w:rsidR="00E43CBC" w:rsidRPr="00E43CBC">
        <w:rPr>
          <w:i/>
          <w:sz w:val="22"/>
          <w:szCs w:val="22"/>
        </w:rPr>
        <w:t>Liczba projektów w zakresie elektroenergetyki</w:t>
      </w:r>
      <w:r w:rsidR="00E43CBC">
        <w:rPr>
          <w:sz w:val="22"/>
          <w:szCs w:val="22"/>
        </w:rPr>
        <w:t xml:space="preserve"> oraz </w:t>
      </w:r>
      <w:r w:rsidRPr="00E43CBC">
        <w:rPr>
          <w:i/>
          <w:sz w:val="22"/>
          <w:szCs w:val="22"/>
        </w:rPr>
        <w:t>Długość nowej/zmodernizowanej sieci elektroenergetycznej</w:t>
      </w:r>
      <w:r w:rsidRPr="0090500F">
        <w:rPr>
          <w:sz w:val="22"/>
          <w:szCs w:val="22"/>
        </w:rPr>
        <w:t xml:space="preserve"> w przypadku ponownej renegocjacji Programu.    </w:t>
      </w:r>
    </w:p>
    <w:p w:rsidR="007872FD" w:rsidRPr="00714D4F" w:rsidRDefault="007872FD" w:rsidP="001947AD">
      <w:pPr>
        <w:autoSpaceDE w:val="0"/>
        <w:autoSpaceDN w:val="0"/>
        <w:adjustRightInd w:val="0"/>
        <w:ind w:firstLine="0"/>
        <w:rPr>
          <w:bCs/>
          <w:i/>
          <w:iCs/>
          <w:sz w:val="22"/>
          <w:szCs w:val="22"/>
          <w:lang w:eastAsia="ko-KR"/>
        </w:rPr>
      </w:pPr>
    </w:p>
    <w:p w:rsidR="007872FD" w:rsidRPr="00714D4F" w:rsidRDefault="007872FD" w:rsidP="001947AD">
      <w:pPr>
        <w:ind w:firstLine="0"/>
        <w:rPr>
          <w:b/>
          <w:lang w:eastAsia="ko-KR"/>
        </w:rPr>
      </w:pPr>
      <w:r w:rsidRPr="00714D4F">
        <w:rPr>
          <w:b/>
          <w:lang w:eastAsia="ko-KR"/>
        </w:rPr>
        <w:t>Działanie 4.4 – Ochrona przyrody, z</w:t>
      </w:r>
      <w:r w:rsidRPr="00714D4F">
        <w:rPr>
          <w:b/>
          <w:bCs/>
          <w:lang w:eastAsia="ko-KR"/>
        </w:rPr>
        <w:t>agrożenia, systemy monitoringu</w:t>
      </w:r>
    </w:p>
    <w:p w:rsidR="007872FD" w:rsidRDefault="007872FD" w:rsidP="001947AD">
      <w:pPr>
        <w:autoSpaceDE w:val="0"/>
        <w:autoSpaceDN w:val="0"/>
        <w:adjustRightInd w:val="0"/>
        <w:ind w:firstLine="0"/>
        <w:rPr>
          <w:b/>
          <w:bCs/>
          <w:i/>
          <w:iCs/>
          <w:sz w:val="22"/>
          <w:szCs w:val="22"/>
          <w:lang w:eastAsia="ko-KR"/>
        </w:rPr>
      </w:pPr>
    </w:p>
    <w:p w:rsidR="004A48DD" w:rsidRPr="004A48DD" w:rsidRDefault="004A48DD" w:rsidP="004A48DD">
      <w:pPr>
        <w:autoSpaceDE w:val="0"/>
        <w:autoSpaceDN w:val="0"/>
        <w:adjustRightInd w:val="0"/>
        <w:ind w:firstLine="0"/>
        <w:rPr>
          <w:i/>
          <w:iCs/>
          <w:sz w:val="22"/>
          <w:szCs w:val="22"/>
          <w:u w:val="single"/>
          <w:lang w:eastAsia="ko-KR"/>
        </w:rPr>
      </w:pPr>
      <w:r w:rsidRPr="004A48DD">
        <w:rPr>
          <w:i/>
          <w:iCs/>
          <w:sz w:val="22"/>
          <w:szCs w:val="22"/>
          <w:u w:val="single"/>
          <w:lang w:eastAsia="ko-KR"/>
        </w:rPr>
        <w:t xml:space="preserve">Postęp finansowy: </w:t>
      </w:r>
    </w:p>
    <w:p w:rsidR="008D0389" w:rsidRDefault="008D0389" w:rsidP="001947AD">
      <w:pPr>
        <w:autoSpaceDE w:val="0"/>
        <w:autoSpaceDN w:val="0"/>
        <w:adjustRightInd w:val="0"/>
        <w:ind w:firstLine="0"/>
        <w:rPr>
          <w:b/>
          <w:bCs/>
          <w:i/>
          <w:iCs/>
          <w:sz w:val="22"/>
          <w:szCs w:val="22"/>
          <w:lang w:eastAsia="ko-KR"/>
        </w:rPr>
      </w:pPr>
    </w:p>
    <w:p w:rsidR="007872FD" w:rsidRPr="00714D4F" w:rsidRDefault="008D0389" w:rsidP="008D0389">
      <w:pPr>
        <w:pStyle w:val="Legenda"/>
        <w:ind w:firstLine="0"/>
        <w:rPr>
          <w:bCs w:val="0"/>
          <w:i/>
          <w:iCs/>
          <w:sz w:val="22"/>
          <w:szCs w:val="22"/>
          <w:lang w:eastAsia="ko-KR"/>
        </w:rPr>
      </w:pPr>
      <w:bookmarkStart w:id="736" w:name="_Toc327339331"/>
      <w:r>
        <w:t xml:space="preserve">Tabela </w:t>
      </w:r>
      <w:fldSimple w:instr=" SEQ Tabela \* ARABIC ">
        <w:r w:rsidR="00F637E4">
          <w:rPr>
            <w:noProof/>
          </w:rPr>
          <w:t>72</w:t>
        </w:r>
      </w:fldSimple>
      <w:r>
        <w:t xml:space="preserve">. </w:t>
      </w:r>
      <w:r w:rsidR="007872FD" w:rsidRPr="00714D4F">
        <w:rPr>
          <w:bCs w:val="0"/>
          <w:lang w:eastAsia="ko-KR"/>
        </w:rPr>
        <w:t>Projekty w ramach działania 4.4</w:t>
      </w:r>
      <w:bookmarkEnd w:id="736"/>
    </w:p>
    <w:tbl>
      <w:tblPr>
        <w:tblW w:w="5000" w:type="pct"/>
        <w:jc w:val="center"/>
        <w:tblCellMar>
          <w:left w:w="70" w:type="dxa"/>
          <w:right w:w="70" w:type="dxa"/>
        </w:tblCellMar>
        <w:tblLook w:val="04A0"/>
      </w:tblPr>
      <w:tblGrid>
        <w:gridCol w:w="1320"/>
        <w:gridCol w:w="661"/>
        <w:gridCol w:w="673"/>
        <w:gridCol w:w="980"/>
        <w:gridCol w:w="843"/>
        <w:gridCol w:w="1093"/>
        <w:gridCol w:w="1025"/>
        <w:gridCol w:w="1044"/>
        <w:gridCol w:w="673"/>
        <w:gridCol w:w="1182"/>
      </w:tblGrid>
      <w:tr w:rsidR="0087240B" w:rsidRPr="00714D4F" w:rsidTr="00B10DF5">
        <w:trPr>
          <w:trHeight w:val="618"/>
          <w:jc w:val="center"/>
        </w:trPr>
        <w:tc>
          <w:tcPr>
            <w:tcW w:w="1061"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87240B" w:rsidRPr="00714D4F" w:rsidRDefault="0087240B" w:rsidP="001947AD">
            <w:pPr>
              <w:ind w:firstLine="0"/>
              <w:jc w:val="center"/>
              <w:rPr>
                <w:rFonts w:ascii="Arial Narrow" w:hAnsi="Arial Narrow"/>
                <w:sz w:val="16"/>
                <w:szCs w:val="16"/>
              </w:rPr>
            </w:pPr>
            <w:r w:rsidRPr="00714D4F">
              <w:rPr>
                <w:rFonts w:ascii="Arial Narrow" w:hAnsi="Arial Narrow"/>
                <w:sz w:val="16"/>
                <w:szCs w:val="16"/>
              </w:rPr>
              <w:t> </w:t>
            </w:r>
          </w:p>
        </w:tc>
        <w:tc>
          <w:tcPr>
            <w:tcW w:w="829" w:type="pct"/>
            <w:gridSpan w:val="2"/>
            <w:tcBorders>
              <w:top w:val="single" w:sz="4" w:space="0" w:color="auto"/>
              <w:left w:val="nil"/>
              <w:bottom w:val="single" w:sz="4" w:space="0" w:color="auto"/>
              <w:right w:val="single" w:sz="4" w:space="0" w:color="000000"/>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37" w:type="pct"/>
            <w:gridSpan w:val="2"/>
            <w:tcBorders>
              <w:top w:val="single" w:sz="4" w:space="0" w:color="auto"/>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106" w:type="pct"/>
            <w:gridSpan w:val="2"/>
            <w:tcBorders>
              <w:top w:val="single" w:sz="4" w:space="0" w:color="auto"/>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68" w:type="pct"/>
            <w:gridSpan w:val="2"/>
            <w:tcBorders>
              <w:top w:val="single" w:sz="4" w:space="0" w:color="auto"/>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87240B" w:rsidRPr="00714D4F" w:rsidTr="00B10DF5">
        <w:trPr>
          <w:trHeight w:val="724"/>
          <w:jc w:val="center"/>
        </w:trPr>
        <w:tc>
          <w:tcPr>
            <w:tcW w:w="1061"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87240B" w:rsidRPr="00714D4F" w:rsidRDefault="0087240B" w:rsidP="001947AD">
            <w:pPr>
              <w:ind w:firstLine="0"/>
              <w:rPr>
                <w:rFonts w:ascii="Arial Narrow" w:hAnsi="Arial Narrow"/>
                <w:sz w:val="16"/>
                <w:szCs w:val="16"/>
              </w:rPr>
            </w:pPr>
          </w:p>
        </w:tc>
        <w:tc>
          <w:tcPr>
            <w:tcW w:w="327"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02" w:type="pct"/>
            <w:tcBorders>
              <w:top w:val="nil"/>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53"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83" w:type="pct"/>
            <w:tcBorders>
              <w:top w:val="nil"/>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48"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8" w:type="pct"/>
            <w:tcBorders>
              <w:top w:val="nil"/>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36"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31" w:type="pct"/>
            <w:tcBorders>
              <w:top w:val="nil"/>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87240B" w:rsidRPr="00714D4F" w:rsidTr="00B10DF5">
        <w:trPr>
          <w:trHeight w:val="603"/>
          <w:jc w:val="center"/>
        </w:trPr>
        <w:tc>
          <w:tcPr>
            <w:tcW w:w="704" w:type="pct"/>
            <w:vMerge w:val="restart"/>
            <w:tcBorders>
              <w:top w:val="nil"/>
              <w:left w:val="single" w:sz="4" w:space="0" w:color="auto"/>
              <w:bottom w:val="single" w:sz="4" w:space="0" w:color="000000"/>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Działanie 4.4 - Ochrona przyrody, zagrożenia, systemy monitoringu</w:t>
            </w:r>
          </w:p>
        </w:tc>
        <w:tc>
          <w:tcPr>
            <w:tcW w:w="357" w:type="pct"/>
            <w:tcBorders>
              <w:top w:val="nil"/>
              <w:left w:val="nil"/>
              <w:bottom w:val="single" w:sz="4" w:space="0" w:color="auto"/>
              <w:right w:val="single" w:sz="4" w:space="0" w:color="auto"/>
            </w:tcBorders>
            <w:shd w:val="clear" w:color="000000" w:fill="FFFFFF"/>
            <w:noWrap/>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327"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0</w:t>
            </w:r>
          </w:p>
        </w:tc>
        <w:tc>
          <w:tcPr>
            <w:tcW w:w="502"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47</w:t>
            </w:r>
          </w:p>
        </w:tc>
        <w:tc>
          <w:tcPr>
            <w:tcW w:w="453"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0</w:t>
            </w:r>
          </w:p>
        </w:tc>
        <w:tc>
          <w:tcPr>
            <w:tcW w:w="583"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42</w:t>
            </w:r>
          </w:p>
        </w:tc>
        <w:tc>
          <w:tcPr>
            <w:tcW w:w="548"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3</w:t>
            </w:r>
          </w:p>
        </w:tc>
        <w:tc>
          <w:tcPr>
            <w:tcW w:w="558"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16</w:t>
            </w:r>
          </w:p>
        </w:tc>
        <w:tc>
          <w:tcPr>
            <w:tcW w:w="336"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0</w:t>
            </w:r>
          </w:p>
        </w:tc>
        <w:tc>
          <w:tcPr>
            <w:tcW w:w="631" w:type="pct"/>
            <w:tcBorders>
              <w:top w:val="nil"/>
              <w:left w:val="nil"/>
              <w:bottom w:val="single" w:sz="4" w:space="0" w:color="auto"/>
              <w:right w:val="single" w:sz="4" w:space="0" w:color="auto"/>
            </w:tcBorders>
            <w:shd w:val="clear" w:color="auto" w:fill="auto"/>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13</w:t>
            </w:r>
          </w:p>
        </w:tc>
      </w:tr>
      <w:tr w:rsidR="0087240B" w:rsidRPr="00714D4F" w:rsidTr="00B10DF5">
        <w:trPr>
          <w:trHeight w:val="679"/>
          <w:jc w:val="center"/>
        </w:trPr>
        <w:tc>
          <w:tcPr>
            <w:tcW w:w="704" w:type="pct"/>
            <w:vMerge/>
            <w:tcBorders>
              <w:top w:val="nil"/>
              <w:left w:val="single" w:sz="4" w:space="0" w:color="auto"/>
              <w:bottom w:val="single" w:sz="4" w:space="0" w:color="000000"/>
              <w:right w:val="single" w:sz="4" w:space="0" w:color="auto"/>
            </w:tcBorders>
            <w:shd w:val="clear" w:color="auto" w:fill="DDD9C3"/>
            <w:vAlign w:val="center"/>
            <w:hideMark/>
          </w:tcPr>
          <w:p w:rsidR="0087240B" w:rsidRPr="00714D4F" w:rsidRDefault="0087240B" w:rsidP="001947AD">
            <w:pPr>
              <w:ind w:firstLine="0"/>
              <w:rPr>
                <w:rFonts w:ascii="Arial Narrow" w:hAnsi="Arial Narrow"/>
                <w:b/>
                <w:bCs/>
                <w:sz w:val="16"/>
                <w:szCs w:val="16"/>
              </w:rPr>
            </w:pPr>
          </w:p>
        </w:tc>
        <w:tc>
          <w:tcPr>
            <w:tcW w:w="357" w:type="pct"/>
            <w:tcBorders>
              <w:top w:val="nil"/>
              <w:left w:val="nil"/>
              <w:bottom w:val="single" w:sz="4" w:space="0" w:color="auto"/>
              <w:right w:val="single" w:sz="4" w:space="0" w:color="auto"/>
            </w:tcBorders>
            <w:shd w:val="clear" w:color="auto" w:fill="DDD9C3"/>
            <w:vAlign w:val="center"/>
            <w:hideMark/>
          </w:tcPr>
          <w:p w:rsidR="0087240B" w:rsidRPr="00714D4F" w:rsidRDefault="0087240B"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27"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0,00</w:t>
            </w:r>
          </w:p>
        </w:tc>
        <w:tc>
          <w:tcPr>
            <w:tcW w:w="502"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24 670 665,96</w:t>
            </w:r>
          </w:p>
        </w:tc>
        <w:tc>
          <w:tcPr>
            <w:tcW w:w="453"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0,00</w:t>
            </w:r>
          </w:p>
        </w:tc>
        <w:tc>
          <w:tcPr>
            <w:tcW w:w="583"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24 226 686,81</w:t>
            </w:r>
          </w:p>
        </w:tc>
        <w:tc>
          <w:tcPr>
            <w:tcW w:w="548"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1 114 549,71</w:t>
            </w:r>
          </w:p>
        </w:tc>
        <w:tc>
          <w:tcPr>
            <w:tcW w:w="558"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11 477 416,11</w:t>
            </w:r>
          </w:p>
        </w:tc>
        <w:tc>
          <w:tcPr>
            <w:tcW w:w="336"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0,00</w:t>
            </w:r>
          </w:p>
        </w:tc>
        <w:tc>
          <w:tcPr>
            <w:tcW w:w="631" w:type="pct"/>
            <w:tcBorders>
              <w:top w:val="nil"/>
              <w:left w:val="nil"/>
              <w:bottom w:val="single" w:sz="4" w:space="0" w:color="auto"/>
              <w:right w:val="single" w:sz="4" w:space="0" w:color="auto"/>
            </w:tcBorders>
            <w:shd w:val="clear" w:color="auto" w:fill="DDD9C3"/>
            <w:noWrap/>
            <w:vAlign w:val="center"/>
            <w:hideMark/>
          </w:tcPr>
          <w:p w:rsidR="0087240B" w:rsidRPr="00714D4F" w:rsidRDefault="0087240B" w:rsidP="00B10DF5">
            <w:pPr>
              <w:ind w:firstLine="0"/>
              <w:jc w:val="center"/>
              <w:rPr>
                <w:rFonts w:ascii="Arial Narrow" w:hAnsi="Arial Narrow"/>
                <w:sz w:val="16"/>
                <w:szCs w:val="16"/>
              </w:rPr>
            </w:pPr>
            <w:r w:rsidRPr="00714D4F">
              <w:rPr>
                <w:rFonts w:ascii="Arial Narrow" w:hAnsi="Arial Narrow"/>
                <w:sz w:val="16"/>
                <w:szCs w:val="16"/>
              </w:rPr>
              <w:t>8 599 794,39</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7872FD" w:rsidRPr="00714D4F" w:rsidRDefault="007872FD" w:rsidP="001947AD">
      <w:pPr>
        <w:autoSpaceDE w:val="0"/>
        <w:autoSpaceDN w:val="0"/>
        <w:adjustRightInd w:val="0"/>
        <w:ind w:firstLine="0"/>
        <w:rPr>
          <w:sz w:val="22"/>
          <w:szCs w:val="22"/>
          <w:highlight w:val="yellow"/>
        </w:rPr>
      </w:pPr>
    </w:p>
    <w:p w:rsidR="007872FD" w:rsidRPr="00714D4F" w:rsidRDefault="007872FD" w:rsidP="00D9056A">
      <w:pPr>
        <w:autoSpaceDE w:val="0"/>
        <w:autoSpaceDN w:val="0"/>
        <w:adjustRightInd w:val="0"/>
        <w:ind w:firstLine="426"/>
        <w:rPr>
          <w:sz w:val="22"/>
          <w:szCs w:val="22"/>
        </w:rPr>
      </w:pPr>
      <w:r w:rsidRPr="00714D4F">
        <w:rPr>
          <w:sz w:val="22"/>
          <w:szCs w:val="22"/>
        </w:rPr>
        <w:t xml:space="preserve">Od początku realizacji Programu </w:t>
      </w:r>
      <w:r w:rsidR="0087240B" w:rsidRPr="00714D4F">
        <w:rPr>
          <w:sz w:val="22"/>
          <w:szCs w:val="22"/>
        </w:rPr>
        <w:t>po ocenie formalnej zarejestrowano</w:t>
      </w:r>
      <w:r w:rsidRPr="00714D4F">
        <w:rPr>
          <w:sz w:val="22"/>
          <w:szCs w:val="22"/>
        </w:rPr>
        <w:t xml:space="preserve"> 42 wnioski aplikacyjne w ramach działania na kwotę 24 226 686,81 euro. Do realizacji zatwierdzono 16 wniosków w wysokości</w:t>
      </w:r>
      <w:r w:rsidRPr="00714D4F">
        <w:t xml:space="preserve"> </w:t>
      </w:r>
      <w:r w:rsidRPr="00714D4F">
        <w:rPr>
          <w:sz w:val="22"/>
          <w:szCs w:val="22"/>
        </w:rPr>
        <w:t>11</w:t>
      </w:r>
      <w:r w:rsidR="00D9056A">
        <w:rPr>
          <w:sz w:val="22"/>
          <w:szCs w:val="22"/>
        </w:rPr>
        <w:t> </w:t>
      </w:r>
      <w:r w:rsidRPr="00714D4F">
        <w:rPr>
          <w:sz w:val="22"/>
          <w:szCs w:val="22"/>
        </w:rPr>
        <w:t xml:space="preserve">477 416,11 </w:t>
      </w:r>
      <w:r w:rsidR="001109E4" w:rsidRPr="00714D4F">
        <w:rPr>
          <w:sz w:val="22"/>
          <w:szCs w:val="22"/>
        </w:rPr>
        <w:t xml:space="preserve">euro, </w:t>
      </w:r>
      <w:r w:rsidRPr="00714D4F">
        <w:rPr>
          <w:sz w:val="22"/>
          <w:szCs w:val="22"/>
        </w:rPr>
        <w:t>w tym 3 w okresie sprawozdawczym na kwotę 1 114 549,71 euro. Ponadto, od początku uruchomienia Programu podpisano 13 umów o dofinansowanie na kwotę 8 599 794,39 euro (EFRR). W 2011 r. nie podpisano żadnej umowy.</w:t>
      </w:r>
    </w:p>
    <w:p w:rsidR="002E3584" w:rsidRDefault="002E3584" w:rsidP="002E3584">
      <w:pPr>
        <w:rPr>
          <w:bCs/>
          <w:sz w:val="22"/>
          <w:szCs w:val="22"/>
        </w:rPr>
      </w:pPr>
      <w:r>
        <w:rPr>
          <w:bCs/>
          <w:sz w:val="22"/>
          <w:szCs w:val="22"/>
        </w:rPr>
        <w:t xml:space="preserve">W ramach działania IZ RPO WM rozpatrywane będzie usunięcie projektu z IWIPK pt. </w:t>
      </w:r>
      <w:r w:rsidRPr="00E62953">
        <w:rPr>
          <w:bCs/>
          <w:i/>
          <w:sz w:val="22"/>
          <w:szCs w:val="22"/>
        </w:rPr>
        <w:t>Zintegrowany monitoring wód i zlewni Jeziora Zegrzyńskiego</w:t>
      </w:r>
      <w:r>
        <w:rPr>
          <w:bCs/>
          <w:sz w:val="22"/>
          <w:szCs w:val="22"/>
        </w:rPr>
        <w:t>, gdyż beneficjent nie złożył wniosku o dofinansowanie w</w:t>
      </w:r>
      <w:r w:rsidR="00D9056A">
        <w:rPr>
          <w:bCs/>
          <w:sz w:val="22"/>
          <w:szCs w:val="22"/>
        </w:rPr>
        <w:t> </w:t>
      </w:r>
      <w:r>
        <w:rPr>
          <w:bCs/>
          <w:sz w:val="22"/>
          <w:szCs w:val="22"/>
        </w:rPr>
        <w:t>ostatecznym terminie, tj. do dnia 31.12.2012 r. W związku z powyższym, zgodnie z „</w:t>
      </w:r>
      <w:r w:rsidRPr="00111E4B">
        <w:rPr>
          <w:bCs/>
          <w:sz w:val="22"/>
          <w:szCs w:val="22"/>
        </w:rPr>
        <w:t>Zasadami modyfikacji projektów kluczowych i Indykatywnego Wykazu Indywidualnych Projektów Kluczowych dla RPO WM 2007-2013</w:t>
      </w:r>
      <w:r>
        <w:rPr>
          <w:bCs/>
          <w:sz w:val="22"/>
          <w:szCs w:val="22"/>
        </w:rPr>
        <w:t>” projekt kwalifikuje się do usunięcia z listy IWIPK.</w:t>
      </w:r>
      <w:r w:rsidRPr="00111E4B">
        <w:t xml:space="preserve"> </w:t>
      </w:r>
    </w:p>
    <w:p w:rsidR="007872FD" w:rsidRPr="00714D4F" w:rsidRDefault="007872FD" w:rsidP="001947AD">
      <w:pPr>
        <w:autoSpaceDE w:val="0"/>
        <w:autoSpaceDN w:val="0"/>
        <w:adjustRightInd w:val="0"/>
        <w:ind w:firstLine="0"/>
        <w:rPr>
          <w:iCs/>
          <w:sz w:val="22"/>
          <w:szCs w:val="22"/>
          <w:lang w:eastAsia="ko-KR"/>
        </w:rPr>
      </w:pPr>
    </w:p>
    <w:p w:rsidR="007872FD" w:rsidRPr="004A48DD" w:rsidRDefault="007872FD" w:rsidP="001947AD">
      <w:pPr>
        <w:autoSpaceDE w:val="0"/>
        <w:autoSpaceDN w:val="0"/>
        <w:adjustRightInd w:val="0"/>
        <w:ind w:firstLine="0"/>
        <w:rPr>
          <w:i/>
          <w:iCs/>
          <w:sz w:val="22"/>
          <w:szCs w:val="22"/>
          <w:u w:val="single"/>
          <w:lang w:eastAsia="ko-KR"/>
        </w:rPr>
      </w:pPr>
      <w:r w:rsidRPr="004A48DD">
        <w:rPr>
          <w:i/>
          <w:iCs/>
          <w:sz w:val="22"/>
          <w:szCs w:val="22"/>
          <w:u w:val="single"/>
          <w:lang w:eastAsia="ko-KR"/>
        </w:rPr>
        <w:t>Postęp rzeczowy</w:t>
      </w:r>
      <w:r w:rsidR="004A48DD" w:rsidRPr="004A48DD">
        <w:rPr>
          <w:i/>
          <w:iCs/>
          <w:sz w:val="22"/>
          <w:szCs w:val="22"/>
          <w:u w:val="single"/>
          <w:lang w:eastAsia="ko-KR"/>
        </w:rPr>
        <w:t>:</w:t>
      </w:r>
    </w:p>
    <w:p w:rsidR="007872FD" w:rsidRPr="00714D4F" w:rsidRDefault="007872FD" w:rsidP="001947AD">
      <w:pPr>
        <w:autoSpaceDE w:val="0"/>
        <w:autoSpaceDN w:val="0"/>
        <w:adjustRightInd w:val="0"/>
        <w:ind w:firstLine="0"/>
        <w:rPr>
          <w:iCs/>
          <w:sz w:val="22"/>
          <w:szCs w:val="22"/>
          <w:u w:val="single"/>
          <w:lang w:eastAsia="ko-KR"/>
        </w:rPr>
      </w:pPr>
    </w:p>
    <w:p w:rsidR="007872FD" w:rsidRPr="00714D4F" w:rsidRDefault="007872FD" w:rsidP="001947AD">
      <w:pPr>
        <w:tabs>
          <w:tab w:val="num" w:pos="720"/>
        </w:tabs>
        <w:autoSpaceDE w:val="0"/>
        <w:autoSpaceDN w:val="0"/>
        <w:adjustRightInd w:val="0"/>
        <w:ind w:firstLine="0"/>
        <w:rPr>
          <w:sz w:val="22"/>
          <w:szCs w:val="22"/>
        </w:rPr>
      </w:pPr>
      <w:r w:rsidRPr="00714D4F">
        <w:rPr>
          <w:sz w:val="22"/>
          <w:szCs w:val="22"/>
        </w:rPr>
        <w:t>W ramach Działania 4.4 osiągnięto następujące wartości wskaźników produktu:</w:t>
      </w:r>
    </w:p>
    <w:p w:rsidR="007872FD" w:rsidRPr="00714D4F" w:rsidRDefault="007872FD" w:rsidP="00D9056A">
      <w:pPr>
        <w:pStyle w:val="Akapitzlist"/>
        <w:numPr>
          <w:ilvl w:val="0"/>
          <w:numId w:val="30"/>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 zakresu prewencji zagrożeń </w:t>
      </w:r>
      <w:r w:rsidRPr="00714D4F">
        <w:rPr>
          <w:sz w:val="22"/>
          <w:szCs w:val="22"/>
        </w:rPr>
        <w:t xml:space="preserve">– 4 szt.(3 szt. na zakończenie 2010 </w:t>
      </w:r>
      <w:r w:rsidR="001109E4" w:rsidRPr="00714D4F">
        <w:rPr>
          <w:sz w:val="22"/>
          <w:szCs w:val="22"/>
        </w:rPr>
        <w:t>roku), co</w:t>
      </w:r>
      <w:r w:rsidRPr="00714D4F">
        <w:rPr>
          <w:sz w:val="22"/>
          <w:szCs w:val="22"/>
        </w:rPr>
        <w:t xml:space="preserve"> stanowi 10% realizacji wartości docelowej. Szacowana realizacja na podstawie obecnie podpisanych umów - 13 szt. Wartość docelowa zapisana na 2015 r. 40 szt.</w:t>
      </w:r>
    </w:p>
    <w:p w:rsidR="007872FD" w:rsidRPr="00714D4F" w:rsidRDefault="007872FD" w:rsidP="00D9056A">
      <w:pPr>
        <w:pStyle w:val="Akapitzlist"/>
        <w:numPr>
          <w:ilvl w:val="0"/>
          <w:numId w:val="30"/>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Powierzchnia terenów objętych systemami zarządzania środowiskiem </w:t>
      </w:r>
      <w:r w:rsidRPr="00714D4F">
        <w:rPr>
          <w:sz w:val="22"/>
          <w:szCs w:val="22"/>
        </w:rPr>
        <w:t xml:space="preserve">– </w:t>
      </w:r>
      <w:r w:rsidRPr="00714D4F">
        <w:rPr>
          <w:rFonts w:ascii="Czcionka tekstu podstawowego" w:hAnsi="Czcionka tekstu podstawowego"/>
          <w:sz w:val="22"/>
          <w:szCs w:val="22"/>
        </w:rPr>
        <w:t>6 968,85</w:t>
      </w:r>
      <w:r w:rsidRPr="00714D4F">
        <w:rPr>
          <w:sz w:val="22"/>
          <w:szCs w:val="22"/>
        </w:rPr>
        <w:t xml:space="preserve"> ha (0 ha na zakończenie 2010 </w:t>
      </w:r>
      <w:r w:rsidR="001109E4" w:rsidRPr="00714D4F">
        <w:rPr>
          <w:sz w:val="22"/>
          <w:szCs w:val="22"/>
        </w:rPr>
        <w:t>roku), co</w:t>
      </w:r>
      <w:r w:rsidRPr="00714D4F">
        <w:rPr>
          <w:sz w:val="22"/>
          <w:szCs w:val="22"/>
        </w:rPr>
        <w:t xml:space="preserve"> stanowi 17 422,12% realizacji wartości docelowej. Szacowana realizacja na podstawie obecnie podpisanych umów – 6 889 ha Wartość docelowa zapisana na 2015 r. 40 ha.</w:t>
      </w:r>
    </w:p>
    <w:p w:rsidR="007872FD" w:rsidRPr="00714D4F" w:rsidRDefault="007872FD" w:rsidP="00D9056A">
      <w:pPr>
        <w:pStyle w:val="Akapitzlist"/>
        <w:numPr>
          <w:ilvl w:val="0"/>
          <w:numId w:val="30"/>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dotyczących wsparcia zarządzania ochroną środowiska </w:t>
      </w:r>
      <w:r w:rsidRPr="00714D4F">
        <w:rPr>
          <w:sz w:val="22"/>
          <w:szCs w:val="22"/>
        </w:rPr>
        <w:t>– 0 szt. Szacowana realizacja na podstawie obecnie podpisanych umów - 7 szt. Wartość docelowa zapisana na 2015 r. 10 szt.</w:t>
      </w:r>
    </w:p>
    <w:p w:rsidR="007872FD" w:rsidRPr="00714D4F" w:rsidRDefault="007872FD" w:rsidP="001947AD">
      <w:pPr>
        <w:ind w:firstLine="0"/>
        <w:rPr>
          <w:rFonts w:ascii="Czcionka tekstu podstawowego" w:hAnsi="Czcionka tekstu podstawowego"/>
          <w:sz w:val="22"/>
          <w:szCs w:val="22"/>
        </w:rPr>
      </w:pPr>
    </w:p>
    <w:p w:rsidR="007872FD" w:rsidRPr="00714D4F" w:rsidRDefault="007872FD" w:rsidP="001947AD">
      <w:pPr>
        <w:tabs>
          <w:tab w:val="num" w:pos="720"/>
        </w:tabs>
        <w:autoSpaceDE w:val="0"/>
        <w:autoSpaceDN w:val="0"/>
        <w:adjustRightInd w:val="0"/>
        <w:ind w:firstLine="0"/>
        <w:rPr>
          <w:sz w:val="22"/>
          <w:szCs w:val="22"/>
        </w:rPr>
      </w:pPr>
      <w:r w:rsidRPr="00714D4F">
        <w:rPr>
          <w:sz w:val="22"/>
          <w:szCs w:val="22"/>
        </w:rPr>
        <w:t>W ramach Działania 4.4 osiągnięto następujące wartości wskaźników rezultatu:</w:t>
      </w:r>
    </w:p>
    <w:p w:rsidR="007872FD" w:rsidRPr="00714D4F" w:rsidRDefault="007872FD" w:rsidP="00D9056A">
      <w:pPr>
        <w:pStyle w:val="Akapitzlist"/>
        <w:numPr>
          <w:ilvl w:val="0"/>
          <w:numId w:val="30"/>
        </w:numPr>
        <w:spacing w:before="120"/>
        <w:ind w:left="737" w:hanging="340"/>
        <w:rPr>
          <w:rFonts w:ascii="Czcionka tekstu podstawowego" w:hAnsi="Czcionka tekstu podstawowego"/>
          <w:sz w:val="22"/>
          <w:szCs w:val="22"/>
        </w:rPr>
      </w:pPr>
      <w:r w:rsidRPr="00714D4F">
        <w:rPr>
          <w:sz w:val="22"/>
          <w:szCs w:val="22"/>
        </w:rPr>
        <w:lastRenderedPageBreak/>
        <w:t xml:space="preserve">Liczba osób zabezpieczonych przed powodzią w wyniku realizacji projektów – 115 000 osób (115 000 osób na zakończenie 2010 </w:t>
      </w:r>
      <w:r w:rsidR="001109E4" w:rsidRPr="00714D4F">
        <w:rPr>
          <w:sz w:val="22"/>
          <w:szCs w:val="22"/>
        </w:rPr>
        <w:t>roku), co</w:t>
      </w:r>
      <w:r w:rsidRPr="00714D4F">
        <w:rPr>
          <w:sz w:val="22"/>
          <w:szCs w:val="22"/>
        </w:rPr>
        <w:t xml:space="preserve"> stanowi 115% realizacji wartości docelowej. Szacowana realizacja na podstawie obecnie podpisanych umów – 190 913 osób. Wartość docelowa zapisana na 2015 r. 10 000 osób.</w:t>
      </w:r>
    </w:p>
    <w:p w:rsidR="007872FD" w:rsidRPr="00714D4F" w:rsidRDefault="007872FD" w:rsidP="00D9056A">
      <w:pPr>
        <w:pStyle w:val="Akapitzlist"/>
        <w:numPr>
          <w:ilvl w:val="0"/>
          <w:numId w:val="30"/>
        </w:numPr>
        <w:spacing w:before="120"/>
        <w:ind w:left="737" w:hanging="340"/>
        <w:rPr>
          <w:rFonts w:ascii="Czcionka tekstu podstawowego" w:hAnsi="Czcionka tekstu podstawowego"/>
          <w:sz w:val="22"/>
          <w:szCs w:val="22"/>
        </w:rPr>
      </w:pPr>
      <w:r w:rsidRPr="00714D4F">
        <w:rPr>
          <w:sz w:val="22"/>
          <w:szCs w:val="22"/>
        </w:rPr>
        <w:t xml:space="preserve">Liczba ludności objętej ochroną przeciwpożarową lasów i innymi środkami ochrony – 194 680 osób (128 935 osób na zakończenie 2010 </w:t>
      </w:r>
      <w:r w:rsidR="001109E4" w:rsidRPr="00714D4F">
        <w:rPr>
          <w:sz w:val="22"/>
          <w:szCs w:val="22"/>
        </w:rPr>
        <w:t>roku), co</w:t>
      </w:r>
      <w:r w:rsidRPr="00714D4F">
        <w:rPr>
          <w:sz w:val="22"/>
          <w:szCs w:val="22"/>
        </w:rPr>
        <w:t xml:space="preserve"> stanowi 1 946,80% realizacji wartości docelowej. Szacowana realizacja na podstawie obecnie podpisanych umów – 1 685 309 osób. Wartość docelowa zapisana na 2015 r. 10 000 osób.</w:t>
      </w:r>
    </w:p>
    <w:p w:rsidR="007872FD" w:rsidRPr="00714D4F" w:rsidRDefault="007872FD" w:rsidP="001947AD">
      <w:pPr>
        <w:ind w:firstLine="0"/>
        <w:rPr>
          <w:i/>
          <w:sz w:val="22"/>
          <w:szCs w:val="22"/>
          <w:lang w:eastAsia="ko-KR"/>
        </w:rPr>
      </w:pPr>
      <w:r w:rsidRPr="00714D4F">
        <w:rPr>
          <w:i/>
          <w:sz w:val="22"/>
          <w:szCs w:val="22"/>
          <w:highlight w:val="yellow"/>
          <w:lang w:eastAsia="ko-KR"/>
        </w:rPr>
        <w:t xml:space="preserve"> </w:t>
      </w:r>
    </w:p>
    <w:p w:rsidR="007872FD" w:rsidRPr="00714D4F" w:rsidRDefault="008D0389" w:rsidP="008D0389">
      <w:pPr>
        <w:pStyle w:val="Legenda"/>
        <w:ind w:firstLine="0"/>
        <w:rPr>
          <w:i/>
          <w:sz w:val="22"/>
          <w:szCs w:val="22"/>
          <w:highlight w:val="yellow"/>
          <w:lang w:eastAsia="ko-KR"/>
        </w:rPr>
      </w:pPr>
      <w:bookmarkStart w:id="737" w:name="_Toc327339513"/>
      <w:r>
        <w:t xml:space="preserve">Wykres </w:t>
      </w:r>
      <w:fldSimple w:instr=" SEQ Wykres \* ARABIC ">
        <w:r w:rsidR="00192957">
          <w:rPr>
            <w:noProof/>
          </w:rPr>
          <w:t>64</w:t>
        </w:r>
      </w:fldSimple>
      <w:r>
        <w:t xml:space="preserve">. </w:t>
      </w:r>
      <w:r w:rsidR="007872FD" w:rsidRPr="00714D4F">
        <w:rPr>
          <w:bCs w:val="0"/>
        </w:rPr>
        <w:t>Procent osiągnięcia wartości docelowych wskaźników na podstawie podpisanych umów</w:t>
      </w:r>
      <w:bookmarkEnd w:id="737"/>
    </w:p>
    <w:p w:rsidR="007872FD" w:rsidRPr="00714D4F" w:rsidRDefault="00B03B7B" w:rsidP="001947AD">
      <w:pPr>
        <w:pStyle w:val="Nagwek"/>
        <w:tabs>
          <w:tab w:val="left" w:pos="708"/>
        </w:tabs>
        <w:spacing w:after="120"/>
        <w:ind w:firstLine="0"/>
        <w:rPr>
          <w:b/>
          <w:bCs/>
          <w:szCs w:val="24"/>
        </w:rPr>
      </w:pPr>
      <w:r>
        <w:rPr>
          <w:b/>
          <w:noProof/>
          <w:szCs w:val="24"/>
        </w:rPr>
        <w:drawing>
          <wp:inline distT="0" distB="0" distL="0" distR="0">
            <wp:extent cx="3951761" cy="2941584"/>
            <wp:effectExtent l="12190" t="6086" r="7339" b="0"/>
            <wp:docPr id="7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78553E" w:rsidRPr="00782CFC" w:rsidRDefault="0078553E" w:rsidP="0078553E">
      <w:pPr>
        <w:spacing w:line="360" w:lineRule="auto"/>
        <w:ind w:firstLine="0"/>
        <w:rPr>
          <w:sz w:val="18"/>
          <w:szCs w:val="18"/>
        </w:rPr>
      </w:pPr>
      <w:r w:rsidRPr="00782CFC">
        <w:rPr>
          <w:sz w:val="18"/>
          <w:szCs w:val="18"/>
        </w:rPr>
        <w:t>Źródło: opracowanie własne</w:t>
      </w:r>
    </w:p>
    <w:p w:rsidR="005A25BF" w:rsidRPr="00714D4F" w:rsidRDefault="005A25BF" w:rsidP="001947AD">
      <w:pPr>
        <w:autoSpaceDE w:val="0"/>
        <w:autoSpaceDN w:val="0"/>
        <w:adjustRightInd w:val="0"/>
        <w:ind w:firstLine="0"/>
        <w:rPr>
          <w:iCs/>
          <w:sz w:val="22"/>
          <w:szCs w:val="22"/>
          <w:u w:val="single"/>
          <w:lang w:eastAsia="ko-KR"/>
        </w:rPr>
      </w:pPr>
    </w:p>
    <w:p w:rsidR="001723D1" w:rsidRPr="00714D4F" w:rsidRDefault="001723D1" w:rsidP="001723D1">
      <w:pPr>
        <w:autoSpaceDE w:val="0"/>
        <w:autoSpaceDN w:val="0"/>
        <w:adjustRightInd w:val="0"/>
        <w:rPr>
          <w:iCs/>
          <w:sz w:val="22"/>
          <w:szCs w:val="22"/>
          <w:u w:val="single"/>
          <w:lang w:eastAsia="ko-KR"/>
        </w:rPr>
      </w:pPr>
      <w:r w:rsidRPr="00E94E8E">
        <w:rPr>
          <w:sz w:val="22"/>
        </w:rPr>
        <w:t>Na podstawie wykresu nr.</w:t>
      </w:r>
      <w:r w:rsidR="00E94E8E">
        <w:rPr>
          <w:sz w:val="22"/>
          <w:szCs w:val="22"/>
        </w:rPr>
        <w:t>62</w:t>
      </w:r>
      <w:r w:rsidRPr="00E94E8E">
        <w:rPr>
          <w:sz w:val="22"/>
        </w:rPr>
        <w:t xml:space="preserve"> należy stwierdzić, iż znaczne </w:t>
      </w:r>
      <w:r w:rsidR="0087682A" w:rsidRPr="00E94E8E">
        <w:rPr>
          <w:sz w:val="22"/>
        </w:rPr>
        <w:t xml:space="preserve">przekroczono </w:t>
      </w:r>
      <w:r w:rsidRPr="00E94E8E">
        <w:rPr>
          <w:sz w:val="22"/>
        </w:rPr>
        <w:t>p</w:t>
      </w:r>
      <w:r w:rsidRPr="00714D4F">
        <w:rPr>
          <w:sz w:val="22"/>
          <w:szCs w:val="22"/>
        </w:rPr>
        <w:t xml:space="preserve">rocent osiągnięcia </w:t>
      </w:r>
      <w:r w:rsidR="0087682A" w:rsidRPr="00714D4F">
        <w:rPr>
          <w:sz w:val="22"/>
          <w:szCs w:val="22"/>
        </w:rPr>
        <w:t xml:space="preserve">trzech </w:t>
      </w:r>
      <w:r w:rsidRPr="00714D4F">
        <w:rPr>
          <w:sz w:val="22"/>
          <w:szCs w:val="22"/>
        </w:rPr>
        <w:t xml:space="preserve">wartości docelowych </w:t>
      </w:r>
      <w:r w:rsidRPr="00E94E8E">
        <w:rPr>
          <w:sz w:val="22"/>
        </w:rPr>
        <w:t xml:space="preserve">wskaźników: </w:t>
      </w:r>
      <w:r w:rsidRPr="00E94E8E">
        <w:rPr>
          <w:i/>
          <w:sz w:val="22"/>
        </w:rPr>
        <w:t xml:space="preserve">Powierzchnia terenów objętych systemami zarządzania </w:t>
      </w:r>
      <w:r w:rsidR="001109E4" w:rsidRPr="00E94E8E">
        <w:rPr>
          <w:i/>
          <w:sz w:val="22"/>
        </w:rPr>
        <w:t>środowiskiem, Liczba</w:t>
      </w:r>
      <w:r w:rsidRPr="00E94E8E">
        <w:rPr>
          <w:i/>
          <w:sz w:val="22"/>
        </w:rPr>
        <w:t xml:space="preserve"> ludności objętej ochroną przeciwpożarową lasów i innymi środkami </w:t>
      </w:r>
      <w:r w:rsidR="001109E4" w:rsidRPr="00E94E8E">
        <w:rPr>
          <w:i/>
          <w:sz w:val="22"/>
        </w:rPr>
        <w:t>ochrony oraz</w:t>
      </w:r>
      <w:r w:rsidRPr="00E94E8E">
        <w:rPr>
          <w:i/>
          <w:sz w:val="22"/>
        </w:rPr>
        <w:t xml:space="preserve"> Liczba osób zabezpieczonych przed powodzią w wyniku realizacji projektów</w:t>
      </w:r>
      <w:r w:rsidRPr="00E94E8E">
        <w:rPr>
          <w:sz w:val="22"/>
        </w:rPr>
        <w:t xml:space="preserve"> wynika ze specyfiki projektów, które odnoszą się znacznej liczby ludności. </w:t>
      </w:r>
      <w:r w:rsidR="0087682A" w:rsidRPr="00E94E8E">
        <w:rPr>
          <w:sz w:val="22"/>
        </w:rPr>
        <w:t>Obrazującym p</w:t>
      </w:r>
      <w:r w:rsidRPr="00E94E8E">
        <w:rPr>
          <w:sz w:val="22"/>
        </w:rPr>
        <w:t xml:space="preserve">rzykładem </w:t>
      </w:r>
      <w:r w:rsidR="0087682A" w:rsidRPr="00E94E8E">
        <w:rPr>
          <w:sz w:val="22"/>
        </w:rPr>
        <w:t xml:space="preserve">zawodności postępu rzeczowego w tym przypadku może być </w:t>
      </w:r>
      <w:r w:rsidRPr="00E94E8E">
        <w:rPr>
          <w:sz w:val="22"/>
        </w:rPr>
        <w:t xml:space="preserve">zakup wozów pożarniczych. Pierwotnie zakres oddziaływania przedmiotowych projektów obejmować miał określoną gminę lub powiat. W rzeczywistości poziom oddziaływania przedmiotowych projektów miał charakter </w:t>
      </w:r>
      <w:r w:rsidR="001109E4" w:rsidRPr="00E94E8E">
        <w:rPr>
          <w:sz w:val="22"/>
        </w:rPr>
        <w:t>ponadlokalny i</w:t>
      </w:r>
      <w:r w:rsidRPr="00E94E8E">
        <w:rPr>
          <w:sz w:val="22"/>
        </w:rPr>
        <w:t xml:space="preserve"> dotyczył również całego województwa, w tym m.st. Warszawa, w którym zamieszkuje ponad 1 700 000 ludności na 1 km</w:t>
      </w:r>
      <w:r w:rsidRPr="00E94E8E">
        <w:rPr>
          <w:sz w:val="22"/>
          <w:vertAlign w:val="superscript"/>
        </w:rPr>
        <w:t>2</w:t>
      </w:r>
      <w:r w:rsidRPr="00E94E8E">
        <w:rPr>
          <w:sz w:val="22"/>
        </w:rPr>
        <w:t xml:space="preserve"> (dane na podstawie GUS</w:t>
      </w:r>
      <w:r w:rsidR="00206185" w:rsidRPr="00E94E8E">
        <w:rPr>
          <w:sz w:val="22"/>
        </w:rPr>
        <w:t>, 2010 r.</w:t>
      </w:r>
      <w:r w:rsidRPr="00E94E8E">
        <w:rPr>
          <w:sz w:val="22"/>
        </w:rPr>
        <w:t>).</w:t>
      </w:r>
      <w:r w:rsidR="00862C6D" w:rsidRPr="00E94E8E">
        <w:rPr>
          <w:sz w:val="22"/>
        </w:rPr>
        <w:t xml:space="preserve"> Inną kwestią jest </w:t>
      </w:r>
      <w:proofErr w:type="spellStart"/>
      <w:r w:rsidR="00862C6D" w:rsidRPr="00E94E8E">
        <w:rPr>
          <w:sz w:val="22"/>
        </w:rPr>
        <w:t>realizcja</w:t>
      </w:r>
      <w:proofErr w:type="spellEnd"/>
      <w:r w:rsidR="00862C6D" w:rsidRPr="00E94E8E">
        <w:rPr>
          <w:sz w:val="22"/>
        </w:rPr>
        <w:t xml:space="preserve"> kilku projektów na jednym obszarze. W takim przypadku dochodzi do kilkukrotnego sumowania liczby ludności zamieszkujących na danym terenie.</w:t>
      </w:r>
    </w:p>
    <w:p w:rsidR="00805EBE" w:rsidRPr="00805EBE" w:rsidRDefault="00805EBE" w:rsidP="001947AD">
      <w:pPr>
        <w:pStyle w:val="Nagwek"/>
        <w:tabs>
          <w:tab w:val="left" w:pos="708"/>
        </w:tabs>
        <w:spacing w:after="120"/>
        <w:ind w:firstLine="0"/>
        <w:rPr>
          <w:b/>
          <w:bCs/>
          <w:szCs w:val="24"/>
        </w:rPr>
      </w:pPr>
      <w:bookmarkStart w:id="738" w:name="_Toc291853682"/>
    </w:p>
    <w:p w:rsidR="00CB4C57" w:rsidRPr="00714D4F" w:rsidRDefault="00BB05DB" w:rsidP="008D0389">
      <w:pPr>
        <w:pStyle w:val="Nagwek3"/>
        <w:ind w:left="0" w:firstLine="0"/>
        <w:rPr>
          <w:lang w:val="pl-PL"/>
        </w:rPr>
      </w:pPr>
      <w:bookmarkStart w:id="739" w:name="_Toc323200649"/>
      <w:bookmarkStart w:id="740" w:name="_Toc323218053"/>
      <w:bookmarkStart w:id="741" w:name="_Toc323215739"/>
      <w:bookmarkStart w:id="742" w:name="_Toc323284679"/>
      <w:bookmarkStart w:id="743" w:name="_Toc323285618"/>
      <w:bookmarkStart w:id="744" w:name="_Toc323286450"/>
      <w:bookmarkStart w:id="745" w:name="_Toc323243677"/>
      <w:bookmarkStart w:id="746" w:name="_Toc323288089"/>
      <w:bookmarkStart w:id="747" w:name="_Toc323288957"/>
      <w:bookmarkStart w:id="748" w:name="_Toc327341530"/>
      <w:r w:rsidRPr="00714D4F">
        <w:rPr>
          <w:lang w:val="pl-PL"/>
        </w:rPr>
        <w:t>3</w:t>
      </w:r>
      <w:r w:rsidR="006A48DA" w:rsidRPr="00714D4F">
        <w:rPr>
          <w:lang w:val="pl-PL"/>
        </w:rPr>
        <w:t xml:space="preserve">.4.2 </w:t>
      </w:r>
      <w:r w:rsidR="00DC4773" w:rsidRPr="00714D4F">
        <w:rPr>
          <w:lang w:val="pl-PL"/>
        </w:rPr>
        <w:t>Opis istotnych problemów we wdrażaniu wraz z podjętymi środkami zaradczymi</w:t>
      </w:r>
      <w:bookmarkEnd w:id="738"/>
      <w:bookmarkEnd w:id="739"/>
      <w:bookmarkEnd w:id="740"/>
      <w:bookmarkEnd w:id="741"/>
      <w:bookmarkEnd w:id="742"/>
      <w:bookmarkEnd w:id="743"/>
      <w:bookmarkEnd w:id="744"/>
      <w:bookmarkEnd w:id="745"/>
      <w:bookmarkEnd w:id="746"/>
      <w:bookmarkEnd w:id="747"/>
      <w:bookmarkEnd w:id="748"/>
    </w:p>
    <w:p w:rsidR="007872FD" w:rsidRPr="00714D4F" w:rsidRDefault="007872FD" w:rsidP="00D9056A">
      <w:pPr>
        <w:spacing w:before="120" w:after="120"/>
        <w:ind w:left="284" w:firstLine="0"/>
        <w:rPr>
          <w:sz w:val="22"/>
          <w:szCs w:val="22"/>
        </w:rPr>
      </w:pPr>
      <w:bookmarkStart w:id="749" w:name="_Toc291853683"/>
      <w:r w:rsidRPr="00714D4F">
        <w:rPr>
          <w:sz w:val="22"/>
          <w:szCs w:val="22"/>
        </w:rPr>
        <w:t>Problemy:</w:t>
      </w:r>
    </w:p>
    <w:p w:rsidR="007872FD" w:rsidRPr="00714D4F" w:rsidRDefault="007872FD" w:rsidP="00D9056A">
      <w:pPr>
        <w:numPr>
          <w:ilvl w:val="0"/>
          <w:numId w:val="37"/>
        </w:numPr>
        <w:spacing w:before="120" w:after="120"/>
        <w:ind w:left="284" w:firstLine="0"/>
        <w:rPr>
          <w:sz w:val="22"/>
          <w:szCs w:val="22"/>
        </w:rPr>
      </w:pPr>
      <w:r w:rsidRPr="00714D4F">
        <w:rPr>
          <w:sz w:val="22"/>
          <w:szCs w:val="22"/>
        </w:rPr>
        <w:t xml:space="preserve">Wartość 8 % rezerwy na odwołania okazała się niewystarczająca na objęcie dofinansowaniem nawet jednego wniosku. Groziło to dofinansowaniem gorzej ocenionych projektów nieobjętych </w:t>
      </w:r>
      <w:r w:rsidRPr="00714D4F">
        <w:rPr>
          <w:sz w:val="22"/>
          <w:szCs w:val="22"/>
        </w:rPr>
        <w:lastRenderedPageBreak/>
        <w:t xml:space="preserve">procedurą odwoławczą i pozostawieniem bez wsparcia o wiele wyżej ocenionych projektów w wyniku zastosowania ścieżki odwoławczej. </w:t>
      </w:r>
    </w:p>
    <w:p w:rsidR="007872FD" w:rsidRPr="00714D4F" w:rsidRDefault="007872FD" w:rsidP="00D9056A">
      <w:pPr>
        <w:numPr>
          <w:ilvl w:val="0"/>
          <w:numId w:val="37"/>
        </w:numPr>
        <w:spacing w:before="120" w:after="120"/>
        <w:ind w:left="284" w:firstLine="0"/>
        <w:rPr>
          <w:sz w:val="22"/>
          <w:szCs w:val="22"/>
        </w:rPr>
      </w:pPr>
      <w:r w:rsidRPr="00714D4F">
        <w:rPr>
          <w:sz w:val="22"/>
          <w:szCs w:val="22"/>
        </w:rPr>
        <w:t xml:space="preserve">Wolny proces podpisywania umów w Działaniu 4.2 Ochrona powierzchni ziemi związany z trybem przeprowadzonego konkursu. Tryb konkursu z preselekcją uzależnia moment podpisania </w:t>
      </w:r>
      <w:r w:rsidR="001109E4" w:rsidRPr="00714D4F">
        <w:rPr>
          <w:sz w:val="22"/>
          <w:szCs w:val="22"/>
        </w:rPr>
        <w:t>umowy od</w:t>
      </w:r>
      <w:r w:rsidRPr="00714D4F">
        <w:rPr>
          <w:sz w:val="22"/>
          <w:szCs w:val="22"/>
        </w:rPr>
        <w:t xml:space="preserve"> przedłożenia załączników do wniosków. Termin ten jest określany przez beneficjenta. Preselekcja pozwala na przygotowywanie czasochłonnej i kosztochłonnej dokumentacji inwestycji dopiero po wstępnym wyborze projektów do realizacji, ale z drugiej strony znaczenie opóźnia moment podpisania umowy.</w:t>
      </w:r>
    </w:p>
    <w:p w:rsidR="007872FD" w:rsidRPr="00714D4F" w:rsidRDefault="007872FD" w:rsidP="00D9056A">
      <w:pPr>
        <w:pStyle w:val="Akapitzlist"/>
        <w:spacing w:before="60" w:after="60"/>
        <w:ind w:left="284" w:firstLine="0"/>
        <w:rPr>
          <w:bCs/>
          <w:sz w:val="22"/>
          <w:szCs w:val="22"/>
        </w:rPr>
      </w:pPr>
      <w:r w:rsidRPr="00714D4F">
        <w:rPr>
          <w:bCs/>
          <w:sz w:val="22"/>
          <w:szCs w:val="22"/>
        </w:rPr>
        <w:t>Zidentyfikowane problemy związane są z:</w:t>
      </w:r>
    </w:p>
    <w:p w:rsidR="007872FD" w:rsidRPr="00714D4F" w:rsidRDefault="007872FD" w:rsidP="00D9056A">
      <w:pPr>
        <w:pStyle w:val="Akapitzlist"/>
        <w:spacing w:before="60" w:after="60"/>
        <w:ind w:left="284" w:firstLine="0"/>
        <w:rPr>
          <w:bCs/>
          <w:sz w:val="22"/>
          <w:szCs w:val="22"/>
        </w:rPr>
      </w:pPr>
      <w:r w:rsidRPr="00714D4F">
        <w:rPr>
          <w:bCs/>
          <w:sz w:val="22"/>
          <w:szCs w:val="22"/>
        </w:rPr>
        <w:t>- niską jakością dokumentacji złożonej przez beneficjentów w I konkursie, co skutkowało dużą liczbą odrzuconych wniosków,</w:t>
      </w:r>
    </w:p>
    <w:p w:rsidR="007872FD" w:rsidRPr="00714D4F" w:rsidRDefault="007872FD" w:rsidP="00D9056A">
      <w:pPr>
        <w:pStyle w:val="Akapitzlist"/>
        <w:spacing w:before="60" w:after="60"/>
        <w:ind w:left="284" w:firstLine="0"/>
        <w:rPr>
          <w:bCs/>
          <w:sz w:val="22"/>
          <w:szCs w:val="22"/>
        </w:rPr>
      </w:pPr>
      <w:r w:rsidRPr="00714D4F">
        <w:rPr>
          <w:bCs/>
          <w:sz w:val="22"/>
          <w:szCs w:val="22"/>
        </w:rPr>
        <w:t>- trybem naboru – z preselekcją, co powoduje opóźnienie w wydatkowaniu środków z Działania,</w:t>
      </w:r>
    </w:p>
    <w:p w:rsidR="007872FD" w:rsidRPr="00714D4F" w:rsidRDefault="007872FD" w:rsidP="00D9056A">
      <w:pPr>
        <w:pStyle w:val="Akapitzlist"/>
        <w:spacing w:before="60" w:after="60"/>
        <w:ind w:left="284" w:firstLine="0"/>
        <w:rPr>
          <w:bCs/>
          <w:sz w:val="22"/>
          <w:szCs w:val="22"/>
        </w:rPr>
      </w:pPr>
      <w:r w:rsidRPr="00714D4F">
        <w:rPr>
          <w:bCs/>
          <w:sz w:val="22"/>
          <w:szCs w:val="22"/>
        </w:rPr>
        <w:t>- niewystarczającą promocją I konkursu,</w:t>
      </w:r>
    </w:p>
    <w:p w:rsidR="007872FD" w:rsidRPr="00714D4F" w:rsidRDefault="007872FD" w:rsidP="00D9056A">
      <w:pPr>
        <w:pStyle w:val="Akapitzlist"/>
        <w:spacing w:before="60" w:after="60"/>
        <w:ind w:left="284" w:firstLine="0"/>
        <w:rPr>
          <w:bCs/>
          <w:sz w:val="22"/>
          <w:szCs w:val="22"/>
        </w:rPr>
      </w:pPr>
      <w:r w:rsidRPr="00714D4F">
        <w:rPr>
          <w:bCs/>
          <w:sz w:val="22"/>
          <w:szCs w:val="22"/>
        </w:rPr>
        <w:t>-niską wartością realizacji wskaźnika programowego „Powierzchnia terenów zrekultywowanych w wyniku realizacji projektów” w zakresie Działania 4.2.</w:t>
      </w:r>
    </w:p>
    <w:p w:rsidR="007872FD" w:rsidRPr="00714D4F" w:rsidRDefault="00D9056A" w:rsidP="00D9056A">
      <w:pPr>
        <w:pStyle w:val="Akapitzlist"/>
        <w:spacing w:before="60" w:after="60"/>
        <w:ind w:left="284" w:firstLine="0"/>
        <w:rPr>
          <w:bCs/>
          <w:sz w:val="22"/>
          <w:szCs w:val="22"/>
        </w:rPr>
      </w:pPr>
      <w:r>
        <w:rPr>
          <w:bCs/>
          <w:sz w:val="22"/>
          <w:szCs w:val="22"/>
        </w:rPr>
        <w:t xml:space="preserve">3) </w:t>
      </w:r>
      <w:r w:rsidR="007872FD" w:rsidRPr="00714D4F">
        <w:rPr>
          <w:bCs/>
          <w:sz w:val="22"/>
          <w:szCs w:val="22"/>
        </w:rPr>
        <w:t xml:space="preserve">Problem ze sposobem liczenia średniej z danych wynikających z wniosków aplikacyjnych w Działaniu 4.3 w związku z dużą rozbieżnością danych źródłowych, spowodowanych błędnym przygotowaniem wniosków aplikacyjnych. </w:t>
      </w:r>
    </w:p>
    <w:p w:rsidR="007872FD" w:rsidRPr="00714D4F" w:rsidRDefault="007872FD" w:rsidP="00D9056A">
      <w:pPr>
        <w:pStyle w:val="Akapitzlist"/>
        <w:spacing w:before="60" w:after="60"/>
        <w:ind w:left="284" w:firstLine="0"/>
        <w:rPr>
          <w:bCs/>
          <w:sz w:val="22"/>
          <w:szCs w:val="22"/>
        </w:rPr>
      </w:pPr>
      <w:r w:rsidRPr="00714D4F">
        <w:rPr>
          <w:bCs/>
          <w:sz w:val="22"/>
          <w:szCs w:val="22"/>
        </w:rPr>
        <w:t xml:space="preserve">4) Zgodność projektów, które uzyskały dofinansowanie w ramach Działania 4.4, z Ramową Dyrektywą Wodną (RDW). </w:t>
      </w:r>
    </w:p>
    <w:p w:rsidR="007872FD" w:rsidRPr="00714D4F" w:rsidRDefault="007872FD" w:rsidP="001947AD">
      <w:pPr>
        <w:spacing w:before="120" w:after="120"/>
        <w:ind w:firstLine="0"/>
        <w:rPr>
          <w:sz w:val="22"/>
          <w:szCs w:val="22"/>
        </w:rPr>
      </w:pPr>
      <w:r w:rsidRPr="00714D4F">
        <w:rPr>
          <w:sz w:val="22"/>
          <w:szCs w:val="22"/>
        </w:rPr>
        <w:t>Środki zaradcze:</w:t>
      </w:r>
    </w:p>
    <w:p w:rsidR="007872FD" w:rsidRPr="00714D4F" w:rsidRDefault="007872FD" w:rsidP="001947AD">
      <w:pPr>
        <w:ind w:firstLine="0"/>
        <w:rPr>
          <w:sz w:val="22"/>
          <w:szCs w:val="22"/>
        </w:rPr>
      </w:pPr>
      <w:r w:rsidRPr="00714D4F">
        <w:rPr>
          <w:sz w:val="22"/>
          <w:szCs w:val="22"/>
        </w:rPr>
        <w:t xml:space="preserve">Ad.1) Doprecyzowano procedurę odwoławczą tak, </w:t>
      </w:r>
      <w:r w:rsidR="001109E4" w:rsidRPr="00714D4F">
        <w:rPr>
          <w:sz w:val="22"/>
          <w:szCs w:val="22"/>
        </w:rPr>
        <w:t>aby umożliwić</w:t>
      </w:r>
      <w:r w:rsidRPr="00714D4F">
        <w:rPr>
          <w:sz w:val="22"/>
          <w:szCs w:val="22"/>
        </w:rPr>
        <w:t xml:space="preserve"> tworzenie jednej listy rezerwowej dla projektów nieobjętych i objętych procedurą odwoławczą. Dzięki temu, dofinansowane są najwyżej ocenione projekty niezależnie od tego </w:t>
      </w:r>
      <w:r w:rsidR="00E94E8E">
        <w:rPr>
          <w:sz w:val="22"/>
          <w:szCs w:val="22"/>
        </w:rPr>
        <w:t>czy</w:t>
      </w:r>
      <w:r w:rsidRPr="00714D4F">
        <w:rPr>
          <w:sz w:val="22"/>
          <w:szCs w:val="22"/>
        </w:rPr>
        <w:t xml:space="preserve"> objęte były procedurą odwoławczą.  </w:t>
      </w:r>
    </w:p>
    <w:p w:rsidR="007872FD" w:rsidRPr="00714D4F" w:rsidRDefault="007872FD" w:rsidP="001947AD">
      <w:pPr>
        <w:ind w:firstLine="0"/>
        <w:rPr>
          <w:sz w:val="22"/>
          <w:szCs w:val="22"/>
        </w:rPr>
      </w:pPr>
    </w:p>
    <w:p w:rsidR="007872FD" w:rsidRPr="00714D4F" w:rsidRDefault="007872FD" w:rsidP="001947AD">
      <w:pPr>
        <w:ind w:firstLine="0"/>
        <w:rPr>
          <w:sz w:val="22"/>
          <w:szCs w:val="22"/>
        </w:rPr>
      </w:pPr>
      <w:r w:rsidRPr="00714D4F">
        <w:rPr>
          <w:sz w:val="22"/>
          <w:szCs w:val="22"/>
        </w:rPr>
        <w:t xml:space="preserve">Ad. 2) W zakresie Działania 4.2 zlecono badanie identyfikujące bariery niskiej realizacji Działania. Wyniki badania zawierały rekomendacje następujących rozwiązań, </w:t>
      </w:r>
      <w:r w:rsidRPr="00714D4F">
        <w:rPr>
          <w:bCs/>
          <w:sz w:val="22"/>
          <w:szCs w:val="22"/>
        </w:rPr>
        <w:t>które mogą zostać zastosowane w kolejnym konkursie:</w:t>
      </w:r>
    </w:p>
    <w:p w:rsidR="007872FD" w:rsidRPr="00714D4F" w:rsidRDefault="007872FD" w:rsidP="001947AD">
      <w:pPr>
        <w:pStyle w:val="Akapitzlist"/>
        <w:spacing w:before="60" w:after="60"/>
        <w:ind w:left="1276" w:firstLine="0"/>
        <w:rPr>
          <w:bCs/>
          <w:sz w:val="22"/>
          <w:szCs w:val="22"/>
        </w:rPr>
      </w:pPr>
      <w:r w:rsidRPr="00714D4F">
        <w:rPr>
          <w:bCs/>
          <w:sz w:val="22"/>
          <w:szCs w:val="22"/>
        </w:rPr>
        <w:t xml:space="preserve">- opracowanie poradnika dla wnioskodawców zawierającego informację zarówno na temat wnioskowania, </w:t>
      </w:r>
      <w:proofErr w:type="spellStart"/>
      <w:r w:rsidRPr="00714D4F">
        <w:rPr>
          <w:bCs/>
          <w:sz w:val="22"/>
          <w:szCs w:val="22"/>
        </w:rPr>
        <w:t>kwalifikowalności</w:t>
      </w:r>
      <w:proofErr w:type="spellEnd"/>
      <w:r w:rsidRPr="00714D4F">
        <w:rPr>
          <w:bCs/>
          <w:sz w:val="22"/>
          <w:szCs w:val="22"/>
        </w:rPr>
        <w:t>, jak i procesu stosowanej oceny (w tym umożliwiającego beneficjentom dokonanie samooceny); podręcznik zostanie opracowany przed kolejnym konkursem,</w:t>
      </w:r>
    </w:p>
    <w:p w:rsidR="007872FD" w:rsidRPr="00714D4F" w:rsidRDefault="001109E4" w:rsidP="001947AD">
      <w:pPr>
        <w:pStyle w:val="Akapitzlist"/>
        <w:spacing w:before="60" w:after="60"/>
        <w:ind w:left="1276" w:firstLine="0"/>
        <w:rPr>
          <w:bCs/>
          <w:sz w:val="22"/>
          <w:szCs w:val="22"/>
        </w:rPr>
      </w:pPr>
      <w:r w:rsidRPr="00714D4F">
        <w:rPr>
          <w:bCs/>
          <w:sz w:val="22"/>
          <w:szCs w:val="22"/>
        </w:rPr>
        <w:t>- zorganizowanie</w:t>
      </w:r>
      <w:r w:rsidR="007872FD" w:rsidRPr="00714D4F">
        <w:rPr>
          <w:bCs/>
          <w:sz w:val="22"/>
          <w:szCs w:val="22"/>
        </w:rPr>
        <w:t xml:space="preserve"> spotkania ekspertów przeprowadzających ocenę merytoryczną w celu ujednolicenia systemu oceny i interpretacji wszystkich kryteriów, a także udostępnienie wniosków z tego spotkania.</w:t>
      </w:r>
    </w:p>
    <w:p w:rsidR="007872FD" w:rsidRPr="00714D4F" w:rsidRDefault="007872FD" w:rsidP="001947AD">
      <w:pPr>
        <w:pStyle w:val="Akapitzlist"/>
        <w:spacing w:before="60" w:after="60"/>
        <w:ind w:left="1276" w:firstLine="0"/>
        <w:rPr>
          <w:bCs/>
          <w:sz w:val="22"/>
          <w:szCs w:val="22"/>
        </w:rPr>
      </w:pPr>
      <w:r w:rsidRPr="00714D4F">
        <w:rPr>
          <w:bCs/>
          <w:sz w:val="22"/>
          <w:szCs w:val="22"/>
        </w:rPr>
        <w:softHyphen/>
        <w:t xml:space="preserve">- poprawienie czytelności strony internetowej z punktu widzenia informacji potrzebnej beneficjentom, </w:t>
      </w:r>
    </w:p>
    <w:p w:rsidR="007872FD" w:rsidRPr="00714D4F" w:rsidRDefault="007872FD" w:rsidP="001947AD">
      <w:pPr>
        <w:pStyle w:val="Akapitzlist"/>
        <w:spacing w:before="60" w:after="60"/>
        <w:ind w:left="1276" w:firstLine="0"/>
        <w:rPr>
          <w:bCs/>
          <w:sz w:val="22"/>
          <w:szCs w:val="22"/>
        </w:rPr>
      </w:pPr>
      <w:r w:rsidRPr="00714D4F">
        <w:rPr>
          <w:bCs/>
          <w:sz w:val="22"/>
          <w:szCs w:val="22"/>
        </w:rPr>
        <w:softHyphen/>
        <w:t xml:space="preserve">- rozważenie organizacji spotkań informacyjno-konsultacyjnych dla potencjalnych wnioskodawców, na których przybliżona zostałaby praktyczna ścieżka oceny wniosku, Wydłużono okres naboru </w:t>
      </w:r>
      <w:r w:rsidR="001109E4" w:rsidRPr="00714D4F">
        <w:rPr>
          <w:bCs/>
          <w:sz w:val="22"/>
          <w:szCs w:val="22"/>
        </w:rPr>
        <w:t>wniosków, aby</w:t>
      </w:r>
      <w:r w:rsidRPr="00714D4F">
        <w:rPr>
          <w:bCs/>
          <w:sz w:val="22"/>
          <w:szCs w:val="22"/>
        </w:rPr>
        <w:t xml:space="preserve"> zapewniając </w:t>
      </w:r>
      <w:r w:rsidR="001109E4" w:rsidRPr="00714D4F">
        <w:rPr>
          <w:bCs/>
          <w:sz w:val="22"/>
          <w:szCs w:val="22"/>
        </w:rPr>
        <w:t>beneficjentom właściwy</w:t>
      </w:r>
      <w:r w:rsidRPr="00714D4F">
        <w:rPr>
          <w:bCs/>
          <w:sz w:val="22"/>
          <w:szCs w:val="22"/>
        </w:rPr>
        <w:t xml:space="preserve"> czas na konsultacje z pracownikami </w:t>
      </w:r>
      <w:r w:rsidR="001109E4" w:rsidRPr="00714D4F">
        <w:rPr>
          <w:bCs/>
          <w:sz w:val="22"/>
          <w:szCs w:val="22"/>
        </w:rPr>
        <w:t>MJPWU - uczulenie</w:t>
      </w:r>
      <w:r w:rsidRPr="00714D4F">
        <w:rPr>
          <w:bCs/>
          <w:sz w:val="22"/>
          <w:szCs w:val="22"/>
        </w:rPr>
        <w:t xml:space="preserve"> beneficjentów na znaczenie jakości przygotowanych wniosków.</w:t>
      </w:r>
    </w:p>
    <w:p w:rsidR="001558C8" w:rsidRPr="001558C8" w:rsidRDefault="007872FD" w:rsidP="001558C8">
      <w:pPr>
        <w:rPr>
          <w:bCs/>
          <w:sz w:val="22"/>
          <w:szCs w:val="22"/>
        </w:rPr>
      </w:pPr>
      <w:r w:rsidRPr="00714D4F">
        <w:rPr>
          <w:rFonts w:eastAsia="Wingdings"/>
          <w:bCs/>
          <w:sz w:val="22"/>
          <w:szCs w:val="22"/>
        </w:rPr>
        <w:t>W 2011r. o</w:t>
      </w:r>
      <w:r w:rsidRPr="00714D4F">
        <w:rPr>
          <w:bCs/>
          <w:sz w:val="22"/>
          <w:szCs w:val="22"/>
        </w:rPr>
        <w:t xml:space="preserve">głoszono konkurs dotyczący wyłącznie rekultywacji składowisk odpadów komunalnych w Działaniu 4.2, w celu poprawienia stopnia realizacji wskaźnika dotyczącego rekultywacji. Ponadto </w:t>
      </w:r>
      <w:r w:rsidRPr="00714D4F">
        <w:rPr>
          <w:bCs/>
          <w:sz w:val="22"/>
          <w:szCs w:val="22"/>
        </w:rPr>
        <w:lastRenderedPageBreak/>
        <w:t xml:space="preserve">podjęto działania, wynikające z rekomendacji, które </w:t>
      </w:r>
      <w:r w:rsidR="001558C8">
        <w:rPr>
          <w:bCs/>
          <w:sz w:val="22"/>
          <w:szCs w:val="22"/>
        </w:rPr>
        <w:t>dotyczyły m.in. spotkań oraz szkoleń</w:t>
      </w:r>
      <w:r w:rsidR="001558C8" w:rsidRPr="001558C8">
        <w:rPr>
          <w:bCs/>
          <w:sz w:val="22"/>
          <w:szCs w:val="22"/>
        </w:rPr>
        <w:t xml:space="preserve"> dla ekspertów prowadzących ocenę </w:t>
      </w:r>
      <w:r w:rsidR="001109E4" w:rsidRPr="001558C8">
        <w:rPr>
          <w:bCs/>
          <w:sz w:val="22"/>
          <w:szCs w:val="22"/>
        </w:rPr>
        <w:t>merytoryczną</w:t>
      </w:r>
      <w:r w:rsidR="001109E4">
        <w:rPr>
          <w:bCs/>
          <w:sz w:val="22"/>
          <w:szCs w:val="22"/>
        </w:rPr>
        <w:t>,</w:t>
      </w:r>
      <w:r w:rsidR="001109E4" w:rsidRPr="001558C8">
        <w:rPr>
          <w:bCs/>
          <w:sz w:val="22"/>
          <w:szCs w:val="22"/>
        </w:rPr>
        <w:t xml:space="preserve"> przeprowadzono</w:t>
      </w:r>
      <w:r w:rsidR="001558C8" w:rsidRPr="001558C8">
        <w:rPr>
          <w:bCs/>
          <w:sz w:val="22"/>
          <w:szCs w:val="22"/>
        </w:rPr>
        <w:t xml:space="preserve"> szkolenia: nt. "Zasady wypełniania Mazowieckiego Elektronicznego Wniosku Aplikacyjnego pod kątem Działania 4.2 - Ochrona powierzchni ziemi - rekultywacja składowisk odpadów" (3.06.2011 Warszawa), "I ty możesz otrzymać dofinansowanie z Unii Europejskiej – zasady skutecznego aplikowania o środki w ramach Działania 4.2 RPO WM 2007-2013" (21.06.2011 Płock).</w:t>
      </w:r>
    </w:p>
    <w:p w:rsidR="001558C8" w:rsidRDefault="001558C8" w:rsidP="001558C8">
      <w:pPr>
        <w:pStyle w:val="Akapitzlist"/>
        <w:spacing w:before="60" w:after="60"/>
        <w:ind w:left="0" w:firstLine="0"/>
        <w:rPr>
          <w:bCs/>
          <w:sz w:val="22"/>
          <w:szCs w:val="22"/>
        </w:rPr>
      </w:pPr>
    </w:p>
    <w:p w:rsidR="007872FD" w:rsidRPr="00714D4F" w:rsidRDefault="00292184" w:rsidP="00292184">
      <w:pPr>
        <w:pStyle w:val="Akapitzlist"/>
        <w:spacing w:before="60" w:after="60"/>
        <w:ind w:left="0" w:firstLine="0"/>
        <w:rPr>
          <w:bCs/>
          <w:sz w:val="22"/>
          <w:szCs w:val="22"/>
        </w:rPr>
      </w:pPr>
      <w:r>
        <w:rPr>
          <w:bCs/>
          <w:sz w:val="22"/>
          <w:szCs w:val="22"/>
        </w:rPr>
        <w:t xml:space="preserve">Ad 3) </w:t>
      </w:r>
      <w:r w:rsidR="007872FD" w:rsidRPr="00714D4F">
        <w:rPr>
          <w:bCs/>
          <w:sz w:val="22"/>
          <w:szCs w:val="22"/>
        </w:rPr>
        <w:t>Uchwała KM RPO WM w sprawie zmiany uchwały nr 6/10 Komitetu Monitorującego Regionalny Program Operacyjny Województwa Mazowieckiego 2007-2013 z dnia 13 września 2010r. w zakresie doprecyzowania kryterium merytorycznego nr 2 w Działaniu 4.3. Doprecyzowanie polegało na przyjęciu za podstawę do przyznania punktów wartości mediany, wynikającej z danych we wnioskach aplikacyjnych.</w:t>
      </w:r>
    </w:p>
    <w:p w:rsidR="00292184" w:rsidRDefault="00292184" w:rsidP="00292184">
      <w:pPr>
        <w:pStyle w:val="Akapitzlist"/>
        <w:spacing w:before="60" w:after="60"/>
        <w:ind w:left="0" w:firstLine="0"/>
        <w:rPr>
          <w:bCs/>
          <w:sz w:val="22"/>
          <w:szCs w:val="22"/>
        </w:rPr>
      </w:pPr>
    </w:p>
    <w:p w:rsidR="00023500" w:rsidRPr="00714D4F" w:rsidRDefault="00292184" w:rsidP="00292184">
      <w:pPr>
        <w:pStyle w:val="Akapitzlist"/>
        <w:spacing w:before="60" w:after="60"/>
        <w:ind w:left="0" w:firstLine="0"/>
        <w:rPr>
          <w:bCs/>
          <w:sz w:val="22"/>
          <w:szCs w:val="22"/>
        </w:rPr>
      </w:pPr>
      <w:r>
        <w:rPr>
          <w:bCs/>
          <w:sz w:val="22"/>
          <w:szCs w:val="22"/>
        </w:rPr>
        <w:t xml:space="preserve">Ad 4) </w:t>
      </w:r>
      <w:r w:rsidR="007872FD" w:rsidRPr="00714D4F">
        <w:rPr>
          <w:bCs/>
          <w:sz w:val="22"/>
          <w:szCs w:val="22"/>
        </w:rPr>
        <w:t>Na prośbę Ministerstwa Rozwoju Regionalnego weryfikowano zgodność projektów</w:t>
      </w:r>
      <w:r w:rsidR="00E505E8" w:rsidRPr="00714D4F">
        <w:rPr>
          <w:bCs/>
          <w:sz w:val="22"/>
          <w:szCs w:val="22"/>
        </w:rPr>
        <w:t>,</w:t>
      </w:r>
      <w:r w:rsidR="007872FD" w:rsidRPr="00714D4F">
        <w:rPr>
          <w:bCs/>
          <w:sz w:val="22"/>
          <w:szCs w:val="22"/>
        </w:rPr>
        <w:t xml:space="preserve"> które uzyskały dofinansowanie w ramach Działania 4.4 z </w:t>
      </w:r>
      <w:r>
        <w:rPr>
          <w:bCs/>
          <w:sz w:val="22"/>
          <w:szCs w:val="22"/>
        </w:rPr>
        <w:t xml:space="preserve">Europejską </w:t>
      </w:r>
      <w:r w:rsidR="007872FD" w:rsidRPr="00714D4F">
        <w:rPr>
          <w:bCs/>
          <w:sz w:val="22"/>
          <w:szCs w:val="22"/>
        </w:rPr>
        <w:t xml:space="preserve">Ramową Dyrektywą Wodną. Zgodnie z sugestią MRR beneficjenci projektów zidentyfikowanych, jako podlegające weryfikacji z </w:t>
      </w:r>
      <w:r>
        <w:rPr>
          <w:bCs/>
          <w:sz w:val="22"/>
          <w:szCs w:val="22"/>
        </w:rPr>
        <w:t>E</w:t>
      </w:r>
      <w:r w:rsidR="007872FD" w:rsidRPr="00714D4F">
        <w:rPr>
          <w:bCs/>
          <w:sz w:val="22"/>
          <w:szCs w:val="22"/>
        </w:rPr>
        <w:t xml:space="preserve">RDW, </w:t>
      </w:r>
      <w:r w:rsidR="008A6D54">
        <w:rPr>
          <w:bCs/>
          <w:sz w:val="22"/>
          <w:szCs w:val="22"/>
        </w:rPr>
        <w:t xml:space="preserve">zostali poproszeni </w:t>
      </w:r>
      <w:r w:rsidR="007872FD" w:rsidRPr="00714D4F">
        <w:rPr>
          <w:bCs/>
          <w:sz w:val="22"/>
          <w:szCs w:val="22"/>
        </w:rPr>
        <w:t xml:space="preserve">o uzupełnienie opracowanych przez MRR ankiet w celu potwierdzenia zgodności lub braku zgodności projektów z </w:t>
      </w:r>
      <w:r>
        <w:rPr>
          <w:bCs/>
          <w:sz w:val="22"/>
          <w:szCs w:val="22"/>
        </w:rPr>
        <w:t>E</w:t>
      </w:r>
      <w:r w:rsidR="007872FD" w:rsidRPr="00714D4F">
        <w:rPr>
          <w:bCs/>
          <w:sz w:val="22"/>
          <w:szCs w:val="22"/>
        </w:rPr>
        <w:t>RDW.</w:t>
      </w:r>
      <w:r w:rsidR="0008383D">
        <w:rPr>
          <w:bCs/>
          <w:sz w:val="22"/>
          <w:szCs w:val="22"/>
        </w:rPr>
        <w:t xml:space="preserve"> Wyniki przeprowadzonej </w:t>
      </w:r>
      <w:r w:rsidR="001109E4">
        <w:rPr>
          <w:bCs/>
          <w:sz w:val="22"/>
          <w:szCs w:val="22"/>
        </w:rPr>
        <w:t>ankiety w</w:t>
      </w:r>
      <w:r w:rsidR="0008383D">
        <w:rPr>
          <w:bCs/>
          <w:sz w:val="22"/>
          <w:szCs w:val="22"/>
        </w:rPr>
        <w:t xml:space="preserve"> ramach pro</w:t>
      </w:r>
      <w:r w:rsidR="001558C8">
        <w:rPr>
          <w:bCs/>
          <w:sz w:val="22"/>
          <w:szCs w:val="22"/>
        </w:rPr>
        <w:t>je</w:t>
      </w:r>
      <w:r w:rsidR="0008383D">
        <w:rPr>
          <w:bCs/>
          <w:sz w:val="22"/>
          <w:szCs w:val="22"/>
        </w:rPr>
        <w:t xml:space="preserve">któw RPO WM zostaną przedstawione w przyszłym okresie sprawozdawczym. </w:t>
      </w:r>
    </w:p>
    <w:p w:rsidR="007872FD" w:rsidRPr="00714D4F" w:rsidRDefault="007872FD" w:rsidP="001947AD">
      <w:pPr>
        <w:pStyle w:val="Akapitzlist"/>
        <w:spacing w:before="60" w:after="60"/>
        <w:ind w:left="0" w:firstLine="0"/>
        <w:rPr>
          <w:bCs/>
          <w:sz w:val="22"/>
          <w:szCs w:val="22"/>
        </w:rPr>
      </w:pPr>
    </w:p>
    <w:p w:rsidR="00CB4C57" w:rsidRPr="008D0389" w:rsidRDefault="00BB05DB" w:rsidP="008D0389">
      <w:pPr>
        <w:pStyle w:val="Nagwek2"/>
        <w:ind w:left="0" w:firstLine="0"/>
        <w:rPr>
          <w:bCs/>
          <w:sz w:val="24"/>
          <w:szCs w:val="24"/>
          <w:lang w:val="pl-PL"/>
        </w:rPr>
      </w:pPr>
      <w:bookmarkStart w:id="750" w:name="_Toc323200650"/>
      <w:bookmarkStart w:id="751" w:name="_Toc323218054"/>
      <w:bookmarkStart w:id="752" w:name="_Toc323215740"/>
      <w:bookmarkStart w:id="753" w:name="_Toc323284680"/>
      <w:bookmarkStart w:id="754" w:name="_Toc323285619"/>
      <w:bookmarkStart w:id="755" w:name="_Toc323286451"/>
      <w:bookmarkStart w:id="756" w:name="_Toc323243678"/>
      <w:bookmarkStart w:id="757" w:name="_Toc323288090"/>
      <w:bookmarkStart w:id="758" w:name="_Toc323288958"/>
      <w:bookmarkStart w:id="759" w:name="_Toc327341531"/>
      <w:r w:rsidRPr="008D0389">
        <w:rPr>
          <w:bCs/>
          <w:sz w:val="24"/>
          <w:szCs w:val="24"/>
          <w:lang w:val="pl-PL"/>
        </w:rPr>
        <w:t xml:space="preserve">3.5 </w:t>
      </w:r>
      <w:r w:rsidR="00CB4C57" w:rsidRPr="008D0389">
        <w:rPr>
          <w:bCs/>
          <w:sz w:val="24"/>
          <w:szCs w:val="24"/>
          <w:lang w:val="pl-PL"/>
        </w:rPr>
        <w:t xml:space="preserve">Priorytet V. </w:t>
      </w:r>
      <w:r w:rsidR="00CB4C57" w:rsidRPr="008D0389">
        <w:rPr>
          <w:sz w:val="24"/>
          <w:szCs w:val="24"/>
          <w:lang w:val="pl-PL"/>
        </w:rPr>
        <w:t>Wzm</w:t>
      </w:r>
      <w:r w:rsidR="006C45CC" w:rsidRPr="008D0389">
        <w:rPr>
          <w:sz w:val="24"/>
          <w:szCs w:val="24"/>
          <w:lang w:val="pl-PL"/>
        </w:rPr>
        <w:t>a</w:t>
      </w:r>
      <w:r w:rsidR="00CB4C57" w:rsidRPr="008D0389">
        <w:rPr>
          <w:sz w:val="24"/>
          <w:szCs w:val="24"/>
          <w:lang w:val="pl-PL"/>
        </w:rPr>
        <w:t>cni</w:t>
      </w:r>
      <w:r w:rsidR="006C45CC" w:rsidRPr="008D0389">
        <w:rPr>
          <w:sz w:val="24"/>
          <w:szCs w:val="24"/>
          <w:lang w:val="pl-PL"/>
        </w:rPr>
        <w:t>a</w:t>
      </w:r>
      <w:r w:rsidR="00CB4C57" w:rsidRPr="008D0389">
        <w:rPr>
          <w:sz w:val="24"/>
          <w:szCs w:val="24"/>
          <w:lang w:val="pl-PL"/>
        </w:rPr>
        <w:t>nie roli miast w rozwoju regionu</w:t>
      </w:r>
      <w:bookmarkEnd w:id="749"/>
      <w:bookmarkEnd w:id="750"/>
      <w:bookmarkEnd w:id="751"/>
      <w:bookmarkEnd w:id="752"/>
      <w:bookmarkEnd w:id="753"/>
      <w:bookmarkEnd w:id="754"/>
      <w:bookmarkEnd w:id="755"/>
      <w:bookmarkEnd w:id="756"/>
      <w:bookmarkEnd w:id="757"/>
      <w:bookmarkEnd w:id="758"/>
      <w:bookmarkEnd w:id="759"/>
    </w:p>
    <w:p w:rsidR="00CB4C57" w:rsidRPr="008D0389" w:rsidRDefault="006A48DA" w:rsidP="008D0389">
      <w:pPr>
        <w:pStyle w:val="Nagwek3"/>
        <w:ind w:left="0" w:firstLine="0"/>
        <w:rPr>
          <w:lang w:val="pl-PL"/>
        </w:rPr>
      </w:pPr>
      <w:bookmarkStart w:id="760" w:name="_Toc323200651"/>
      <w:bookmarkStart w:id="761" w:name="_Toc323218055"/>
      <w:bookmarkStart w:id="762" w:name="_Toc323215741"/>
      <w:bookmarkStart w:id="763" w:name="_Toc323284681"/>
      <w:bookmarkStart w:id="764" w:name="_Toc323285620"/>
      <w:bookmarkStart w:id="765" w:name="_Toc323286452"/>
      <w:bookmarkStart w:id="766" w:name="_Toc323243679"/>
      <w:bookmarkStart w:id="767" w:name="_Toc323288091"/>
      <w:bookmarkStart w:id="768" w:name="_Toc323288959"/>
      <w:bookmarkStart w:id="769" w:name="_Toc327341532"/>
      <w:r w:rsidRPr="008D0389">
        <w:rPr>
          <w:lang w:val="pl-PL"/>
        </w:rPr>
        <w:t>3.5.1 Osiągnięcie</w:t>
      </w:r>
      <w:r w:rsidR="00CB4C57" w:rsidRPr="008D0389">
        <w:rPr>
          <w:lang w:val="pl-PL"/>
        </w:rPr>
        <w:t xml:space="preserve"> celów </w:t>
      </w:r>
      <w:r w:rsidRPr="008D0389">
        <w:rPr>
          <w:lang w:val="pl-PL"/>
        </w:rPr>
        <w:t>i analiza</w:t>
      </w:r>
      <w:r w:rsidR="00CB4C57" w:rsidRPr="008D0389">
        <w:rPr>
          <w:lang w:val="pl-PL"/>
        </w:rPr>
        <w:t xml:space="preserve"> postępów</w:t>
      </w:r>
      <w:bookmarkEnd w:id="760"/>
      <w:bookmarkEnd w:id="761"/>
      <w:bookmarkEnd w:id="762"/>
      <w:bookmarkEnd w:id="763"/>
      <w:bookmarkEnd w:id="764"/>
      <w:bookmarkEnd w:id="765"/>
      <w:bookmarkEnd w:id="766"/>
      <w:bookmarkEnd w:id="767"/>
      <w:bookmarkEnd w:id="768"/>
      <w:bookmarkEnd w:id="769"/>
    </w:p>
    <w:p w:rsidR="00D9056A" w:rsidRDefault="00F00452" w:rsidP="00D9056A">
      <w:pPr>
        <w:ind w:firstLine="426"/>
        <w:rPr>
          <w:bCs/>
          <w:sz w:val="22"/>
          <w:szCs w:val="22"/>
          <w:lang w:eastAsia="ko-KR"/>
        </w:rPr>
      </w:pPr>
      <w:bookmarkStart w:id="770" w:name="_Toc291845048"/>
      <w:r w:rsidRPr="00714D4F">
        <w:rPr>
          <w:sz w:val="22"/>
          <w:szCs w:val="22"/>
        </w:rPr>
        <w:t>Celem Priorytetu jest wykorzystanie potencjału endogenicznego miast dla aktywizacji społeczno-gospodarczej regionu.</w:t>
      </w:r>
      <w:r w:rsidRPr="00714D4F">
        <w:rPr>
          <w:bCs/>
          <w:sz w:val="22"/>
          <w:szCs w:val="22"/>
          <w:lang w:eastAsia="ko-KR"/>
        </w:rPr>
        <w:t xml:space="preserve"> </w:t>
      </w:r>
    </w:p>
    <w:p w:rsidR="00F00452" w:rsidRPr="00714D4F" w:rsidRDefault="00F00452" w:rsidP="00D9056A">
      <w:pPr>
        <w:ind w:firstLine="426"/>
        <w:rPr>
          <w:sz w:val="22"/>
          <w:szCs w:val="22"/>
        </w:rPr>
      </w:pPr>
      <w:r w:rsidRPr="00714D4F">
        <w:rPr>
          <w:sz w:val="22"/>
          <w:szCs w:val="22"/>
        </w:rPr>
        <w:t xml:space="preserve">Na V Priorytet RPO WM 2007-2013 przyznano alokację ze środków EFRR </w:t>
      </w:r>
      <w:r w:rsidR="00BC69DA" w:rsidRPr="00714D4F">
        <w:rPr>
          <w:sz w:val="22"/>
          <w:szCs w:val="22"/>
        </w:rPr>
        <w:t xml:space="preserve">w wysokości </w:t>
      </w:r>
      <w:r w:rsidRPr="00714D4F">
        <w:rPr>
          <w:sz w:val="22"/>
          <w:szCs w:val="22"/>
        </w:rPr>
        <w:t>89 743</w:t>
      </w:r>
      <w:r w:rsidR="00D9056A">
        <w:rPr>
          <w:sz w:val="22"/>
          <w:szCs w:val="22"/>
        </w:rPr>
        <w:t> </w:t>
      </w:r>
      <w:r w:rsidRPr="00714D4F">
        <w:rPr>
          <w:sz w:val="22"/>
          <w:szCs w:val="22"/>
        </w:rPr>
        <w:t>340</w:t>
      </w:r>
      <w:r w:rsidR="00D9056A">
        <w:rPr>
          <w:sz w:val="22"/>
          <w:szCs w:val="22"/>
        </w:rPr>
        <w:t> </w:t>
      </w:r>
      <w:r w:rsidRPr="00714D4F">
        <w:rPr>
          <w:sz w:val="22"/>
          <w:szCs w:val="22"/>
        </w:rPr>
        <w:t xml:space="preserve">euro, co stanowi 4,90 % alokacji z EFRR na Program. </w:t>
      </w:r>
    </w:p>
    <w:p w:rsidR="00F00452" w:rsidRPr="00714D4F" w:rsidRDefault="00F00452" w:rsidP="001947AD">
      <w:pPr>
        <w:tabs>
          <w:tab w:val="left" w:pos="6086"/>
        </w:tabs>
        <w:ind w:firstLine="0"/>
        <w:rPr>
          <w:bCs/>
          <w:sz w:val="22"/>
          <w:szCs w:val="22"/>
        </w:rPr>
      </w:pPr>
      <w:r w:rsidRPr="00714D4F">
        <w:rPr>
          <w:bCs/>
          <w:sz w:val="22"/>
          <w:szCs w:val="22"/>
        </w:rPr>
        <w:t>Priorytet V RPO WM realizowany jest przez następujące działania:</w:t>
      </w:r>
    </w:p>
    <w:p w:rsidR="00F00452" w:rsidRPr="00714D4F" w:rsidRDefault="00F00452" w:rsidP="00D132BD">
      <w:pPr>
        <w:numPr>
          <w:ilvl w:val="0"/>
          <w:numId w:val="38"/>
        </w:numPr>
        <w:ind w:firstLine="0"/>
        <w:rPr>
          <w:i/>
          <w:sz w:val="22"/>
          <w:szCs w:val="22"/>
        </w:rPr>
      </w:pPr>
      <w:r w:rsidRPr="00714D4F">
        <w:rPr>
          <w:sz w:val="22"/>
          <w:szCs w:val="22"/>
        </w:rPr>
        <w:t>Działanie 5.1</w:t>
      </w:r>
      <w:r w:rsidRPr="00714D4F">
        <w:rPr>
          <w:b/>
          <w:sz w:val="22"/>
          <w:szCs w:val="22"/>
        </w:rPr>
        <w:t xml:space="preserve"> </w:t>
      </w:r>
      <w:r w:rsidRPr="00714D4F">
        <w:rPr>
          <w:i/>
          <w:sz w:val="22"/>
          <w:szCs w:val="22"/>
        </w:rPr>
        <w:t xml:space="preserve">Transport miejski </w:t>
      </w:r>
      <w:r w:rsidRPr="00CA3378">
        <w:rPr>
          <w:sz w:val="22"/>
          <w:szCs w:val="22"/>
        </w:rPr>
        <w:t>(EFRR 13 543 340 euro)</w:t>
      </w:r>
    </w:p>
    <w:p w:rsidR="00F00452" w:rsidRPr="00714D4F" w:rsidRDefault="00F00452" w:rsidP="00D132BD">
      <w:pPr>
        <w:numPr>
          <w:ilvl w:val="0"/>
          <w:numId w:val="38"/>
        </w:numPr>
        <w:ind w:firstLine="0"/>
        <w:rPr>
          <w:sz w:val="22"/>
          <w:szCs w:val="22"/>
        </w:rPr>
      </w:pPr>
      <w:r w:rsidRPr="00714D4F">
        <w:rPr>
          <w:sz w:val="22"/>
          <w:szCs w:val="22"/>
        </w:rPr>
        <w:t>Działanie 5.2</w:t>
      </w:r>
      <w:r w:rsidRPr="00714D4F">
        <w:rPr>
          <w:i/>
          <w:sz w:val="22"/>
          <w:szCs w:val="22"/>
        </w:rPr>
        <w:t xml:space="preserve"> Rewitalizacja miast</w:t>
      </w:r>
      <w:r w:rsidR="009333EF">
        <w:rPr>
          <w:sz w:val="22"/>
          <w:szCs w:val="22"/>
        </w:rPr>
        <w:t xml:space="preserve"> (</w:t>
      </w:r>
      <w:r w:rsidRPr="00714D4F">
        <w:rPr>
          <w:sz w:val="22"/>
          <w:szCs w:val="22"/>
        </w:rPr>
        <w:t>EFRR 76 200 000 euro)</w:t>
      </w:r>
    </w:p>
    <w:p w:rsidR="00F00452" w:rsidRPr="00714D4F" w:rsidRDefault="00F00452" w:rsidP="001947AD">
      <w:pPr>
        <w:ind w:firstLine="0"/>
        <w:rPr>
          <w:b/>
          <w:bCs/>
          <w:sz w:val="20"/>
          <w:szCs w:val="20"/>
        </w:rPr>
      </w:pPr>
    </w:p>
    <w:p w:rsidR="00F00452" w:rsidRPr="00714D4F" w:rsidRDefault="00F00452" w:rsidP="00D9056A">
      <w:pPr>
        <w:autoSpaceDE w:val="0"/>
        <w:autoSpaceDN w:val="0"/>
        <w:adjustRightInd w:val="0"/>
        <w:ind w:firstLine="426"/>
        <w:rPr>
          <w:bCs/>
          <w:sz w:val="22"/>
          <w:szCs w:val="22"/>
          <w:lang w:eastAsia="ko-KR"/>
        </w:rPr>
      </w:pPr>
      <w:r w:rsidRPr="00714D4F">
        <w:rPr>
          <w:bCs/>
          <w:sz w:val="22"/>
          <w:szCs w:val="22"/>
          <w:lang w:eastAsia="ko-KR"/>
        </w:rPr>
        <w:t>W V Priorytecie przeprowadzono od początku realizacji Programu dwa nabory wniosków o dofinansowanie:</w:t>
      </w:r>
    </w:p>
    <w:p w:rsidR="00F00452" w:rsidRPr="00714D4F" w:rsidRDefault="00F00452" w:rsidP="00D9056A">
      <w:pPr>
        <w:numPr>
          <w:ilvl w:val="0"/>
          <w:numId w:val="196"/>
        </w:numPr>
        <w:rPr>
          <w:sz w:val="22"/>
          <w:szCs w:val="22"/>
        </w:rPr>
      </w:pPr>
      <w:r w:rsidRPr="00714D4F">
        <w:rPr>
          <w:sz w:val="22"/>
          <w:szCs w:val="22"/>
        </w:rPr>
        <w:t xml:space="preserve"> w 2009 r. został przeprowadzony w ramach Działania 5.2 </w:t>
      </w:r>
      <w:r w:rsidRPr="00714D4F">
        <w:rPr>
          <w:i/>
          <w:sz w:val="22"/>
          <w:szCs w:val="22"/>
        </w:rPr>
        <w:t>Rewitalizacja miast</w:t>
      </w:r>
      <w:r w:rsidR="00FF55B7" w:rsidRPr="00714D4F">
        <w:rPr>
          <w:sz w:val="22"/>
          <w:szCs w:val="22"/>
        </w:rPr>
        <w:t xml:space="preserve"> z alokacją 32 979 468</w:t>
      </w:r>
      <w:r w:rsidRPr="00714D4F">
        <w:rPr>
          <w:sz w:val="22"/>
          <w:szCs w:val="22"/>
        </w:rPr>
        <w:t xml:space="preserve"> e</w:t>
      </w:r>
      <w:r w:rsidR="00FF55B7" w:rsidRPr="00714D4F">
        <w:rPr>
          <w:sz w:val="22"/>
          <w:szCs w:val="22"/>
        </w:rPr>
        <w:t>uro,</w:t>
      </w:r>
    </w:p>
    <w:p w:rsidR="00F00452" w:rsidRPr="00714D4F" w:rsidRDefault="00F00452" w:rsidP="00D9056A">
      <w:pPr>
        <w:numPr>
          <w:ilvl w:val="0"/>
          <w:numId w:val="196"/>
        </w:numPr>
        <w:rPr>
          <w:sz w:val="22"/>
          <w:szCs w:val="22"/>
        </w:rPr>
      </w:pPr>
      <w:r w:rsidRPr="00714D4F">
        <w:rPr>
          <w:sz w:val="22"/>
          <w:szCs w:val="22"/>
        </w:rPr>
        <w:t xml:space="preserve"> w 2010 r. został przeprowadzony konkurs w ramach Działania 5.1 </w:t>
      </w:r>
      <w:r w:rsidRPr="00714D4F">
        <w:rPr>
          <w:i/>
          <w:sz w:val="22"/>
          <w:szCs w:val="22"/>
        </w:rPr>
        <w:t>Transport miejski</w:t>
      </w:r>
      <w:r w:rsidRPr="00714D4F">
        <w:rPr>
          <w:sz w:val="22"/>
          <w:szCs w:val="22"/>
        </w:rPr>
        <w:t xml:space="preserve"> z alokacją 14 000 000 euro.</w:t>
      </w:r>
    </w:p>
    <w:p w:rsidR="00F00452" w:rsidRPr="00714D4F" w:rsidRDefault="00F00452" w:rsidP="001947AD">
      <w:pPr>
        <w:ind w:firstLine="0"/>
        <w:rPr>
          <w:sz w:val="22"/>
          <w:szCs w:val="22"/>
        </w:rPr>
      </w:pPr>
    </w:p>
    <w:p w:rsidR="00F00452" w:rsidRPr="00714D4F" w:rsidRDefault="00F00452" w:rsidP="00D9056A">
      <w:pPr>
        <w:ind w:firstLine="397"/>
        <w:rPr>
          <w:sz w:val="22"/>
          <w:szCs w:val="22"/>
        </w:rPr>
      </w:pPr>
      <w:r w:rsidRPr="00714D4F">
        <w:rPr>
          <w:sz w:val="22"/>
          <w:szCs w:val="22"/>
        </w:rPr>
        <w:t xml:space="preserve">Do końca 2011 r. w systemie KSI zarejestrowano 100 wniosków </w:t>
      </w:r>
      <w:r w:rsidR="007F60B2" w:rsidRPr="00714D4F">
        <w:rPr>
          <w:sz w:val="22"/>
          <w:szCs w:val="22"/>
        </w:rPr>
        <w:t xml:space="preserve">na łączną </w:t>
      </w:r>
      <w:r w:rsidR="008A6D54">
        <w:rPr>
          <w:sz w:val="22"/>
          <w:szCs w:val="22"/>
        </w:rPr>
        <w:t>kwotę</w:t>
      </w:r>
      <w:r w:rsidR="008A6D54" w:rsidRPr="00714D4F">
        <w:rPr>
          <w:sz w:val="22"/>
          <w:szCs w:val="22"/>
        </w:rPr>
        <w:t xml:space="preserve"> </w:t>
      </w:r>
      <w:r w:rsidRPr="00714D4F">
        <w:rPr>
          <w:sz w:val="22"/>
          <w:szCs w:val="22"/>
        </w:rPr>
        <w:t>dofinansowani</w:t>
      </w:r>
      <w:r w:rsidR="007F60B2" w:rsidRPr="00714D4F">
        <w:rPr>
          <w:sz w:val="22"/>
          <w:szCs w:val="22"/>
        </w:rPr>
        <w:t>a</w:t>
      </w:r>
      <w:r w:rsidRPr="00714D4F">
        <w:rPr>
          <w:sz w:val="22"/>
          <w:szCs w:val="22"/>
        </w:rPr>
        <w:t xml:space="preserve">  153 248 450,20 euro. Liczba zweryfikowanych wniosków pod względem merytorycznym wyniosła 25 – 47 707 078,62</w:t>
      </w:r>
      <w:r w:rsidR="008D7BE6" w:rsidRPr="00714D4F">
        <w:rPr>
          <w:sz w:val="22"/>
          <w:szCs w:val="22"/>
        </w:rPr>
        <w:t xml:space="preserve"> euro</w:t>
      </w:r>
      <w:r w:rsidRPr="00714D4F">
        <w:rPr>
          <w:sz w:val="22"/>
          <w:szCs w:val="22"/>
        </w:rPr>
        <w:t>. Z pośród zaakceptowanych do realizacji wniosków aplikacyjnych 6 było zatwierdzonych w okresie sprawozdawczym</w:t>
      </w:r>
      <w:r w:rsidR="008D7BE6" w:rsidRPr="00714D4F">
        <w:rPr>
          <w:sz w:val="22"/>
          <w:szCs w:val="22"/>
        </w:rPr>
        <w:t xml:space="preserve"> na kwotę 17 753 949,17 euro</w:t>
      </w:r>
      <w:r w:rsidRPr="00714D4F">
        <w:rPr>
          <w:sz w:val="22"/>
          <w:szCs w:val="22"/>
        </w:rPr>
        <w:t xml:space="preserve">.   </w:t>
      </w:r>
    </w:p>
    <w:p w:rsidR="00F00452" w:rsidRPr="00714D4F" w:rsidRDefault="00F00452" w:rsidP="001947AD">
      <w:pPr>
        <w:ind w:firstLine="0"/>
        <w:rPr>
          <w:b/>
          <w:bCs/>
          <w:sz w:val="20"/>
          <w:szCs w:val="20"/>
        </w:rPr>
      </w:pPr>
    </w:p>
    <w:p w:rsidR="00F00452" w:rsidRPr="00714D4F" w:rsidRDefault="00B10DF5" w:rsidP="008D0389">
      <w:pPr>
        <w:pStyle w:val="Legenda"/>
        <w:ind w:firstLine="0"/>
        <w:rPr>
          <w:b w:val="0"/>
          <w:bCs w:val="0"/>
          <w:szCs w:val="24"/>
        </w:rPr>
      </w:pPr>
      <w:bookmarkStart w:id="771" w:name="_Toc327339514"/>
      <w:r>
        <w:br w:type="page"/>
      </w:r>
      <w:r w:rsidR="008D0389">
        <w:lastRenderedPageBreak/>
        <w:t xml:space="preserve">Wykres </w:t>
      </w:r>
      <w:fldSimple w:instr=" SEQ Wykres \* ARABIC ">
        <w:r w:rsidR="00192957">
          <w:rPr>
            <w:noProof/>
          </w:rPr>
          <w:t>65</w:t>
        </w:r>
      </w:fldSimple>
      <w:r w:rsidR="008D0389">
        <w:t xml:space="preserve">. </w:t>
      </w:r>
      <w:r w:rsidR="00F00452" w:rsidRPr="00714D4F">
        <w:t xml:space="preserve">Stan </w:t>
      </w:r>
      <w:r w:rsidR="00F00452" w:rsidRPr="00714D4F">
        <w:rPr>
          <w:szCs w:val="24"/>
        </w:rPr>
        <w:t>realizacji Priorytetu V na dzień 31.12.2010 r. (ilość)</w:t>
      </w:r>
      <w:bookmarkEnd w:id="771"/>
    </w:p>
    <w:p w:rsidR="00F00452" w:rsidRPr="00714D4F" w:rsidRDefault="00B03B7B" w:rsidP="001947AD">
      <w:pPr>
        <w:pStyle w:val="Nagwek"/>
        <w:tabs>
          <w:tab w:val="clear" w:pos="4536"/>
          <w:tab w:val="clear" w:pos="9072"/>
        </w:tabs>
        <w:spacing w:after="120"/>
        <w:ind w:firstLine="0"/>
        <w:rPr>
          <w:b/>
          <w:noProof/>
        </w:rPr>
      </w:pPr>
      <w:r>
        <w:rPr>
          <w:b/>
          <w:noProof/>
        </w:rPr>
        <w:drawing>
          <wp:inline distT="0" distB="0" distL="0" distR="0">
            <wp:extent cx="5970524" cy="2423412"/>
            <wp:effectExtent l="12192" t="6098" r="8509" b="0"/>
            <wp:docPr id="7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78553E" w:rsidRPr="00782CFC" w:rsidRDefault="0078553E" w:rsidP="0078553E">
      <w:pPr>
        <w:spacing w:line="360" w:lineRule="auto"/>
        <w:ind w:firstLine="0"/>
        <w:rPr>
          <w:sz w:val="18"/>
          <w:szCs w:val="18"/>
        </w:rPr>
      </w:pPr>
      <w:bookmarkStart w:id="772" w:name="_Toc291845049"/>
      <w:r w:rsidRPr="00782CFC">
        <w:rPr>
          <w:sz w:val="18"/>
          <w:szCs w:val="18"/>
        </w:rPr>
        <w:t>Źródło: opracowanie własne</w:t>
      </w:r>
    </w:p>
    <w:p w:rsidR="008965B7" w:rsidRPr="00714D4F" w:rsidRDefault="008965B7" w:rsidP="001947AD">
      <w:pPr>
        <w:pStyle w:val="Legenda"/>
        <w:ind w:firstLine="0"/>
      </w:pPr>
    </w:p>
    <w:p w:rsidR="00F00452" w:rsidRPr="00714D4F" w:rsidRDefault="008D0389" w:rsidP="008D0389">
      <w:pPr>
        <w:pStyle w:val="Legenda"/>
        <w:ind w:firstLine="0"/>
        <w:rPr>
          <w:b w:val="0"/>
          <w:bCs w:val="0"/>
          <w:szCs w:val="24"/>
        </w:rPr>
      </w:pPr>
      <w:bookmarkStart w:id="773" w:name="_Toc327339515"/>
      <w:r>
        <w:t xml:space="preserve">Wykres </w:t>
      </w:r>
      <w:fldSimple w:instr=" SEQ Wykres \* ARABIC ">
        <w:r w:rsidR="00192957">
          <w:rPr>
            <w:noProof/>
          </w:rPr>
          <w:t>66</w:t>
        </w:r>
      </w:fldSimple>
      <w:r>
        <w:t xml:space="preserve">. </w:t>
      </w:r>
      <w:r w:rsidR="00F00452" w:rsidRPr="00714D4F">
        <w:t xml:space="preserve">Stan </w:t>
      </w:r>
      <w:r w:rsidR="00F00452" w:rsidRPr="00714D4F">
        <w:rPr>
          <w:szCs w:val="24"/>
        </w:rPr>
        <w:t>realizacji Priorytetu V na dzień 31.12.2010 r. (wartość w mln euro</w:t>
      </w:r>
      <w:r w:rsidR="00F00452" w:rsidRPr="00714D4F">
        <w:rPr>
          <w:b w:val="0"/>
          <w:bCs w:val="0"/>
          <w:szCs w:val="24"/>
        </w:rPr>
        <w:t>)</w:t>
      </w:r>
      <w:bookmarkEnd w:id="772"/>
      <w:bookmarkEnd w:id="773"/>
    </w:p>
    <w:p w:rsidR="00E33E36" w:rsidRPr="00714D4F" w:rsidRDefault="00E33E36" w:rsidP="001947AD">
      <w:pPr>
        <w:ind w:firstLine="0"/>
      </w:pPr>
      <w:r w:rsidRPr="00714D4F">
        <w:rPr>
          <w:noProof/>
        </w:rPr>
        <w:object w:dxaOrig="13356" w:dyaOrig="5708">
          <v:shape id="_x0000_i1034" type="#_x0000_t75" style="width:457.8pt;height:285.85pt" o:ole="">
            <v:imagedata r:id="rId152" o:title=""/>
          </v:shape>
          <o:OLEObject Type="Embed" ProgID="Excel.Sheet.12" ShapeID="_x0000_i1034" DrawAspect="Content" ObjectID="_1403093076" r:id="rId153"/>
        </w:object>
      </w:r>
    </w:p>
    <w:p w:rsidR="0078553E" w:rsidRPr="00782CFC" w:rsidRDefault="0078553E" w:rsidP="0078553E">
      <w:pPr>
        <w:spacing w:line="360" w:lineRule="auto"/>
        <w:ind w:firstLine="0"/>
        <w:rPr>
          <w:sz w:val="18"/>
          <w:szCs w:val="18"/>
        </w:rPr>
      </w:pPr>
      <w:r w:rsidRPr="00782CFC">
        <w:rPr>
          <w:sz w:val="18"/>
          <w:szCs w:val="18"/>
        </w:rPr>
        <w:t>Źródło: opracowanie własne</w:t>
      </w:r>
    </w:p>
    <w:p w:rsidR="0078553E" w:rsidRDefault="0078553E" w:rsidP="0078553E">
      <w:pPr>
        <w:pStyle w:val="Nagwek"/>
        <w:tabs>
          <w:tab w:val="clear" w:pos="4536"/>
          <w:tab w:val="clear" w:pos="9072"/>
        </w:tabs>
        <w:ind w:firstLine="0"/>
        <w:rPr>
          <w:sz w:val="16"/>
          <w:szCs w:val="16"/>
          <w:lang w:eastAsia="ko-KR"/>
        </w:rPr>
      </w:pPr>
    </w:p>
    <w:p w:rsidR="00F00452" w:rsidRPr="00714D4F" w:rsidRDefault="00F00452" w:rsidP="001947AD">
      <w:pPr>
        <w:pStyle w:val="Nagwek"/>
        <w:tabs>
          <w:tab w:val="clear" w:pos="4536"/>
          <w:tab w:val="clear" w:pos="9072"/>
        </w:tabs>
        <w:ind w:firstLine="0"/>
        <w:jc w:val="center"/>
        <w:rPr>
          <w:b/>
          <w:noProof/>
          <w:szCs w:val="24"/>
        </w:rPr>
      </w:pPr>
      <w:r w:rsidRPr="00714D4F">
        <w:rPr>
          <w:sz w:val="16"/>
          <w:szCs w:val="16"/>
          <w:lang w:eastAsia="ko-KR"/>
        </w:rPr>
        <w:t>* Wartości w zakresie podpisanych umów mogą nie sumować się z wartościami z poprzednich okresów sprawo</w:t>
      </w:r>
      <w:r w:rsidR="009333EF">
        <w:rPr>
          <w:sz w:val="16"/>
          <w:szCs w:val="16"/>
          <w:lang w:eastAsia="ko-KR"/>
        </w:rPr>
        <w:t>zdawczych ze względu na różnice</w:t>
      </w:r>
      <w:r w:rsidR="009333EF">
        <w:rPr>
          <w:sz w:val="16"/>
        </w:rPr>
        <w:t xml:space="preserve"> </w:t>
      </w:r>
      <w:r w:rsidRPr="00714D4F">
        <w:rPr>
          <w:sz w:val="16"/>
          <w:szCs w:val="16"/>
          <w:lang w:eastAsia="ko-KR"/>
        </w:rPr>
        <w:t xml:space="preserve">kursowe oraz </w:t>
      </w:r>
      <w:proofErr w:type="spellStart"/>
      <w:r w:rsidRPr="00714D4F">
        <w:rPr>
          <w:sz w:val="16"/>
          <w:szCs w:val="16"/>
          <w:lang w:eastAsia="ko-KR"/>
        </w:rPr>
        <w:t>aneks</w:t>
      </w:r>
      <w:r w:rsidR="007F60B2" w:rsidRPr="00714D4F">
        <w:rPr>
          <w:sz w:val="16"/>
          <w:szCs w:val="16"/>
          <w:lang w:eastAsia="ko-KR"/>
        </w:rPr>
        <w:t>owanie</w:t>
      </w:r>
      <w:proofErr w:type="spellEnd"/>
      <w:r w:rsidRPr="00714D4F">
        <w:rPr>
          <w:sz w:val="16"/>
          <w:szCs w:val="16"/>
          <w:lang w:eastAsia="ko-KR"/>
        </w:rPr>
        <w:t xml:space="preserve"> umów</w:t>
      </w:r>
    </w:p>
    <w:p w:rsidR="00F00452" w:rsidRPr="00714D4F" w:rsidRDefault="00F00452" w:rsidP="001947AD">
      <w:pPr>
        <w:ind w:firstLine="0"/>
        <w:jc w:val="center"/>
        <w:rPr>
          <w:sz w:val="16"/>
          <w:szCs w:val="16"/>
          <w:lang w:eastAsia="ko-KR"/>
        </w:rPr>
      </w:pPr>
      <w:r w:rsidRPr="00714D4F">
        <w:rPr>
          <w:sz w:val="16"/>
          <w:szCs w:val="16"/>
          <w:lang w:eastAsia="ko-KR"/>
        </w:rPr>
        <w:t>* Dane dotyczące złożonych wniosków opracowane na podstawie LSI źródłem pozostałych danych są raporty KSI</w:t>
      </w:r>
    </w:p>
    <w:p w:rsidR="00F00452" w:rsidRPr="00714D4F" w:rsidRDefault="00F00452" w:rsidP="001947AD">
      <w:pPr>
        <w:pStyle w:val="Nagwek"/>
        <w:tabs>
          <w:tab w:val="clear" w:pos="4536"/>
          <w:tab w:val="clear" w:pos="9072"/>
        </w:tabs>
        <w:ind w:firstLine="0"/>
      </w:pPr>
    </w:p>
    <w:p w:rsidR="000442AB" w:rsidRPr="00714D4F" w:rsidRDefault="000442AB" w:rsidP="00D9056A">
      <w:pPr>
        <w:ind w:firstLine="426"/>
        <w:rPr>
          <w:sz w:val="22"/>
          <w:szCs w:val="22"/>
        </w:rPr>
      </w:pPr>
      <w:r w:rsidRPr="00714D4F">
        <w:rPr>
          <w:sz w:val="22"/>
          <w:szCs w:val="22"/>
        </w:rPr>
        <w:t>Od początku realizacji Programu podpisano z beneficjentami 24 umowy o dofinansowanie na kwotę 52 381 924,21 euro (EFRR), co stanowi 58,37% alokacji przewidzianej na realizację Priorytetu. W</w:t>
      </w:r>
      <w:r w:rsidR="00D9056A">
        <w:rPr>
          <w:sz w:val="22"/>
          <w:szCs w:val="22"/>
        </w:rPr>
        <w:t> </w:t>
      </w:r>
      <w:r w:rsidRPr="00714D4F">
        <w:rPr>
          <w:sz w:val="22"/>
          <w:szCs w:val="22"/>
        </w:rPr>
        <w:t>okresie sprawozdawczym podpisano 14 umów na kwotę 32</w:t>
      </w:r>
      <w:r w:rsidR="004825E1" w:rsidRPr="00714D4F">
        <w:rPr>
          <w:sz w:val="22"/>
          <w:szCs w:val="22"/>
        </w:rPr>
        <w:t> </w:t>
      </w:r>
      <w:r w:rsidRPr="00714D4F">
        <w:rPr>
          <w:sz w:val="22"/>
          <w:szCs w:val="22"/>
        </w:rPr>
        <w:t>619</w:t>
      </w:r>
      <w:r w:rsidR="004825E1" w:rsidRPr="00714D4F">
        <w:rPr>
          <w:sz w:val="22"/>
          <w:szCs w:val="22"/>
        </w:rPr>
        <w:t xml:space="preserve"> </w:t>
      </w:r>
      <w:r w:rsidRPr="00714D4F">
        <w:rPr>
          <w:sz w:val="22"/>
          <w:szCs w:val="22"/>
        </w:rPr>
        <w:t>243,93 euro (EFRR). Największą liczbę umów o dofinansowanie (21)</w:t>
      </w:r>
      <w:r w:rsidR="00C50213" w:rsidRPr="00714D4F">
        <w:rPr>
          <w:sz w:val="22"/>
          <w:szCs w:val="22"/>
        </w:rPr>
        <w:t xml:space="preserve"> od uruchomienia Programu</w:t>
      </w:r>
      <w:r w:rsidRPr="00714D4F">
        <w:rPr>
          <w:sz w:val="22"/>
          <w:szCs w:val="22"/>
        </w:rPr>
        <w:t xml:space="preserve"> zawarto w Działaniu 5.2 na kwotę 46</w:t>
      </w:r>
      <w:r w:rsidR="00D9056A">
        <w:rPr>
          <w:sz w:val="22"/>
          <w:szCs w:val="22"/>
        </w:rPr>
        <w:t> </w:t>
      </w:r>
      <w:r w:rsidRPr="00714D4F">
        <w:rPr>
          <w:sz w:val="22"/>
          <w:szCs w:val="22"/>
        </w:rPr>
        <w:t>910</w:t>
      </w:r>
      <w:r w:rsidR="00D9056A">
        <w:rPr>
          <w:sz w:val="22"/>
          <w:szCs w:val="22"/>
        </w:rPr>
        <w:t> </w:t>
      </w:r>
      <w:r w:rsidRPr="00714D4F">
        <w:rPr>
          <w:sz w:val="22"/>
          <w:szCs w:val="22"/>
        </w:rPr>
        <w:t>406,81 euro (EFRR).</w:t>
      </w:r>
    </w:p>
    <w:p w:rsidR="000442AB" w:rsidRPr="00714D4F" w:rsidRDefault="000442AB" w:rsidP="001947AD">
      <w:pPr>
        <w:pStyle w:val="Legenda"/>
        <w:ind w:firstLine="0"/>
      </w:pPr>
    </w:p>
    <w:p w:rsidR="00F00452" w:rsidRPr="00714D4F" w:rsidRDefault="008D0389" w:rsidP="008D0389">
      <w:pPr>
        <w:pStyle w:val="Legenda"/>
        <w:ind w:firstLine="0"/>
      </w:pPr>
      <w:bookmarkStart w:id="774" w:name="_Toc327339516"/>
      <w:r>
        <w:t xml:space="preserve">Wykres </w:t>
      </w:r>
      <w:fldSimple w:instr=" SEQ Wykres \* ARABIC ">
        <w:r w:rsidR="00192957">
          <w:rPr>
            <w:noProof/>
          </w:rPr>
          <w:t>67</w:t>
        </w:r>
      </w:fldSimple>
      <w:r>
        <w:t xml:space="preserve">. </w:t>
      </w:r>
      <w:r w:rsidR="00F00452" w:rsidRPr="00714D4F">
        <w:t xml:space="preserve">Postęp finansowy Priorytetu </w:t>
      </w:r>
      <w:r w:rsidR="00F00452" w:rsidRPr="00714D4F">
        <w:rPr>
          <w:b w:val="0"/>
          <w:bCs w:val="0"/>
        </w:rPr>
        <w:t>V</w:t>
      </w:r>
      <w:r w:rsidR="00F00452" w:rsidRPr="00714D4F">
        <w:t xml:space="preserve"> w podziale na działania (wartości w mln euro w części EFRR)</w:t>
      </w:r>
      <w:bookmarkEnd w:id="774"/>
    </w:p>
    <w:bookmarkStart w:id="775" w:name="_1396177937"/>
    <w:bookmarkEnd w:id="775"/>
    <w:p w:rsidR="00F00452" w:rsidRPr="00714D4F" w:rsidRDefault="00A8146D" w:rsidP="001947AD">
      <w:pPr>
        <w:pStyle w:val="Legenda"/>
        <w:ind w:firstLine="0"/>
      </w:pPr>
      <w:r w:rsidRPr="00714D4F">
        <w:rPr>
          <w:noProof/>
        </w:rPr>
        <w:object w:dxaOrig="6680" w:dyaOrig="5179">
          <v:shape id="_x0000_i1035" type="#_x0000_t75" style="width:398.7pt;height:238.55pt" o:ole="">
            <v:imagedata r:id="rId154" o:title=""/>
          </v:shape>
          <o:OLEObject Type="Embed" ProgID="Excel.Sheet.12" ShapeID="_x0000_i1035" DrawAspect="Content" ObjectID="_1403093077" r:id="rId155"/>
        </w:object>
      </w:r>
    </w:p>
    <w:p w:rsidR="0078553E" w:rsidRPr="00782CFC" w:rsidRDefault="0078553E" w:rsidP="0078553E">
      <w:pPr>
        <w:spacing w:line="360" w:lineRule="auto"/>
        <w:ind w:firstLine="0"/>
        <w:rPr>
          <w:sz w:val="18"/>
          <w:szCs w:val="18"/>
        </w:rPr>
      </w:pPr>
      <w:r w:rsidRPr="00782CFC">
        <w:rPr>
          <w:sz w:val="18"/>
          <w:szCs w:val="18"/>
        </w:rPr>
        <w:t>Źródło: opracowanie własne</w:t>
      </w:r>
    </w:p>
    <w:p w:rsidR="00D9056A" w:rsidRDefault="00D9056A" w:rsidP="00D9056A">
      <w:pPr>
        <w:ind w:firstLine="426"/>
        <w:rPr>
          <w:iCs/>
          <w:sz w:val="22"/>
          <w:szCs w:val="22"/>
          <w:lang w:eastAsia="ko-KR"/>
        </w:rPr>
      </w:pPr>
    </w:p>
    <w:p w:rsidR="000442AB" w:rsidRPr="00714D4F" w:rsidRDefault="000442AB" w:rsidP="00D9056A">
      <w:pPr>
        <w:ind w:firstLine="426"/>
        <w:rPr>
          <w:bCs/>
          <w:sz w:val="22"/>
          <w:szCs w:val="22"/>
        </w:rPr>
      </w:pPr>
      <w:r w:rsidRPr="00714D4F">
        <w:rPr>
          <w:iCs/>
          <w:sz w:val="22"/>
          <w:szCs w:val="22"/>
          <w:lang w:eastAsia="ko-KR"/>
        </w:rPr>
        <w:t>W okresie sprawozdawczym, jak i od początku realizacji Programu przekazano celem certyfikacji środki w poświadczeniach i deklaracjach wydatków z IP II do IZ o wartości dofinansowania z EFRR 23</w:t>
      </w:r>
      <w:r w:rsidR="00D9056A">
        <w:rPr>
          <w:iCs/>
          <w:sz w:val="22"/>
          <w:szCs w:val="22"/>
          <w:lang w:eastAsia="ko-KR"/>
        </w:rPr>
        <w:t> </w:t>
      </w:r>
      <w:r w:rsidRPr="00714D4F">
        <w:rPr>
          <w:iCs/>
          <w:sz w:val="22"/>
          <w:szCs w:val="22"/>
          <w:lang w:eastAsia="ko-KR"/>
        </w:rPr>
        <w:t>416</w:t>
      </w:r>
      <w:r w:rsidR="00D9056A">
        <w:rPr>
          <w:iCs/>
          <w:sz w:val="22"/>
          <w:szCs w:val="22"/>
          <w:lang w:eastAsia="ko-KR"/>
        </w:rPr>
        <w:t> </w:t>
      </w:r>
      <w:r w:rsidRPr="00714D4F">
        <w:rPr>
          <w:iCs/>
          <w:sz w:val="22"/>
          <w:szCs w:val="22"/>
          <w:lang w:eastAsia="ko-KR"/>
        </w:rPr>
        <w:t>630,88</w:t>
      </w:r>
      <w:r w:rsidR="00D9056A">
        <w:rPr>
          <w:iCs/>
          <w:sz w:val="22"/>
          <w:szCs w:val="22"/>
          <w:lang w:eastAsia="ko-KR"/>
        </w:rPr>
        <w:t> </w:t>
      </w:r>
      <w:r w:rsidRPr="00714D4F">
        <w:rPr>
          <w:iCs/>
          <w:sz w:val="22"/>
          <w:szCs w:val="22"/>
          <w:lang w:eastAsia="ko-KR"/>
        </w:rPr>
        <w:t>euro, co stanowi ok. 26% alokacji przeznaczonej na Priorytet.</w:t>
      </w:r>
      <w:r w:rsidRPr="00714D4F">
        <w:rPr>
          <w:bCs/>
          <w:sz w:val="22"/>
          <w:szCs w:val="22"/>
        </w:rPr>
        <w:t xml:space="preserve"> Wkład publiczny niepochodzący z RPO WM i prywatny przeznaczony na realizację projektów wyniósł 2 839 547,32 euro, co oznacza, że beneficjenci na każde jedno euro ze środków RPO WM wyłożyli 0,23 euro środków własnych. </w:t>
      </w:r>
      <w:r w:rsidRPr="00714D4F">
        <w:rPr>
          <w:iCs/>
          <w:sz w:val="22"/>
          <w:szCs w:val="22"/>
          <w:lang w:eastAsia="ko-KR"/>
        </w:rPr>
        <w:t xml:space="preserve"> </w:t>
      </w:r>
      <w:r w:rsidRPr="00714D4F">
        <w:rPr>
          <w:bCs/>
          <w:sz w:val="22"/>
          <w:szCs w:val="22"/>
        </w:rPr>
        <w:t xml:space="preserve">Poprzez uruchomienie systemu </w:t>
      </w:r>
      <w:proofErr w:type="spellStart"/>
      <w:r w:rsidRPr="00714D4F">
        <w:rPr>
          <w:bCs/>
          <w:sz w:val="22"/>
          <w:szCs w:val="22"/>
        </w:rPr>
        <w:t>prefinansowania</w:t>
      </w:r>
      <w:proofErr w:type="spellEnd"/>
      <w:r w:rsidRPr="00714D4F">
        <w:rPr>
          <w:bCs/>
          <w:sz w:val="22"/>
          <w:szCs w:val="22"/>
        </w:rPr>
        <w:t xml:space="preserve"> przekazano beneficjentom w formie zaliczek kwotę o łącznej wartości 6 825 006,03 euro. </w:t>
      </w:r>
    </w:p>
    <w:p w:rsidR="00F00452" w:rsidRPr="00714D4F" w:rsidRDefault="00F00452" w:rsidP="001947AD">
      <w:pPr>
        <w:pStyle w:val="Legenda"/>
        <w:ind w:firstLine="0"/>
      </w:pPr>
    </w:p>
    <w:p w:rsidR="00F00452" w:rsidRPr="00714D4F" w:rsidRDefault="008D0389" w:rsidP="008D0389">
      <w:pPr>
        <w:pStyle w:val="Legenda"/>
        <w:ind w:firstLine="0"/>
      </w:pPr>
      <w:bookmarkStart w:id="776" w:name="_Toc327339517"/>
      <w:r>
        <w:t xml:space="preserve">Wykres </w:t>
      </w:r>
      <w:fldSimple w:instr=" SEQ Wykres \* ARABIC ">
        <w:r w:rsidR="00192957">
          <w:rPr>
            <w:noProof/>
          </w:rPr>
          <w:t>68</w:t>
        </w:r>
      </w:fldSimple>
      <w:r>
        <w:t xml:space="preserve">. </w:t>
      </w:r>
      <w:r w:rsidR="00F00452" w:rsidRPr="00714D4F">
        <w:t xml:space="preserve">Postęp finansowy Priorytetu </w:t>
      </w:r>
      <w:r w:rsidR="00F00452" w:rsidRPr="00714D4F">
        <w:rPr>
          <w:b w:val="0"/>
          <w:bCs w:val="0"/>
        </w:rPr>
        <w:t>V</w:t>
      </w:r>
      <w:r w:rsidR="00F00452" w:rsidRPr="00714D4F">
        <w:t xml:space="preserve"> w podziale na działania (jako procent alokacji)</w:t>
      </w:r>
      <w:bookmarkEnd w:id="776"/>
    </w:p>
    <w:bookmarkStart w:id="777" w:name="_1396178095"/>
    <w:bookmarkStart w:id="778" w:name="_1396178131"/>
    <w:bookmarkStart w:id="779" w:name="_1396178211"/>
    <w:bookmarkEnd w:id="777"/>
    <w:bookmarkEnd w:id="778"/>
    <w:bookmarkEnd w:id="779"/>
    <w:p w:rsidR="00F00452" w:rsidRPr="00714D4F" w:rsidRDefault="00A8146D" w:rsidP="001947AD">
      <w:pPr>
        <w:pStyle w:val="Nagwek"/>
        <w:tabs>
          <w:tab w:val="clear" w:pos="4536"/>
          <w:tab w:val="clear" w:pos="9072"/>
        </w:tabs>
        <w:ind w:firstLine="0"/>
      </w:pPr>
      <w:r w:rsidRPr="00714D4F">
        <w:rPr>
          <w:noProof/>
        </w:rPr>
        <w:object w:dxaOrig="6691" w:dyaOrig="4568">
          <v:shape id="_x0000_i1036" type="#_x0000_t75" style="width:334.2pt;height:228.9pt" o:ole="">
            <v:imagedata r:id="rId156" o:title=""/>
          </v:shape>
          <o:OLEObject Type="Embed" ProgID="Excel.Sheet.12" ShapeID="_x0000_i1036" DrawAspect="Content" ObjectID="_1403093078" r:id="rId157"/>
        </w:object>
      </w:r>
    </w:p>
    <w:p w:rsidR="0078553E" w:rsidRPr="00782CFC" w:rsidRDefault="0078553E" w:rsidP="0078553E">
      <w:pPr>
        <w:spacing w:line="360" w:lineRule="auto"/>
        <w:ind w:firstLine="0"/>
        <w:rPr>
          <w:sz w:val="18"/>
          <w:szCs w:val="18"/>
        </w:rPr>
      </w:pPr>
      <w:r w:rsidRPr="00782CFC">
        <w:rPr>
          <w:sz w:val="18"/>
          <w:szCs w:val="18"/>
        </w:rPr>
        <w:t>Źródło: opracowanie własne</w:t>
      </w:r>
    </w:p>
    <w:p w:rsidR="00F00452" w:rsidRPr="00714D4F" w:rsidRDefault="00F00452" w:rsidP="001947AD">
      <w:pPr>
        <w:pStyle w:val="Nagwek"/>
        <w:tabs>
          <w:tab w:val="clear" w:pos="4536"/>
          <w:tab w:val="clear" w:pos="9072"/>
        </w:tabs>
        <w:ind w:firstLine="0"/>
      </w:pPr>
    </w:p>
    <w:p w:rsidR="00A86B90" w:rsidRDefault="00F00452" w:rsidP="00A86B90">
      <w:pPr>
        <w:ind w:firstLine="426"/>
        <w:rPr>
          <w:sz w:val="22"/>
          <w:szCs w:val="22"/>
        </w:rPr>
      </w:pPr>
      <w:r w:rsidRPr="00714D4F">
        <w:rPr>
          <w:sz w:val="22"/>
          <w:szCs w:val="22"/>
          <w:lang w:eastAsia="ko-KR"/>
        </w:rPr>
        <w:lastRenderedPageBreak/>
        <w:t>Projekty realizowane w ramac</w:t>
      </w:r>
      <w:r w:rsidR="00F332A7" w:rsidRPr="00714D4F">
        <w:rPr>
          <w:sz w:val="22"/>
          <w:szCs w:val="22"/>
          <w:lang w:eastAsia="ko-KR"/>
        </w:rPr>
        <w:t xml:space="preserve">h </w:t>
      </w:r>
      <w:r w:rsidRPr="00714D4F">
        <w:rPr>
          <w:sz w:val="22"/>
          <w:szCs w:val="22"/>
          <w:lang w:eastAsia="ko-KR"/>
        </w:rPr>
        <w:t>Priorytetu odzwierciedlają wyniki analizy SWOT umieszczonej w</w:t>
      </w:r>
      <w:r w:rsidR="00A86B90">
        <w:rPr>
          <w:sz w:val="22"/>
          <w:szCs w:val="22"/>
          <w:lang w:eastAsia="ko-KR"/>
        </w:rPr>
        <w:t> </w:t>
      </w:r>
      <w:r w:rsidRPr="00714D4F">
        <w:rPr>
          <w:sz w:val="22"/>
          <w:szCs w:val="22"/>
          <w:lang w:eastAsia="ko-KR"/>
        </w:rPr>
        <w:t xml:space="preserve">Programie, która jako słabe strony województwa mazowieckiego określiła problemy rozwojowe miast województwa (poza aglomeracja warszawską) oraz degradację przestrzeni miejskich. </w:t>
      </w:r>
      <w:r w:rsidR="004C4CFE">
        <w:rPr>
          <w:sz w:val="22"/>
          <w:szCs w:val="22"/>
        </w:rPr>
        <w:t>IZ RPO WM</w:t>
      </w:r>
      <w:r w:rsidRPr="00714D4F">
        <w:rPr>
          <w:sz w:val="22"/>
          <w:szCs w:val="22"/>
        </w:rPr>
        <w:t xml:space="preserve"> programując realizację Priorytetu kierowała się koniecznością przekazania wsparcia dla</w:t>
      </w:r>
      <w:r w:rsidR="001558C8" w:rsidRPr="001558C8">
        <w:rPr>
          <w:sz w:val="22"/>
          <w:szCs w:val="22"/>
        </w:rPr>
        <w:t xml:space="preserve"> </w:t>
      </w:r>
      <w:r w:rsidR="001558C8" w:rsidRPr="00714D4F">
        <w:rPr>
          <w:sz w:val="22"/>
          <w:szCs w:val="22"/>
        </w:rPr>
        <w:t>projektów realizowanych na obszarach zdegradowanych miast</w:t>
      </w:r>
      <w:r w:rsidR="001558C8">
        <w:rPr>
          <w:sz w:val="22"/>
          <w:szCs w:val="22"/>
        </w:rPr>
        <w:t>,</w:t>
      </w:r>
      <w:r w:rsidRPr="00714D4F">
        <w:rPr>
          <w:sz w:val="22"/>
          <w:szCs w:val="22"/>
        </w:rPr>
        <w:t xml:space="preserve"> ośrodków miejskich, w tym transportu miejskiego z</w:t>
      </w:r>
      <w:r w:rsidR="00A86B90">
        <w:rPr>
          <w:sz w:val="22"/>
          <w:szCs w:val="22"/>
        </w:rPr>
        <w:t> </w:t>
      </w:r>
      <w:r w:rsidRPr="00714D4F">
        <w:rPr>
          <w:sz w:val="22"/>
          <w:szCs w:val="22"/>
        </w:rPr>
        <w:t xml:space="preserve">wyłączeniem warszawskiego obszaru metropolitalnego. Realizacja Priorytetu zaspokaja potrzeby społeczności regionu, wpływa na konkurencyjność miast regionu, w tym bardzo ważnych dla rozwoju regionu ośrodków </w:t>
      </w:r>
      <w:proofErr w:type="spellStart"/>
      <w:r w:rsidRPr="00714D4F">
        <w:rPr>
          <w:sz w:val="22"/>
          <w:szCs w:val="22"/>
        </w:rPr>
        <w:t>subregionalnych</w:t>
      </w:r>
      <w:proofErr w:type="spellEnd"/>
      <w:r w:rsidRPr="00714D4F">
        <w:rPr>
          <w:sz w:val="22"/>
          <w:szCs w:val="22"/>
        </w:rPr>
        <w:t>.</w:t>
      </w:r>
    </w:p>
    <w:p w:rsidR="00F00452" w:rsidRPr="00A86B90" w:rsidRDefault="00736891" w:rsidP="00A86B90">
      <w:pPr>
        <w:ind w:firstLine="426"/>
        <w:rPr>
          <w:sz w:val="22"/>
          <w:szCs w:val="22"/>
        </w:rPr>
      </w:pPr>
      <w:r w:rsidRPr="00714D4F">
        <w:rPr>
          <w:bCs/>
          <w:sz w:val="22"/>
          <w:szCs w:val="22"/>
          <w:lang w:eastAsia="ko-KR"/>
        </w:rPr>
        <w:t>W ramach Priorytetu dokonano realokacji środków EFRR z Działania 5.1 do Działania 5.2 w</w:t>
      </w:r>
      <w:r w:rsidR="00A86B90">
        <w:rPr>
          <w:bCs/>
          <w:sz w:val="22"/>
          <w:szCs w:val="22"/>
          <w:lang w:eastAsia="ko-KR"/>
        </w:rPr>
        <w:t> </w:t>
      </w:r>
      <w:r w:rsidRPr="00714D4F">
        <w:rPr>
          <w:bCs/>
          <w:sz w:val="22"/>
          <w:szCs w:val="22"/>
          <w:lang w:eastAsia="ko-KR"/>
        </w:rPr>
        <w:t xml:space="preserve">wysokości 1 400 000 euro. </w:t>
      </w:r>
      <w:r w:rsidRPr="00714D4F">
        <w:rPr>
          <w:bCs/>
          <w:iCs/>
          <w:sz w:val="22"/>
          <w:szCs w:val="22"/>
          <w:lang w:eastAsia="ko-KR"/>
        </w:rPr>
        <w:t>Na dzień 31.12.2011 r. na liście projektów kluczowych (IWIPK) w</w:t>
      </w:r>
      <w:r w:rsidR="00A86B90">
        <w:rPr>
          <w:bCs/>
          <w:iCs/>
          <w:sz w:val="22"/>
          <w:szCs w:val="22"/>
          <w:lang w:eastAsia="ko-KR"/>
        </w:rPr>
        <w:t> </w:t>
      </w:r>
      <w:r w:rsidRPr="00714D4F">
        <w:rPr>
          <w:bCs/>
          <w:iCs/>
          <w:sz w:val="22"/>
          <w:szCs w:val="22"/>
          <w:lang w:eastAsia="ko-KR"/>
        </w:rPr>
        <w:t xml:space="preserve">działaniu 5.2 znajdowało się 5 projektów o </w:t>
      </w:r>
      <w:r w:rsidRPr="00714D4F">
        <w:rPr>
          <w:bCs/>
          <w:sz w:val="22"/>
          <w:szCs w:val="22"/>
          <w:lang w:eastAsia="ko-KR"/>
        </w:rPr>
        <w:t>wartości dofinansowania</w:t>
      </w:r>
      <w:r w:rsidR="002E3584">
        <w:rPr>
          <w:bCs/>
          <w:sz w:val="22"/>
          <w:szCs w:val="22"/>
          <w:lang w:eastAsia="ko-KR"/>
        </w:rPr>
        <w:t xml:space="preserve"> </w:t>
      </w:r>
      <w:r w:rsidR="002E3584" w:rsidRPr="008C1FA9">
        <w:rPr>
          <w:sz w:val="22"/>
        </w:rPr>
        <w:t>19 511 301,56</w:t>
      </w:r>
      <w:r w:rsidR="00D643AB" w:rsidRPr="00714D4F">
        <w:rPr>
          <w:bCs/>
          <w:sz w:val="22"/>
          <w:szCs w:val="22"/>
          <w:lang w:eastAsia="ko-KR"/>
        </w:rPr>
        <w:t xml:space="preserve"> euro.</w:t>
      </w:r>
    </w:p>
    <w:p w:rsidR="00F00452" w:rsidRPr="00714D4F" w:rsidRDefault="00F00452" w:rsidP="001947AD">
      <w:pPr>
        <w:ind w:firstLine="0"/>
        <w:rPr>
          <w:sz w:val="22"/>
        </w:rPr>
      </w:pPr>
      <w:r w:rsidRPr="00714D4F">
        <w:rPr>
          <w:sz w:val="22"/>
        </w:rPr>
        <w:t xml:space="preserve">Szczegółowe informacje odnośnie strategicznego znaczenia projektów indywidualnych znajdują się w punkcie </w:t>
      </w:r>
      <w:r w:rsidRPr="00602A6A">
        <w:rPr>
          <w:sz w:val="22"/>
        </w:rPr>
        <w:t>2.1.6.2.</w:t>
      </w:r>
      <w:r w:rsidRPr="00714D4F">
        <w:rPr>
          <w:sz w:val="22"/>
        </w:rPr>
        <w:t>niniejszego sprawozdania.</w:t>
      </w:r>
    </w:p>
    <w:p w:rsidR="00212B02" w:rsidRPr="001D4871" w:rsidRDefault="00212B02" w:rsidP="00212B02">
      <w:pPr>
        <w:pStyle w:val="Legenda"/>
        <w:ind w:firstLine="397"/>
        <w:rPr>
          <w:b w:val="0"/>
        </w:rPr>
      </w:pPr>
      <w:r w:rsidRPr="001D4871">
        <w:rPr>
          <w:b w:val="0"/>
          <w:sz w:val="22"/>
          <w:szCs w:val="22"/>
        </w:rPr>
        <w:t xml:space="preserve">Informacja nt. wpływu Priorytetu na realizowanie </w:t>
      </w:r>
      <w:r w:rsidR="001109E4" w:rsidRPr="001D4871">
        <w:rPr>
          <w:b w:val="0"/>
          <w:sz w:val="22"/>
          <w:szCs w:val="22"/>
        </w:rPr>
        <w:t>zasady</w:t>
      </w:r>
      <w:r w:rsidRPr="001D4871">
        <w:rPr>
          <w:b w:val="0"/>
          <w:sz w:val="22"/>
          <w:szCs w:val="22"/>
        </w:rPr>
        <w:t xml:space="preserve"> równości szans znajduje się w punkcie 2.2.1 Równość szans.</w:t>
      </w:r>
    </w:p>
    <w:p w:rsidR="00212B02" w:rsidRPr="00714D4F" w:rsidRDefault="00212B02" w:rsidP="001947AD">
      <w:pPr>
        <w:ind w:firstLine="0"/>
        <w:rPr>
          <w:sz w:val="22"/>
        </w:rPr>
      </w:pPr>
    </w:p>
    <w:p w:rsidR="009D6BBA" w:rsidRDefault="009D6BBA" w:rsidP="001947AD">
      <w:pPr>
        <w:ind w:firstLine="0"/>
        <w:rPr>
          <w:sz w:val="22"/>
        </w:rPr>
      </w:pPr>
    </w:p>
    <w:p w:rsidR="008D0389" w:rsidRPr="00714D4F" w:rsidRDefault="00B10DF5" w:rsidP="008D0389">
      <w:pPr>
        <w:pStyle w:val="Legenda"/>
        <w:ind w:firstLine="0"/>
        <w:rPr>
          <w:sz w:val="22"/>
        </w:rPr>
      </w:pPr>
      <w:r>
        <w:rPr>
          <w:sz w:val="22"/>
        </w:rPr>
        <w:br w:type="page"/>
      </w:r>
      <w:bookmarkStart w:id="780" w:name="_Toc327339890"/>
      <w:r w:rsidR="008D0389">
        <w:lastRenderedPageBreak/>
        <w:t xml:space="preserve">Mapa </w:t>
      </w:r>
      <w:fldSimple w:instr=" SEQ Mapa \* ARABIC ">
        <w:r w:rsidR="00595B4F">
          <w:rPr>
            <w:noProof/>
          </w:rPr>
          <w:t>8</w:t>
        </w:r>
      </w:fldSimple>
      <w:r w:rsidR="008D0389">
        <w:t>. Dofinansowanie EFRR w ramach Priorytetu V</w:t>
      </w:r>
      <w:bookmarkEnd w:id="780"/>
    </w:p>
    <w:p w:rsidR="005B2B14" w:rsidRPr="00714D4F" w:rsidRDefault="00B03B7B" w:rsidP="001947AD">
      <w:pPr>
        <w:ind w:firstLine="0"/>
      </w:pPr>
      <w:r>
        <w:rPr>
          <w:noProof/>
        </w:rPr>
        <w:drawing>
          <wp:inline distT="0" distB="0" distL="0" distR="0">
            <wp:extent cx="5936615" cy="6346190"/>
            <wp:effectExtent l="38100" t="19050" r="26035" b="16510"/>
            <wp:docPr id="79"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158" cstate="print"/>
                    <a:srcRect/>
                    <a:stretch>
                      <a:fillRect/>
                    </a:stretch>
                  </pic:blipFill>
                  <pic:spPr bwMode="auto">
                    <a:xfrm>
                      <a:off x="0" y="0"/>
                      <a:ext cx="5936615" cy="6346190"/>
                    </a:xfrm>
                    <a:prstGeom prst="rect">
                      <a:avLst/>
                    </a:prstGeom>
                    <a:noFill/>
                    <a:ln w="6350" cmpd="sng">
                      <a:solidFill>
                        <a:srgbClr val="000000"/>
                      </a:solidFill>
                      <a:miter lim="800000"/>
                      <a:headEnd/>
                      <a:tailEnd/>
                    </a:ln>
                    <a:effectLst/>
                  </pic:spPr>
                </pic:pic>
              </a:graphicData>
            </a:graphic>
          </wp:inline>
        </w:drawing>
      </w:r>
    </w:p>
    <w:p w:rsidR="0078553E" w:rsidRPr="00782CFC" w:rsidRDefault="0078553E" w:rsidP="0078553E">
      <w:pPr>
        <w:spacing w:line="360" w:lineRule="auto"/>
        <w:ind w:firstLine="0"/>
        <w:rPr>
          <w:sz w:val="18"/>
          <w:szCs w:val="18"/>
        </w:rPr>
      </w:pPr>
      <w:r w:rsidRPr="00782CFC">
        <w:rPr>
          <w:sz w:val="18"/>
          <w:szCs w:val="18"/>
        </w:rPr>
        <w:t>Źródło: opracowanie własne</w:t>
      </w:r>
    </w:p>
    <w:p w:rsidR="005B2B14" w:rsidRPr="00714D4F" w:rsidDel="00B205BE" w:rsidRDefault="005B2B14" w:rsidP="001947AD">
      <w:pPr>
        <w:ind w:firstLine="0"/>
      </w:pPr>
    </w:p>
    <w:p w:rsidR="00F00452" w:rsidRPr="00714D4F" w:rsidRDefault="00A86B90" w:rsidP="00A86B90">
      <w:pPr>
        <w:pStyle w:val="Legenda"/>
        <w:ind w:firstLine="0"/>
      </w:pPr>
      <w:bookmarkStart w:id="781" w:name="_Toc327339332"/>
      <w:r>
        <w:t xml:space="preserve">Tabela </w:t>
      </w:r>
      <w:fldSimple w:instr=" SEQ Tabela \* ARABIC ">
        <w:r w:rsidR="00F637E4">
          <w:rPr>
            <w:noProof/>
          </w:rPr>
          <w:t>73</w:t>
        </w:r>
      </w:fldSimple>
      <w:r>
        <w:t xml:space="preserve">. </w:t>
      </w:r>
      <w:r w:rsidR="00F00452" w:rsidRPr="00714D4F">
        <w:t>Rozkład przestrzenny projektów w podziale na obszary problemowe  - Priorytet V</w:t>
      </w:r>
      <w:bookmarkEnd w:id="781"/>
    </w:p>
    <w:tbl>
      <w:tblPr>
        <w:tblW w:w="5000" w:type="pct"/>
        <w:tblCellMar>
          <w:left w:w="70" w:type="dxa"/>
          <w:right w:w="70" w:type="dxa"/>
        </w:tblCellMar>
        <w:tblLook w:val="04A0"/>
      </w:tblPr>
      <w:tblGrid>
        <w:gridCol w:w="1781"/>
        <w:gridCol w:w="1781"/>
        <w:gridCol w:w="2142"/>
        <w:gridCol w:w="1781"/>
        <w:gridCol w:w="2009"/>
      </w:tblGrid>
      <w:tr w:rsidR="00F00452" w:rsidRPr="00A86B90" w:rsidTr="00F00452">
        <w:trPr>
          <w:trHeight w:val="300"/>
        </w:trPr>
        <w:tc>
          <w:tcPr>
            <w:tcW w:w="938"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Obszar problemowy</w:t>
            </w:r>
          </w:p>
        </w:tc>
        <w:tc>
          <w:tcPr>
            <w:tcW w:w="2066" w:type="pct"/>
            <w:gridSpan w:val="2"/>
            <w:tcBorders>
              <w:top w:val="single" w:sz="8" w:space="0" w:color="auto"/>
              <w:left w:val="nil"/>
              <w:bottom w:val="single" w:sz="8" w:space="0" w:color="auto"/>
              <w:right w:val="single" w:sz="8" w:space="0" w:color="000000"/>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Działanie 5.1</w:t>
            </w:r>
          </w:p>
        </w:tc>
        <w:tc>
          <w:tcPr>
            <w:tcW w:w="1996" w:type="pct"/>
            <w:gridSpan w:val="2"/>
            <w:tcBorders>
              <w:top w:val="single" w:sz="8" w:space="0" w:color="auto"/>
              <w:left w:val="nil"/>
              <w:bottom w:val="single" w:sz="8" w:space="0" w:color="auto"/>
              <w:right w:val="single" w:sz="8" w:space="0" w:color="000000"/>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Działanie 5.2</w:t>
            </w:r>
          </w:p>
        </w:tc>
      </w:tr>
      <w:tr w:rsidR="00F00452" w:rsidRPr="00A86B90" w:rsidTr="00F00452">
        <w:trPr>
          <w:trHeight w:val="555"/>
        </w:trPr>
        <w:tc>
          <w:tcPr>
            <w:tcW w:w="938" w:type="pct"/>
            <w:vMerge/>
            <w:tcBorders>
              <w:top w:val="single" w:sz="8" w:space="0" w:color="auto"/>
              <w:left w:val="single" w:sz="8" w:space="0" w:color="auto"/>
              <w:bottom w:val="single" w:sz="8" w:space="0" w:color="000000"/>
              <w:right w:val="single" w:sz="8" w:space="0" w:color="auto"/>
            </w:tcBorders>
            <w:vAlign w:val="center"/>
            <w:hideMark/>
          </w:tcPr>
          <w:p w:rsidR="00F00452" w:rsidRPr="00A86B90" w:rsidRDefault="00F00452" w:rsidP="001947AD">
            <w:pPr>
              <w:ind w:firstLine="0"/>
              <w:rPr>
                <w:rFonts w:ascii="Arial" w:hAnsi="Arial" w:cs="Arial"/>
                <w:b/>
                <w:bCs/>
                <w:sz w:val="18"/>
                <w:szCs w:val="18"/>
              </w:rPr>
            </w:pPr>
          </w:p>
        </w:tc>
        <w:tc>
          <w:tcPr>
            <w:tcW w:w="938" w:type="pct"/>
            <w:tcBorders>
              <w:top w:val="nil"/>
              <w:left w:val="nil"/>
              <w:bottom w:val="single" w:sz="8" w:space="0" w:color="auto"/>
              <w:right w:val="single" w:sz="8" w:space="0" w:color="auto"/>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Liczba umów</w:t>
            </w:r>
          </w:p>
        </w:tc>
        <w:tc>
          <w:tcPr>
            <w:tcW w:w="1128" w:type="pct"/>
            <w:tcBorders>
              <w:top w:val="nil"/>
              <w:left w:val="nil"/>
              <w:bottom w:val="single" w:sz="8" w:space="0" w:color="auto"/>
              <w:right w:val="single" w:sz="8" w:space="0" w:color="auto"/>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Wartość dofinansowania EFRR w euro</w:t>
            </w:r>
          </w:p>
        </w:tc>
        <w:tc>
          <w:tcPr>
            <w:tcW w:w="938" w:type="pct"/>
            <w:tcBorders>
              <w:top w:val="nil"/>
              <w:left w:val="nil"/>
              <w:bottom w:val="single" w:sz="8" w:space="0" w:color="auto"/>
              <w:right w:val="single" w:sz="8" w:space="0" w:color="auto"/>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Liczba umów</w:t>
            </w:r>
          </w:p>
        </w:tc>
        <w:tc>
          <w:tcPr>
            <w:tcW w:w="1058" w:type="pct"/>
            <w:tcBorders>
              <w:top w:val="nil"/>
              <w:left w:val="nil"/>
              <w:bottom w:val="single" w:sz="8" w:space="0" w:color="auto"/>
              <w:right w:val="single" w:sz="8" w:space="0" w:color="auto"/>
            </w:tcBorders>
            <w:shd w:val="clear" w:color="000000" w:fill="BFBFBF"/>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Wartość dofinansowania EFRR w euro</w:t>
            </w:r>
          </w:p>
        </w:tc>
      </w:tr>
      <w:tr w:rsidR="00F00452" w:rsidRPr="00A86B90" w:rsidTr="00F00452">
        <w:trPr>
          <w:trHeight w:val="405"/>
        </w:trPr>
        <w:tc>
          <w:tcPr>
            <w:tcW w:w="938" w:type="pct"/>
            <w:tcBorders>
              <w:top w:val="nil"/>
              <w:left w:val="single" w:sz="8" w:space="0" w:color="auto"/>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mławsko-żuromiński</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w:t>
            </w:r>
          </w:p>
        </w:tc>
        <w:tc>
          <w:tcPr>
            <w:tcW w:w="112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w:t>
            </w:r>
          </w:p>
        </w:tc>
        <w:tc>
          <w:tcPr>
            <w:tcW w:w="105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 </w:t>
            </w:r>
          </w:p>
        </w:tc>
      </w:tr>
      <w:tr w:rsidR="00F00452" w:rsidRPr="00A86B90" w:rsidTr="00F00452">
        <w:trPr>
          <w:trHeight w:val="300"/>
        </w:trPr>
        <w:tc>
          <w:tcPr>
            <w:tcW w:w="938" w:type="pct"/>
            <w:tcBorders>
              <w:top w:val="nil"/>
              <w:left w:val="single" w:sz="8" w:space="0" w:color="auto"/>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nadbużański</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1</w:t>
            </w:r>
          </w:p>
        </w:tc>
        <w:tc>
          <w:tcPr>
            <w:tcW w:w="112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243 958,39    </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1</w:t>
            </w:r>
          </w:p>
        </w:tc>
        <w:tc>
          <w:tcPr>
            <w:tcW w:w="105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3 303 406,60    </w:t>
            </w:r>
          </w:p>
        </w:tc>
      </w:tr>
      <w:tr w:rsidR="00F00452" w:rsidRPr="00A86B90" w:rsidTr="00F00452">
        <w:trPr>
          <w:trHeight w:val="300"/>
        </w:trPr>
        <w:tc>
          <w:tcPr>
            <w:tcW w:w="938" w:type="pct"/>
            <w:tcBorders>
              <w:top w:val="nil"/>
              <w:left w:val="single" w:sz="8" w:space="0" w:color="auto"/>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ostrołęcki</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1</w:t>
            </w:r>
          </w:p>
        </w:tc>
        <w:tc>
          <w:tcPr>
            <w:tcW w:w="112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2 037 600,47    </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2</w:t>
            </w:r>
          </w:p>
        </w:tc>
        <w:tc>
          <w:tcPr>
            <w:tcW w:w="105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1 125 079,43    </w:t>
            </w:r>
          </w:p>
        </w:tc>
      </w:tr>
      <w:tr w:rsidR="00F00452" w:rsidRPr="00A86B90" w:rsidTr="00F00452">
        <w:trPr>
          <w:trHeight w:val="300"/>
        </w:trPr>
        <w:tc>
          <w:tcPr>
            <w:tcW w:w="938" w:type="pct"/>
            <w:tcBorders>
              <w:top w:val="nil"/>
              <w:left w:val="single" w:sz="8" w:space="0" w:color="auto"/>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płocki</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1</w:t>
            </w:r>
          </w:p>
        </w:tc>
        <w:tc>
          <w:tcPr>
            <w:tcW w:w="112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2 203 853,32    </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1</w:t>
            </w:r>
          </w:p>
        </w:tc>
        <w:tc>
          <w:tcPr>
            <w:tcW w:w="105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1 894 336,32    </w:t>
            </w:r>
          </w:p>
        </w:tc>
      </w:tr>
      <w:tr w:rsidR="00F00452" w:rsidRPr="00A86B90" w:rsidTr="00F00452">
        <w:trPr>
          <w:trHeight w:val="300"/>
        </w:trPr>
        <w:tc>
          <w:tcPr>
            <w:tcW w:w="938" w:type="pct"/>
            <w:tcBorders>
              <w:top w:val="nil"/>
              <w:left w:val="single" w:sz="8" w:space="0" w:color="auto"/>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lastRenderedPageBreak/>
              <w:t>radomski</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w:t>
            </w:r>
          </w:p>
        </w:tc>
        <w:tc>
          <w:tcPr>
            <w:tcW w:w="112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 </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6</w:t>
            </w:r>
          </w:p>
        </w:tc>
        <w:tc>
          <w:tcPr>
            <w:tcW w:w="105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sz w:val="18"/>
                <w:szCs w:val="18"/>
              </w:rPr>
            </w:pPr>
            <w:r w:rsidRPr="00A86B90">
              <w:rPr>
                <w:rFonts w:ascii="Arial" w:hAnsi="Arial" w:cs="Arial"/>
                <w:sz w:val="18"/>
                <w:szCs w:val="18"/>
              </w:rPr>
              <w:t xml:space="preserve">   9 440 840,79    </w:t>
            </w:r>
          </w:p>
        </w:tc>
      </w:tr>
      <w:tr w:rsidR="00F00452" w:rsidRPr="00A86B90" w:rsidTr="00F00452">
        <w:trPr>
          <w:trHeight w:val="300"/>
        </w:trPr>
        <w:tc>
          <w:tcPr>
            <w:tcW w:w="938" w:type="pct"/>
            <w:tcBorders>
              <w:top w:val="nil"/>
              <w:left w:val="single" w:sz="8" w:space="0" w:color="auto"/>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RAZEM</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3</w:t>
            </w:r>
          </w:p>
        </w:tc>
        <w:tc>
          <w:tcPr>
            <w:tcW w:w="112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 xml:space="preserve">     4 485 412,18    </w:t>
            </w:r>
          </w:p>
        </w:tc>
        <w:tc>
          <w:tcPr>
            <w:tcW w:w="93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10</w:t>
            </w:r>
          </w:p>
        </w:tc>
        <w:tc>
          <w:tcPr>
            <w:tcW w:w="1058" w:type="pct"/>
            <w:tcBorders>
              <w:top w:val="nil"/>
              <w:left w:val="nil"/>
              <w:bottom w:val="single" w:sz="8" w:space="0" w:color="auto"/>
              <w:right w:val="single" w:sz="8" w:space="0" w:color="auto"/>
            </w:tcBorders>
            <w:shd w:val="clear" w:color="auto" w:fill="auto"/>
            <w:vAlign w:val="center"/>
            <w:hideMark/>
          </w:tcPr>
          <w:p w:rsidR="00F00452" w:rsidRPr="00A86B90" w:rsidRDefault="00F00452" w:rsidP="001947AD">
            <w:pPr>
              <w:ind w:firstLine="0"/>
              <w:jc w:val="center"/>
              <w:rPr>
                <w:rFonts w:ascii="Arial" w:hAnsi="Arial" w:cs="Arial"/>
                <w:b/>
                <w:bCs/>
                <w:sz w:val="18"/>
                <w:szCs w:val="18"/>
              </w:rPr>
            </w:pPr>
            <w:r w:rsidRPr="00A86B90">
              <w:rPr>
                <w:rFonts w:ascii="Arial" w:hAnsi="Arial" w:cs="Arial"/>
                <w:b/>
                <w:bCs/>
                <w:sz w:val="18"/>
                <w:szCs w:val="18"/>
              </w:rPr>
              <w:t xml:space="preserve"> 15 763 663,14    </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F00452" w:rsidRPr="00714D4F" w:rsidRDefault="00F00452" w:rsidP="001947AD">
      <w:pPr>
        <w:autoSpaceDE w:val="0"/>
        <w:autoSpaceDN w:val="0"/>
        <w:adjustRightInd w:val="0"/>
        <w:ind w:firstLine="0"/>
        <w:rPr>
          <w:bCs/>
          <w:iCs/>
          <w:sz w:val="22"/>
          <w:szCs w:val="22"/>
          <w:lang w:eastAsia="ko-KR"/>
        </w:rPr>
      </w:pPr>
    </w:p>
    <w:p w:rsidR="00F00452" w:rsidRPr="00714D4F" w:rsidRDefault="00F00452" w:rsidP="00A86B90">
      <w:pPr>
        <w:pStyle w:val="Tekstpodstawowywcity2"/>
        <w:spacing w:line="276" w:lineRule="auto"/>
        <w:ind w:left="0" w:firstLine="426"/>
        <w:rPr>
          <w:b/>
          <w:sz w:val="22"/>
          <w:szCs w:val="22"/>
        </w:rPr>
      </w:pPr>
      <w:r w:rsidRPr="00714D4F">
        <w:rPr>
          <w:sz w:val="22"/>
          <w:szCs w:val="22"/>
        </w:rPr>
        <w:t xml:space="preserve">Podstawowym problemem rozwoju województwa mazowieckiego są dysproporcje w poziomie rozwoju społeczno-gospodarczego między metropolią warszawską a obszarami </w:t>
      </w:r>
      <w:proofErr w:type="spellStart"/>
      <w:r w:rsidRPr="00714D4F">
        <w:rPr>
          <w:sz w:val="22"/>
          <w:szCs w:val="22"/>
        </w:rPr>
        <w:t>pozametropolitalnymi</w:t>
      </w:r>
      <w:proofErr w:type="spellEnd"/>
      <w:r w:rsidRPr="00714D4F">
        <w:rPr>
          <w:sz w:val="22"/>
          <w:szCs w:val="22"/>
        </w:rPr>
        <w:t>. Sposobem na niwelowanie różnic w poziomie rozwoju regionu jest wzmocnienie potencjału rozwojowego miast dla aktywizacji gospodarczej sąsiadujących z nimi terenów. Policentryczna sieć ośrodków miejskich stwarza szansę na tworzenie ośrodków równoważenia rozwoju, które pośredniczą pomiędzy centrum a środowiskiem lokalnym.</w:t>
      </w:r>
    </w:p>
    <w:p w:rsidR="00F00452" w:rsidRPr="00714D4F" w:rsidRDefault="00F00452" w:rsidP="00A86B90">
      <w:pPr>
        <w:pStyle w:val="Tekstpodstawowywcity2"/>
        <w:spacing w:line="276" w:lineRule="auto"/>
        <w:ind w:left="0" w:firstLine="426"/>
        <w:rPr>
          <w:b/>
          <w:sz w:val="22"/>
          <w:szCs w:val="22"/>
          <w:lang w:eastAsia="ko-KR"/>
        </w:rPr>
      </w:pPr>
      <w:r w:rsidRPr="00714D4F">
        <w:rPr>
          <w:sz w:val="22"/>
          <w:szCs w:val="22"/>
        </w:rPr>
        <w:t>Na obszarach problemowych miast, w tym na terenach poprzemysłowych</w:t>
      </w:r>
      <w:r w:rsidR="00F068A0" w:rsidRPr="00714D4F">
        <w:rPr>
          <w:sz w:val="22"/>
          <w:szCs w:val="22"/>
        </w:rPr>
        <w:t xml:space="preserve"> i </w:t>
      </w:r>
      <w:r w:rsidRPr="00714D4F">
        <w:rPr>
          <w:sz w:val="22"/>
          <w:szCs w:val="22"/>
        </w:rPr>
        <w:t>powojskowych, gdzie na procesy degradacji substancji budowlanej i funkcji przestrzennych nakładają się zjawiska degradacji społecznej wdrażane są działania rewitalizacyjne mające na celu nadanie nowych funkcji gospodarczych lub społecznych.</w:t>
      </w:r>
    </w:p>
    <w:p w:rsidR="00A86B90" w:rsidRDefault="00A86B90" w:rsidP="001947AD">
      <w:pPr>
        <w:pStyle w:val="Legenda"/>
        <w:ind w:firstLine="0"/>
      </w:pPr>
    </w:p>
    <w:p w:rsidR="00F00452" w:rsidRPr="00714D4F" w:rsidRDefault="00A86B90" w:rsidP="00A86B90">
      <w:pPr>
        <w:pStyle w:val="Legenda"/>
        <w:ind w:firstLine="0"/>
        <w:rPr>
          <w:lang w:eastAsia="ko-KR"/>
        </w:rPr>
      </w:pPr>
      <w:bookmarkStart w:id="782" w:name="_Toc327339333"/>
      <w:r>
        <w:t xml:space="preserve">Tabela </w:t>
      </w:r>
      <w:fldSimple w:instr=" SEQ Tabela \* ARABIC ">
        <w:r w:rsidR="00F637E4">
          <w:rPr>
            <w:noProof/>
          </w:rPr>
          <w:t>74</w:t>
        </w:r>
      </w:fldSimple>
      <w:r>
        <w:t>.</w:t>
      </w:r>
      <w:r w:rsidR="00F00452" w:rsidRPr="00714D4F">
        <w:t xml:space="preserve"> </w:t>
      </w:r>
      <w:r w:rsidR="00F00452" w:rsidRPr="00714D4F">
        <w:rPr>
          <w:bCs w:val="0"/>
          <w:lang w:eastAsia="ko-KR"/>
        </w:rPr>
        <w:t>Rozkład projektów według typu projektów – Priorytet V</w:t>
      </w:r>
      <w:bookmarkEnd w:id="782"/>
    </w:p>
    <w:tbl>
      <w:tblPr>
        <w:tblW w:w="5000" w:type="pct"/>
        <w:tblCellMar>
          <w:left w:w="70" w:type="dxa"/>
          <w:right w:w="70" w:type="dxa"/>
        </w:tblCellMar>
        <w:tblLook w:val="04A0"/>
      </w:tblPr>
      <w:tblGrid>
        <w:gridCol w:w="1348"/>
        <w:gridCol w:w="1956"/>
        <w:gridCol w:w="1348"/>
        <w:gridCol w:w="1614"/>
        <w:gridCol w:w="1614"/>
        <w:gridCol w:w="1614"/>
      </w:tblGrid>
      <w:tr w:rsidR="00F00452" w:rsidRPr="00714D4F" w:rsidTr="00F00452">
        <w:trPr>
          <w:trHeight w:val="510"/>
        </w:trPr>
        <w:tc>
          <w:tcPr>
            <w:tcW w:w="71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Priorytet V</w:t>
            </w:r>
          </w:p>
        </w:tc>
        <w:tc>
          <w:tcPr>
            <w:tcW w:w="1030" w:type="pct"/>
            <w:tcBorders>
              <w:top w:val="single" w:sz="4" w:space="0" w:color="auto"/>
              <w:left w:val="nil"/>
              <w:bottom w:val="single" w:sz="4" w:space="0" w:color="auto"/>
              <w:right w:val="single" w:sz="4" w:space="0" w:color="auto"/>
            </w:tcBorders>
            <w:shd w:val="clear" w:color="000000" w:fill="BFBFBF"/>
            <w:noWrap/>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Obszar realizacji</w:t>
            </w:r>
          </w:p>
        </w:tc>
        <w:tc>
          <w:tcPr>
            <w:tcW w:w="710" w:type="pct"/>
            <w:tcBorders>
              <w:top w:val="single" w:sz="4" w:space="0" w:color="auto"/>
              <w:left w:val="nil"/>
              <w:bottom w:val="single" w:sz="4" w:space="0" w:color="auto"/>
              <w:right w:val="single" w:sz="4" w:space="0" w:color="auto"/>
            </w:tcBorders>
            <w:shd w:val="clear" w:color="000000" w:fill="BFBFBF"/>
            <w:noWrap/>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Liczba umów</w:t>
            </w:r>
          </w:p>
        </w:tc>
        <w:tc>
          <w:tcPr>
            <w:tcW w:w="850" w:type="pct"/>
            <w:tcBorders>
              <w:top w:val="single" w:sz="4" w:space="0" w:color="auto"/>
              <w:left w:val="nil"/>
              <w:bottom w:val="single" w:sz="4" w:space="0" w:color="auto"/>
              <w:right w:val="single" w:sz="4" w:space="0" w:color="auto"/>
            </w:tcBorders>
            <w:shd w:val="clear" w:color="000000" w:fill="BFBFBF"/>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 xml:space="preserve">Wartość ogółem </w:t>
            </w:r>
            <w:r w:rsidRPr="00714D4F">
              <w:rPr>
                <w:rFonts w:ascii="Czcionka tekstu podstawowego" w:hAnsi="Czcionka tekstu podstawowego"/>
                <w:b/>
                <w:bCs/>
                <w:sz w:val="20"/>
                <w:szCs w:val="20"/>
              </w:rPr>
              <w:br/>
              <w:t>(EUR)</w:t>
            </w:r>
          </w:p>
        </w:tc>
        <w:tc>
          <w:tcPr>
            <w:tcW w:w="850" w:type="pct"/>
            <w:tcBorders>
              <w:top w:val="single" w:sz="4" w:space="0" w:color="auto"/>
              <w:left w:val="nil"/>
              <w:bottom w:val="single" w:sz="4" w:space="0" w:color="auto"/>
              <w:right w:val="single" w:sz="4" w:space="0" w:color="auto"/>
            </w:tcBorders>
            <w:shd w:val="clear" w:color="000000" w:fill="BFBFBF"/>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 xml:space="preserve">Dofinansowanie </w:t>
            </w:r>
            <w:r w:rsidRPr="00714D4F">
              <w:rPr>
                <w:rFonts w:ascii="Czcionka tekstu podstawowego" w:hAnsi="Czcionka tekstu podstawowego"/>
                <w:b/>
                <w:bCs/>
                <w:sz w:val="20"/>
                <w:szCs w:val="20"/>
              </w:rPr>
              <w:br/>
              <w:t>(EUR)</w:t>
            </w:r>
          </w:p>
        </w:tc>
        <w:tc>
          <w:tcPr>
            <w:tcW w:w="850" w:type="pct"/>
            <w:tcBorders>
              <w:top w:val="single" w:sz="4" w:space="0" w:color="auto"/>
              <w:left w:val="nil"/>
              <w:bottom w:val="single" w:sz="4" w:space="0" w:color="auto"/>
              <w:right w:val="single" w:sz="4" w:space="0" w:color="auto"/>
            </w:tcBorders>
            <w:shd w:val="clear" w:color="000000" w:fill="BFBFBF"/>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 xml:space="preserve">w tym UE </w:t>
            </w:r>
            <w:r w:rsidRPr="00714D4F">
              <w:rPr>
                <w:rFonts w:ascii="Czcionka tekstu podstawowego" w:hAnsi="Czcionka tekstu podstawowego"/>
                <w:b/>
                <w:bCs/>
                <w:sz w:val="20"/>
                <w:szCs w:val="20"/>
              </w:rPr>
              <w:br/>
              <w:t>(EUR)</w:t>
            </w:r>
          </w:p>
        </w:tc>
      </w:tr>
      <w:tr w:rsidR="00F00452" w:rsidRPr="00714D4F" w:rsidTr="00F00452">
        <w:trPr>
          <w:trHeight w:val="255"/>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5.1</w:t>
            </w:r>
          </w:p>
        </w:tc>
        <w:tc>
          <w:tcPr>
            <w:tcW w:w="103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miejski</w:t>
            </w:r>
          </w:p>
        </w:tc>
        <w:tc>
          <w:tcPr>
            <w:tcW w:w="71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3</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10 745 213,85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6 437 079,30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5 471 517,40    </w:t>
            </w:r>
          </w:p>
        </w:tc>
      </w:tr>
      <w:tr w:rsidR="00F00452" w:rsidRPr="00714D4F" w:rsidTr="00F00452">
        <w:trPr>
          <w:trHeight w:val="255"/>
        </w:trPr>
        <w:tc>
          <w:tcPr>
            <w:tcW w:w="710" w:type="pct"/>
            <w:vMerge/>
            <w:tcBorders>
              <w:top w:val="nil"/>
              <w:left w:val="single" w:sz="4" w:space="0" w:color="auto"/>
              <w:bottom w:val="single" w:sz="4" w:space="0" w:color="auto"/>
              <w:right w:val="single" w:sz="4" w:space="0" w:color="auto"/>
            </w:tcBorders>
            <w:vAlign w:val="center"/>
            <w:hideMark/>
          </w:tcPr>
          <w:p w:rsidR="00F00452" w:rsidRPr="00714D4F" w:rsidRDefault="00F00452" w:rsidP="001947AD">
            <w:pPr>
              <w:ind w:firstLine="0"/>
              <w:rPr>
                <w:rFonts w:ascii="Czcionka tekstu podstawowego" w:hAnsi="Czcionka tekstu podstawowego"/>
                <w:sz w:val="20"/>
                <w:szCs w:val="20"/>
              </w:rPr>
            </w:pPr>
          </w:p>
        </w:tc>
        <w:tc>
          <w:tcPr>
            <w:tcW w:w="103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wiejski</w:t>
            </w:r>
          </w:p>
        </w:tc>
        <w:tc>
          <w:tcPr>
            <w:tcW w:w="71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 </w:t>
            </w:r>
          </w:p>
        </w:tc>
      </w:tr>
      <w:tr w:rsidR="00F00452" w:rsidRPr="00714D4F" w:rsidTr="00F00452">
        <w:trPr>
          <w:trHeight w:val="255"/>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Działanie 5.2</w:t>
            </w:r>
          </w:p>
        </w:tc>
        <w:tc>
          <w:tcPr>
            <w:tcW w:w="103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miejski</w:t>
            </w:r>
          </w:p>
        </w:tc>
        <w:tc>
          <w:tcPr>
            <w:tcW w:w="71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21</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57 844 891,92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49 170 616,15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46 910 406,81    </w:t>
            </w:r>
          </w:p>
        </w:tc>
      </w:tr>
      <w:tr w:rsidR="00F00452" w:rsidRPr="00714D4F" w:rsidTr="00F00452">
        <w:trPr>
          <w:trHeight w:val="255"/>
        </w:trPr>
        <w:tc>
          <w:tcPr>
            <w:tcW w:w="710" w:type="pct"/>
            <w:vMerge/>
            <w:tcBorders>
              <w:top w:val="nil"/>
              <w:left w:val="single" w:sz="4" w:space="0" w:color="auto"/>
              <w:bottom w:val="single" w:sz="4" w:space="0" w:color="auto"/>
              <w:right w:val="single" w:sz="4" w:space="0" w:color="auto"/>
            </w:tcBorders>
            <w:vAlign w:val="center"/>
            <w:hideMark/>
          </w:tcPr>
          <w:p w:rsidR="00F00452" w:rsidRPr="00714D4F" w:rsidRDefault="00F00452" w:rsidP="001947AD">
            <w:pPr>
              <w:ind w:firstLine="0"/>
              <w:rPr>
                <w:rFonts w:ascii="Czcionka tekstu podstawowego" w:hAnsi="Czcionka tekstu podstawowego"/>
                <w:sz w:val="20"/>
                <w:szCs w:val="20"/>
              </w:rPr>
            </w:pPr>
          </w:p>
        </w:tc>
        <w:tc>
          <w:tcPr>
            <w:tcW w:w="103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sz w:val="20"/>
                <w:szCs w:val="20"/>
              </w:rPr>
            </w:pPr>
            <w:r w:rsidRPr="00714D4F">
              <w:rPr>
                <w:rFonts w:ascii="Czcionka tekstu podstawowego" w:hAnsi="Czcionka tekstu podstawowego"/>
                <w:sz w:val="20"/>
                <w:szCs w:val="20"/>
              </w:rPr>
              <w:t>wiejski</w:t>
            </w:r>
          </w:p>
        </w:tc>
        <w:tc>
          <w:tcPr>
            <w:tcW w:w="71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 </w:t>
            </w:r>
          </w:p>
        </w:tc>
        <w:tc>
          <w:tcPr>
            <w:tcW w:w="850" w:type="pct"/>
            <w:tcBorders>
              <w:top w:val="nil"/>
              <w:left w:val="nil"/>
              <w:bottom w:val="single" w:sz="4" w:space="0" w:color="auto"/>
              <w:right w:val="single" w:sz="4" w:space="0" w:color="auto"/>
            </w:tcBorders>
            <w:shd w:val="clear" w:color="000000" w:fill="FFFFFF"/>
            <w:noWrap/>
            <w:vAlign w:val="center"/>
            <w:hideMark/>
          </w:tcPr>
          <w:p w:rsidR="00F00452" w:rsidRPr="00714D4F" w:rsidRDefault="00F00452" w:rsidP="001947AD">
            <w:pPr>
              <w:ind w:firstLine="0"/>
              <w:jc w:val="center"/>
              <w:rPr>
                <w:rFonts w:ascii="Calibri" w:hAnsi="Calibri" w:cs="Calibri"/>
                <w:sz w:val="20"/>
                <w:szCs w:val="20"/>
              </w:rPr>
            </w:pPr>
            <w:r w:rsidRPr="00714D4F">
              <w:rPr>
                <w:rFonts w:ascii="Calibri" w:hAnsi="Calibri" w:cs="Calibri"/>
                <w:sz w:val="20"/>
                <w:szCs w:val="20"/>
              </w:rPr>
              <w:t xml:space="preserve"> - </w:t>
            </w:r>
          </w:p>
        </w:tc>
      </w:tr>
      <w:tr w:rsidR="00F00452" w:rsidRPr="00714D4F" w:rsidTr="00F00452">
        <w:trPr>
          <w:trHeight w:val="255"/>
        </w:trPr>
        <w:tc>
          <w:tcPr>
            <w:tcW w:w="17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zcionka tekstu podstawowego" w:hAnsi="Czcionka tekstu podstawowego"/>
                <w:b/>
                <w:bCs/>
                <w:sz w:val="20"/>
                <w:szCs w:val="20"/>
              </w:rPr>
            </w:pPr>
            <w:r w:rsidRPr="00714D4F">
              <w:rPr>
                <w:rFonts w:ascii="Czcionka tekstu podstawowego" w:hAnsi="Czcionka tekstu podstawowego"/>
                <w:b/>
                <w:bCs/>
                <w:sz w:val="20"/>
                <w:szCs w:val="20"/>
              </w:rPr>
              <w:t>RAZEM</w:t>
            </w:r>
          </w:p>
        </w:tc>
        <w:tc>
          <w:tcPr>
            <w:tcW w:w="71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b/>
                <w:bCs/>
                <w:sz w:val="20"/>
                <w:szCs w:val="20"/>
              </w:rPr>
            </w:pPr>
            <w:r w:rsidRPr="00714D4F">
              <w:rPr>
                <w:rFonts w:ascii="Calibri" w:hAnsi="Calibri" w:cs="Calibri"/>
                <w:b/>
                <w:bCs/>
                <w:sz w:val="20"/>
                <w:szCs w:val="20"/>
              </w:rPr>
              <w:t>24</w:t>
            </w:r>
          </w:p>
        </w:tc>
        <w:tc>
          <w:tcPr>
            <w:tcW w:w="85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b/>
                <w:bCs/>
                <w:sz w:val="20"/>
                <w:szCs w:val="20"/>
              </w:rPr>
            </w:pPr>
            <w:r w:rsidRPr="00714D4F">
              <w:rPr>
                <w:rFonts w:ascii="Calibri" w:hAnsi="Calibri" w:cs="Calibri"/>
                <w:b/>
                <w:bCs/>
                <w:sz w:val="20"/>
                <w:szCs w:val="20"/>
              </w:rPr>
              <w:t xml:space="preserve">     68 590 105,78    </w:t>
            </w:r>
          </w:p>
        </w:tc>
        <w:tc>
          <w:tcPr>
            <w:tcW w:w="85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b/>
                <w:bCs/>
                <w:sz w:val="20"/>
                <w:szCs w:val="20"/>
              </w:rPr>
            </w:pPr>
            <w:r w:rsidRPr="00714D4F">
              <w:rPr>
                <w:rFonts w:ascii="Calibri" w:hAnsi="Calibri" w:cs="Calibri"/>
                <w:b/>
                <w:bCs/>
                <w:sz w:val="20"/>
                <w:szCs w:val="20"/>
              </w:rPr>
              <w:t xml:space="preserve">     55 607 695,44    </w:t>
            </w:r>
          </w:p>
        </w:tc>
        <w:tc>
          <w:tcPr>
            <w:tcW w:w="850" w:type="pct"/>
            <w:tcBorders>
              <w:top w:val="nil"/>
              <w:left w:val="nil"/>
              <w:bottom w:val="single" w:sz="4" w:space="0" w:color="auto"/>
              <w:right w:val="single" w:sz="4" w:space="0" w:color="auto"/>
            </w:tcBorders>
            <w:shd w:val="clear" w:color="auto" w:fill="auto"/>
            <w:noWrap/>
            <w:vAlign w:val="center"/>
            <w:hideMark/>
          </w:tcPr>
          <w:p w:rsidR="00F00452" w:rsidRPr="00714D4F" w:rsidRDefault="00F00452" w:rsidP="001947AD">
            <w:pPr>
              <w:ind w:firstLine="0"/>
              <w:jc w:val="center"/>
              <w:rPr>
                <w:rFonts w:ascii="Calibri" w:hAnsi="Calibri" w:cs="Calibri"/>
                <w:b/>
                <w:bCs/>
                <w:sz w:val="20"/>
                <w:szCs w:val="20"/>
              </w:rPr>
            </w:pPr>
            <w:r w:rsidRPr="00714D4F">
              <w:rPr>
                <w:rFonts w:ascii="Calibri" w:hAnsi="Calibri" w:cs="Calibri"/>
                <w:b/>
                <w:bCs/>
                <w:sz w:val="20"/>
                <w:szCs w:val="20"/>
              </w:rPr>
              <w:t xml:space="preserve">     52 381 924,21    </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F00452" w:rsidRPr="00714D4F" w:rsidRDefault="00F00452" w:rsidP="001947AD">
      <w:pPr>
        <w:ind w:firstLine="0"/>
      </w:pPr>
    </w:p>
    <w:p w:rsidR="00F00452" w:rsidRPr="00714D4F" w:rsidRDefault="00F00452" w:rsidP="001947AD">
      <w:pPr>
        <w:ind w:firstLine="0"/>
        <w:rPr>
          <w:sz w:val="22"/>
          <w:szCs w:val="22"/>
        </w:rPr>
      </w:pPr>
      <w:r w:rsidRPr="00714D4F">
        <w:rPr>
          <w:sz w:val="22"/>
          <w:szCs w:val="22"/>
        </w:rPr>
        <w:t xml:space="preserve">W ramach Priorytetu zaplanowano przedsięwzięcia z zakresu poprawy systemu transportu publicznego w miastach, z wyłączeniem warszawskiego obszaru metropolitalnego. Zaplanowane wsparcie transportu miejskiego na obszarach </w:t>
      </w:r>
      <w:proofErr w:type="spellStart"/>
      <w:r w:rsidRPr="00714D4F">
        <w:rPr>
          <w:sz w:val="22"/>
          <w:szCs w:val="22"/>
        </w:rPr>
        <w:t>pozametropolitalnych</w:t>
      </w:r>
      <w:proofErr w:type="spellEnd"/>
      <w:r w:rsidRPr="00714D4F">
        <w:rPr>
          <w:sz w:val="22"/>
          <w:szCs w:val="22"/>
        </w:rPr>
        <w:t xml:space="preserve"> wzmocni wielofunkcyjny rozwój miast, w tym Ciechanowa, Ostrołęki, Płocka, Radomia i Siedlec, które pełnią rolę regionalnych ośrodków równoważenia rozwoju.</w:t>
      </w:r>
    </w:p>
    <w:p w:rsidR="00F00452" w:rsidRPr="00714D4F" w:rsidRDefault="00F00452" w:rsidP="001947AD">
      <w:pPr>
        <w:ind w:firstLine="0"/>
      </w:pPr>
    </w:p>
    <w:p w:rsidR="00F00452" w:rsidRPr="00A86B90" w:rsidRDefault="00A86B90" w:rsidP="00A86B90">
      <w:pPr>
        <w:pStyle w:val="Legenda"/>
        <w:ind w:firstLine="0"/>
      </w:pPr>
      <w:bookmarkStart w:id="783" w:name="_Toc327339334"/>
      <w:r>
        <w:t xml:space="preserve">Tabela </w:t>
      </w:r>
      <w:fldSimple w:instr=" SEQ Tabela \* ARABIC ">
        <w:r w:rsidR="00F637E4">
          <w:rPr>
            <w:noProof/>
          </w:rPr>
          <w:t>75</w:t>
        </w:r>
      </w:fldSimple>
      <w:r>
        <w:t xml:space="preserve">. </w:t>
      </w:r>
      <w:r w:rsidR="00F00452" w:rsidRPr="00A86B90">
        <w:rPr>
          <w:bCs w:val="0"/>
        </w:rPr>
        <w:t>Rozkład przestrzenny projektów w podziale na subregiony – Priorytet V</w:t>
      </w:r>
      <w:bookmarkEnd w:id="783"/>
    </w:p>
    <w:tbl>
      <w:tblPr>
        <w:tblW w:w="5000" w:type="pct"/>
        <w:tblCellMar>
          <w:left w:w="70" w:type="dxa"/>
          <w:right w:w="70" w:type="dxa"/>
        </w:tblCellMar>
        <w:tblLook w:val="04A0"/>
      </w:tblPr>
      <w:tblGrid>
        <w:gridCol w:w="1297"/>
        <w:gridCol w:w="2152"/>
        <w:gridCol w:w="952"/>
        <w:gridCol w:w="1697"/>
        <w:gridCol w:w="1698"/>
        <w:gridCol w:w="1698"/>
      </w:tblGrid>
      <w:tr w:rsidR="00F00452" w:rsidRPr="00A86B90" w:rsidTr="0078553E">
        <w:trPr>
          <w:trHeight w:val="397"/>
        </w:trPr>
        <w:tc>
          <w:tcPr>
            <w:tcW w:w="683"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Priorytet V</w:t>
            </w:r>
          </w:p>
        </w:tc>
        <w:tc>
          <w:tcPr>
            <w:tcW w:w="1133"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Subregion</w:t>
            </w:r>
          </w:p>
        </w:tc>
        <w:tc>
          <w:tcPr>
            <w:tcW w:w="3184" w:type="pct"/>
            <w:gridSpan w:val="4"/>
            <w:tcBorders>
              <w:top w:val="single" w:sz="8" w:space="0" w:color="auto"/>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od początku realizacji Programu</w:t>
            </w:r>
          </w:p>
        </w:tc>
      </w:tr>
      <w:tr w:rsidR="00F00452" w:rsidRPr="00A86B90" w:rsidTr="0078553E">
        <w:trPr>
          <w:trHeight w:val="397"/>
        </w:trPr>
        <w:tc>
          <w:tcPr>
            <w:tcW w:w="683" w:type="pct"/>
            <w:vMerge/>
            <w:tcBorders>
              <w:top w:val="single" w:sz="8" w:space="0" w:color="auto"/>
              <w:left w:val="single" w:sz="8" w:space="0" w:color="auto"/>
              <w:bottom w:val="single" w:sz="8" w:space="0" w:color="auto"/>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1133" w:type="pct"/>
            <w:vMerge/>
            <w:tcBorders>
              <w:top w:val="single" w:sz="8" w:space="0" w:color="auto"/>
              <w:left w:val="single" w:sz="8" w:space="0" w:color="auto"/>
              <w:bottom w:val="single" w:sz="8" w:space="0" w:color="auto"/>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502" w:type="pct"/>
            <w:tcBorders>
              <w:top w:val="nil"/>
              <w:left w:val="nil"/>
              <w:bottom w:val="single" w:sz="8" w:space="0" w:color="auto"/>
              <w:right w:val="single" w:sz="8" w:space="0" w:color="auto"/>
            </w:tcBorders>
            <w:shd w:val="clear" w:color="000000" w:fill="D8D8D8"/>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Liczba umów</w:t>
            </w:r>
          </w:p>
        </w:tc>
        <w:tc>
          <w:tcPr>
            <w:tcW w:w="894" w:type="pct"/>
            <w:tcBorders>
              <w:top w:val="nil"/>
              <w:left w:val="nil"/>
              <w:bottom w:val="single" w:sz="8" w:space="0" w:color="auto"/>
              <w:right w:val="single" w:sz="8" w:space="0" w:color="auto"/>
            </w:tcBorders>
            <w:shd w:val="clear" w:color="000000" w:fill="D8D8D8"/>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Wartość ogółem</w:t>
            </w:r>
            <w:r w:rsidRPr="00A86B90">
              <w:rPr>
                <w:rFonts w:ascii="Arial" w:hAnsi="Arial" w:cs="Arial"/>
                <w:sz w:val="20"/>
                <w:szCs w:val="20"/>
              </w:rPr>
              <w:br/>
              <w:t>(EUR)</w:t>
            </w:r>
          </w:p>
        </w:tc>
        <w:tc>
          <w:tcPr>
            <w:tcW w:w="894" w:type="pct"/>
            <w:tcBorders>
              <w:top w:val="nil"/>
              <w:left w:val="nil"/>
              <w:bottom w:val="single" w:sz="8" w:space="0" w:color="auto"/>
              <w:right w:val="single" w:sz="8" w:space="0" w:color="auto"/>
            </w:tcBorders>
            <w:shd w:val="clear" w:color="000000" w:fill="D8D8D8"/>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Dofinansowanie</w:t>
            </w:r>
            <w:r w:rsidRPr="00A86B90">
              <w:rPr>
                <w:rFonts w:ascii="Arial" w:hAnsi="Arial" w:cs="Arial"/>
                <w:sz w:val="20"/>
                <w:szCs w:val="20"/>
              </w:rPr>
              <w:br/>
              <w:t>(EUR)</w:t>
            </w:r>
          </w:p>
        </w:tc>
        <w:tc>
          <w:tcPr>
            <w:tcW w:w="894" w:type="pct"/>
            <w:tcBorders>
              <w:top w:val="nil"/>
              <w:left w:val="nil"/>
              <w:bottom w:val="single" w:sz="8" w:space="0" w:color="auto"/>
              <w:right w:val="single" w:sz="8" w:space="0" w:color="auto"/>
            </w:tcBorders>
            <w:shd w:val="clear" w:color="000000" w:fill="D8D8D8"/>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w tym UE</w:t>
            </w:r>
            <w:r w:rsidRPr="00A86B90">
              <w:rPr>
                <w:rFonts w:ascii="Arial" w:hAnsi="Arial" w:cs="Arial"/>
                <w:sz w:val="20"/>
                <w:szCs w:val="20"/>
              </w:rPr>
              <w:br/>
              <w:t>(EUR)</w:t>
            </w:r>
          </w:p>
        </w:tc>
      </w:tr>
      <w:tr w:rsidR="00F00452" w:rsidRPr="00A86B90" w:rsidTr="0078553E">
        <w:trPr>
          <w:trHeight w:val="397"/>
        </w:trPr>
        <w:tc>
          <w:tcPr>
            <w:tcW w:w="683"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Działanie 5.1</w:t>
            </w:r>
          </w:p>
        </w:tc>
        <w:tc>
          <w:tcPr>
            <w:tcW w:w="1133" w:type="pct"/>
            <w:tcBorders>
              <w:top w:val="nil"/>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Ciechanowsko-Płocki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1</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5 101 398,06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2 399 491,09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2 039 567,43    </w:t>
            </w:r>
          </w:p>
        </w:tc>
      </w:tr>
      <w:tr w:rsidR="00F00452" w:rsidRPr="00A86B90" w:rsidTr="0078553E">
        <w:trPr>
          <w:trHeight w:val="397"/>
        </w:trPr>
        <w:tc>
          <w:tcPr>
            <w:tcW w:w="683" w:type="pct"/>
            <w:vMerge/>
            <w:tcBorders>
              <w:top w:val="nil"/>
              <w:left w:val="single" w:sz="8" w:space="0" w:color="auto"/>
              <w:bottom w:val="single" w:sz="8" w:space="0" w:color="000000"/>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Ostrołęcko-Siedlecki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2</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6 597 676,74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4 609 012,72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3 917 660,81    </w:t>
            </w:r>
          </w:p>
        </w:tc>
      </w:tr>
      <w:tr w:rsidR="00F00452" w:rsidRPr="00A86B90" w:rsidTr="0078553E">
        <w:trPr>
          <w:trHeight w:val="397"/>
        </w:trPr>
        <w:tc>
          <w:tcPr>
            <w:tcW w:w="683" w:type="pct"/>
            <w:vMerge/>
            <w:tcBorders>
              <w:top w:val="nil"/>
              <w:left w:val="single" w:sz="8" w:space="0" w:color="auto"/>
              <w:bottom w:val="single" w:sz="8" w:space="0" w:color="000000"/>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Radomski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r>
      <w:tr w:rsidR="00F00452" w:rsidRPr="00A86B90" w:rsidTr="0078553E">
        <w:trPr>
          <w:trHeight w:val="397"/>
        </w:trPr>
        <w:tc>
          <w:tcPr>
            <w:tcW w:w="683" w:type="pct"/>
            <w:vMerge/>
            <w:tcBorders>
              <w:top w:val="nil"/>
              <w:left w:val="single" w:sz="8" w:space="0" w:color="auto"/>
              <w:bottom w:val="single" w:sz="8" w:space="0" w:color="000000"/>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proofErr w:type="spellStart"/>
            <w:r w:rsidRPr="00A86B90">
              <w:rPr>
                <w:rFonts w:ascii="Arial" w:hAnsi="Arial" w:cs="Arial"/>
                <w:sz w:val="20"/>
                <w:szCs w:val="20"/>
              </w:rPr>
              <w:t>M.St</w:t>
            </w:r>
            <w:proofErr w:type="spellEnd"/>
            <w:r w:rsidRPr="00A86B90">
              <w:rPr>
                <w:rFonts w:ascii="Arial" w:hAnsi="Arial" w:cs="Arial"/>
                <w:sz w:val="20"/>
                <w:szCs w:val="20"/>
              </w:rPr>
              <w:t>. Warszawa</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r>
      <w:tr w:rsidR="00F00452" w:rsidRPr="00A86B90" w:rsidTr="0078553E">
        <w:trPr>
          <w:trHeight w:val="397"/>
        </w:trPr>
        <w:tc>
          <w:tcPr>
            <w:tcW w:w="683" w:type="pct"/>
            <w:vMerge/>
            <w:tcBorders>
              <w:top w:val="nil"/>
              <w:left w:val="single" w:sz="8" w:space="0" w:color="auto"/>
              <w:bottom w:val="single" w:sz="8" w:space="0" w:color="000000"/>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Warszawski-Wschodni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r>
      <w:tr w:rsidR="00F00452" w:rsidRPr="00A86B90" w:rsidTr="0078553E">
        <w:trPr>
          <w:trHeight w:val="397"/>
        </w:trPr>
        <w:tc>
          <w:tcPr>
            <w:tcW w:w="683" w:type="pct"/>
            <w:vMerge/>
            <w:tcBorders>
              <w:top w:val="nil"/>
              <w:left w:val="single" w:sz="8" w:space="0" w:color="auto"/>
              <w:bottom w:val="single" w:sz="8" w:space="0" w:color="000000"/>
              <w:right w:val="single" w:sz="8" w:space="0" w:color="auto"/>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nil"/>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Warszawski-Zachodni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 </w:t>
            </w:r>
          </w:p>
        </w:tc>
      </w:tr>
      <w:tr w:rsidR="00F00452" w:rsidRPr="00A86B90" w:rsidTr="0078553E">
        <w:trPr>
          <w:trHeight w:val="397"/>
        </w:trPr>
        <w:tc>
          <w:tcPr>
            <w:tcW w:w="683" w:type="pct"/>
            <w:vMerge w:val="restart"/>
            <w:tcBorders>
              <w:top w:val="nil"/>
              <w:left w:val="single" w:sz="8" w:space="0" w:color="auto"/>
              <w:bottom w:val="single" w:sz="8" w:space="0" w:color="000000"/>
              <w:right w:val="nil"/>
            </w:tcBorders>
            <w:shd w:val="clear" w:color="000000" w:fill="D8D8D8"/>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Działanie 5.2</w:t>
            </w:r>
          </w:p>
        </w:tc>
        <w:tc>
          <w:tcPr>
            <w:tcW w:w="1133" w:type="pct"/>
            <w:tcBorders>
              <w:top w:val="nil"/>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Ciechanowsko-Płocki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2</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4 909 677,25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4 166 398,17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4 166 398,17    </w:t>
            </w:r>
          </w:p>
        </w:tc>
      </w:tr>
      <w:tr w:rsidR="00F00452" w:rsidRPr="00A86B90" w:rsidTr="0078553E">
        <w:trPr>
          <w:trHeight w:val="397"/>
        </w:trPr>
        <w:tc>
          <w:tcPr>
            <w:tcW w:w="683" w:type="pct"/>
            <w:vMerge/>
            <w:tcBorders>
              <w:top w:val="nil"/>
              <w:left w:val="single" w:sz="8" w:space="0" w:color="auto"/>
              <w:bottom w:val="single" w:sz="8" w:space="0" w:color="000000"/>
              <w:right w:val="nil"/>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Ostrołęcko-Siedlecki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4</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8 486 446,05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6 191 052,76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6 191 052,76    </w:t>
            </w:r>
          </w:p>
        </w:tc>
      </w:tr>
      <w:tr w:rsidR="00F00452" w:rsidRPr="00A86B90" w:rsidTr="0078553E">
        <w:trPr>
          <w:trHeight w:val="397"/>
        </w:trPr>
        <w:tc>
          <w:tcPr>
            <w:tcW w:w="683" w:type="pct"/>
            <w:vMerge/>
            <w:tcBorders>
              <w:top w:val="nil"/>
              <w:left w:val="single" w:sz="8" w:space="0" w:color="auto"/>
              <w:bottom w:val="single" w:sz="8" w:space="0" w:color="000000"/>
              <w:right w:val="nil"/>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Radomski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6</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13 492 769,07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10 278 911,53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10 278 911,53    </w:t>
            </w:r>
          </w:p>
        </w:tc>
      </w:tr>
      <w:tr w:rsidR="00F00452" w:rsidRPr="00A86B90" w:rsidTr="0078553E">
        <w:trPr>
          <w:trHeight w:val="397"/>
        </w:trPr>
        <w:tc>
          <w:tcPr>
            <w:tcW w:w="683" w:type="pct"/>
            <w:vMerge/>
            <w:tcBorders>
              <w:top w:val="nil"/>
              <w:left w:val="single" w:sz="8" w:space="0" w:color="auto"/>
              <w:bottom w:val="single" w:sz="8" w:space="0" w:color="000000"/>
              <w:right w:val="nil"/>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proofErr w:type="spellStart"/>
            <w:r w:rsidRPr="00A86B90">
              <w:rPr>
                <w:rFonts w:ascii="Arial" w:hAnsi="Arial" w:cs="Arial"/>
                <w:sz w:val="20"/>
                <w:szCs w:val="20"/>
              </w:rPr>
              <w:t>M.St</w:t>
            </w:r>
            <w:proofErr w:type="spellEnd"/>
            <w:r w:rsidRPr="00A86B90">
              <w:rPr>
                <w:rFonts w:ascii="Arial" w:hAnsi="Arial" w:cs="Arial"/>
                <w:sz w:val="20"/>
                <w:szCs w:val="20"/>
              </w:rPr>
              <w:t>. Warszawa</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3</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6 373 060,48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5 417 101,31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5 417 101,31    </w:t>
            </w:r>
          </w:p>
        </w:tc>
      </w:tr>
      <w:tr w:rsidR="00F00452" w:rsidRPr="00A86B90" w:rsidTr="0078553E">
        <w:trPr>
          <w:trHeight w:val="397"/>
        </w:trPr>
        <w:tc>
          <w:tcPr>
            <w:tcW w:w="683" w:type="pct"/>
            <w:vMerge/>
            <w:tcBorders>
              <w:top w:val="nil"/>
              <w:left w:val="single" w:sz="8" w:space="0" w:color="auto"/>
              <w:bottom w:val="single" w:sz="8" w:space="0" w:color="000000"/>
              <w:right w:val="nil"/>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Warszawski-Wschodni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3</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6 763 063,46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5 509 626,43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5 509 626,43    </w:t>
            </w:r>
          </w:p>
        </w:tc>
      </w:tr>
      <w:tr w:rsidR="00F00452" w:rsidRPr="00A86B90" w:rsidTr="0078553E">
        <w:trPr>
          <w:trHeight w:val="397"/>
        </w:trPr>
        <w:tc>
          <w:tcPr>
            <w:tcW w:w="683" w:type="pct"/>
            <w:vMerge/>
            <w:tcBorders>
              <w:top w:val="nil"/>
              <w:left w:val="single" w:sz="8" w:space="0" w:color="auto"/>
              <w:bottom w:val="single" w:sz="8" w:space="0" w:color="000000"/>
              <w:right w:val="nil"/>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single" w:sz="8" w:space="0" w:color="auto"/>
              <w:bottom w:val="single" w:sz="8" w:space="0" w:color="auto"/>
              <w:right w:val="single" w:sz="8" w:space="0" w:color="auto"/>
            </w:tcBorders>
            <w:shd w:val="clear" w:color="000000" w:fill="D8D8D8"/>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Warszawski-Zachodni</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2</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6 549 145,68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5 566 773,83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5 566 773,83    </w:t>
            </w:r>
          </w:p>
        </w:tc>
      </w:tr>
      <w:tr w:rsidR="00F00452" w:rsidRPr="00A86B90" w:rsidTr="0078553E">
        <w:trPr>
          <w:trHeight w:val="397"/>
        </w:trPr>
        <w:tc>
          <w:tcPr>
            <w:tcW w:w="683" w:type="pct"/>
            <w:vMerge/>
            <w:tcBorders>
              <w:top w:val="nil"/>
              <w:left w:val="single" w:sz="8" w:space="0" w:color="auto"/>
              <w:bottom w:val="single" w:sz="8" w:space="0" w:color="000000"/>
              <w:right w:val="nil"/>
            </w:tcBorders>
            <w:vAlign w:val="center"/>
            <w:hideMark/>
          </w:tcPr>
          <w:p w:rsidR="00F00452" w:rsidRPr="00A86B90" w:rsidRDefault="00F00452" w:rsidP="001947AD">
            <w:pPr>
              <w:ind w:firstLine="0"/>
              <w:rPr>
                <w:rFonts w:ascii="Arial" w:hAnsi="Arial" w:cs="Arial"/>
                <w:sz w:val="20"/>
                <w:szCs w:val="20"/>
              </w:rPr>
            </w:pPr>
          </w:p>
        </w:tc>
        <w:tc>
          <w:tcPr>
            <w:tcW w:w="1133" w:type="pct"/>
            <w:tcBorders>
              <w:top w:val="nil"/>
              <w:left w:val="single" w:sz="8" w:space="0" w:color="auto"/>
              <w:bottom w:val="single" w:sz="8" w:space="0" w:color="auto"/>
              <w:right w:val="single" w:sz="8" w:space="0" w:color="auto"/>
            </w:tcBorders>
            <w:shd w:val="clear" w:color="000000" w:fill="FFFF00"/>
            <w:noWrap/>
            <w:vAlign w:val="center"/>
            <w:hideMark/>
          </w:tcPr>
          <w:p w:rsidR="00F00452" w:rsidRPr="00A86B90" w:rsidRDefault="00F00452" w:rsidP="001947AD">
            <w:pPr>
              <w:ind w:firstLine="0"/>
              <w:rPr>
                <w:rFonts w:ascii="Arial" w:hAnsi="Arial" w:cs="Arial"/>
                <w:sz w:val="20"/>
                <w:szCs w:val="20"/>
              </w:rPr>
            </w:pPr>
            <w:r w:rsidRPr="00A86B90">
              <w:rPr>
                <w:rFonts w:ascii="Arial" w:hAnsi="Arial" w:cs="Arial"/>
                <w:sz w:val="20"/>
                <w:szCs w:val="20"/>
              </w:rPr>
              <w:t>JESSICA</w:t>
            </w:r>
          </w:p>
        </w:tc>
        <w:tc>
          <w:tcPr>
            <w:tcW w:w="502"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1</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16 405 665,76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16 405 665,76    </w:t>
            </w:r>
          </w:p>
        </w:tc>
        <w:tc>
          <w:tcPr>
            <w:tcW w:w="894" w:type="pct"/>
            <w:tcBorders>
              <w:top w:val="nil"/>
              <w:left w:val="nil"/>
              <w:bottom w:val="single" w:sz="8" w:space="0" w:color="auto"/>
              <w:right w:val="single" w:sz="8" w:space="0" w:color="auto"/>
            </w:tcBorders>
            <w:shd w:val="clear" w:color="auto" w:fill="auto"/>
            <w:noWrap/>
            <w:vAlign w:val="center"/>
            <w:hideMark/>
          </w:tcPr>
          <w:p w:rsidR="00F00452" w:rsidRPr="00A86B90" w:rsidRDefault="00F00452" w:rsidP="001947AD">
            <w:pPr>
              <w:ind w:firstLine="0"/>
              <w:jc w:val="center"/>
              <w:rPr>
                <w:rFonts w:ascii="Arial" w:hAnsi="Arial" w:cs="Arial"/>
                <w:sz w:val="20"/>
                <w:szCs w:val="20"/>
              </w:rPr>
            </w:pPr>
            <w:r w:rsidRPr="00A86B90">
              <w:rPr>
                <w:rFonts w:ascii="Arial" w:hAnsi="Arial" w:cs="Arial"/>
                <w:sz w:val="20"/>
                <w:szCs w:val="20"/>
              </w:rPr>
              <w:t xml:space="preserve">   13 944 815,89    </w:t>
            </w:r>
          </w:p>
        </w:tc>
      </w:tr>
      <w:tr w:rsidR="000155E6" w:rsidRPr="00A86B90" w:rsidTr="0078553E">
        <w:trPr>
          <w:trHeight w:val="397"/>
        </w:trPr>
        <w:tc>
          <w:tcPr>
            <w:tcW w:w="1816"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0155E6" w:rsidRPr="00A86B90" w:rsidRDefault="000155E6" w:rsidP="001947AD">
            <w:pPr>
              <w:ind w:firstLine="0"/>
              <w:jc w:val="center"/>
              <w:rPr>
                <w:rFonts w:ascii="Arial" w:hAnsi="Arial" w:cs="Arial"/>
                <w:sz w:val="20"/>
                <w:szCs w:val="20"/>
              </w:rPr>
            </w:pPr>
            <w:r w:rsidRPr="00A86B90">
              <w:rPr>
                <w:rFonts w:ascii="Arial" w:hAnsi="Arial" w:cs="Arial"/>
                <w:sz w:val="20"/>
                <w:szCs w:val="20"/>
              </w:rPr>
              <w:t>RAZEM</w:t>
            </w:r>
          </w:p>
        </w:tc>
        <w:tc>
          <w:tcPr>
            <w:tcW w:w="502" w:type="pct"/>
            <w:tcBorders>
              <w:top w:val="nil"/>
              <w:left w:val="nil"/>
              <w:bottom w:val="single" w:sz="8" w:space="0" w:color="auto"/>
              <w:right w:val="single" w:sz="8" w:space="0" w:color="auto"/>
            </w:tcBorders>
            <w:shd w:val="clear" w:color="auto" w:fill="auto"/>
            <w:noWrap/>
            <w:vAlign w:val="center"/>
            <w:hideMark/>
          </w:tcPr>
          <w:p w:rsidR="000155E6" w:rsidRPr="00A86B90" w:rsidRDefault="000155E6" w:rsidP="001947AD">
            <w:pPr>
              <w:ind w:firstLine="0"/>
              <w:jc w:val="center"/>
              <w:rPr>
                <w:rFonts w:ascii="Arial" w:hAnsi="Arial" w:cs="Arial"/>
                <w:sz w:val="20"/>
                <w:szCs w:val="20"/>
              </w:rPr>
            </w:pPr>
            <w:r w:rsidRPr="00A86B90">
              <w:rPr>
                <w:rFonts w:ascii="Arial" w:hAnsi="Arial" w:cs="Arial"/>
                <w:sz w:val="20"/>
                <w:szCs w:val="20"/>
              </w:rPr>
              <w:t>24</w:t>
            </w:r>
          </w:p>
        </w:tc>
        <w:tc>
          <w:tcPr>
            <w:tcW w:w="894" w:type="pct"/>
            <w:tcBorders>
              <w:top w:val="nil"/>
              <w:left w:val="nil"/>
              <w:bottom w:val="single" w:sz="8" w:space="0" w:color="auto"/>
              <w:right w:val="single" w:sz="8" w:space="0" w:color="auto"/>
            </w:tcBorders>
            <w:shd w:val="clear" w:color="auto" w:fill="auto"/>
            <w:noWrap/>
            <w:vAlign w:val="center"/>
            <w:hideMark/>
          </w:tcPr>
          <w:p w:rsidR="000155E6" w:rsidRPr="00A86B90" w:rsidRDefault="000155E6" w:rsidP="00CA3378">
            <w:pPr>
              <w:ind w:firstLine="0"/>
              <w:jc w:val="center"/>
              <w:rPr>
                <w:rFonts w:ascii="Arial" w:hAnsi="Arial" w:cs="Arial"/>
                <w:sz w:val="20"/>
                <w:szCs w:val="20"/>
              </w:rPr>
            </w:pPr>
            <w:r w:rsidRPr="00A86B90">
              <w:rPr>
                <w:rFonts w:ascii="Arial" w:hAnsi="Arial" w:cs="Arial"/>
                <w:sz w:val="20"/>
                <w:szCs w:val="20"/>
              </w:rPr>
              <w:t xml:space="preserve">     68 590 105,78    </w:t>
            </w:r>
          </w:p>
        </w:tc>
        <w:tc>
          <w:tcPr>
            <w:tcW w:w="894" w:type="pct"/>
            <w:tcBorders>
              <w:top w:val="nil"/>
              <w:left w:val="nil"/>
              <w:bottom w:val="single" w:sz="8" w:space="0" w:color="auto"/>
              <w:right w:val="single" w:sz="8" w:space="0" w:color="auto"/>
            </w:tcBorders>
            <w:shd w:val="clear" w:color="auto" w:fill="auto"/>
            <w:noWrap/>
            <w:vAlign w:val="center"/>
            <w:hideMark/>
          </w:tcPr>
          <w:p w:rsidR="000155E6" w:rsidRPr="00A86B90" w:rsidRDefault="000155E6" w:rsidP="00CA3378">
            <w:pPr>
              <w:ind w:firstLine="0"/>
              <w:jc w:val="center"/>
              <w:rPr>
                <w:rFonts w:ascii="Arial" w:hAnsi="Arial" w:cs="Arial"/>
                <w:sz w:val="20"/>
                <w:szCs w:val="20"/>
              </w:rPr>
            </w:pPr>
            <w:r w:rsidRPr="00A86B90">
              <w:rPr>
                <w:rFonts w:ascii="Arial" w:hAnsi="Arial" w:cs="Arial"/>
                <w:sz w:val="20"/>
                <w:szCs w:val="20"/>
              </w:rPr>
              <w:t xml:space="preserve">     55 607 695,44    </w:t>
            </w:r>
          </w:p>
        </w:tc>
        <w:tc>
          <w:tcPr>
            <w:tcW w:w="894" w:type="pct"/>
            <w:tcBorders>
              <w:top w:val="nil"/>
              <w:left w:val="nil"/>
              <w:bottom w:val="single" w:sz="8" w:space="0" w:color="auto"/>
              <w:right w:val="single" w:sz="8" w:space="0" w:color="auto"/>
            </w:tcBorders>
            <w:shd w:val="clear" w:color="auto" w:fill="auto"/>
            <w:noWrap/>
            <w:vAlign w:val="center"/>
            <w:hideMark/>
          </w:tcPr>
          <w:p w:rsidR="000155E6" w:rsidRPr="00A86B90" w:rsidRDefault="000155E6" w:rsidP="00CA3378">
            <w:pPr>
              <w:ind w:firstLine="0"/>
              <w:jc w:val="center"/>
              <w:rPr>
                <w:rFonts w:ascii="Arial" w:hAnsi="Arial" w:cs="Arial"/>
                <w:sz w:val="20"/>
                <w:szCs w:val="20"/>
              </w:rPr>
            </w:pPr>
            <w:r w:rsidRPr="00A86B90">
              <w:rPr>
                <w:rFonts w:ascii="Arial" w:hAnsi="Arial" w:cs="Arial"/>
                <w:sz w:val="20"/>
                <w:szCs w:val="20"/>
              </w:rPr>
              <w:t xml:space="preserve">     52 381 924,21    </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FF55B7" w:rsidRPr="00714D4F" w:rsidRDefault="00FF55B7" w:rsidP="001947AD">
      <w:pPr>
        <w:pStyle w:val="Tekstpodstawowywcity2"/>
        <w:spacing w:line="276" w:lineRule="auto"/>
        <w:ind w:left="0" w:firstLine="0"/>
      </w:pPr>
    </w:p>
    <w:p w:rsidR="00F00452" w:rsidRPr="00714D4F" w:rsidRDefault="00F00452" w:rsidP="00A86B90">
      <w:pPr>
        <w:pStyle w:val="Tekstpodstawowywcity2"/>
        <w:spacing w:line="276" w:lineRule="auto"/>
        <w:ind w:left="0" w:firstLine="426"/>
        <w:rPr>
          <w:b/>
          <w:sz w:val="22"/>
          <w:szCs w:val="22"/>
        </w:rPr>
      </w:pPr>
      <w:r w:rsidRPr="00714D4F">
        <w:rPr>
          <w:sz w:val="22"/>
          <w:szCs w:val="22"/>
        </w:rPr>
        <w:t xml:space="preserve">Wsparcie działań rewitalizacyjnych kierowane jest głównie do ośrodków miejskich będących siedzibami Powiatów, w tym Warszawy, ośrodków </w:t>
      </w:r>
      <w:proofErr w:type="spellStart"/>
      <w:r w:rsidRPr="00714D4F">
        <w:rPr>
          <w:sz w:val="22"/>
          <w:szCs w:val="22"/>
        </w:rPr>
        <w:t>subregionalnych</w:t>
      </w:r>
      <w:proofErr w:type="spellEnd"/>
      <w:r w:rsidRPr="00714D4F">
        <w:rPr>
          <w:sz w:val="22"/>
          <w:szCs w:val="22"/>
        </w:rPr>
        <w:t>: Radomia, Płocka, Siedlec, Ostrołęki i Ciechanowa oraz pozostałych miast powiatowych, które stanowią ważne centra administracyjne spełniające funkcje obsługi lokalnej społeczności. Najwięcej projektów realizowanych jest w subregionie radomskim (6 umów o dofinansowanie na kwotę dofinansowania z EFRR 10 278 911,53 euro).</w:t>
      </w:r>
    </w:p>
    <w:p w:rsidR="00F00452" w:rsidRPr="00714D4F" w:rsidDel="00B205BE" w:rsidRDefault="00F00452" w:rsidP="001947AD">
      <w:pPr>
        <w:ind w:firstLine="0"/>
        <w:rPr>
          <w:b/>
          <w:highlight w:val="yellow"/>
          <w:lang w:eastAsia="ko-KR"/>
        </w:rPr>
      </w:pPr>
    </w:p>
    <w:p w:rsidR="00F00452" w:rsidRPr="00714D4F" w:rsidDel="00B205BE" w:rsidRDefault="00F00452" w:rsidP="001947AD">
      <w:pPr>
        <w:pStyle w:val="Legenda"/>
        <w:ind w:firstLine="0"/>
        <w:rPr>
          <w:lang w:eastAsia="ko-KR"/>
        </w:rPr>
      </w:pPr>
      <w:bookmarkStart w:id="784" w:name="_Toc327339335"/>
      <w:r w:rsidRPr="00714D4F">
        <w:t xml:space="preserve">Tabela </w:t>
      </w:r>
      <w:r w:rsidR="00C55C9D" w:rsidRPr="00714D4F" w:rsidDel="00B205BE">
        <w:fldChar w:fldCharType="begin"/>
      </w:r>
      <w:r w:rsidRPr="00714D4F">
        <w:instrText xml:space="preserve"> SEQ Tabela \* ARABIC </w:instrText>
      </w:r>
      <w:r w:rsidR="00C55C9D" w:rsidRPr="00714D4F" w:rsidDel="00B205BE">
        <w:fldChar w:fldCharType="separate"/>
      </w:r>
      <w:r w:rsidR="00F637E4">
        <w:rPr>
          <w:noProof/>
        </w:rPr>
        <w:t>76</w:t>
      </w:r>
      <w:r w:rsidR="00C55C9D" w:rsidRPr="00714D4F" w:rsidDel="00B205BE">
        <w:fldChar w:fldCharType="end"/>
      </w:r>
      <w:r w:rsidRPr="00714D4F">
        <w:t>. Rozkład projektów w podziale na formy prawne beneficjenta – Priorytet V</w:t>
      </w:r>
      <w:bookmarkEnd w:id="784"/>
    </w:p>
    <w:tbl>
      <w:tblPr>
        <w:tblW w:w="5000" w:type="pct"/>
        <w:tblCellMar>
          <w:left w:w="30" w:type="dxa"/>
          <w:right w:w="30" w:type="dxa"/>
        </w:tblCellMar>
        <w:tblLook w:val="0000"/>
      </w:tblPr>
      <w:tblGrid>
        <w:gridCol w:w="909"/>
        <w:gridCol w:w="3515"/>
        <w:gridCol w:w="708"/>
        <w:gridCol w:w="1561"/>
        <w:gridCol w:w="1559"/>
        <w:gridCol w:w="1162"/>
      </w:tblGrid>
      <w:tr w:rsidR="00F00452" w:rsidRPr="00A86B90" w:rsidTr="00A86B90">
        <w:trPr>
          <w:trHeight w:val="397"/>
        </w:trPr>
        <w:tc>
          <w:tcPr>
            <w:tcW w:w="483" w:type="pct"/>
            <w:tcBorders>
              <w:top w:val="single" w:sz="6" w:space="0" w:color="auto"/>
              <w:left w:val="single" w:sz="6" w:space="0" w:color="auto"/>
              <w:bottom w:val="single" w:sz="6" w:space="0" w:color="auto"/>
              <w:right w:val="single" w:sz="6" w:space="0" w:color="auto"/>
            </w:tcBorders>
            <w:shd w:val="solid" w:color="969696" w:fill="auto"/>
          </w:tcPr>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Priorytet V</w:t>
            </w:r>
          </w:p>
        </w:tc>
        <w:tc>
          <w:tcPr>
            <w:tcW w:w="1867" w:type="pct"/>
            <w:tcBorders>
              <w:top w:val="single" w:sz="6" w:space="0" w:color="auto"/>
              <w:left w:val="single" w:sz="6" w:space="0" w:color="auto"/>
              <w:bottom w:val="single" w:sz="6" w:space="0" w:color="auto"/>
              <w:right w:val="single" w:sz="6" w:space="0" w:color="auto"/>
            </w:tcBorders>
            <w:shd w:val="solid" w:color="969696" w:fill="auto"/>
          </w:tcPr>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Forma prawna beneficjenta</w:t>
            </w:r>
          </w:p>
        </w:tc>
        <w:tc>
          <w:tcPr>
            <w:tcW w:w="376" w:type="pct"/>
            <w:tcBorders>
              <w:top w:val="single" w:sz="6" w:space="0" w:color="auto"/>
              <w:left w:val="single" w:sz="6" w:space="0" w:color="auto"/>
              <w:bottom w:val="single" w:sz="6" w:space="0" w:color="auto"/>
              <w:right w:val="single" w:sz="6" w:space="0" w:color="auto"/>
            </w:tcBorders>
            <w:shd w:val="solid" w:color="969696" w:fill="auto"/>
          </w:tcPr>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 xml:space="preserve">Liczba </w:t>
            </w:r>
          </w:p>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umów</w:t>
            </w:r>
          </w:p>
        </w:tc>
        <w:tc>
          <w:tcPr>
            <w:tcW w:w="829" w:type="pct"/>
            <w:tcBorders>
              <w:top w:val="single" w:sz="6" w:space="0" w:color="auto"/>
              <w:left w:val="single" w:sz="6" w:space="0" w:color="auto"/>
              <w:bottom w:val="single" w:sz="6" w:space="0" w:color="auto"/>
              <w:right w:val="single" w:sz="6" w:space="0" w:color="auto"/>
            </w:tcBorders>
            <w:shd w:val="solid" w:color="969696" w:fill="auto"/>
          </w:tcPr>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 xml:space="preserve">Wartość ogółem </w:t>
            </w:r>
          </w:p>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(EUR)</w:t>
            </w:r>
          </w:p>
        </w:tc>
        <w:tc>
          <w:tcPr>
            <w:tcW w:w="828" w:type="pct"/>
            <w:tcBorders>
              <w:top w:val="single" w:sz="6" w:space="0" w:color="auto"/>
              <w:left w:val="single" w:sz="6" w:space="0" w:color="auto"/>
              <w:bottom w:val="single" w:sz="6" w:space="0" w:color="auto"/>
              <w:right w:val="single" w:sz="6" w:space="0" w:color="auto"/>
            </w:tcBorders>
            <w:shd w:val="solid" w:color="969696" w:fill="auto"/>
          </w:tcPr>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 xml:space="preserve">Dofinansowanie </w:t>
            </w:r>
          </w:p>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(EUR)</w:t>
            </w:r>
          </w:p>
        </w:tc>
        <w:tc>
          <w:tcPr>
            <w:tcW w:w="617" w:type="pct"/>
            <w:tcBorders>
              <w:top w:val="single" w:sz="6" w:space="0" w:color="auto"/>
              <w:left w:val="single" w:sz="6" w:space="0" w:color="auto"/>
              <w:bottom w:val="single" w:sz="6" w:space="0" w:color="auto"/>
              <w:right w:val="single" w:sz="6" w:space="0" w:color="auto"/>
            </w:tcBorders>
            <w:shd w:val="solid" w:color="969696" w:fill="auto"/>
          </w:tcPr>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 xml:space="preserve">w tym UE </w:t>
            </w:r>
          </w:p>
          <w:p w:rsidR="00F00452" w:rsidRPr="00A86B90" w:rsidRDefault="00F00452" w:rsidP="001947AD">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(EUR)</w:t>
            </w:r>
          </w:p>
        </w:tc>
      </w:tr>
      <w:tr w:rsidR="00A86B90" w:rsidRPr="00A86B90" w:rsidTr="00A86B90">
        <w:trPr>
          <w:trHeight w:val="397"/>
        </w:trPr>
        <w:tc>
          <w:tcPr>
            <w:tcW w:w="483" w:type="pct"/>
            <w:vMerge w:val="restart"/>
            <w:tcBorders>
              <w:top w:val="single" w:sz="6" w:space="0" w:color="auto"/>
              <w:left w:val="single" w:sz="12"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Działanie 5.1</w:t>
            </w: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spółka z ograniczoną odpowiedzialnością - duże przedsiębiorstwo</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855 842,40</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4 241 453,79</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3 605 235,72</w:t>
            </w:r>
          </w:p>
        </w:tc>
      </w:tr>
      <w:tr w:rsidR="00A86B90" w:rsidRPr="00A86B90" w:rsidTr="00A86B90">
        <w:trPr>
          <w:trHeight w:val="397"/>
        </w:trPr>
        <w:tc>
          <w:tcPr>
            <w:tcW w:w="483" w:type="pct"/>
            <w:vMerge/>
            <w:tcBorders>
              <w:left w:val="single" w:sz="12"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wspólnota samorządowa - gmina</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2 889 371,45</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2 195 625,50</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1 866 281,68</w:t>
            </w:r>
          </w:p>
        </w:tc>
      </w:tr>
      <w:tr w:rsidR="00A86B90" w:rsidRPr="00A86B90" w:rsidTr="00A86B90">
        <w:trPr>
          <w:trHeight w:val="397"/>
        </w:trPr>
        <w:tc>
          <w:tcPr>
            <w:tcW w:w="483" w:type="pct"/>
            <w:vMerge w:val="restart"/>
            <w:tcBorders>
              <w:top w:val="single" w:sz="6" w:space="0" w:color="auto"/>
              <w:left w:val="single" w:sz="12"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Działanie 5.2</w:t>
            </w: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bez szczególnej formy prawnej</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15 068 062,22</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5 068 062,22</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12 807 852,88</w:t>
            </w:r>
          </w:p>
        </w:tc>
      </w:tr>
      <w:tr w:rsidR="00A86B90" w:rsidRPr="00A86B90" w:rsidTr="00A86B90">
        <w:trPr>
          <w:trHeight w:val="397"/>
        </w:trPr>
        <w:tc>
          <w:tcPr>
            <w:tcW w:w="483" w:type="pct"/>
            <w:vMerge/>
            <w:tcBorders>
              <w:left w:val="single" w:sz="12"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inne kościoły i związki wyznaniowe</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163 430,31</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99 097,29</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99 097,29</w:t>
            </w:r>
          </w:p>
        </w:tc>
      </w:tr>
      <w:tr w:rsidR="00A86B90" w:rsidRPr="00A86B90" w:rsidTr="00A86B90">
        <w:trPr>
          <w:trHeight w:val="397"/>
        </w:trPr>
        <w:tc>
          <w:tcPr>
            <w:tcW w:w="483" w:type="pct"/>
            <w:vMerge/>
            <w:tcBorders>
              <w:left w:val="single" w:sz="12"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Kościół Katolicki</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4</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8 932 017,41</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6 793 877,33</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6 793 877,33</w:t>
            </w:r>
          </w:p>
        </w:tc>
      </w:tr>
      <w:tr w:rsidR="00A86B90" w:rsidRPr="00A86B90" w:rsidTr="00A86B90">
        <w:trPr>
          <w:trHeight w:val="397"/>
        </w:trPr>
        <w:tc>
          <w:tcPr>
            <w:tcW w:w="483" w:type="pct"/>
            <w:vMerge/>
            <w:tcBorders>
              <w:left w:val="single" w:sz="12"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publiczny zakład opieki zdrowotnej</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1 936 090,00</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1 257 791,47</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1 257 791,47</w:t>
            </w:r>
          </w:p>
        </w:tc>
      </w:tr>
      <w:tr w:rsidR="00A86B90" w:rsidRPr="00A86B90" w:rsidTr="00A86B90">
        <w:trPr>
          <w:trHeight w:val="397"/>
        </w:trPr>
        <w:tc>
          <w:tcPr>
            <w:tcW w:w="483" w:type="pct"/>
            <w:vMerge/>
            <w:tcBorders>
              <w:left w:val="single" w:sz="12"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spółka z ograniczoną odpowiedzialnością - małe przedsiębiorstwo</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1</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557 943,22</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390 876,98</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390 876,98</w:t>
            </w:r>
          </w:p>
        </w:tc>
      </w:tr>
      <w:tr w:rsidR="00A86B90" w:rsidRPr="00A86B90" w:rsidTr="00A86B90">
        <w:trPr>
          <w:trHeight w:val="397"/>
        </w:trPr>
        <w:tc>
          <w:tcPr>
            <w:tcW w:w="483" w:type="pct"/>
            <w:vMerge/>
            <w:tcBorders>
              <w:left w:val="single" w:sz="12"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stowarzyszenie</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2 513 304,68</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2 136 308,98</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2 136 308,98</w:t>
            </w:r>
          </w:p>
        </w:tc>
      </w:tr>
      <w:tr w:rsidR="00A86B90" w:rsidRPr="00A86B90" w:rsidTr="00A86B90">
        <w:trPr>
          <w:trHeight w:val="397"/>
        </w:trPr>
        <w:tc>
          <w:tcPr>
            <w:tcW w:w="483" w:type="pct"/>
            <w:vMerge/>
            <w:tcBorders>
              <w:left w:val="single" w:sz="12"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wspólnota samorządowa - gmina</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9</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25 229 330,88</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20 736 671,06</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20 736 671,06</w:t>
            </w:r>
          </w:p>
        </w:tc>
      </w:tr>
      <w:tr w:rsidR="00A86B90" w:rsidRPr="00A86B90" w:rsidTr="00A86B90">
        <w:trPr>
          <w:trHeight w:val="397"/>
        </w:trPr>
        <w:tc>
          <w:tcPr>
            <w:tcW w:w="483" w:type="pct"/>
            <w:vMerge/>
            <w:tcBorders>
              <w:left w:val="single" w:sz="12" w:space="0" w:color="auto"/>
              <w:bottom w:val="single" w:sz="6" w:space="0" w:color="auto"/>
              <w:right w:val="single" w:sz="6" w:space="0" w:color="auto"/>
            </w:tcBorders>
          </w:tcPr>
          <w:p w:rsidR="00A86B90" w:rsidRPr="00A86B90" w:rsidRDefault="00A86B90" w:rsidP="001947AD">
            <w:pPr>
              <w:autoSpaceDE w:val="0"/>
              <w:autoSpaceDN w:val="0"/>
              <w:adjustRightInd w:val="0"/>
              <w:ind w:firstLine="0"/>
              <w:jc w:val="center"/>
              <w:rPr>
                <w:rFonts w:ascii="Arial" w:eastAsia="Calibri" w:hAnsi="Arial" w:cs="Arial"/>
                <w:sz w:val="18"/>
                <w:szCs w:val="18"/>
                <w:lang w:eastAsia="en-US"/>
              </w:rPr>
            </w:pPr>
          </w:p>
        </w:tc>
        <w:tc>
          <w:tcPr>
            <w:tcW w:w="186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left"/>
              <w:rPr>
                <w:rFonts w:ascii="Arial" w:eastAsia="Calibri" w:hAnsi="Arial" w:cs="Arial"/>
                <w:sz w:val="18"/>
                <w:szCs w:val="18"/>
                <w:lang w:eastAsia="en-US"/>
              </w:rPr>
            </w:pPr>
            <w:r w:rsidRPr="00A86B90">
              <w:rPr>
                <w:rFonts w:ascii="Arial" w:eastAsia="Calibri" w:hAnsi="Arial" w:cs="Arial"/>
                <w:sz w:val="18"/>
                <w:szCs w:val="18"/>
                <w:lang w:eastAsia="en-US"/>
              </w:rPr>
              <w:t>wspólnota samorządowa - powiat</w:t>
            </w:r>
          </w:p>
        </w:tc>
        <w:tc>
          <w:tcPr>
            <w:tcW w:w="376" w:type="pct"/>
            <w:tcBorders>
              <w:top w:val="single" w:sz="6" w:space="0" w:color="auto"/>
              <w:left w:val="single" w:sz="6" w:space="0" w:color="auto"/>
              <w:bottom w:val="single" w:sz="6" w:space="0" w:color="auto"/>
              <w:right w:val="single" w:sz="6" w:space="0" w:color="auto"/>
            </w:tcBorders>
            <w:shd w:val="solid" w:color="FFFFFF" w:fill="auto"/>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3 444 713,21</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2 687 930,81</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sz w:val="18"/>
                <w:szCs w:val="18"/>
                <w:lang w:eastAsia="en-US"/>
              </w:rPr>
            </w:pPr>
            <w:r w:rsidRPr="00A86B90">
              <w:rPr>
                <w:rFonts w:ascii="Arial" w:eastAsia="Calibri" w:hAnsi="Arial" w:cs="Arial"/>
                <w:sz w:val="18"/>
                <w:szCs w:val="18"/>
                <w:lang w:eastAsia="en-US"/>
              </w:rPr>
              <w:t>2 687 930,81</w:t>
            </w:r>
          </w:p>
        </w:tc>
      </w:tr>
      <w:tr w:rsidR="00A86B90" w:rsidRPr="00A86B90" w:rsidTr="00A86B90">
        <w:trPr>
          <w:trHeight w:val="397"/>
        </w:trPr>
        <w:tc>
          <w:tcPr>
            <w:tcW w:w="2350" w:type="pct"/>
            <w:gridSpan w:val="2"/>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RAZEM</w:t>
            </w:r>
          </w:p>
        </w:tc>
        <w:tc>
          <w:tcPr>
            <w:tcW w:w="376"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24</w:t>
            </w:r>
          </w:p>
        </w:tc>
        <w:tc>
          <w:tcPr>
            <w:tcW w:w="829"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68 590 105,78</w:t>
            </w:r>
          </w:p>
        </w:tc>
        <w:tc>
          <w:tcPr>
            <w:tcW w:w="828"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55 607 695,44</w:t>
            </w:r>
          </w:p>
        </w:tc>
        <w:tc>
          <w:tcPr>
            <w:tcW w:w="617" w:type="pct"/>
            <w:tcBorders>
              <w:top w:val="single" w:sz="6" w:space="0" w:color="auto"/>
              <w:left w:val="single" w:sz="6" w:space="0" w:color="auto"/>
              <w:bottom w:val="single" w:sz="6" w:space="0" w:color="auto"/>
              <w:right w:val="single" w:sz="6" w:space="0" w:color="auto"/>
            </w:tcBorders>
            <w:vAlign w:val="center"/>
          </w:tcPr>
          <w:p w:rsidR="00A86B90" w:rsidRPr="00A86B90" w:rsidRDefault="00A86B90" w:rsidP="00A86B90">
            <w:pPr>
              <w:autoSpaceDE w:val="0"/>
              <w:autoSpaceDN w:val="0"/>
              <w:adjustRightInd w:val="0"/>
              <w:ind w:firstLine="0"/>
              <w:jc w:val="center"/>
              <w:rPr>
                <w:rFonts w:ascii="Arial" w:eastAsia="Calibri" w:hAnsi="Arial" w:cs="Arial"/>
                <w:b/>
                <w:bCs/>
                <w:sz w:val="18"/>
                <w:szCs w:val="18"/>
                <w:lang w:eastAsia="en-US"/>
              </w:rPr>
            </w:pPr>
            <w:r w:rsidRPr="00A86B90">
              <w:rPr>
                <w:rFonts w:ascii="Arial" w:eastAsia="Calibri" w:hAnsi="Arial" w:cs="Arial"/>
                <w:b/>
                <w:bCs/>
                <w:sz w:val="18"/>
                <w:szCs w:val="18"/>
                <w:lang w:eastAsia="en-US"/>
              </w:rPr>
              <w:t>52 381 924,21</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F00452" w:rsidRPr="00714D4F" w:rsidRDefault="00F00452" w:rsidP="001947AD">
      <w:pPr>
        <w:autoSpaceDE w:val="0"/>
        <w:autoSpaceDN w:val="0"/>
        <w:adjustRightInd w:val="0"/>
        <w:spacing w:after="120"/>
        <w:ind w:firstLine="0"/>
        <w:rPr>
          <w:sz w:val="22"/>
          <w:szCs w:val="22"/>
        </w:rPr>
      </w:pPr>
    </w:p>
    <w:p w:rsidR="00F00452" w:rsidRPr="00714D4F" w:rsidRDefault="00F00452" w:rsidP="001947AD">
      <w:pPr>
        <w:autoSpaceDE w:val="0"/>
        <w:autoSpaceDN w:val="0"/>
        <w:adjustRightInd w:val="0"/>
        <w:ind w:firstLine="0"/>
        <w:rPr>
          <w:sz w:val="22"/>
          <w:szCs w:val="22"/>
        </w:rPr>
      </w:pPr>
      <w:r w:rsidRPr="00714D4F">
        <w:rPr>
          <w:sz w:val="22"/>
          <w:szCs w:val="22"/>
        </w:rPr>
        <w:t xml:space="preserve">Dominującą grupą występującą w ramach Priorytetu w podziale na formy prawne beneficjentów to gminy, w których realizowanych jest </w:t>
      </w:r>
      <w:r w:rsidR="0032135D">
        <w:rPr>
          <w:sz w:val="22"/>
          <w:szCs w:val="22"/>
        </w:rPr>
        <w:t>10</w:t>
      </w:r>
      <w:r w:rsidRPr="00714D4F">
        <w:rPr>
          <w:sz w:val="22"/>
          <w:szCs w:val="22"/>
        </w:rPr>
        <w:t xml:space="preserve"> projektów na kwotę 2</w:t>
      </w:r>
      <w:r w:rsidR="0032135D">
        <w:rPr>
          <w:sz w:val="22"/>
          <w:szCs w:val="22"/>
        </w:rPr>
        <w:t>2</w:t>
      </w:r>
      <w:r w:rsidRPr="00714D4F">
        <w:rPr>
          <w:sz w:val="22"/>
          <w:szCs w:val="22"/>
        </w:rPr>
        <w:t xml:space="preserve"> </w:t>
      </w:r>
      <w:r w:rsidR="0032135D">
        <w:rPr>
          <w:sz w:val="22"/>
          <w:szCs w:val="22"/>
        </w:rPr>
        <w:t>9</w:t>
      </w:r>
      <w:r w:rsidRPr="00714D4F">
        <w:rPr>
          <w:sz w:val="22"/>
          <w:szCs w:val="22"/>
        </w:rPr>
        <w:t>3</w:t>
      </w:r>
      <w:r w:rsidR="0032135D">
        <w:rPr>
          <w:sz w:val="22"/>
          <w:szCs w:val="22"/>
        </w:rPr>
        <w:t>2</w:t>
      </w:r>
      <w:r w:rsidRPr="00714D4F">
        <w:rPr>
          <w:sz w:val="22"/>
          <w:szCs w:val="22"/>
        </w:rPr>
        <w:t xml:space="preserve"> </w:t>
      </w:r>
      <w:r w:rsidR="0032135D">
        <w:rPr>
          <w:sz w:val="22"/>
          <w:szCs w:val="22"/>
        </w:rPr>
        <w:t>296</w:t>
      </w:r>
      <w:r w:rsidRPr="00714D4F">
        <w:rPr>
          <w:sz w:val="22"/>
          <w:szCs w:val="22"/>
        </w:rPr>
        <w:t>,</w:t>
      </w:r>
      <w:r w:rsidR="0032135D">
        <w:rPr>
          <w:sz w:val="22"/>
          <w:szCs w:val="22"/>
        </w:rPr>
        <w:t>5</w:t>
      </w:r>
      <w:r w:rsidRPr="00714D4F">
        <w:rPr>
          <w:sz w:val="22"/>
          <w:szCs w:val="22"/>
        </w:rPr>
        <w:t xml:space="preserve">6 euro (EFRR). Drugim rodzajem beneficjenta wyróżniającym się pod względem liczby realizowanych projektów jest Kościół Katolicki (4 umowy o dofinansowanie na kwotę dofinansowania z EFRR 6 793 877,33 euro). </w:t>
      </w:r>
      <w:r w:rsidRPr="00714D4F">
        <w:rPr>
          <w:rFonts w:ascii="Arial" w:eastAsia="Calibri" w:hAnsi="Arial" w:cs="Arial"/>
          <w:sz w:val="18"/>
          <w:szCs w:val="18"/>
          <w:lang w:eastAsia="en-US"/>
        </w:rPr>
        <w:t xml:space="preserve">    </w:t>
      </w:r>
    </w:p>
    <w:p w:rsidR="00F00452" w:rsidRPr="00714D4F" w:rsidRDefault="00F00452" w:rsidP="001947AD">
      <w:pPr>
        <w:pStyle w:val="Legenda"/>
        <w:ind w:firstLine="0"/>
      </w:pPr>
    </w:p>
    <w:p w:rsidR="00F00452" w:rsidRPr="00714D4F" w:rsidRDefault="00A86B90" w:rsidP="00A86B90">
      <w:pPr>
        <w:pStyle w:val="Legenda"/>
        <w:ind w:firstLine="0"/>
        <w:rPr>
          <w:bCs w:val="0"/>
          <w:lang w:eastAsia="ko-KR"/>
        </w:rPr>
      </w:pPr>
      <w:bookmarkStart w:id="785" w:name="_Toc327339336"/>
      <w:r>
        <w:t xml:space="preserve">Tabela </w:t>
      </w:r>
      <w:fldSimple w:instr=" SEQ Tabela \* ARABIC ">
        <w:r w:rsidR="00F637E4">
          <w:rPr>
            <w:noProof/>
          </w:rPr>
          <w:t>77</w:t>
        </w:r>
      </w:fldSimple>
      <w:r>
        <w:t xml:space="preserve">. </w:t>
      </w:r>
      <w:r w:rsidR="003D29F1" w:rsidRPr="00714D4F">
        <w:rPr>
          <w:bCs w:val="0"/>
          <w:lang w:eastAsia="ko-KR"/>
        </w:rPr>
        <w:t>Rozkład projektów według typu projektów – Priorytet V</w:t>
      </w:r>
      <w:bookmarkEnd w:id="785"/>
    </w:p>
    <w:tbl>
      <w:tblPr>
        <w:tblW w:w="7540" w:type="dxa"/>
        <w:tblInd w:w="55" w:type="dxa"/>
        <w:tblCellMar>
          <w:left w:w="70" w:type="dxa"/>
          <w:right w:w="70" w:type="dxa"/>
        </w:tblCellMar>
        <w:tblLook w:val="04A0"/>
      </w:tblPr>
      <w:tblGrid>
        <w:gridCol w:w="1568"/>
        <w:gridCol w:w="1814"/>
        <w:gridCol w:w="718"/>
        <w:gridCol w:w="1600"/>
        <w:gridCol w:w="1840"/>
      </w:tblGrid>
      <w:tr w:rsidR="00E505E8" w:rsidRPr="00A86B90" w:rsidTr="0078553E">
        <w:trPr>
          <w:trHeight w:val="495"/>
        </w:trPr>
        <w:tc>
          <w:tcPr>
            <w:tcW w:w="1568" w:type="dxa"/>
            <w:tcBorders>
              <w:top w:val="single" w:sz="8" w:space="0" w:color="auto"/>
              <w:left w:val="single" w:sz="8" w:space="0" w:color="auto"/>
              <w:bottom w:val="single" w:sz="8" w:space="0" w:color="auto"/>
              <w:right w:val="single" w:sz="8" w:space="0" w:color="auto"/>
            </w:tcBorders>
            <w:shd w:val="clear" w:color="000000" w:fill="D9D9D9"/>
            <w:vAlign w:val="bottom"/>
            <w:hideMark/>
          </w:tcPr>
          <w:p w:rsidR="00E505E8" w:rsidRPr="00A86B90" w:rsidRDefault="00E505E8" w:rsidP="001947AD">
            <w:pPr>
              <w:ind w:firstLine="0"/>
              <w:jc w:val="center"/>
              <w:rPr>
                <w:b/>
                <w:bCs/>
                <w:sz w:val="20"/>
                <w:szCs w:val="20"/>
              </w:rPr>
            </w:pPr>
            <w:r w:rsidRPr="00A86B90">
              <w:rPr>
                <w:b/>
                <w:bCs/>
                <w:sz w:val="20"/>
                <w:szCs w:val="20"/>
              </w:rPr>
              <w:t>Działanie</w:t>
            </w:r>
          </w:p>
        </w:tc>
        <w:tc>
          <w:tcPr>
            <w:tcW w:w="1814" w:type="dxa"/>
            <w:tcBorders>
              <w:top w:val="single" w:sz="8" w:space="0" w:color="auto"/>
              <w:left w:val="nil"/>
              <w:bottom w:val="single" w:sz="8" w:space="0" w:color="auto"/>
              <w:right w:val="single" w:sz="8" w:space="0" w:color="auto"/>
            </w:tcBorders>
            <w:shd w:val="clear" w:color="000000" w:fill="D9D9D9"/>
            <w:vAlign w:val="bottom"/>
            <w:hideMark/>
          </w:tcPr>
          <w:p w:rsidR="00E505E8" w:rsidRPr="00A86B90" w:rsidRDefault="00E505E8" w:rsidP="001947AD">
            <w:pPr>
              <w:ind w:firstLine="0"/>
              <w:jc w:val="center"/>
              <w:rPr>
                <w:b/>
                <w:bCs/>
                <w:sz w:val="20"/>
                <w:szCs w:val="20"/>
              </w:rPr>
            </w:pPr>
            <w:r w:rsidRPr="00A86B90">
              <w:rPr>
                <w:b/>
                <w:bCs/>
                <w:sz w:val="20"/>
                <w:szCs w:val="20"/>
              </w:rPr>
              <w:t>Dział gospodarki</w:t>
            </w:r>
          </w:p>
        </w:tc>
        <w:tc>
          <w:tcPr>
            <w:tcW w:w="718" w:type="dxa"/>
            <w:tcBorders>
              <w:top w:val="single" w:sz="8" w:space="0" w:color="auto"/>
              <w:left w:val="nil"/>
              <w:bottom w:val="single" w:sz="8" w:space="0" w:color="auto"/>
              <w:right w:val="single" w:sz="8" w:space="0" w:color="auto"/>
            </w:tcBorders>
            <w:shd w:val="clear" w:color="000000" w:fill="D9D9D9"/>
            <w:vAlign w:val="bottom"/>
            <w:hideMark/>
          </w:tcPr>
          <w:p w:rsidR="00E505E8" w:rsidRPr="00A86B90" w:rsidRDefault="00E505E8" w:rsidP="001947AD">
            <w:pPr>
              <w:ind w:firstLine="0"/>
              <w:jc w:val="center"/>
              <w:rPr>
                <w:b/>
                <w:bCs/>
                <w:sz w:val="20"/>
                <w:szCs w:val="20"/>
              </w:rPr>
            </w:pPr>
            <w:r w:rsidRPr="00A86B90">
              <w:rPr>
                <w:b/>
                <w:bCs/>
                <w:sz w:val="20"/>
                <w:szCs w:val="20"/>
              </w:rPr>
              <w:t>Liczba umów</w:t>
            </w:r>
          </w:p>
        </w:tc>
        <w:tc>
          <w:tcPr>
            <w:tcW w:w="1600" w:type="dxa"/>
            <w:tcBorders>
              <w:top w:val="single" w:sz="8" w:space="0" w:color="auto"/>
              <w:left w:val="nil"/>
              <w:bottom w:val="single" w:sz="8" w:space="0" w:color="auto"/>
              <w:right w:val="single" w:sz="8" w:space="0" w:color="auto"/>
            </w:tcBorders>
            <w:shd w:val="clear" w:color="000000" w:fill="D9D9D9"/>
            <w:vAlign w:val="bottom"/>
            <w:hideMark/>
          </w:tcPr>
          <w:p w:rsidR="00E505E8" w:rsidRPr="00A86B90" w:rsidRDefault="00E505E8" w:rsidP="001947AD">
            <w:pPr>
              <w:ind w:firstLine="0"/>
              <w:jc w:val="center"/>
              <w:rPr>
                <w:b/>
                <w:bCs/>
                <w:sz w:val="20"/>
                <w:szCs w:val="20"/>
              </w:rPr>
            </w:pPr>
            <w:r w:rsidRPr="00A86B90">
              <w:rPr>
                <w:b/>
                <w:bCs/>
                <w:sz w:val="20"/>
                <w:szCs w:val="20"/>
              </w:rPr>
              <w:t>Wartość ogółem (euro)</w:t>
            </w:r>
          </w:p>
        </w:tc>
        <w:tc>
          <w:tcPr>
            <w:tcW w:w="1840" w:type="dxa"/>
            <w:tcBorders>
              <w:top w:val="single" w:sz="8" w:space="0" w:color="auto"/>
              <w:left w:val="nil"/>
              <w:bottom w:val="single" w:sz="8" w:space="0" w:color="auto"/>
              <w:right w:val="single" w:sz="8" w:space="0" w:color="auto"/>
            </w:tcBorders>
            <w:shd w:val="clear" w:color="000000" w:fill="D9D9D9"/>
            <w:vAlign w:val="bottom"/>
            <w:hideMark/>
          </w:tcPr>
          <w:p w:rsidR="00E505E8" w:rsidRPr="00A86B90" w:rsidRDefault="00E505E8" w:rsidP="001947AD">
            <w:pPr>
              <w:ind w:firstLine="0"/>
              <w:jc w:val="center"/>
              <w:rPr>
                <w:b/>
                <w:bCs/>
                <w:sz w:val="20"/>
                <w:szCs w:val="20"/>
              </w:rPr>
            </w:pPr>
            <w:r w:rsidRPr="00A86B90">
              <w:rPr>
                <w:b/>
                <w:bCs/>
                <w:sz w:val="20"/>
                <w:szCs w:val="20"/>
              </w:rPr>
              <w:t>Dofinansowanie (euro)</w:t>
            </w:r>
          </w:p>
        </w:tc>
      </w:tr>
      <w:tr w:rsidR="00E505E8" w:rsidRPr="00A86B90" w:rsidTr="0078553E">
        <w:trPr>
          <w:trHeight w:val="495"/>
        </w:trPr>
        <w:tc>
          <w:tcPr>
            <w:tcW w:w="1568" w:type="dxa"/>
            <w:tcBorders>
              <w:top w:val="nil"/>
              <w:left w:val="single" w:sz="8" w:space="0" w:color="auto"/>
              <w:bottom w:val="single" w:sz="8" w:space="0" w:color="auto"/>
              <w:right w:val="single" w:sz="8" w:space="0" w:color="auto"/>
            </w:tcBorders>
            <w:shd w:val="clear" w:color="000000" w:fill="FFFFFF"/>
            <w:vAlign w:val="center"/>
            <w:hideMark/>
          </w:tcPr>
          <w:p w:rsidR="00E505E8" w:rsidRPr="00A86B90" w:rsidRDefault="00E505E8" w:rsidP="001947AD">
            <w:pPr>
              <w:ind w:firstLine="0"/>
              <w:jc w:val="center"/>
              <w:rPr>
                <w:b/>
                <w:bCs/>
                <w:sz w:val="20"/>
                <w:szCs w:val="20"/>
              </w:rPr>
            </w:pPr>
            <w:r w:rsidRPr="00A86B90">
              <w:rPr>
                <w:b/>
                <w:bCs/>
                <w:sz w:val="20"/>
                <w:szCs w:val="20"/>
              </w:rPr>
              <w:lastRenderedPageBreak/>
              <w:t>5.1. Transport miejski</w:t>
            </w:r>
          </w:p>
        </w:tc>
        <w:tc>
          <w:tcPr>
            <w:tcW w:w="1814" w:type="dxa"/>
            <w:tcBorders>
              <w:top w:val="nil"/>
              <w:left w:val="nil"/>
              <w:bottom w:val="single" w:sz="8" w:space="0" w:color="auto"/>
              <w:right w:val="single" w:sz="8" w:space="0" w:color="auto"/>
            </w:tcBorders>
            <w:shd w:val="clear" w:color="000000" w:fill="FFFFFF"/>
            <w:vAlign w:val="center"/>
            <w:hideMark/>
          </w:tcPr>
          <w:p w:rsidR="00E505E8" w:rsidRPr="00A86B90" w:rsidRDefault="00E505E8" w:rsidP="001947AD">
            <w:pPr>
              <w:ind w:firstLine="0"/>
              <w:jc w:val="center"/>
              <w:rPr>
                <w:sz w:val="20"/>
                <w:szCs w:val="20"/>
              </w:rPr>
            </w:pPr>
            <w:r w:rsidRPr="00A86B90">
              <w:rPr>
                <w:sz w:val="20"/>
                <w:szCs w:val="20"/>
              </w:rPr>
              <w:t>11 Transport</w:t>
            </w:r>
          </w:p>
        </w:tc>
        <w:tc>
          <w:tcPr>
            <w:tcW w:w="718" w:type="dxa"/>
            <w:tcBorders>
              <w:top w:val="nil"/>
              <w:left w:val="nil"/>
              <w:bottom w:val="single" w:sz="8" w:space="0" w:color="auto"/>
              <w:right w:val="single" w:sz="8" w:space="0" w:color="auto"/>
            </w:tcBorders>
            <w:shd w:val="clear" w:color="000000" w:fill="FFFFFF"/>
            <w:vAlign w:val="center"/>
            <w:hideMark/>
          </w:tcPr>
          <w:p w:rsidR="00E505E8" w:rsidRPr="00A86B90" w:rsidRDefault="00E505E8" w:rsidP="001947AD">
            <w:pPr>
              <w:ind w:firstLine="0"/>
              <w:jc w:val="center"/>
              <w:rPr>
                <w:sz w:val="20"/>
                <w:szCs w:val="20"/>
              </w:rPr>
            </w:pPr>
            <w:r w:rsidRPr="00A86B90">
              <w:rPr>
                <w:sz w:val="20"/>
                <w:szCs w:val="20"/>
              </w:rPr>
              <w:t>3</w:t>
            </w:r>
          </w:p>
        </w:tc>
        <w:tc>
          <w:tcPr>
            <w:tcW w:w="1600" w:type="dxa"/>
            <w:tcBorders>
              <w:top w:val="nil"/>
              <w:left w:val="nil"/>
              <w:bottom w:val="single" w:sz="8" w:space="0" w:color="auto"/>
              <w:right w:val="single" w:sz="8" w:space="0" w:color="auto"/>
            </w:tcBorders>
            <w:shd w:val="clear" w:color="000000" w:fill="FFFFFF"/>
            <w:vAlign w:val="center"/>
            <w:hideMark/>
          </w:tcPr>
          <w:p w:rsidR="00E505E8" w:rsidRPr="00A86B90" w:rsidRDefault="00E505E8" w:rsidP="001947AD">
            <w:pPr>
              <w:ind w:firstLine="0"/>
              <w:jc w:val="center"/>
              <w:rPr>
                <w:sz w:val="20"/>
                <w:szCs w:val="20"/>
              </w:rPr>
            </w:pPr>
            <w:r w:rsidRPr="00A86B90">
              <w:rPr>
                <w:sz w:val="20"/>
                <w:szCs w:val="20"/>
              </w:rPr>
              <w:t>10 745 213,85</w:t>
            </w:r>
          </w:p>
        </w:tc>
        <w:tc>
          <w:tcPr>
            <w:tcW w:w="1840" w:type="dxa"/>
            <w:tcBorders>
              <w:top w:val="nil"/>
              <w:left w:val="nil"/>
              <w:bottom w:val="single" w:sz="8" w:space="0" w:color="auto"/>
              <w:right w:val="single" w:sz="8" w:space="0" w:color="auto"/>
            </w:tcBorders>
            <w:shd w:val="clear" w:color="000000" w:fill="FFFFFF"/>
            <w:vAlign w:val="center"/>
            <w:hideMark/>
          </w:tcPr>
          <w:p w:rsidR="00E505E8" w:rsidRPr="00A86B90" w:rsidRDefault="00E505E8" w:rsidP="001947AD">
            <w:pPr>
              <w:ind w:firstLine="0"/>
              <w:jc w:val="center"/>
              <w:rPr>
                <w:sz w:val="20"/>
                <w:szCs w:val="20"/>
              </w:rPr>
            </w:pPr>
            <w:r w:rsidRPr="00A86B90">
              <w:rPr>
                <w:sz w:val="20"/>
                <w:szCs w:val="20"/>
              </w:rPr>
              <w:t>6 437 079,30</w:t>
            </w:r>
          </w:p>
        </w:tc>
      </w:tr>
      <w:tr w:rsidR="00E505E8" w:rsidRPr="00A86B90" w:rsidTr="0078553E">
        <w:trPr>
          <w:trHeight w:val="1455"/>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rsidR="00E505E8" w:rsidRPr="00A86B90" w:rsidRDefault="00E505E8" w:rsidP="001947AD">
            <w:pPr>
              <w:ind w:firstLine="0"/>
              <w:jc w:val="center"/>
              <w:rPr>
                <w:b/>
                <w:bCs/>
                <w:sz w:val="20"/>
                <w:szCs w:val="20"/>
              </w:rPr>
            </w:pPr>
            <w:r w:rsidRPr="00A86B90">
              <w:rPr>
                <w:b/>
                <w:bCs/>
                <w:sz w:val="20"/>
                <w:szCs w:val="20"/>
              </w:rPr>
              <w:t>5.2. Rewitalizacja miast</w:t>
            </w:r>
          </w:p>
        </w:tc>
        <w:tc>
          <w:tcPr>
            <w:tcW w:w="1814" w:type="dxa"/>
            <w:tcBorders>
              <w:top w:val="nil"/>
              <w:left w:val="nil"/>
              <w:bottom w:val="single" w:sz="8" w:space="0" w:color="auto"/>
              <w:right w:val="single" w:sz="8" w:space="0" w:color="auto"/>
            </w:tcBorders>
            <w:shd w:val="clear" w:color="auto" w:fill="auto"/>
            <w:vAlign w:val="center"/>
            <w:hideMark/>
          </w:tcPr>
          <w:p w:rsidR="00E505E8" w:rsidRPr="00A86B90" w:rsidRDefault="00E505E8" w:rsidP="001947AD">
            <w:pPr>
              <w:ind w:firstLine="0"/>
              <w:jc w:val="center"/>
              <w:rPr>
                <w:sz w:val="20"/>
                <w:szCs w:val="20"/>
              </w:rPr>
            </w:pPr>
            <w:r w:rsidRPr="00A86B90">
              <w:rPr>
                <w:sz w:val="20"/>
                <w:szCs w:val="20"/>
              </w:rPr>
              <w:t>16 Obsługa nieruchomości, wynajem i prowadzenie działalności gospodarczej</w:t>
            </w:r>
          </w:p>
        </w:tc>
        <w:tc>
          <w:tcPr>
            <w:tcW w:w="718" w:type="dxa"/>
            <w:tcBorders>
              <w:top w:val="nil"/>
              <w:left w:val="nil"/>
              <w:bottom w:val="single" w:sz="8" w:space="0" w:color="auto"/>
              <w:right w:val="single" w:sz="8" w:space="0" w:color="auto"/>
            </w:tcBorders>
            <w:shd w:val="clear" w:color="auto" w:fill="auto"/>
            <w:noWrap/>
            <w:vAlign w:val="center"/>
            <w:hideMark/>
          </w:tcPr>
          <w:p w:rsidR="00E505E8" w:rsidRPr="00A86B90" w:rsidRDefault="00E505E8" w:rsidP="001947AD">
            <w:pPr>
              <w:ind w:firstLine="0"/>
              <w:jc w:val="center"/>
              <w:rPr>
                <w:sz w:val="20"/>
                <w:szCs w:val="20"/>
              </w:rPr>
            </w:pPr>
            <w:r w:rsidRPr="00A86B90">
              <w:rPr>
                <w:sz w:val="20"/>
                <w:szCs w:val="20"/>
              </w:rPr>
              <w:t>1</w:t>
            </w:r>
          </w:p>
        </w:tc>
        <w:tc>
          <w:tcPr>
            <w:tcW w:w="1600" w:type="dxa"/>
            <w:tcBorders>
              <w:top w:val="nil"/>
              <w:left w:val="nil"/>
              <w:bottom w:val="single" w:sz="8" w:space="0" w:color="auto"/>
              <w:right w:val="single" w:sz="8" w:space="0" w:color="auto"/>
            </w:tcBorders>
            <w:shd w:val="clear" w:color="auto" w:fill="auto"/>
            <w:noWrap/>
            <w:vAlign w:val="center"/>
            <w:hideMark/>
          </w:tcPr>
          <w:p w:rsidR="00E505E8" w:rsidRPr="00A86B90" w:rsidRDefault="00E505E8" w:rsidP="001947AD">
            <w:pPr>
              <w:ind w:firstLine="0"/>
              <w:jc w:val="center"/>
              <w:rPr>
                <w:sz w:val="20"/>
                <w:szCs w:val="20"/>
              </w:rPr>
            </w:pPr>
            <w:r w:rsidRPr="00A86B90">
              <w:rPr>
                <w:sz w:val="20"/>
                <w:szCs w:val="20"/>
              </w:rPr>
              <w:t>1 879 169,43</w:t>
            </w:r>
          </w:p>
        </w:tc>
        <w:tc>
          <w:tcPr>
            <w:tcW w:w="1840" w:type="dxa"/>
            <w:tcBorders>
              <w:top w:val="nil"/>
              <w:left w:val="nil"/>
              <w:bottom w:val="single" w:sz="8" w:space="0" w:color="auto"/>
              <w:right w:val="single" w:sz="8" w:space="0" w:color="auto"/>
            </w:tcBorders>
            <w:shd w:val="clear" w:color="auto" w:fill="auto"/>
            <w:noWrap/>
            <w:vAlign w:val="center"/>
            <w:hideMark/>
          </w:tcPr>
          <w:p w:rsidR="00E505E8" w:rsidRPr="00A86B90" w:rsidRDefault="00E505E8" w:rsidP="001947AD">
            <w:pPr>
              <w:ind w:firstLine="0"/>
              <w:jc w:val="center"/>
              <w:rPr>
                <w:sz w:val="20"/>
                <w:szCs w:val="20"/>
              </w:rPr>
            </w:pPr>
            <w:r w:rsidRPr="00A86B90">
              <w:rPr>
                <w:sz w:val="20"/>
                <w:szCs w:val="20"/>
              </w:rPr>
              <w:t>1 597 294,01</w:t>
            </w:r>
          </w:p>
        </w:tc>
      </w:tr>
      <w:tr w:rsidR="00E505E8" w:rsidRPr="00A86B90" w:rsidTr="0078553E">
        <w:trPr>
          <w:trHeight w:val="735"/>
        </w:trPr>
        <w:tc>
          <w:tcPr>
            <w:tcW w:w="1568" w:type="dxa"/>
            <w:vMerge/>
            <w:tcBorders>
              <w:top w:val="nil"/>
              <w:left w:val="single" w:sz="8" w:space="0" w:color="auto"/>
              <w:bottom w:val="single" w:sz="8" w:space="0" w:color="000000"/>
              <w:right w:val="single" w:sz="8" w:space="0" w:color="auto"/>
            </w:tcBorders>
            <w:vAlign w:val="center"/>
            <w:hideMark/>
          </w:tcPr>
          <w:p w:rsidR="00E505E8" w:rsidRPr="00A86B90" w:rsidRDefault="00E505E8" w:rsidP="001947AD">
            <w:pPr>
              <w:ind w:firstLine="0"/>
              <w:rPr>
                <w:b/>
                <w:bCs/>
                <w:sz w:val="20"/>
                <w:szCs w:val="20"/>
              </w:rPr>
            </w:pPr>
          </w:p>
        </w:tc>
        <w:tc>
          <w:tcPr>
            <w:tcW w:w="1814" w:type="dxa"/>
            <w:tcBorders>
              <w:top w:val="nil"/>
              <w:left w:val="nil"/>
              <w:bottom w:val="single" w:sz="8" w:space="0" w:color="auto"/>
              <w:right w:val="single" w:sz="8" w:space="0" w:color="auto"/>
            </w:tcBorders>
            <w:shd w:val="clear" w:color="auto" w:fill="auto"/>
            <w:vAlign w:val="center"/>
            <w:hideMark/>
          </w:tcPr>
          <w:p w:rsidR="00E505E8" w:rsidRPr="00A86B90" w:rsidRDefault="00E505E8" w:rsidP="001947AD">
            <w:pPr>
              <w:ind w:firstLine="0"/>
              <w:jc w:val="center"/>
              <w:rPr>
                <w:sz w:val="20"/>
                <w:szCs w:val="20"/>
              </w:rPr>
            </w:pPr>
            <w:r w:rsidRPr="00A86B90">
              <w:rPr>
                <w:sz w:val="20"/>
                <w:szCs w:val="20"/>
              </w:rPr>
              <w:t>22 Inne niewyszczególnione usługi</w:t>
            </w:r>
          </w:p>
        </w:tc>
        <w:tc>
          <w:tcPr>
            <w:tcW w:w="718" w:type="dxa"/>
            <w:tcBorders>
              <w:top w:val="nil"/>
              <w:left w:val="nil"/>
              <w:bottom w:val="single" w:sz="8" w:space="0" w:color="auto"/>
              <w:right w:val="single" w:sz="8" w:space="0" w:color="auto"/>
            </w:tcBorders>
            <w:shd w:val="clear" w:color="auto" w:fill="auto"/>
            <w:noWrap/>
            <w:vAlign w:val="center"/>
            <w:hideMark/>
          </w:tcPr>
          <w:p w:rsidR="00E505E8" w:rsidRPr="00A86B90" w:rsidRDefault="00E505E8" w:rsidP="001947AD">
            <w:pPr>
              <w:ind w:firstLine="0"/>
              <w:jc w:val="center"/>
              <w:rPr>
                <w:sz w:val="20"/>
                <w:szCs w:val="20"/>
              </w:rPr>
            </w:pPr>
            <w:r w:rsidRPr="00A86B90">
              <w:rPr>
                <w:sz w:val="20"/>
                <w:szCs w:val="20"/>
              </w:rPr>
              <w:t>20</w:t>
            </w:r>
          </w:p>
        </w:tc>
        <w:tc>
          <w:tcPr>
            <w:tcW w:w="1600" w:type="dxa"/>
            <w:tcBorders>
              <w:top w:val="nil"/>
              <w:left w:val="nil"/>
              <w:bottom w:val="single" w:sz="8" w:space="0" w:color="auto"/>
              <w:right w:val="single" w:sz="8" w:space="0" w:color="auto"/>
            </w:tcBorders>
            <w:shd w:val="clear" w:color="auto" w:fill="auto"/>
            <w:noWrap/>
            <w:vAlign w:val="center"/>
            <w:hideMark/>
          </w:tcPr>
          <w:p w:rsidR="00E505E8" w:rsidRPr="00A86B90" w:rsidRDefault="00E505E8" w:rsidP="001947AD">
            <w:pPr>
              <w:ind w:firstLine="0"/>
              <w:jc w:val="center"/>
              <w:rPr>
                <w:sz w:val="20"/>
                <w:szCs w:val="20"/>
              </w:rPr>
            </w:pPr>
            <w:r w:rsidRPr="00A86B90">
              <w:rPr>
                <w:sz w:val="20"/>
                <w:szCs w:val="20"/>
              </w:rPr>
              <w:t>55 965 722,50</w:t>
            </w:r>
          </w:p>
        </w:tc>
        <w:tc>
          <w:tcPr>
            <w:tcW w:w="1840" w:type="dxa"/>
            <w:tcBorders>
              <w:top w:val="nil"/>
              <w:left w:val="nil"/>
              <w:bottom w:val="single" w:sz="8" w:space="0" w:color="auto"/>
              <w:right w:val="single" w:sz="8" w:space="0" w:color="auto"/>
            </w:tcBorders>
            <w:shd w:val="clear" w:color="auto" w:fill="auto"/>
            <w:noWrap/>
            <w:vAlign w:val="center"/>
            <w:hideMark/>
          </w:tcPr>
          <w:p w:rsidR="00E505E8" w:rsidRPr="00A86B90" w:rsidRDefault="00E505E8" w:rsidP="001947AD">
            <w:pPr>
              <w:ind w:firstLine="0"/>
              <w:jc w:val="center"/>
              <w:rPr>
                <w:sz w:val="20"/>
                <w:szCs w:val="20"/>
              </w:rPr>
            </w:pPr>
            <w:r w:rsidRPr="00A86B90">
              <w:rPr>
                <w:sz w:val="20"/>
                <w:szCs w:val="20"/>
              </w:rPr>
              <w:t>47 573 322,13</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F00452" w:rsidRPr="00714D4F" w:rsidRDefault="00F00452" w:rsidP="001947AD">
      <w:pPr>
        <w:autoSpaceDE w:val="0"/>
        <w:autoSpaceDN w:val="0"/>
        <w:adjustRightInd w:val="0"/>
        <w:spacing w:after="120"/>
        <w:ind w:firstLine="0"/>
        <w:rPr>
          <w:sz w:val="22"/>
          <w:szCs w:val="22"/>
        </w:rPr>
      </w:pPr>
    </w:p>
    <w:p w:rsidR="00DC269E" w:rsidRDefault="00DC269E" w:rsidP="00DC269E">
      <w:pPr>
        <w:rPr>
          <w:sz w:val="22"/>
          <w:szCs w:val="22"/>
        </w:rPr>
      </w:pPr>
      <w:r w:rsidRPr="002D70E2">
        <w:rPr>
          <w:sz w:val="22"/>
          <w:szCs w:val="22"/>
        </w:rPr>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DC269E" w:rsidRPr="002D70E2" w:rsidRDefault="00DC269E" w:rsidP="00DC269E">
      <w:pPr>
        <w:rPr>
          <w:sz w:val="22"/>
          <w:szCs w:val="22"/>
        </w:rPr>
      </w:pPr>
    </w:p>
    <w:p w:rsidR="00F00452" w:rsidRPr="00714D4F" w:rsidRDefault="00A86B90" w:rsidP="00A86B90">
      <w:pPr>
        <w:pStyle w:val="Legenda"/>
        <w:ind w:firstLine="0"/>
        <w:rPr>
          <w:bCs w:val="0"/>
        </w:rPr>
      </w:pPr>
      <w:bookmarkStart w:id="786" w:name="_Toc327339518"/>
      <w:r>
        <w:t xml:space="preserve">Wykres </w:t>
      </w:r>
      <w:fldSimple w:instr=" SEQ Wykres \* ARABIC ">
        <w:r w:rsidR="00192957">
          <w:rPr>
            <w:noProof/>
          </w:rPr>
          <w:t>69</w:t>
        </w:r>
      </w:fldSimple>
      <w:r>
        <w:t xml:space="preserve">. </w:t>
      </w:r>
      <w:r w:rsidR="00F00452" w:rsidRPr="00714D4F">
        <w:rPr>
          <w:bCs w:val="0"/>
        </w:rPr>
        <w:t>Procent osiągnięcia wartości docelowych wskaźników na podstawie podpisanych umów</w:t>
      </w:r>
      <w:bookmarkEnd w:id="786"/>
    </w:p>
    <w:p w:rsidR="00F00452" w:rsidRDefault="00B03B7B" w:rsidP="001947AD">
      <w:pPr>
        <w:autoSpaceDE w:val="0"/>
        <w:autoSpaceDN w:val="0"/>
        <w:adjustRightInd w:val="0"/>
        <w:spacing w:after="120"/>
        <w:ind w:firstLine="0"/>
        <w:rPr>
          <w:noProof/>
          <w:sz w:val="22"/>
          <w:szCs w:val="22"/>
        </w:rPr>
      </w:pPr>
      <w:r>
        <w:rPr>
          <w:noProof/>
          <w:sz w:val="22"/>
          <w:szCs w:val="22"/>
        </w:rPr>
        <w:drawing>
          <wp:inline distT="0" distB="0" distL="0" distR="0">
            <wp:extent cx="5301967" cy="4290943"/>
            <wp:effectExtent l="12209" t="6101" r="8394" b="1906"/>
            <wp:docPr id="80"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78553E" w:rsidRPr="00782CFC" w:rsidRDefault="0078553E" w:rsidP="0078553E">
      <w:pPr>
        <w:spacing w:line="360" w:lineRule="auto"/>
        <w:ind w:firstLine="0"/>
        <w:rPr>
          <w:sz w:val="18"/>
          <w:szCs w:val="18"/>
        </w:rPr>
      </w:pPr>
      <w:r w:rsidRPr="00782CFC">
        <w:rPr>
          <w:sz w:val="18"/>
          <w:szCs w:val="18"/>
        </w:rPr>
        <w:t>Źródło: opracowanie własne</w:t>
      </w:r>
    </w:p>
    <w:p w:rsidR="0078553E" w:rsidRPr="00714D4F" w:rsidRDefault="0078553E" w:rsidP="001947AD">
      <w:pPr>
        <w:autoSpaceDE w:val="0"/>
        <w:autoSpaceDN w:val="0"/>
        <w:adjustRightInd w:val="0"/>
        <w:spacing w:after="120"/>
        <w:ind w:firstLine="0"/>
        <w:rPr>
          <w:sz w:val="22"/>
          <w:szCs w:val="22"/>
        </w:rPr>
      </w:pPr>
    </w:p>
    <w:p w:rsidR="00F00452" w:rsidRPr="00714D4F" w:rsidRDefault="00F00452" w:rsidP="001947AD">
      <w:pPr>
        <w:tabs>
          <w:tab w:val="num" w:pos="720"/>
        </w:tabs>
        <w:autoSpaceDE w:val="0"/>
        <w:autoSpaceDN w:val="0"/>
        <w:adjustRightInd w:val="0"/>
        <w:ind w:left="284" w:firstLine="0"/>
        <w:rPr>
          <w:sz w:val="22"/>
          <w:szCs w:val="22"/>
          <w:lang w:eastAsia="ko-KR"/>
        </w:rPr>
      </w:pPr>
      <w:r w:rsidRPr="00714D4F">
        <w:rPr>
          <w:sz w:val="22"/>
        </w:rPr>
        <w:t>Realizacja Priorytetu V pozwoliła na osiągnięcie</w:t>
      </w:r>
      <w:r w:rsidRPr="00714D4F">
        <w:rPr>
          <w:b/>
          <w:sz w:val="22"/>
          <w:szCs w:val="22"/>
          <w:lang w:eastAsia="ko-KR"/>
        </w:rPr>
        <w:t xml:space="preserve"> </w:t>
      </w:r>
      <w:r w:rsidRPr="00714D4F">
        <w:rPr>
          <w:sz w:val="22"/>
          <w:szCs w:val="22"/>
          <w:lang w:eastAsia="ko-KR"/>
        </w:rPr>
        <w:t>następujących wartości wskaźników produktu:</w:t>
      </w:r>
    </w:p>
    <w:p w:rsidR="00F00452" w:rsidRPr="00714D4F" w:rsidRDefault="00F00452" w:rsidP="00A86B90">
      <w:pPr>
        <w:pStyle w:val="Akapitzlist"/>
        <w:numPr>
          <w:ilvl w:val="0"/>
          <w:numId w:val="31"/>
        </w:numPr>
        <w:tabs>
          <w:tab w:val="num" w:pos="284"/>
        </w:tabs>
        <w:autoSpaceDE w:val="0"/>
        <w:autoSpaceDN w:val="0"/>
        <w:adjustRightInd w:val="0"/>
        <w:spacing w:before="120"/>
        <w:ind w:left="737" w:hanging="340"/>
        <w:rPr>
          <w:sz w:val="22"/>
          <w:szCs w:val="22"/>
        </w:rPr>
      </w:pPr>
      <w:r w:rsidRPr="00714D4F">
        <w:rPr>
          <w:rFonts w:ascii="Czcionka tekstu podstawowego" w:hAnsi="Czcionka tekstu podstawowego"/>
          <w:sz w:val="22"/>
          <w:szCs w:val="22"/>
        </w:rPr>
        <w:t xml:space="preserve">Liczba zakupionych jednostek taboru komunikacji miejskiej </w:t>
      </w:r>
      <w:r w:rsidRPr="00714D4F">
        <w:rPr>
          <w:sz w:val="22"/>
          <w:szCs w:val="22"/>
        </w:rPr>
        <w:t>– 0 szt. Szacowana realizacja na podstawie obecnie podpisanych umów - 3</w:t>
      </w:r>
      <w:r w:rsidR="00BE52FB">
        <w:rPr>
          <w:sz w:val="22"/>
          <w:szCs w:val="22"/>
        </w:rPr>
        <w:t>6</w:t>
      </w:r>
      <w:r w:rsidRPr="00714D4F">
        <w:rPr>
          <w:sz w:val="22"/>
          <w:szCs w:val="22"/>
        </w:rPr>
        <w:t xml:space="preserve"> szt. Wartość docelowa zapisana na 2015 r. 30 szt.</w:t>
      </w:r>
    </w:p>
    <w:p w:rsidR="00F00452" w:rsidRPr="00714D4F" w:rsidRDefault="00F00452" w:rsidP="00A86B90">
      <w:pPr>
        <w:pStyle w:val="Akapitzlist"/>
        <w:numPr>
          <w:ilvl w:val="0"/>
          <w:numId w:val="31"/>
        </w:numPr>
        <w:tabs>
          <w:tab w:val="num" w:pos="284"/>
        </w:tabs>
        <w:autoSpaceDE w:val="0"/>
        <w:autoSpaceDN w:val="0"/>
        <w:adjustRightInd w:val="0"/>
        <w:spacing w:before="120"/>
        <w:ind w:left="737" w:hanging="340"/>
        <w:rPr>
          <w:sz w:val="22"/>
          <w:szCs w:val="22"/>
        </w:rPr>
      </w:pPr>
      <w:r w:rsidRPr="00714D4F">
        <w:rPr>
          <w:rFonts w:ascii="Czcionka tekstu podstawowego" w:hAnsi="Czcionka tekstu podstawowego"/>
          <w:sz w:val="22"/>
          <w:szCs w:val="22"/>
        </w:rPr>
        <w:lastRenderedPageBreak/>
        <w:t xml:space="preserve">Pojemność zakupionego taboru komunikacji miejskiej </w:t>
      </w:r>
      <w:r w:rsidRPr="00714D4F">
        <w:rPr>
          <w:sz w:val="22"/>
          <w:szCs w:val="22"/>
        </w:rPr>
        <w:t>– 0 osób. Szacowana realizacja na podstawie obecnie podpisanych umów – 3 460 osób. Wartość docelowa zapisana na 2015 r. 3</w:t>
      </w:r>
      <w:r w:rsidR="00BE52FB">
        <w:rPr>
          <w:sz w:val="22"/>
          <w:szCs w:val="22"/>
        </w:rPr>
        <w:t> </w:t>
      </w:r>
      <w:r w:rsidRPr="00714D4F">
        <w:rPr>
          <w:sz w:val="22"/>
          <w:szCs w:val="22"/>
        </w:rPr>
        <w:t>000 osób.</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zapewniających zrównoważony rozwój oraz poprawiających atrakcyjność miast </w:t>
      </w:r>
      <w:r w:rsidRPr="00714D4F">
        <w:rPr>
          <w:sz w:val="22"/>
          <w:szCs w:val="22"/>
        </w:rPr>
        <w:t>– 0 szt. Szacowana realizacja na podstawie obecnie podpisanych umów – 21 szt. Wartość docelowa zapisana na 2015 r. 90 szt.</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Powierzchnia obszarów poddanych rewitalizacji </w:t>
      </w:r>
      <w:r w:rsidRPr="00714D4F">
        <w:rPr>
          <w:sz w:val="22"/>
          <w:szCs w:val="22"/>
        </w:rPr>
        <w:t>– 0 szt. Szacowana realizacja na podstawie obecnie podpisanych umów – 16,59 szt. Wartość docelowa zapisana na 2015 r. 15 szt.</w:t>
      </w:r>
    </w:p>
    <w:p w:rsidR="00F00452" w:rsidRPr="00714D4F" w:rsidRDefault="00F00452" w:rsidP="001947AD">
      <w:pPr>
        <w:pStyle w:val="Akapitzlist"/>
        <w:autoSpaceDE w:val="0"/>
        <w:autoSpaceDN w:val="0"/>
        <w:adjustRightInd w:val="0"/>
        <w:ind w:left="284" w:firstLine="0"/>
        <w:rPr>
          <w:sz w:val="22"/>
          <w:szCs w:val="22"/>
        </w:rPr>
      </w:pPr>
    </w:p>
    <w:p w:rsidR="00F00452" w:rsidRPr="00714D4F" w:rsidRDefault="00F00452" w:rsidP="001947AD">
      <w:pPr>
        <w:ind w:firstLine="0"/>
        <w:rPr>
          <w:lang w:eastAsia="ko-KR"/>
        </w:rPr>
      </w:pPr>
      <w:r w:rsidRPr="00714D4F">
        <w:t>Realizacja Priorytetu V pozwoliła na osiągnięcie</w:t>
      </w:r>
      <w:r w:rsidRPr="00714D4F">
        <w:rPr>
          <w:b/>
          <w:lang w:eastAsia="ko-KR"/>
        </w:rPr>
        <w:t xml:space="preserve"> </w:t>
      </w:r>
      <w:r w:rsidRPr="00714D4F">
        <w:rPr>
          <w:lang w:eastAsia="ko-KR"/>
        </w:rPr>
        <w:t>następujących wartości wskaźników rezultatu:</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lang w:eastAsia="ko-KR"/>
        </w:rPr>
        <w:t xml:space="preserve">Liczba osób korzystających z transportu miejskiego </w:t>
      </w:r>
      <w:r w:rsidRPr="00714D4F">
        <w:rPr>
          <w:sz w:val="22"/>
          <w:szCs w:val="22"/>
        </w:rPr>
        <w:t>– 0 Osób/rok. Szacowana realizacja na podstawie obecnie podpisanych umów – 20 889 Osób/rok. Wartość docelowa zapisana na 2015 r. 5 000 Osób/rok.</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Całkowita liczba bezpośrednio utworzonych nowych etatów na obszarach </w:t>
      </w:r>
      <w:proofErr w:type="spellStart"/>
      <w:r w:rsidRPr="00714D4F">
        <w:rPr>
          <w:rFonts w:ascii="Czcionka tekstu podstawowego" w:hAnsi="Czcionka tekstu podstawowego"/>
          <w:sz w:val="22"/>
          <w:szCs w:val="22"/>
        </w:rPr>
        <w:t>rewitalizowanych</w:t>
      </w:r>
      <w:proofErr w:type="spellEnd"/>
      <w:r w:rsidRPr="00714D4F">
        <w:rPr>
          <w:rFonts w:ascii="Czcionka tekstu podstawowego" w:hAnsi="Czcionka tekstu podstawowego"/>
          <w:sz w:val="22"/>
          <w:szCs w:val="22"/>
        </w:rPr>
        <w:t xml:space="preserve"> (EPC</w:t>
      </w:r>
      <w:r w:rsidRPr="00714D4F">
        <w:rPr>
          <w:bCs/>
          <w:i/>
          <w:iCs/>
          <w:sz w:val="22"/>
          <w:szCs w:val="22"/>
          <w:lang w:eastAsia="ko-KR"/>
        </w:rPr>
        <w:t xml:space="preserve">), </w:t>
      </w:r>
      <w:r w:rsidRPr="00714D4F">
        <w:rPr>
          <w:rFonts w:ascii="Czcionka tekstu podstawowego" w:hAnsi="Czcionka tekstu podstawowego"/>
          <w:sz w:val="22"/>
          <w:szCs w:val="22"/>
        </w:rPr>
        <w:t>w tym:</w:t>
      </w:r>
      <w:r w:rsidRPr="00714D4F">
        <w:rPr>
          <w:bCs/>
          <w:iCs/>
          <w:sz w:val="22"/>
          <w:szCs w:val="22"/>
          <w:lang w:eastAsia="ko-KR"/>
        </w:rPr>
        <w:t xml:space="preserve"> 0 osób. </w:t>
      </w:r>
      <w:r w:rsidRPr="00714D4F">
        <w:rPr>
          <w:sz w:val="22"/>
          <w:szCs w:val="22"/>
        </w:rPr>
        <w:t>Szacowana realizacja na podstawie obecnie podpisanych umów –</w:t>
      </w:r>
      <w:r w:rsidRPr="00714D4F">
        <w:rPr>
          <w:bCs/>
          <w:iCs/>
          <w:sz w:val="22"/>
          <w:szCs w:val="22"/>
          <w:lang w:eastAsia="ko-KR"/>
        </w:rPr>
        <w:t xml:space="preserve"> 77 </w:t>
      </w:r>
      <w:r w:rsidR="00526EEF">
        <w:rPr>
          <w:bCs/>
          <w:iCs/>
          <w:sz w:val="22"/>
          <w:szCs w:val="22"/>
          <w:lang w:eastAsia="ko-KR"/>
        </w:rPr>
        <w:t>szt</w:t>
      </w:r>
      <w:r w:rsidRPr="00714D4F">
        <w:rPr>
          <w:bCs/>
          <w:iCs/>
          <w:sz w:val="22"/>
          <w:szCs w:val="22"/>
          <w:lang w:eastAsia="ko-KR"/>
        </w:rPr>
        <w:t xml:space="preserve">. </w:t>
      </w:r>
      <w:r w:rsidRPr="00714D4F">
        <w:rPr>
          <w:sz w:val="22"/>
          <w:szCs w:val="22"/>
        </w:rPr>
        <w:t>Wartość docelowa zapisana na 2015 r. 30 szt.</w:t>
      </w:r>
    </w:p>
    <w:p w:rsidR="00F00452" w:rsidRPr="00714D4F" w:rsidRDefault="00F00452" w:rsidP="00A86B90">
      <w:pPr>
        <w:pStyle w:val="Akapitzlist"/>
        <w:numPr>
          <w:ilvl w:val="0"/>
          <w:numId w:val="197"/>
        </w:numPr>
        <w:spacing w:before="120"/>
        <w:ind w:left="1151" w:hanging="357"/>
        <w:rPr>
          <w:rFonts w:ascii="Czcionka tekstu podstawowego" w:hAnsi="Czcionka tekstu podstawowego"/>
          <w:sz w:val="22"/>
          <w:szCs w:val="22"/>
        </w:rPr>
      </w:pPr>
      <w:r w:rsidRPr="00714D4F">
        <w:rPr>
          <w:sz w:val="22"/>
        </w:rPr>
        <w:t xml:space="preserve">Kobiety – </w:t>
      </w:r>
      <w:r w:rsidRPr="00714D4F">
        <w:rPr>
          <w:bCs/>
          <w:iCs/>
          <w:sz w:val="22"/>
          <w:szCs w:val="22"/>
          <w:lang w:eastAsia="ko-KR"/>
        </w:rPr>
        <w:t>0 osób.</w:t>
      </w:r>
      <w:r w:rsidRPr="00714D4F">
        <w:rPr>
          <w:sz w:val="22"/>
        </w:rPr>
        <w:t xml:space="preserve"> Szacowana realizacja </w:t>
      </w:r>
      <w:r w:rsidRPr="00714D4F">
        <w:rPr>
          <w:sz w:val="22"/>
          <w:szCs w:val="22"/>
        </w:rPr>
        <w:t xml:space="preserve">na podstawie obecnie podpisanych umów – </w:t>
      </w:r>
      <w:r w:rsidRPr="00714D4F">
        <w:rPr>
          <w:sz w:val="22"/>
        </w:rPr>
        <w:t xml:space="preserve">37,5 </w:t>
      </w:r>
      <w:r w:rsidR="00526EEF">
        <w:rPr>
          <w:sz w:val="22"/>
        </w:rPr>
        <w:t>szt</w:t>
      </w:r>
      <w:r w:rsidRPr="00714D4F">
        <w:rPr>
          <w:sz w:val="22"/>
        </w:rPr>
        <w:t xml:space="preserve">. </w:t>
      </w:r>
      <w:r w:rsidRPr="00714D4F">
        <w:rPr>
          <w:sz w:val="22"/>
          <w:szCs w:val="22"/>
        </w:rPr>
        <w:t>Wartość docelowa zapisana na 2015 r. 15 szt.</w:t>
      </w:r>
    </w:p>
    <w:p w:rsidR="00F00452" w:rsidRPr="00714D4F" w:rsidRDefault="00F00452" w:rsidP="00A86B90">
      <w:pPr>
        <w:pStyle w:val="Akapitzlist"/>
        <w:numPr>
          <w:ilvl w:val="0"/>
          <w:numId w:val="197"/>
        </w:numPr>
        <w:spacing w:before="120"/>
        <w:ind w:left="1151" w:hanging="357"/>
        <w:rPr>
          <w:sz w:val="22"/>
        </w:rPr>
      </w:pPr>
      <w:r w:rsidRPr="00714D4F">
        <w:rPr>
          <w:sz w:val="22"/>
        </w:rPr>
        <w:t xml:space="preserve">Mężczyźni – </w:t>
      </w:r>
      <w:r w:rsidRPr="00714D4F">
        <w:rPr>
          <w:bCs/>
          <w:iCs/>
          <w:sz w:val="22"/>
          <w:szCs w:val="22"/>
          <w:lang w:eastAsia="ko-KR"/>
        </w:rPr>
        <w:t>0 osób.</w:t>
      </w:r>
      <w:r w:rsidRPr="00714D4F">
        <w:rPr>
          <w:sz w:val="22"/>
        </w:rPr>
        <w:t xml:space="preserve"> Szacowana realizacja</w:t>
      </w:r>
      <w:r w:rsidRPr="00714D4F">
        <w:rPr>
          <w:sz w:val="22"/>
          <w:szCs w:val="22"/>
        </w:rPr>
        <w:t xml:space="preserve"> na podstawie obecnie podpisanych umów –</w:t>
      </w:r>
      <w:r w:rsidRPr="00714D4F">
        <w:rPr>
          <w:sz w:val="22"/>
        </w:rPr>
        <w:t xml:space="preserve"> 39,5 </w:t>
      </w:r>
      <w:r w:rsidR="00526EEF">
        <w:rPr>
          <w:sz w:val="22"/>
        </w:rPr>
        <w:t>szt</w:t>
      </w:r>
      <w:r w:rsidRPr="00714D4F">
        <w:rPr>
          <w:sz w:val="22"/>
        </w:rPr>
        <w:t xml:space="preserve">. </w:t>
      </w:r>
      <w:r w:rsidRPr="00714D4F">
        <w:rPr>
          <w:sz w:val="22"/>
          <w:szCs w:val="22"/>
        </w:rPr>
        <w:t>Wartość docelowa zapisana na 2015 r. 15 szt.</w:t>
      </w:r>
      <w:r w:rsidRPr="00714D4F">
        <w:rPr>
          <w:sz w:val="22"/>
        </w:rPr>
        <w:t xml:space="preserve"> </w:t>
      </w:r>
    </w:p>
    <w:p w:rsidR="00F00452" w:rsidRPr="00714D4F" w:rsidRDefault="00F00452" w:rsidP="001947AD">
      <w:pPr>
        <w:autoSpaceDE w:val="0"/>
        <w:autoSpaceDN w:val="0"/>
        <w:adjustRightInd w:val="0"/>
        <w:ind w:firstLine="0"/>
        <w:rPr>
          <w:bCs/>
          <w:iCs/>
          <w:sz w:val="22"/>
          <w:szCs w:val="22"/>
          <w:lang w:eastAsia="ko-KR"/>
        </w:rPr>
      </w:pPr>
    </w:p>
    <w:p w:rsidR="00BE4700" w:rsidRPr="00714D4F" w:rsidRDefault="00BE4700" w:rsidP="001947AD">
      <w:pPr>
        <w:ind w:firstLine="0"/>
        <w:rPr>
          <w:b/>
          <w:lang w:eastAsia="ko-KR"/>
        </w:rPr>
      </w:pPr>
    </w:p>
    <w:p w:rsidR="00F00452" w:rsidRPr="00714D4F" w:rsidRDefault="00F00452" w:rsidP="001947AD">
      <w:pPr>
        <w:ind w:firstLine="0"/>
        <w:rPr>
          <w:b/>
          <w:lang w:eastAsia="ko-KR"/>
        </w:rPr>
      </w:pPr>
      <w:r w:rsidRPr="00714D4F">
        <w:rPr>
          <w:b/>
          <w:lang w:eastAsia="ko-KR"/>
        </w:rPr>
        <w:t>Działanie 5.1 – Transport miejski</w:t>
      </w:r>
    </w:p>
    <w:p w:rsidR="00F00452" w:rsidRDefault="00F00452" w:rsidP="001947AD">
      <w:pPr>
        <w:ind w:firstLine="0"/>
        <w:rPr>
          <w:b/>
          <w:lang w:eastAsia="ko-KR"/>
        </w:rPr>
      </w:pPr>
    </w:p>
    <w:p w:rsidR="004A48DD" w:rsidRPr="004A48DD" w:rsidRDefault="004A48DD" w:rsidP="004A48DD">
      <w:pPr>
        <w:autoSpaceDE w:val="0"/>
        <w:autoSpaceDN w:val="0"/>
        <w:adjustRightInd w:val="0"/>
        <w:ind w:firstLine="0"/>
        <w:rPr>
          <w:bCs/>
          <w:i/>
          <w:iCs/>
          <w:sz w:val="22"/>
          <w:szCs w:val="22"/>
          <w:u w:val="single"/>
          <w:lang w:eastAsia="ko-KR"/>
        </w:rPr>
      </w:pPr>
      <w:r w:rsidRPr="004A48DD">
        <w:rPr>
          <w:bCs/>
          <w:i/>
          <w:iCs/>
          <w:sz w:val="22"/>
          <w:szCs w:val="22"/>
          <w:u w:val="single"/>
          <w:lang w:eastAsia="ko-KR"/>
        </w:rPr>
        <w:t>Postęp finansowy:</w:t>
      </w:r>
    </w:p>
    <w:p w:rsidR="00F00452" w:rsidRPr="00714D4F" w:rsidRDefault="00F00452" w:rsidP="001947AD">
      <w:pPr>
        <w:ind w:firstLine="0"/>
        <w:rPr>
          <w:b/>
          <w:bCs/>
          <w:sz w:val="20"/>
          <w:szCs w:val="20"/>
        </w:rPr>
      </w:pPr>
      <w:bookmarkStart w:id="787" w:name="_Toc291849805"/>
      <w:bookmarkStart w:id="788" w:name="_Toc292717466"/>
      <w:bookmarkStart w:id="789" w:name="_Toc292722885"/>
    </w:p>
    <w:p w:rsidR="00F00452" w:rsidRPr="00714D4F" w:rsidRDefault="00F00452" w:rsidP="001947AD">
      <w:pPr>
        <w:pStyle w:val="Legenda"/>
        <w:ind w:firstLine="0"/>
        <w:rPr>
          <w:bCs w:val="0"/>
          <w:lang w:eastAsia="ko-KR"/>
        </w:rPr>
      </w:pPr>
      <w:bookmarkStart w:id="790" w:name="_Toc327339337"/>
      <w:r w:rsidRPr="00714D4F">
        <w:t xml:space="preserve">Tabela </w:t>
      </w:r>
      <w:fldSimple w:instr=" SEQ Tabela \* ARABIC ">
        <w:r w:rsidR="00F637E4">
          <w:rPr>
            <w:noProof/>
          </w:rPr>
          <w:t>78</w:t>
        </w:r>
      </w:fldSimple>
      <w:r w:rsidRPr="00714D4F">
        <w:t xml:space="preserve">. </w:t>
      </w:r>
      <w:r w:rsidRPr="00714D4F">
        <w:rPr>
          <w:bCs w:val="0"/>
          <w:lang w:eastAsia="ko-KR"/>
        </w:rPr>
        <w:t>Projekty w ramach działania 5.1</w:t>
      </w:r>
      <w:bookmarkEnd w:id="787"/>
      <w:bookmarkEnd w:id="788"/>
      <w:bookmarkEnd w:id="789"/>
      <w:bookmarkEnd w:id="790"/>
    </w:p>
    <w:tbl>
      <w:tblPr>
        <w:tblW w:w="5000" w:type="pct"/>
        <w:jc w:val="center"/>
        <w:tblCellMar>
          <w:left w:w="70" w:type="dxa"/>
          <w:right w:w="70" w:type="dxa"/>
        </w:tblCellMar>
        <w:tblLook w:val="04A0"/>
      </w:tblPr>
      <w:tblGrid>
        <w:gridCol w:w="1162"/>
        <w:gridCol w:w="686"/>
        <w:gridCol w:w="673"/>
        <w:gridCol w:w="1199"/>
        <w:gridCol w:w="907"/>
        <w:gridCol w:w="1059"/>
        <w:gridCol w:w="907"/>
        <w:gridCol w:w="981"/>
        <w:gridCol w:w="907"/>
        <w:gridCol w:w="1013"/>
      </w:tblGrid>
      <w:tr w:rsidR="009E01C9" w:rsidRPr="00714D4F" w:rsidTr="00B10DF5">
        <w:trPr>
          <w:trHeight w:val="735"/>
          <w:jc w:val="center"/>
        </w:trPr>
        <w:tc>
          <w:tcPr>
            <w:tcW w:w="1013"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p>
        </w:tc>
        <w:tc>
          <w:tcPr>
            <w:tcW w:w="985" w:type="pct"/>
            <w:gridSpan w:val="2"/>
            <w:tcBorders>
              <w:top w:val="single" w:sz="4" w:space="0" w:color="auto"/>
              <w:left w:val="nil"/>
              <w:bottom w:val="single" w:sz="4" w:space="0" w:color="auto"/>
              <w:right w:val="single" w:sz="4" w:space="0" w:color="000000"/>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13" w:type="pct"/>
            <w:gridSpan w:val="2"/>
            <w:tcBorders>
              <w:top w:val="single" w:sz="4" w:space="0" w:color="auto"/>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13" w:type="pct"/>
            <w:gridSpan w:val="2"/>
            <w:tcBorders>
              <w:top w:val="single" w:sz="4" w:space="0" w:color="auto"/>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76" w:type="pct"/>
            <w:gridSpan w:val="2"/>
            <w:tcBorders>
              <w:top w:val="single" w:sz="4" w:space="0" w:color="auto"/>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9E01C9" w:rsidRPr="00714D4F" w:rsidTr="00B10DF5">
        <w:trPr>
          <w:trHeight w:val="765"/>
          <w:jc w:val="center"/>
        </w:trPr>
        <w:tc>
          <w:tcPr>
            <w:tcW w:w="1013"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sz w:val="16"/>
                <w:szCs w:val="16"/>
              </w:rPr>
            </w:pPr>
          </w:p>
        </w:tc>
        <w:tc>
          <w:tcPr>
            <w:tcW w:w="334"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51" w:type="pct"/>
            <w:tcBorders>
              <w:top w:val="nil"/>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36"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77" w:type="pct"/>
            <w:tcBorders>
              <w:top w:val="nil"/>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7"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6" w:type="pct"/>
            <w:tcBorders>
              <w:top w:val="nil"/>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23"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3" w:type="pct"/>
            <w:tcBorders>
              <w:top w:val="nil"/>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9E01C9" w:rsidRPr="00714D4F" w:rsidTr="00B10DF5">
        <w:trPr>
          <w:trHeight w:val="750"/>
          <w:jc w:val="center"/>
        </w:trPr>
        <w:tc>
          <w:tcPr>
            <w:tcW w:w="632" w:type="pct"/>
            <w:vMerge w:val="restart"/>
            <w:tcBorders>
              <w:top w:val="nil"/>
              <w:left w:val="single" w:sz="4" w:space="0" w:color="auto"/>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Działanie 5.1 - Transport miejski</w:t>
            </w:r>
          </w:p>
        </w:tc>
        <w:tc>
          <w:tcPr>
            <w:tcW w:w="381" w:type="pct"/>
            <w:tcBorders>
              <w:top w:val="nil"/>
              <w:left w:val="nil"/>
              <w:bottom w:val="single" w:sz="4" w:space="0" w:color="auto"/>
              <w:right w:val="single" w:sz="4" w:space="0" w:color="auto"/>
            </w:tcBorders>
            <w:shd w:val="clear" w:color="000000" w:fill="FFFFFF"/>
            <w:noWrap/>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Ilość</w:t>
            </w:r>
          </w:p>
        </w:tc>
        <w:tc>
          <w:tcPr>
            <w:tcW w:w="334"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0</w:t>
            </w:r>
          </w:p>
        </w:tc>
        <w:tc>
          <w:tcPr>
            <w:tcW w:w="651"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6</w:t>
            </w:r>
          </w:p>
        </w:tc>
        <w:tc>
          <w:tcPr>
            <w:tcW w:w="436"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4</w:t>
            </w:r>
          </w:p>
        </w:tc>
        <w:tc>
          <w:tcPr>
            <w:tcW w:w="577"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4</w:t>
            </w:r>
          </w:p>
        </w:tc>
        <w:tc>
          <w:tcPr>
            <w:tcW w:w="477"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3</w:t>
            </w:r>
          </w:p>
        </w:tc>
        <w:tc>
          <w:tcPr>
            <w:tcW w:w="536"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3</w:t>
            </w:r>
          </w:p>
        </w:tc>
        <w:tc>
          <w:tcPr>
            <w:tcW w:w="423"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3</w:t>
            </w:r>
          </w:p>
        </w:tc>
        <w:tc>
          <w:tcPr>
            <w:tcW w:w="553" w:type="pct"/>
            <w:tcBorders>
              <w:top w:val="nil"/>
              <w:left w:val="nil"/>
              <w:bottom w:val="single" w:sz="4" w:space="0" w:color="auto"/>
              <w:right w:val="single" w:sz="4" w:space="0" w:color="auto"/>
            </w:tcBorders>
            <w:shd w:val="clear" w:color="auto" w:fill="auto"/>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3</w:t>
            </w:r>
          </w:p>
        </w:tc>
      </w:tr>
      <w:tr w:rsidR="009E01C9" w:rsidRPr="00714D4F" w:rsidTr="00B10DF5">
        <w:trPr>
          <w:trHeight w:val="705"/>
          <w:jc w:val="center"/>
        </w:trPr>
        <w:tc>
          <w:tcPr>
            <w:tcW w:w="632" w:type="pct"/>
            <w:vMerge/>
            <w:tcBorders>
              <w:top w:val="nil"/>
              <w:left w:val="single" w:sz="4" w:space="0" w:color="auto"/>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p>
        </w:tc>
        <w:tc>
          <w:tcPr>
            <w:tcW w:w="381" w:type="pct"/>
            <w:tcBorders>
              <w:top w:val="nil"/>
              <w:left w:val="nil"/>
              <w:bottom w:val="single" w:sz="4" w:space="0" w:color="auto"/>
              <w:right w:val="single" w:sz="4" w:space="0" w:color="auto"/>
            </w:tcBorders>
            <w:shd w:val="clear" w:color="auto" w:fill="DDD9C3"/>
            <w:vAlign w:val="center"/>
            <w:hideMark/>
          </w:tcPr>
          <w:p w:rsidR="009E01C9" w:rsidRPr="00714D4F" w:rsidRDefault="009E01C9" w:rsidP="00B10DF5">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34"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0,00</w:t>
            </w:r>
          </w:p>
        </w:tc>
        <w:tc>
          <w:tcPr>
            <w:tcW w:w="651"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11 656 691,16</w:t>
            </w:r>
          </w:p>
        </w:tc>
        <w:tc>
          <w:tcPr>
            <w:tcW w:w="436"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8 274 166,90</w:t>
            </w:r>
          </w:p>
        </w:tc>
        <w:tc>
          <w:tcPr>
            <w:tcW w:w="577"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8 274 166,90</w:t>
            </w:r>
          </w:p>
        </w:tc>
        <w:tc>
          <w:tcPr>
            <w:tcW w:w="477"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6 603 065,37</w:t>
            </w:r>
          </w:p>
        </w:tc>
        <w:tc>
          <w:tcPr>
            <w:tcW w:w="536"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6 603 065,37</w:t>
            </w:r>
          </w:p>
        </w:tc>
        <w:tc>
          <w:tcPr>
            <w:tcW w:w="423"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5 471 517,40</w:t>
            </w:r>
          </w:p>
        </w:tc>
        <w:tc>
          <w:tcPr>
            <w:tcW w:w="553" w:type="pct"/>
            <w:tcBorders>
              <w:top w:val="nil"/>
              <w:left w:val="nil"/>
              <w:bottom w:val="single" w:sz="4" w:space="0" w:color="auto"/>
              <w:right w:val="single" w:sz="4" w:space="0" w:color="auto"/>
            </w:tcBorders>
            <w:shd w:val="clear" w:color="auto" w:fill="DDD9C3"/>
            <w:noWrap/>
            <w:vAlign w:val="center"/>
            <w:hideMark/>
          </w:tcPr>
          <w:p w:rsidR="009E01C9" w:rsidRPr="00714D4F" w:rsidRDefault="009E01C9" w:rsidP="00B10DF5">
            <w:pPr>
              <w:ind w:firstLine="0"/>
              <w:jc w:val="center"/>
              <w:rPr>
                <w:rFonts w:ascii="Arial Narrow" w:hAnsi="Arial Narrow"/>
                <w:sz w:val="16"/>
                <w:szCs w:val="16"/>
              </w:rPr>
            </w:pPr>
            <w:r w:rsidRPr="00714D4F">
              <w:rPr>
                <w:rFonts w:ascii="Arial Narrow" w:hAnsi="Arial Narrow"/>
                <w:sz w:val="16"/>
                <w:szCs w:val="16"/>
              </w:rPr>
              <w:t>5 471 517,40</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F00452" w:rsidRPr="00714D4F" w:rsidRDefault="00F00452" w:rsidP="001947AD">
      <w:pPr>
        <w:autoSpaceDE w:val="0"/>
        <w:ind w:firstLine="0"/>
        <w:rPr>
          <w:sz w:val="22"/>
          <w:szCs w:val="22"/>
          <w:lang w:eastAsia="ko-KR"/>
        </w:rPr>
      </w:pPr>
    </w:p>
    <w:p w:rsidR="003F1ED5" w:rsidRPr="00714D4F" w:rsidRDefault="00F00452" w:rsidP="00A86B90">
      <w:pPr>
        <w:ind w:firstLine="426"/>
        <w:rPr>
          <w:iCs/>
          <w:sz w:val="22"/>
          <w:szCs w:val="22"/>
          <w:lang w:eastAsia="ko-KR"/>
        </w:rPr>
      </w:pPr>
      <w:r w:rsidRPr="00714D4F">
        <w:rPr>
          <w:iCs/>
          <w:sz w:val="22"/>
          <w:szCs w:val="22"/>
          <w:lang w:eastAsia="ko-KR"/>
        </w:rPr>
        <w:t xml:space="preserve">W ramach działania od początku uruchomienia Programu złożono </w:t>
      </w:r>
      <w:r w:rsidR="00482F66" w:rsidRPr="00714D4F">
        <w:rPr>
          <w:iCs/>
          <w:sz w:val="22"/>
          <w:szCs w:val="22"/>
          <w:lang w:eastAsia="ko-KR"/>
        </w:rPr>
        <w:t>6</w:t>
      </w:r>
      <w:r w:rsidRPr="00714D4F">
        <w:rPr>
          <w:iCs/>
          <w:sz w:val="22"/>
          <w:szCs w:val="22"/>
          <w:lang w:eastAsia="ko-KR"/>
        </w:rPr>
        <w:t xml:space="preserve"> wniosk</w:t>
      </w:r>
      <w:r w:rsidR="00482F66" w:rsidRPr="00714D4F">
        <w:rPr>
          <w:iCs/>
          <w:sz w:val="22"/>
          <w:szCs w:val="22"/>
          <w:lang w:eastAsia="ko-KR"/>
        </w:rPr>
        <w:t>ów</w:t>
      </w:r>
      <w:r w:rsidRPr="00714D4F">
        <w:rPr>
          <w:iCs/>
          <w:sz w:val="22"/>
          <w:szCs w:val="22"/>
          <w:lang w:eastAsia="ko-KR"/>
        </w:rPr>
        <w:t xml:space="preserve"> aplikacyjn</w:t>
      </w:r>
      <w:r w:rsidR="00482F66" w:rsidRPr="00714D4F">
        <w:rPr>
          <w:iCs/>
          <w:sz w:val="22"/>
          <w:szCs w:val="22"/>
          <w:lang w:eastAsia="ko-KR"/>
        </w:rPr>
        <w:t>ych</w:t>
      </w:r>
      <w:r w:rsidRPr="00714D4F">
        <w:rPr>
          <w:iCs/>
          <w:sz w:val="22"/>
          <w:szCs w:val="22"/>
          <w:lang w:eastAsia="ko-KR"/>
        </w:rPr>
        <w:t xml:space="preserve"> o</w:t>
      </w:r>
      <w:r w:rsidR="00A86B90">
        <w:rPr>
          <w:iCs/>
          <w:sz w:val="22"/>
          <w:szCs w:val="22"/>
          <w:lang w:eastAsia="ko-KR"/>
        </w:rPr>
        <w:t> </w:t>
      </w:r>
      <w:r w:rsidRPr="00714D4F">
        <w:rPr>
          <w:iCs/>
          <w:sz w:val="22"/>
          <w:szCs w:val="22"/>
          <w:lang w:eastAsia="ko-KR"/>
        </w:rPr>
        <w:t xml:space="preserve">wartości </w:t>
      </w:r>
      <w:r w:rsidR="00482F66" w:rsidRPr="00714D4F">
        <w:rPr>
          <w:iCs/>
          <w:sz w:val="22"/>
          <w:szCs w:val="22"/>
          <w:lang w:eastAsia="ko-KR"/>
        </w:rPr>
        <w:t>11 656 691,16</w:t>
      </w:r>
      <w:r w:rsidRPr="00714D4F">
        <w:rPr>
          <w:iCs/>
          <w:sz w:val="22"/>
          <w:szCs w:val="22"/>
          <w:lang w:eastAsia="ko-KR"/>
        </w:rPr>
        <w:t xml:space="preserve"> euro</w:t>
      </w:r>
      <w:r w:rsidR="00482F66" w:rsidRPr="00714D4F">
        <w:rPr>
          <w:iCs/>
          <w:sz w:val="22"/>
          <w:szCs w:val="22"/>
          <w:lang w:eastAsia="ko-KR"/>
        </w:rPr>
        <w:t>.</w:t>
      </w:r>
      <w:r w:rsidRPr="00714D4F">
        <w:rPr>
          <w:iCs/>
          <w:sz w:val="22"/>
          <w:szCs w:val="22"/>
          <w:lang w:eastAsia="ko-KR"/>
        </w:rPr>
        <w:t>,</w:t>
      </w:r>
      <w:r w:rsidR="00482F66" w:rsidRPr="00714D4F">
        <w:rPr>
          <w:iCs/>
          <w:sz w:val="22"/>
          <w:szCs w:val="22"/>
          <w:lang w:eastAsia="ko-KR"/>
        </w:rPr>
        <w:t xml:space="preserve"> Po ocenie formalnej zarejestrowano</w:t>
      </w:r>
      <w:r w:rsidRPr="00714D4F">
        <w:rPr>
          <w:iCs/>
          <w:sz w:val="22"/>
          <w:szCs w:val="22"/>
          <w:lang w:eastAsia="ko-KR"/>
        </w:rPr>
        <w:t xml:space="preserve">  </w:t>
      </w:r>
      <w:r w:rsidR="00482F66" w:rsidRPr="00714D4F">
        <w:rPr>
          <w:iCs/>
          <w:sz w:val="22"/>
          <w:szCs w:val="22"/>
          <w:lang w:eastAsia="ko-KR"/>
        </w:rPr>
        <w:t xml:space="preserve">4 wnioski o dofinansowanie  na kwotę 8 274 166,90 euro. </w:t>
      </w:r>
      <w:r w:rsidR="005A6E4A" w:rsidRPr="00714D4F">
        <w:rPr>
          <w:iCs/>
          <w:sz w:val="22"/>
          <w:szCs w:val="22"/>
          <w:lang w:eastAsia="ko-KR"/>
        </w:rPr>
        <w:t>Od początku wdrażania Programu 3 wnioski</w:t>
      </w:r>
      <w:r w:rsidRPr="00714D4F">
        <w:rPr>
          <w:iCs/>
          <w:sz w:val="22"/>
          <w:szCs w:val="22"/>
          <w:lang w:eastAsia="ko-KR"/>
        </w:rPr>
        <w:t xml:space="preserve"> zostały zatwierdzone do realizacji na kwotę 6 603 065,37 euro. Wszystkie wnioski zostały zatwierdzone w okresie sprawozdawczym. W</w:t>
      </w:r>
      <w:r w:rsidR="00A86B90">
        <w:rPr>
          <w:iCs/>
          <w:sz w:val="22"/>
          <w:szCs w:val="22"/>
          <w:lang w:eastAsia="ko-KR"/>
        </w:rPr>
        <w:t> </w:t>
      </w:r>
      <w:r w:rsidRPr="00714D4F">
        <w:rPr>
          <w:iCs/>
          <w:sz w:val="22"/>
          <w:szCs w:val="22"/>
          <w:lang w:eastAsia="ko-KR"/>
        </w:rPr>
        <w:t>2011</w:t>
      </w:r>
      <w:r w:rsidR="00A86B90">
        <w:rPr>
          <w:iCs/>
          <w:sz w:val="22"/>
          <w:szCs w:val="22"/>
          <w:lang w:eastAsia="ko-KR"/>
        </w:rPr>
        <w:t> </w:t>
      </w:r>
      <w:r w:rsidRPr="00714D4F">
        <w:rPr>
          <w:iCs/>
          <w:sz w:val="22"/>
          <w:szCs w:val="22"/>
          <w:lang w:eastAsia="ko-KR"/>
        </w:rPr>
        <w:t>r. jak i od początku wdrażania Programu podpisano 3 umowy o dofinansowanie na kwotę 5 471 517,40 euro (EF</w:t>
      </w:r>
      <w:r w:rsidR="008C549D" w:rsidRPr="00714D4F">
        <w:rPr>
          <w:iCs/>
          <w:sz w:val="22"/>
          <w:szCs w:val="22"/>
          <w:lang w:eastAsia="ko-KR"/>
        </w:rPr>
        <w:t>RR), co stanowi</w:t>
      </w:r>
      <w:r w:rsidRPr="00714D4F">
        <w:rPr>
          <w:iCs/>
          <w:sz w:val="22"/>
          <w:szCs w:val="22"/>
          <w:lang w:eastAsia="ko-KR"/>
        </w:rPr>
        <w:t xml:space="preserve"> 40,40% alokacji przewidzianej na </w:t>
      </w:r>
      <w:r w:rsidR="00A86B90">
        <w:rPr>
          <w:iCs/>
          <w:sz w:val="22"/>
          <w:szCs w:val="22"/>
          <w:lang w:eastAsia="ko-KR"/>
        </w:rPr>
        <w:t>D</w:t>
      </w:r>
      <w:r w:rsidRPr="00714D4F">
        <w:rPr>
          <w:iCs/>
          <w:sz w:val="22"/>
          <w:szCs w:val="22"/>
          <w:lang w:eastAsia="ko-KR"/>
        </w:rPr>
        <w:t>ziałanie.</w:t>
      </w:r>
    </w:p>
    <w:p w:rsidR="00A86B90" w:rsidRDefault="003F1ED5" w:rsidP="00A86B90">
      <w:pPr>
        <w:autoSpaceDE w:val="0"/>
        <w:ind w:firstLine="426"/>
        <w:rPr>
          <w:sz w:val="22"/>
          <w:szCs w:val="22"/>
        </w:rPr>
      </w:pPr>
      <w:r w:rsidRPr="00714D4F">
        <w:rPr>
          <w:sz w:val="22"/>
          <w:szCs w:val="22"/>
          <w:lang w:eastAsia="ko-KR"/>
        </w:rPr>
        <w:lastRenderedPageBreak/>
        <w:t xml:space="preserve">W odpowiedzi na ogłoszony pierwszy nabór wniosków w ramach Działania (29.10.2010-30.11.2010r.) wpłynęło 6 wniosków na kwotę 14 000 000 euro, z czego do końca okresu sprawozdawczego 3 zostało zatwierdzonych do realizacji w kwocie 5 579 024,09 euro. </w:t>
      </w:r>
      <w:r w:rsidRPr="00714D4F">
        <w:rPr>
          <w:sz w:val="22"/>
          <w:szCs w:val="22"/>
        </w:rPr>
        <w:t xml:space="preserve">Z uwagi na fakt, że w Programie ze wsparcia wyłączono warszawski obszar metropolitarny, w konkursie  mogli brać udział beneficjenci z miast zlokalizowanych poza warszawskim obszarem metropolitarnym. Zgodnie z założeniem w konkursie wzięli udział wnioskodawcy z tzw. ośrodków </w:t>
      </w:r>
      <w:proofErr w:type="spellStart"/>
      <w:r w:rsidRPr="00714D4F">
        <w:rPr>
          <w:sz w:val="22"/>
          <w:szCs w:val="22"/>
        </w:rPr>
        <w:t>subregionalnych</w:t>
      </w:r>
      <w:proofErr w:type="spellEnd"/>
      <w:r w:rsidRPr="00714D4F">
        <w:rPr>
          <w:sz w:val="22"/>
          <w:szCs w:val="22"/>
        </w:rPr>
        <w:t xml:space="preserve"> w regionie tj. Płocka, Siedlec, Ostrołęki, Ciechanowa i Radomia.</w:t>
      </w:r>
    </w:p>
    <w:p w:rsidR="00F00452" w:rsidRPr="00714D4F" w:rsidRDefault="003F1ED5" w:rsidP="00A86B90">
      <w:pPr>
        <w:autoSpaceDE w:val="0"/>
        <w:ind w:firstLine="426"/>
        <w:rPr>
          <w:iCs/>
          <w:sz w:val="22"/>
          <w:szCs w:val="22"/>
          <w:lang w:eastAsia="ko-KR"/>
        </w:rPr>
      </w:pPr>
      <w:r w:rsidRPr="00714D4F">
        <w:rPr>
          <w:sz w:val="22"/>
          <w:szCs w:val="22"/>
        </w:rPr>
        <w:t xml:space="preserve">W ramach działania planuje się przeprowadzić konkurs w I kwartale 2012 r. Na konkurs przeznaczono 5 500 000 euro, a w jego ramach możliwy jest  obok projektów dotyczących infrastruktury zakup wyłącznie nowego taboru. O przebiegu naboru IZ RPO WM poinformuje w przyszłym okresie sprawozdawczym. </w:t>
      </w:r>
    </w:p>
    <w:p w:rsidR="00F00452" w:rsidRPr="00714D4F" w:rsidRDefault="00F00452" w:rsidP="001947AD">
      <w:pPr>
        <w:ind w:firstLine="0"/>
        <w:rPr>
          <w:i/>
          <w:sz w:val="22"/>
        </w:rPr>
      </w:pPr>
    </w:p>
    <w:p w:rsidR="00F00452" w:rsidRPr="00714D4F" w:rsidRDefault="002C63E2" w:rsidP="001947AD">
      <w:pPr>
        <w:ind w:firstLine="0"/>
        <w:rPr>
          <w:bCs/>
          <w:i/>
          <w:iCs/>
          <w:sz w:val="22"/>
          <w:szCs w:val="22"/>
          <w:lang w:eastAsia="ko-KR"/>
        </w:rPr>
      </w:pPr>
      <w:r w:rsidRPr="00714D4F">
        <w:rPr>
          <w:bCs/>
          <w:iCs/>
          <w:sz w:val="22"/>
          <w:szCs w:val="22"/>
          <w:lang w:eastAsia="ko-KR"/>
        </w:rPr>
        <w:t>W ramach Działania nie zostały przewidziane do realizacji projekty kluczowe.</w:t>
      </w:r>
    </w:p>
    <w:p w:rsidR="002C63E2" w:rsidRDefault="002C63E2" w:rsidP="001947AD">
      <w:pPr>
        <w:autoSpaceDE w:val="0"/>
        <w:ind w:firstLine="0"/>
        <w:rPr>
          <w:i/>
          <w:sz w:val="22"/>
          <w:szCs w:val="22"/>
          <w:u w:val="single"/>
          <w:lang w:eastAsia="ko-KR"/>
        </w:rPr>
      </w:pPr>
    </w:p>
    <w:p w:rsidR="00F00452" w:rsidRPr="004A48DD" w:rsidRDefault="00F00452" w:rsidP="001947AD">
      <w:pPr>
        <w:autoSpaceDE w:val="0"/>
        <w:ind w:firstLine="0"/>
        <w:rPr>
          <w:i/>
          <w:sz w:val="22"/>
          <w:szCs w:val="22"/>
          <w:u w:val="single"/>
          <w:lang w:eastAsia="ko-KR"/>
        </w:rPr>
      </w:pPr>
      <w:r w:rsidRPr="004A48DD">
        <w:rPr>
          <w:i/>
          <w:sz w:val="22"/>
          <w:szCs w:val="22"/>
          <w:u w:val="single"/>
          <w:lang w:eastAsia="ko-KR"/>
        </w:rPr>
        <w:t>Postęp rzeczowy</w:t>
      </w:r>
      <w:r w:rsidR="004A48DD" w:rsidRPr="004A48DD">
        <w:rPr>
          <w:i/>
          <w:sz w:val="22"/>
          <w:szCs w:val="22"/>
          <w:u w:val="single"/>
          <w:lang w:eastAsia="ko-KR"/>
        </w:rPr>
        <w:t>:</w:t>
      </w:r>
    </w:p>
    <w:p w:rsidR="00F00452" w:rsidRPr="00714D4F" w:rsidRDefault="00F00452" w:rsidP="001947AD">
      <w:pPr>
        <w:autoSpaceDE w:val="0"/>
        <w:ind w:firstLine="0"/>
        <w:rPr>
          <w:bCs/>
          <w:iCs/>
          <w:sz w:val="22"/>
          <w:szCs w:val="22"/>
        </w:rPr>
      </w:pPr>
    </w:p>
    <w:p w:rsidR="00F00452" w:rsidRPr="00714D4F" w:rsidRDefault="00F00452" w:rsidP="001947AD">
      <w:pPr>
        <w:tabs>
          <w:tab w:val="num" w:pos="720"/>
        </w:tabs>
        <w:autoSpaceDE w:val="0"/>
        <w:autoSpaceDN w:val="0"/>
        <w:adjustRightInd w:val="0"/>
        <w:ind w:firstLine="0"/>
        <w:rPr>
          <w:sz w:val="22"/>
          <w:szCs w:val="22"/>
        </w:rPr>
      </w:pPr>
      <w:r w:rsidRPr="00714D4F">
        <w:rPr>
          <w:sz w:val="22"/>
          <w:szCs w:val="22"/>
        </w:rPr>
        <w:t>W ramach Działania 5.1 osiągnięto następujące wartości wskaźników produktu:</w:t>
      </w:r>
    </w:p>
    <w:p w:rsidR="00F00452" w:rsidRPr="00714D4F" w:rsidRDefault="00F00452" w:rsidP="00A86B90">
      <w:pPr>
        <w:pStyle w:val="Akapitzlist"/>
        <w:numPr>
          <w:ilvl w:val="0"/>
          <w:numId w:val="31"/>
        </w:numPr>
        <w:tabs>
          <w:tab w:val="num" w:pos="284"/>
        </w:tabs>
        <w:autoSpaceDE w:val="0"/>
        <w:autoSpaceDN w:val="0"/>
        <w:adjustRightInd w:val="0"/>
        <w:spacing w:before="120"/>
        <w:ind w:left="737" w:hanging="340"/>
        <w:rPr>
          <w:sz w:val="22"/>
          <w:szCs w:val="22"/>
        </w:rPr>
      </w:pPr>
      <w:r w:rsidRPr="00714D4F">
        <w:rPr>
          <w:rFonts w:ascii="Czcionka tekstu podstawowego" w:hAnsi="Czcionka tekstu podstawowego"/>
          <w:sz w:val="22"/>
          <w:szCs w:val="22"/>
        </w:rPr>
        <w:t xml:space="preserve">Liczba zakupionych jednostek taboru komunikacji miejskiej </w:t>
      </w:r>
      <w:r w:rsidRPr="00714D4F">
        <w:rPr>
          <w:sz w:val="22"/>
          <w:szCs w:val="22"/>
        </w:rPr>
        <w:t>– 0 szt. Szacowana realizacja na podstawie obecnie podpisanych umów - 3</w:t>
      </w:r>
      <w:r w:rsidR="00BE52FB">
        <w:rPr>
          <w:sz w:val="22"/>
          <w:szCs w:val="22"/>
        </w:rPr>
        <w:t>6</w:t>
      </w:r>
      <w:r w:rsidRPr="00714D4F">
        <w:rPr>
          <w:sz w:val="22"/>
          <w:szCs w:val="22"/>
        </w:rPr>
        <w:t xml:space="preserve"> szt. Wartość docelowa zapisana na 2015 r. 30 szt.</w:t>
      </w:r>
    </w:p>
    <w:p w:rsidR="00F00452" w:rsidRPr="00714D4F" w:rsidRDefault="00F00452" w:rsidP="00A86B90">
      <w:pPr>
        <w:pStyle w:val="Akapitzlist"/>
        <w:numPr>
          <w:ilvl w:val="0"/>
          <w:numId w:val="31"/>
        </w:numPr>
        <w:tabs>
          <w:tab w:val="num" w:pos="284"/>
        </w:tabs>
        <w:autoSpaceDE w:val="0"/>
        <w:autoSpaceDN w:val="0"/>
        <w:adjustRightInd w:val="0"/>
        <w:spacing w:before="120"/>
        <w:ind w:left="737" w:hanging="340"/>
        <w:rPr>
          <w:sz w:val="22"/>
          <w:szCs w:val="22"/>
        </w:rPr>
      </w:pPr>
      <w:r w:rsidRPr="00714D4F">
        <w:rPr>
          <w:rFonts w:ascii="Czcionka tekstu podstawowego" w:hAnsi="Czcionka tekstu podstawowego"/>
          <w:sz w:val="22"/>
          <w:szCs w:val="22"/>
        </w:rPr>
        <w:t xml:space="preserve">Pojemność zakupionego taboru komunikacji miejskiej </w:t>
      </w:r>
      <w:r w:rsidRPr="00714D4F">
        <w:rPr>
          <w:sz w:val="22"/>
          <w:szCs w:val="22"/>
        </w:rPr>
        <w:t>– 0 osób. Szacowana realizacja na podstawie obecnie podpisanych umów – 3 460 osób. Wartość docelowa zapisana na 2015 r. 3</w:t>
      </w:r>
      <w:r w:rsidR="00BE52FB">
        <w:rPr>
          <w:sz w:val="22"/>
          <w:szCs w:val="22"/>
        </w:rPr>
        <w:t> </w:t>
      </w:r>
      <w:r w:rsidRPr="00714D4F">
        <w:rPr>
          <w:sz w:val="22"/>
          <w:szCs w:val="22"/>
        </w:rPr>
        <w:t>000 osób.</w:t>
      </w:r>
    </w:p>
    <w:p w:rsidR="00F00452" w:rsidRPr="00714D4F" w:rsidRDefault="00F00452" w:rsidP="001947AD">
      <w:pPr>
        <w:autoSpaceDE w:val="0"/>
        <w:autoSpaceDN w:val="0"/>
        <w:adjustRightInd w:val="0"/>
        <w:ind w:firstLine="0"/>
        <w:rPr>
          <w:bCs/>
          <w:iCs/>
          <w:sz w:val="22"/>
          <w:szCs w:val="22"/>
          <w:lang w:eastAsia="ko-KR"/>
        </w:rPr>
      </w:pPr>
    </w:p>
    <w:p w:rsidR="00F00452" w:rsidRPr="00714D4F" w:rsidRDefault="00F00452" w:rsidP="001947AD">
      <w:pPr>
        <w:autoSpaceDE w:val="0"/>
        <w:autoSpaceDN w:val="0"/>
        <w:adjustRightInd w:val="0"/>
        <w:ind w:firstLine="0"/>
        <w:rPr>
          <w:bCs/>
          <w:iCs/>
          <w:sz w:val="22"/>
          <w:szCs w:val="22"/>
          <w:lang w:eastAsia="ko-KR"/>
        </w:rPr>
      </w:pPr>
      <w:r w:rsidRPr="00714D4F">
        <w:rPr>
          <w:sz w:val="22"/>
          <w:szCs w:val="22"/>
        </w:rPr>
        <w:t>W ramach Działania 5.1 osiągnięto następujące wartości wskaźników rezultatu:</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sz w:val="22"/>
          <w:szCs w:val="22"/>
          <w:lang w:eastAsia="ko-KR"/>
        </w:rPr>
        <w:t xml:space="preserve">Liczba osób korzystających z transportu miejskiego </w:t>
      </w:r>
      <w:r w:rsidRPr="00714D4F">
        <w:rPr>
          <w:sz w:val="22"/>
          <w:szCs w:val="22"/>
        </w:rPr>
        <w:t>– 0 Osób/rok. Szacowana realizacja na podstawie obecnie podpisanych umów – 20 889 Osób/rok. Wartość docelowa zapisana na 2015 r. 5 000 Osób/rok.</w:t>
      </w:r>
    </w:p>
    <w:p w:rsidR="00A86B90" w:rsidRDefault="00A86B90" w:rsidP="00A86B90">
      <w:pPr>
        <w:pStyle w:val="Legenda"/>
        <w:ind w:firstLine="0"/>
      </w:pPr>
    </w:p>
    <w:p w:rsidR="00F00452" w:rsidRPr="00714D4F" w:rsidRDefault="00A86B90" w:rsidP="00A86B90">
      <w:pPr>
        <w:pStyle w:val="Legenda"/>
        <w:ind w:firstLine="0"/>
        <w:rPr>
          <w:bCs w:val="0"/>
        </w:rPr>
      </w:pPr>
      <w:bookmarkStart w:id="791" w:name="_Toc327339519"/>
      <w:r>
        <w:t xml:space="preserve">Wykres </w:t>
      </w:r>
      <w:fldSimple w:instr=" SEQ Wykres \* ARABIC ">
        <w:r w:rsidR="00192957">
          <w:rPr>
            <w:noProof/>
          </w:rPr>
          <w:t>70</w:t>
        </w:r>
      </w:fldSimple>
      <w:r>
        <w:t xml:space="preserve">. </w:t>
      </w:r>
      <w:r w:rsidR="00F00452" w:rsidRPr="00714D4F">
        <w:rPr>
          <w:bCs w:val="0"/>
        </w:rPr>
        <w:t>Procent osiągnięcia wartości docelowych wskaźników na podstawie podpisanych umów</w:t>
      </w:r>
      <w:bookmarkEnd w:id="791"/>
    </w:p>
    <w:p w:rsidR="00F00452" w:rsidRPr="00714D4F" w:rsidRDefault="00B03B7B" w:rsidP="001947AD">
      <w:pPr>
        <w:ind w:firstLine="0"/>
        <w:rPr>
          <w:b/>
          <w:lang w:eastAsia="ko-KR"/>
        </w:rPr>
      </w:pPr>
      <w:r>
        <w:rPr>
          <w:b/>
          <w:noProof/>
        </w:rPr>
        <w:drawing>
          <wp:inline distT="0" distB="0" distL="0" distR="0">
            <wp:extent cx="5002393" cy="2394579"/>
            <wp:effectExtent l="12198" t="6101" r="7624" b="1525"/>
            <wp:docPr id="8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78553E" w:rsidRPr="00782CFC" w:rsidRDefault="0078553E" w:rsidP="0078553E">
      <w:pPr>
        <w:spacing w:line="360" w:lineRule="auto"/>
        <w:ind w:firstLine="0"/>
        <w:rPr>
          <w:sz w:val="18"/>
          <w:szCs w:val="18"/>
        </w:rPr>
      </w:pPr>
      <w:r w:rsidRPr="00782CFC">
        <w:rPr>
          <w:sz w:val="18"/>
          <w:szCs w:val="18"/>
        </w:rPr>
        <w:t>Źródło: opracowanie własne</w:t>
      </w:r>
    </w:p>
    <w:p w:rsidR="008F5065" w:rsidRDefault="008F5065" w:rsidP="0008383D">
      <w:pPr>
        <w:spacing w:after="120" w:line="240" w:lineRule="auto"/>
        <w:rPr>
          <w:sz w:val="22"/>
          <w:szCs w:val="22"/>
          <w:lang w:eastAsia="ko-KR"/>
        </w:rPr>
      </w:pPr>
    </w:p>
    <w:p w:rsidR="0008383D" w:rsidRPr="000155E6" w:rsidRDefault="000155E6" w:rsidP="00A86B90">
      <w:pPr>
        <w:spacing w:after="120"/>
        <w:rPr>
          <w:sz w:val="22"/>
          <w:szCs w:val="22"/>
        </w:rPr>
      </w:pPr>
      <w:r w:rsidRPr="000155E6">
        <w:rPr>
          <w:sz w:val="22"/>
          <w:szCs w:val="22"/>
          <w:lang w:eastAsia="ko-KR"/>
        </w:rPr>
        <w:lastRenderedPageBreak/>
        <w:t>I</w:t>
      </w:r>
      <w:r w:rsidR="0008383D" w:rsidRPr="000155E6">
        <w:rPr>
          <w:sz w:val="22"/>
          <w:szCs w:val="22"/>
        </w:rPr>
        <w:t>Z RPO WM podjęła decyzję o ogłoszeniu kolejnego konkursu do Działania 5.1</w:t>
      </w:r>
      <w:r w:rsidRPr="000155E6">
        <w:rPr>
          <w:sz w:val="22"/>
          <w:szCs w:val="22"/>
        </w:rPr>
        <w:t xml:space="preserve"> z uwagi na ryzyko w</w:t>
      </w:r>
      <w:r w:rsidR="001109E4">
        <w:rPr>
          <w:sz w:val="22"/>
          <w:szCs w:val="22"/>
        </w:rPr>
        <w:t>y</w:t>
      </w:r>
      <w:r w:rsidRPr="000155E6">
        <w:rPr>
          <w:sz w:val="22"/>
          <w:szCs w:val="22"/>
        </w:rPr>
        <w:t>st</w:t>
      </w:r>
      <w:r w:rsidR="001109E4">
        <w:rPr>
          <w:sz w:val="22"/>
          <w:szCs w:val="22"/>
        </w:rPr>
        <w:t>ą</w:t>
      </w:r>
      <w:r w:rsidRPr="000155E6">
        <w:rPr>
          <w:sz w:val="22"/>
          <w:szCs w:val="22"/>
        </w:rPr>
        <w:t xml:space="preserve">pienia zmiany wielkości przyznanej rekompensaty w jednym z projektów, co </w:t>
      </w:r>
      <w:r w:rsidR="001109E4" w:rsidRPr="000155E6">
        <w:rPr>
          <w:sz w:val="22"/>
          <w:szCs w:val="22"/>
        </w:rPr>
        <w:t>mogłoby</w:t>
      </w:r>
      <w:r w:rsidRPr="000155E6">
        <w:rPr>
          <w:sz w:val="22"/>
          <w:szCs w:val="22"/>
        </w:rPr>
        <w:t xml:space="preserve"> spowodować nieosiągnięcie założonych wartości wskaźników.</w:t>
      </w:r>
      <w:r w:rsidR="0008383D" w:rsidRPr="000155E6">
        <w:rPr>
          <w:sz w:val="22"/>
          <w:szCs w:val="22"/>
        </w:rPr>
        <w:t xml:space="preserve"> </w:t>
      </w:r>
    </w:p>
    <w:p w:rsidR="00275EAD" w:rsidRPr="00714D4F" w:rsidRDefault="00275EAD" w:rsidP="001947AD">
      <w:pPr>
        <w:ind w:firstLine="0"/>
        <w:rPr>
          <w:b/>
          <w:lang w:eastAsia="ko-KR"/>
        </w:rPr>
      </w:pPr>
    </w:p>
    <w:p w:rsidR="00F00452" w:rsidRPr="00714D4F" w:rsidRDefault="00F00452" w:rsidP="001947AD">
      <w:pPr>
        <w:ind w:firstLine="0"/>
        <w:rPr>
          <w:b/>
          <w:lang w:eastAsia="ko-KR"/>
        </w:rPr>
      </w:pPr>
      <w:r w:rsidRPr="00714D4F">
        <w:rPr>
          <w:b/>
          <w:lang w:eastAsia="ko-KR"/>
        </w:rPr>
        <w:t>Działanie 5.2 – Rewitalizacja miast</w:t>
      </w:r>
    </w:p>
    <w:p w:rsidR="004A48DD" w:rsidRDefault="004A48DD" w:rsidP="004A48DD">
      <w:pPr>
        <w:ind w:firstLine="0"/>
        <w:rPr>
          <w:b/>
          <w:bCs/>
          <w:sz w:val="20"/>
          <w:szCs w:val="20"/>
        </w:rPr>
      </w:pPr>
      <w:bookmarkStart w:id="792" w:name="_Toc291849806"/>
      <w:bookmarkStart w:id="793" w:name="_Toc292717467"/>
      <w:bookmarkStart w:id="794" w:name="_Toc292722886"/>
    </w:p>
    <w:p w:rsidR="004A48DD" w:rsidRPr="004A48DD" w:rsidRDefault="004A48DD" w:rsidP="004A48DD">
      <w:pPr>
        <w:autoSpaceDE w:val="0"/>
        <w:autoSpaceDN w:val="0"/>
        <w:adjustRightInd w:val="0"/>
        <w:ind w:firstLine="0"/>
        <w:rPr>
          <w:bCs/>
          <w:i/>
          <w:sz w:val="22"/>
          <w:szCs w:val="22"/>
          <w:lang w:eastAsia="ko-KR"/>
        </w:rPr>
      </w:pPr>
      <w:r w:rsidRPr="004A48DD">
        <w:rPr>
          <w:bCs/>
          <w:i/>
          <w:sz w:val="22"/>
          <w:szCs w:val="22"/>
          <w:u w:val="single"/>
          <w:lang w:eastAsia="ko-KR"/>
        </w:rPr>
        <w:t>Postęp finansowy:</w:t>
      </w:r>
    </w:p>
    <w:p w:rsidR="004A48DD" w:rsidRPr="004A48DD" w:rsidRDefault="004A48DD" w:rsidP="004A48DD">
      <w:pPr>
        <w:ind w:firstLine="0"/>
      </w:pPr>
    </w:p>
    <w:p w:rsidR="00F00452" w:rsidRPr="00714D4F" w:rsidRDefault="00F00452" w:rsidP="001947AD">
      <w:pPr>
        <w:pStyle w:val="Legenda"/>
        <w:ind w:firstLine="0"/>
        <w:rPr>
          <w:bCs w:val="0"/>
          <w:i/>
          <w:iCs/>
          <w:sz w:val="22"/>
          <w:szCs w:val="22"/>
          <w:lang w:eastAsia="ko-KR"/>
        </w:rPr>
      </w:pPr>
      <w:bookmarkStart w:id="795" w:name="_Toc327339338"/>
      <w:r w:rsidRPr="00714D4F">
        <w:t xml:space="preserve">Tabela </w:t>
      </w:r>
      <w:fldSimple w:instr=" SEQ Tabela \* ARABIC ">
        <w:r w:rsidR="00F637E4">
          <w:rPr>
            <w:noProof/>
          </w:rPr>
          <w:t>79</w:t>
        </w:r>
      </w:fldSimple>
      <w:r w:rsidRPr="00714D4F">
        <w:t xml:space="preserve">. </w:t>
      </w:r>
      <w:r w:rsidRPr="00714D4F">
        <w:rPr>
          <w:bCs w:val="0"/>
          <w:lang w:eastAsia="ko-KR"/>
        </w:rPr>
        <w:t>Projekty w ramach działania 5.2</w:t>
      </w:r>
      <w:bookmarkEnd w:id="792"/>
      <w:bookmarkEnd w:id="793"/>
      <w:bookmarkEnd w:id="794"/>
      <w:bookmarkEnd w:id="795"/>
    </w:p>
    <w:tbl>
      <w:tblPr>
        <w:tblW w:w="5000" w:type="pct"/>
        <w:jc w:val="center"/>
        <w:tblCellMar>
          <w:left w:w="70" w:type="dxa"/>
          <w:right w:w="70" w:type="dxa"/>
        </w:tblCellMar>
        <w:tblLook w:val="04A0"/>
      </w:tblPr>
      <w:tblGrid>
        <w:gridCol w:w="1199"/>
        <w:gridCol w:w="722"/>
        <w:gridCol w:w="947"/>
        <w:gridCol w:w="1000"/>
        <w:gridCol w:w="874"/>
        <w:gridCol w:w="969"/>
        <w:gridCol w:w="906"/>
        <w:gridCol w:w="1018"/>
        <w:gridCol w:w="984"/>
        <w:gridCol w:w="875"/>
      </w:tblGrid>
      <w:tr w:rsidR="00F41CEC" w:rsidRPr="00714D4F" w:rsidTr="00B10DF5">
        <w:trPr>
          <w:trHeight w:val="735"/>
          <w:jc w:val="center"/>
        </w:trPr>
        <w:tc>
          <w:tcPr>
            <w:tcW w:w="1013"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F41CEC" w:rsidRPr="00714D4F" w:rsidRDefault="00F41CEC" w:rsidP="00B10DF5">
            <w:pPr>
              <w:ind w:firstLine="0"/>
              <w:jc w:val="center"/>
              <w:rPr>
                <w:rFonts w:ascii="Arial Narrow" w:hAnsi="Arial Narrow"/>
                <w:sz w:val="16"/>
                <w:szCs w:val="16"/>
              </w:rPr>
            </w:pPr>
          </w:p>
        </w:tc>
        <w:tc>
          <w:tcPr>
            <w:tcW w:w="1026" w:type="pct"/>
            <w:gridSpan w:val="2"/>
            <w:tcBorders>
              <w:top w:val="single" w:sz="4" w:space="0" w:color="auto"/>
              <w:left w:val="nil"/>
              <w:bottom w:val="single" w:sz="4" w:space="0" w:color="auto"/>
              <w:right w:val="single" w:sz="4" w:space="0" w:color="000000"/>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72" w:type="pct"/>
            <w:gridSpan w:val="2"/>
            <w:tcBorders>
              <w:top w:val="single" w:sz="4" w:space="0" w:color="auto"/>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13" w:type="pct"/>
            <w:gridSpan w:val="2"/>
            <w:tcBorders>
              <w:top w:val="single" w:sz="4" w:space="0" w:color="auto"/>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976" w:type="pct"/>
            <w:gridSpan w:val="2"/>
            <w:tcBorders>
              <w:top w:val="single" w:sz="4" w:space="0" w:color="auto"/>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F41CEC" w:rsidRPr="00714D4F" w:rsidTr="00B10DF5">
        <w:trPr>
          <w:trHeight w:val="765"/>
          <w:jc w:val="center"/>
        </w:trPr>
        <w:tc>
          <w:tcPr>
            <w:tcW w:w="1013"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sz w:val="16"/>
                <w:szCs w:val="16"/>
              </w:rPr>
            </w:pPr>
          </w:p>
        </w:tc>
        <w:tc>
          <w:tcPr>
            <w:tcW w:w="499" w:type="pct"/>
            <w:tcBorders>
              <w:top w:val="nil"/>
              <w:left w:val="nil"/>
              <w:bottom w:val="single" w:sz="4" w:space="0" w:color="auto"/>
              <w:right w:val="single" w:sz="4" w:space="0" w:color="auto"/>
            </w:tcBorders>
            <w:shd w:val="clear" w:color="auto" w:fill="DDD9C3"/>
            <w:noWrap/>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7" w:type="pct"/>
            <w:tcBorders>
              <w:top w:val="nil"/>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61" w:type="pct"/>
            <w:tcBorders>
              <w:top w:val="nil"/>
              <w:left w:val="nil"/>
              <w:bottom w:val="single" w:sz="4" w:space="0" w:color="auto"/>
              <w:right w:val="single" w:sz="4" w:space="0" w:color="auto"/>
            </w:tcBorders>
            <w:shd w:val="clear" w:color="auto" w:fill="DDD9C3"/>
            <w:noWrap/>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1" w:type="pct"/>
            <w:tcBorders>
              <w:top w:val="nil"/>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7" w:type="pct"/>
            <w:tcBorders>
              <w:top w:val="nil"/>
              <w:left w:val="nil"/>
              <w:bottom w:val="single" w:sz="4" w:space="0" w:color="auto"/>
              <w:right w:val="single" w:sz="4" w:space="0" w:color="auto"/>
            </w:tcBorders>
            <w:shd w:val="clear" w:color="auto" w:fill="DDD9C3"/>
            <w:noWrap/>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6" w:type="pct"/>
            <w:tcBorders>
              <w:top w:val="nil"/>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8" w:type="pct"/>
            <w:tcBorders>
              <w:top w:val="nil"/>
              <w:left w:val="nil"/>
              <w:bottom w:val="single" w:sz="4" w:space="0" w:color="auto"/>
              <w:right w:val="single" w:sz="4" w:space="0" w:color="auto"/>
            </w:tcBorders>
            <w:shd w:val="clear" w:color="auto" w:fill="DDD9C3"/>
            <w:noWrap/>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rok 2011</w:t>
            </w:r>
          </w:p>
        </w:tc>
        <w:tc>
          <w:tcPr>
            <w:tcW w:w="458" w:type="pct"/>
            <w:tcBorders>
              <w:top w:val="nil"/>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F41CEC" w:rsidRPr="00714D4F" w:rsidTr="00B10DF5">
        <w:trPr>
          <w:trHeight w:val="660"/>
          <w:jc w:val="center"/>
        </w:trPr>
        <w:tc>
          <w:tcPr>
            <w:tcW w:w="632" w:type="pct"/>
            <w:vMerge w:val="restart"/>
            <w:tcBorders>
              <w:top w:val="nil"/>
              <w:left w:val="single" w:sz="4" w:space="0" w:color="auto"/>
              <w:bottom w:val="single" w:sz="4" w:space="0" w:color="000000"/>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Działanie 5.2 - Rewitalizacja miast</w:t>
            </w:r>
          </w:p>
        </w:tc>
        <w:tc>
          <w:tcPr>
            <w:tcW w:w="381" w:type="pct"/>
            <w:tcBorders>
              <w:top w:val="nil"/>
              <w:left w:val="nil"/>
              <w:bottom w:val="single" w:sz="4" w:space="0" w:color="auto"/>
              <w:right w:val="single" w:sz="4" w:space="0" w:color="auto"/>
            </w:tcBorders>
            <w:shd w:val="clear" w:color="000000" w:fill="FFFFFF"/>
            <w:noWrap/>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Ilość</w:t>
            </w:r>
          </w:p>
        </w:tc>
        <w:tc>
          <w:tcPr>
            <w:tcW w:w="499"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5</w:t>
            </w:r>
          </w:p>
        </w:tc>
        <w:tc>
          <w:tcPr>
            <w:tcW w:w="527"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119</w:t>
            </w:r>
          </w:p>
        </w:tc>
        <w:tc>
          <w:tcPr>
            <w:tcW w:w="461"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3</w:t>
            </w:r>
          </w:p>
        </w:tc>
        <w:tc>
          <w:tcPr>
            <w:tcW w:w="511"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96</w:t>
            </w:r>
          </w:p>
        </w:tc>
        <w:tc>
          <w:tcPr>
            <w:tcW w:w="477"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3</w:t>
            </w:r>
          </w:p>
        </w:tc>
        <w:tc>
          <w:tcPr>
            <w:tcW w:w="536"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22</w:t>
            </w:r>
          </w:p>
        </w:tc>
        <w:tc>
          <w:tcPr>
            <w:tcW w:w="518"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11</w:t>
            </w:r>
          </w:p>
        </w:tc>
        <w:tc>
          <w:tcPr>
            <w:tcW w:w="458" w:type="pct"/>
            <w:tcBorders>
              <w:top w:val="nil"/>
              <w:left w:val="nil"/>
              <w:bottom w:val="single" w:sz="4" w:space="0" w:color="auto"/>
              <w:right w:val="single" w:sz="4" w:space="0" w:color="auto"/>
            </w:tcBorders>
            <w:shd w:val="clear" w:color="auto" w:fill="auto"/>
            <w:noWrap/>
            <w:vAlign w:val="center"/>
            <w:hideMark/>
          </w:tcPr>
          <w:p w:rsidR="00F41CEC" w:rsidRPr="00714D4F" w:rsidRDefault="00F41CEC" w:rsidP="00B10DF5">
            <w:pPr>
              <w:ind w:firstLine="0"/>
              <w:jc w:val="center"/>
              <w:rPr>
                <w:rFonts w:ascii="Arial Narrow" w:hAnsi="Arial Narrow"/>
                <w:sz w:val="16"/>
                <w:szCs w:val="16"/>
              </w:rPr>
            </w:pPr>
            <w:r w:rsidRPr="00714D4F">
              <w:rPr>
                <w:rFonts w:ascii="Arial Narrow" w:hAnsi="Arial Narrow"/>
                <w:sz w:val="16"/>
                <w:szCs w:val="16"/>
              </w:rPr>
              <w:t>21</w:t>
            </w:r>
          </w:p>
        </w:tc>
      </w:tr>
      <w:tr w:rsidR="00F41CEC" w:rsidRPr="00714D4F" w:rsidTr="00B10DF5">
        <w:trPr>
          <w:trHeight w:val="705"/>
          <w:jc w:val="center"/>
        </w:trPr>
        <w:tc>
          <w:tcPr>
            <w:tcW w:w="632" w:type="pct"/>
            <w:vMerge/>
            <w:tcBorders>
              <w:top w:val="nil"/>
              <w:left w:val="single" w:sz="4" w:space="0" w:color="auto"/>
              <w:bottom w:val="single" w:sz="4" w:space="0" w:color="000000"/>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p>
        </w:tc>
        <w:tc>
          <w:tcPr>
            <w:tcW w:w="381" w:type="pct"/>
            <w:tcBorders>
              <w:top w:val="nil"/>
              <w:left w:val="nil"/>
              <w:bottom w:val="single" w:sz="4" w:space="0" w:color="auto"/>
              <w:right w:val="single" w:sz="4" w:space="0" w:color="auto"/>
            </w:tcBorders>
            <w:shd w:val="clear" w:color="auto" w:fill="DDD9C3"/>
            <w:vAlign w:val="center"/>
            <w:hideMark/>
          </w:tcPr>
          <w:p w:rsidR="00F41CEC" w:rsidRPr="00714D4F" w:rsidRDefault="00F41CEC" w:rsidP="00B10DF5">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499"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17 903 233,20</w:t>
            </w:r>
          </w:p>
        </w:tc>
        <w:tc>
          <w:tcPr>
            <w:tcW w:w="527"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172 800 578,62</w:t>
            </w:r>
          </w:p>
        </w:tc>
        <w:tc>
          <w:tcPr>
            <w:tcW w:w="461"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9 802 015,82</w:t>
            </w:r>
          </w:p>
        </w:tc>
        <w:tc>
          <w:tcPr>
            <w:tcW w:w="511"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144 974 283,30</w:t>
            </w:r>
          </w:p>
        </w:tc>
        <w:tc>
          <w:tcPr>
            <w:tcW w:w="477"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11 150 883,80</w:t>
            </w:r>
          </w:p>
        </w:tc>
        <w:tc>
          <w:tcPr>
            <w:tcW w:w="536"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41 104 013,25</w:t>
            </w:r>
          </w:p>
        </w:tc>
        <w:tc>
          <w:tcPr>
            <w:tcW w:w="518"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27 147 726,53</w:t>
            </w:r>
          </w:p>
        </w:tc>
        <w:tc>
          <w:tcPr>
            <w:tcW w:w="458" w:type="pct"/>
            <w:tcBorders>
              <w:top w:val="nil"/>
              <w:left w:val="nil"/>
              <w:bottom w:val="single" w:sz="4" w:space="0" w:color="auto"/>
              <w:right w:val="single" w:sz="4" w:space="0" w:color="auto"/>
            </w:tcBorders>
            <w:shd w:val="clear" w:color="auto" w:fill="DDD9C3"/>
            <w:noWrap/>
            <w:vAlign w:val="center"/>
            <w:hideMark/>
          </w:tcPr>
          <w:p w:rsidR="00F41CEC" w:rsidRPr="00B10DF5" w:rsidRDefault="00F41CEC" w:rsidP="00B10DF5">
            <w:pPr>
              <w:ind w:firstLine="0"/>
              <w:jc w:val="center"/>
              <w:rPr>
                <w:rFonts w:ascii="Arial Narrow" w:hAnsi="Arial Narrow"/>
                <w:sz w:val="14"/>
                <w:szCs w:val="14"/>
              </w:rPr>
            </w:pPr>
            <w:r w:rsidRPr="00B10DF5">
              <w:rPr>
                <w:rFonts w:ascii="Arial Narrow" w:hAnsi="Arial Narrow"/>
                <w:sz w:val="14"/>
                <w:szCs w:val="14"/>
              </w:rPr>
              <w:t>46 910 406,81</w:t>
            </w:r>
          </w:p>
        </w:tc>
      </w:tr>
    </w:tbl>
    <w:p w:rsidR="0078553E" w:rsidRDefault="0078553E" w:rsidP="0078553E">
      <w:pPr>
        <w:spacing w:line="360" w:lineRule="auto"/>
        <w:ind w:firstLine="0"/>
        <w:rPr>
          <w:sz w:val="18"/>
          <w:szCs w:val="18"/>
        </w:rPr>
      </w:pPr>
      <w:r w:rsidRPr="00782CFC">
        <w:rPr>
          <w:sz w:val="18"/>
          <w:szCs w:val="18"/>
        </w:rPr>
        <w:t>Źródło: opracowanie własn</w:t>
      </w:r>
      <w:r>
        <w:rPr>
          <w:sz w:val="18"/>
          <w:szCs w:val="18"/>
        </w:rPr>
        <w:t>e</w:t>
      </w:r>
    </w:p>
    <w:p w:rsidR="007F7A03" w:rsidRPr="0078553E" w:rsidRDefault="007F7A03" w:rsidP="0078553E">
      <w:pPr>
        <w:spacing w:line="360" w:lineRule="auto"/>
        <w:ind w:firstLine="0"/>
        <w:rPr>
          <w:sz w:val="18"/>
          <w:szCs w:val="18"/>
        </w:rPr>
      </w:pPr>
      <w:r w:rsidRPr="00714D4F">
        <w:rPr>
          <w:sz w:val="16"/>
          <w:szCs w:val="16"/>
          <w:lang w:eastAsia="ko-KR"/>
        </w:rPr>
        <w:t xml:space="preserve"> Wartość podpisanych umów jest wyższa od zatwierdzonych wniosków z powodu występowania Inicjatywy </w:t>
      </w:r>
      <w:r w:rsidRPr="00714D4F">
        <w:rPr>
          <w:sz w:val="16"/>
          <w:szCs w:val="16"/>
        </w:rPr>
        <w:t xml:space="preserve">Wspólnotowej </w:t>
      </w:r>
      <w:r w:rsidRPr="00714D4F">
        <w:rPr>
          <w:i/>
          <w:sz w:val="16"/>
          <w:szCs w:val="16"/>
        </w:rPr>
        <w:t xml:space="preserve">Jessica </w:t>
      </w:r>
      <w:r w:rsidRPr="00714D4F">
        <w:rPr>
          <w:sz w:val="16"/>
          <w:szCs w:val="16"/>
        </w:rPr>
        <w:t>w ramach której została utworzona umowa bez wniosku o dofinansowanie.</w:t>
      </w:r>
    </w:p>
    <w:p w:rsidR="00F00452" w:rsidRPr="00714D4F" w:rsidRDefault="00F00452" w:rsidP="001947AD">
      <w:pPr>
        <w:autoSpaceDE w:val="0"/>
        <w:autoSpaceDN w:val="0"/>
        <w:adjustRightInd w:val="0"/>
        <w:ind w:firstLine="0"/>
        <w:rPr>
          <w:bCs/>
          <w:sz w:val="22"/>
          <w:szCs w:val="22"/>
          <w:lang w:eastAsia="ko-KR"/>
        </w:rPr>
      </w:pPr>
    </w:p>
    <w:p w:rsidR="00F00452" w:rsidRPr="00714D4F" w:rsidRDefault="000155E6" w:rsidP="00A86B90">
      <w:pPr>
        <w:tabs>
          <w:tab w:val="left" w:pos="5245"/>
        </w:tabs>
        <w:autoSpaceDE w:val="0"/>
        <w:autoSpaceDN w:val="0"/>
        <w:adjustRightInd w:val="0"/>
        <w:ind w:firstLine="426"/>
        <w:rPr>
          <w:bCs/>
          <w:sz w:val="22"/>
          <w:szCs w:val="22"/>
          <w:lang w:eastAsia="ko-KR"/>
        </w:rPr>
      </w:pPr>
      <w:r>
        <w:rPr>
          <w:iCs/>
          <w:sz w:val="22"/>
          <w:szCs w:val="22"/>
        </w:rPr>
        <w:t>W okresie sprawozdawczym w ramach Działania 5.2 trzy</w:t>
      </w:r>
      <w:r w:rsidR="00F00452" w:rsidRPr="00714D4F">
        <w:rPr>
          <w:iCs/>
          <w:sz w:val="22"/>
          <w:szCs w:val="22"/>
        </w:rPr>
        <w:t xml:space="preserve"> wnioski </w:t>
      </w:r>
      <w:r w:rsidR="003C3B08" w:rsidRPr="00714D4F">
        <w:rPr>
          <w:iCs/>
          <w:sz w:val="22"/>
          <w:szCs w:val="22"/>
        </w:rPr>
        <w:t xml:space="preserve">na kwotę 9 802 015,82 euro </w:t>
      </w:r>
      <w:r w:rsidR="00F00452" w:rsidRPr="00714D4F">
        <w:rPr>
          <w:iCs/>
          <w:sz w:val="22"/>
          <w:szCs w:val="22"/>
        </w:rPr>
        <w:t>zostały pozytywnie rozpatrzone pod względem formalnym, a od początku uruchomienia Programu ich liczba wyniosła 96</w:t>
      </w:r>
      <w:r w:rsidR="00F41CEC" w:rsidRPr="00714D4F">
        <w:rPr>
          <w:iCs/>
          <w:sz w:val="22"/>
          <w:szCs w:val="22"/>
        </w:rPr>
        <w:t xml:space="preserve"> - 144 974 283,30 euro</w:t>
      </w:r>
      <w:r w:rsidR="00F00452" w:rsidRPr="00714D4F">
        <w:rPr>
          <w:iCs/>
          <w:sz w:val="22"/>
          <w:szCs w:val="22"/>
        </w:rPr>
        <w:t>. Do końca 2011 r.  zatwie</w:t>
      </w:r>
      <w:r>
        <w:rPr>
          <w:iCs/>
          <w:sz w:val="22"/>
          <w:szCs w:val="22"/>
        </w:rPr>
        <w:t>rdzono do realizacji 22 wnioski aplikacyjne</w:t>
      </w:r>
      <w:r w:rsidR="00F00452" w:rsidRPr="00714D4F">
        <w:rPr>
          <w:iCs/>
          <w:sz w:val="22"/>
          <w:szCs w:val="22"/>
        </w:rPr>
        <w:t xml:space="preserve"> na kwotę 41 104 013,25 euro</w:t>
      </w:r>
      <w:r w:rsidR="00F41CEC" w:rsidRPr="00714D4F">
        <w:rPr>
          <w:iCs/>
          <w:sz w:val="22"/>
          <w:szCs w:val="22"/>
        </w:rPr>
        <w:t>,</w:t>
      </w:r>
      <w:r w:rsidR="00F00452" w:rsidRPr="00714D4F">
        <w:rPr>
          <w:iCs/>
          <w:sz w:val="22"/>
          <w:szCs w:val="22"/>
        </w:rPr>
        <w:t xml:space="preserve"> w tym 3 w okresie sprawozdawczym, których </w:t>
      </w:r>
      <w:r w:rsidR="001109E4" w:rsidRPr="00714D4F">
        <w:rPr>
          <w:iCs/>
          <w:sz w:val="22"/>
          <w:szCs w:val="22"/>
        </w:rPr>
        <w:t>łączna wartość</w:t>
      </w:r>
      <w:r w:rsidR="00F00452" w:rsidRPr="00714D4F">
        <w:rPr>
          <w:iCs/>
          <w:sz w:val="22"/>
          <w:szCs w:val="22"/>
        </w:rPr>
        <w:t xml:space="preserve"> dofinansowania </w:t>
      </w:r>
      <w:r w:rsidR="005A6E4A" w:rsidRPr="00714D4F">
        <w:rPr>
          <w:iCs/>
          <w:sz w:val="22"/>
          <w:szCs w:val="22"/>
        </w:rPr>
        <w:t>wyniosła</w:t>
      </w:r>
      <w:r w:rsidR="00F00452" w:rsidRPr="00714D4F">
        <w:rPr>
          <w:iCs/>
          <w:sz w:val="22"/>
          <w:szCs w:val="22"/>
        </w:rPr>
        <w:t xml:space="preserve"> 11 150 883,80 euro. Obecnie w ramach </w:t>
      </w:r>
      <w:r w:rsidR="005A6E4A" w:rsidRPr="00714D4F">
        <w:rPr>
          <w:iCs/>
          <w:sz w:val="22"/>
          <w:szCs w:val="22"/>
        </w:rPr>
        <w:t>D</w:t>
      </w:r>
      <w:r w:rsidR="00F00452" w:rsidRPr="00714D4F">
        <w:rPr>
          <w:iCs/>
          <w:sz w:val="22"/>
          <w:szCs w:val="22"/>
        </w:rPr>
        <w:t>ziałania podpisano 21 umów o</w:t>
      </w:r>
      <w:r w:rsidR="00A86B90">
        <w:rPr>
          <w:iCs/>
          <w:sz w:val="22"/>
          <w:szCs w:val="22"/>
        </w:rPr>
        <w:t> </w:t>
      </w:r>
      <w:r w:rsidR="00F00452" w:rsidRPr="00714D4F">
        <w:rPr>
          <w:iCs/>
          <w:sz w:val="22"/>
          <w:szCs w:val="22"/>
        </w:rPr>
        <w:t>dofinansowanie na kwotę 46 910 406,81 euro, co stanowi 61,56% zakontraktowanych środków z</w:t>
      </w:r>
      <w:r w:rsidR="00A86B90">
        <w:rPr>
          <w:iCs/>
          <w:sz w:val="22"/>
          <w:szCs w:val="22"/>
        </w:rPr>
        <w:t> </w:t>
      </w:r>
      <w:r w:rsidR="00F00452" w:rsidRPr="00714D4F">
        <w:rPr>
          <w:iCs/>
          <w:sz w:val="22"/>
          <w:szCs w:val="22"/>
        </w:rPr>
        <w:t xml:space="preserve">EFRR. W okresie sprawozdawczym podpisano 11 umów w wysokości 27 </w:t>
      </w:r>
      <w:r w:rsidR="008C549D" w:rsidRPr="00714D4F">
        <w:rPr>
          <w:iCs/>
          <w:sz w:val="22"/>
          <w:szCs w:val="22"/>
        </w:rPr>
        <w:t>147</w:t>
      </w:r>
      <w:r w:rsidR="00F00452" w:rsidRPr="00714D4F">
        <w:rPr>
          <w:iCs/>
          <w:sz w:val="22"/>
          <w:szCs w:val="22"/>
        </w:rPr>
        <w:t xml:space="preserve"> </w:t>
      </w:r>
      <w:r w:rsidR="008C549D" w:rsidRPr="00714D4F">
        <w:rPr>
          <w:iCs/>
          <w:sz w:val="22"/>
          <w:szCs w:val="22"/>
        </w:rPr>
        <w:t>726,53</w:t>
      </w:r>
      <w:r w:rsidR="00F00452" w:rsidRPr="00714D4F">
        <w:rPr>
          <w:iCs/>
          <w:sz w:val="22"/>
          <w:szCs w:val="22"/>
        </w:rPr>
        <w:t xml:space="preserve"> euro ze środków pochodzących z EFRR.</w:t>
      </w:r>
    </w:p>
    <w:p w:rsidR="00F00452" w:rsidRPr="008F5065" w:rsidRDefault="00F00452" w:rsidP="00A86B90">
      <w:pPr>
        <w:autoSpaceDE w:val="0"/>
        <w:autoSpaceDN w:val="0"/>
        <w:adjustRightInd w:val="0"/>
        <w:ind w:firstLine="426"/>
        <w:rPr>
          <w:bCs/>
          <w:sz w:val="22"/>
          <w:szCs w:val="22"/>
          <w:lang w:eastAsia="ko-KR"/>
        </w:rPr>
      </w:pPr>
      <w:r w:rsidRPr="00714D4F">
        <w:rPr>
          <w:bCs/>
          <w:sz w:val="22"/>
          <w:szCs w:val="22"/>
          <w:lang w:eastAsia="ko-KR"/>
        </w:rPr>
        <w:t>Zgodnie z zapisami umowy, w dni</w:t>
      </w:r>
      <w:r w:rsidR="008C549D" w:rsidRPr="00714D4F">
        <w:rPr>
          <w:bCs/>
          <w:sz w:val="22"/>
          <w:szCs w:val="22"/>
          <w:lang w:eastAsia="ko-KR"/>
        </w:rPr>
        <w:t xml:space="preserve">u 15 września 2011 r. IZ </w:t>
      </w:r>
      <w:r w:rsidRPr="00714D4F">
        <w:rPr>
          <w:bCs/>
          <w:sz w:val="22"/>
          <w:szCs w:val="22"/>
          <w:lang w:eastAsia="ko-KR"/>
        </w:rPr>
        <w:t>RPO</w:t>
      </w:r>
      <w:r w:rsidR="008C549D" w:rsidRPr="00714D4F">
        <w:rPr>
          <w:bCs/>
          <w:sz w:val="22"/>
          <w:szCs w:val="22"/>
          <w:lang w:eastAsia="ko-KR"/>
        </w:rPr>
        <w:t xml:space="preserve"> WM</w:t>
      </w:r>
      <w:r w:rsidRPr="00714D4F">
        <w:rPr>
          <w:bCs/>
          <w:sz w:val="22"/>
          <w:szCs w:val="22"/>
          <w:lang w:eastAsia="ko-KR"/>
        </w:rPr>
        <w:t xml:space="preserve"> przekazała na rachunek wskazany przez Europejski Bank Inwestycyjny wkład na realizację inicjatywy JESSICA środki pochodzące z Działania 5.2 </w:t>
      </w:r>
      <w:r w:rsidRPr="00714D4F">
        <w:rPr>
          <w:sz w:val="22"/>
          <w:szCs w:val="22"/>
        </w:rPr>
        <w:t>“</w:t>
      </w:r>
      <w:r w:rsidRPr="00714D4F">
        <w:rPr>
          <w:i/>
          <w:iCs/>
          <w:sz w:val="22"/>
          <w:szCs w:val="22"/>
        </w:rPr>
        <w:t>Rewitalizacja miast</w:t>
      </w:r>
      <w:r w:rsidRPr="00714D4F">
        <w:rPr>
          <w:sz w:val="22"/>
          <w:szCs w:val="22"/>
        </w:rPr>
        <w:t xml:space="preserve">” </w:t>
      </w:r>
      <w:r w:rsidRPr="00714D4F">
        <w:rPr>
          <w:bCs/>
          <w:sz w:val="22"/>
          <w:szCs w:val="22"/>
          <w:lang w:eastAsia="ko-KR"/>
        </w:rPr>
        <w:t xml:space="preserve">- </w:t>
      </w:r>
      <w:r w:rsidRPr="00714D4F">
        <w:rPr>
          <w:sz w:val="22"/>
          <w:szCs w:val="22"/>
        </w:rPr>
        <w:t xml:space="preserve">68 213 117,65 PLN, tj. </w:t>
      </w:r>
      <w:r w:rsidR="00296A96">
        <w:rPr>
          <w:sz w:val="22"/>
          <w:szCs w:val="22"/>
        </w:rPr>
        <w:t>15</w:t>
      </w:r>
      <w:r w:rsidR="00E225A3">
        <w:rPr>
          <w:sz w:val="22"/>
          <w:szCs w:val="22"/>
        </w:rPr>
        <w:t xml:space="preserve"> </w:t>
      </w:r>
      <w:r w:rsidR="00296A96">
        <w:rPr>
          <w:sz w:val="22"/>
          <w:szCs w:val="22"/>
        </w:rPr>
        <w:t>068</w:t>
      </w:r>
      <w:r w:rsidR="00E225A3">
        <w:rPr>
          <w:sz w:val="22"/>
          <w:szCs w:val="22"/>
        </w:rPr>
        <w:t xml:space="preserve"> </w:t>
      </w:r>
      <w:r w:rsidR="00296A96">
        <w:rPr>
          <w:sz w:val="22"/>
          <w:szCs w:val="22"/>
        </w:rPr>
        <w:t>062,22</w:t>
      </w:r>
      <w:r w:rsidRPr="00714D4F">
        <w:rPr>
          <w:sz w:val="22"/>
          <w:szCs w:val="22"/>
        </w:rPr>
        <w:t>euro. Kwota ta obejmuje środki z Europejskiego Funduszu Rozwoju Regionalnego w kwocie 57 981 150,00</w:t>
      </w:r>
      <w:r w:rsidRPr="00714D4F">
        <w:rPr>
          <w:b/>
          <w:bCs/>
          <w:sz w:val="22"/>
          <w:szCs w:val="22"/>
        </w:rPr>
        <w:t xml:space="preserve"> </w:t>
      </w:r>
      <w:r w:rsidRPr="00714D4F">
        <w:rPr>
          <w:sz w:val="22"/>
          <w:szCs w:val="22"/>
        </w:rPr>
        <w:t xml:space="preserve">PLN, tj. </w:t>
      </w:r>
      <w:r w:rsidR="00296A96">
        <w:rPr>
          <w:sz w:val="22"/>
          <w:szCs w:val="22"/>
        </w:rPr>
        <w:t>12</w:t>
      </w:r>
      <w:r w:rsidR="00E225A3">
        <w:rPr>
          <w:sz w:val="22"/>
          <w:szCs w:val="22"/>
        </w:rPr>
        <w:t xml:space="preserve"> </w:t>
      </w:r>
      <w:r w:rsidR="00296A96">
        <w:rPr>
          <w:sz w:val="22"/>
          <w:szCs w:val="22"/>
        </w:rPr>
        <w:t>807</w:t>
      </w:r>
      <w:r w:rsidR="00E225A3">
        <w:rPr>
          <w:sz w:val="22"/>
          <w:szCs w:val="22"/>
        </w:rPr>
        <w:t xml:space="preserve"> </w:t>
      </w:r>
      <w:r w:rsidR="00296A96">
        <w:rPr>
          <w:sz w:val="22"/>
          <w:szCs w:val="22"/>
        </w:rPr>
        <w:t xml:space="preserve">852,88 </w:t>
      </w:r>
      <w:r w:rsidRPr="00714D4F">
        <w:rPr>
          <w:sz w:val="22"/>
          <w:szCs w:val="22"/>
        </w:rPr>
        <w:t xml:space="preserve">euro, jak również krajowe środki uzupełniające w kwocie 10 231 967,65  PLN, tj. </w:t>
      </w:r>
      <w:r w:rsidR="00E225A3">
        <w:rPr>
          <w:sz w:val="22"/>
          <w:szCs w:val="22"/>
        </w:rPr>
        <w:t xml:space="preserve">2 260 209,33 </w:t>
      </w:r>
      <w:r w:rsidRPr="00714D4F">
        <w:rPr>
          <w:sz w:val="22"/>
          <w:szCs w:val="22"/>
        </w:rPr>
        <w:t>euro.</w:t>
      </w:r>
    </w:p>
    <w:p w:rsidR="004A48DD" w:rsidRPr="00714D4F" w:rsidRDefault="004A48DD" w:rsidP="00A86B90">
      <w:pPr>
        <w:autoSpaceDE w:val="0"/>
        <w:autoSpaceDN w:val="0"/>
        <w:adjustRightInd w:val="0"/>
        <w:ind w:firstLine="426"/>
        <w:rPr>
          <w:sz w:val="22"/>
          <w:szCs w:val="22"/>
        </w:rPr>
      </w:pPr>
    </w:p>
    <w:p w:rsidR="0006289D" w:rsidRPr="00714D4F" w:rsidRDefault="0006289D" w:rsidP="0006289D">
      <w:pPr>
        <w:pStyle w:val="Legenda"/>
        <w:ind w:firstLine="0"/>
        <w:rPr>
          <w:bCs w:val="0"/>
          <w:i/>
          <w:sz w:val="22"/>
          <w:szCs w:val="22"/>
          <w:lang w:eastAsia="ko-KR"/>
        </w:rPr>
      </w:pPr>
      <w:bookmarkStart w:id="796" w:name="_Toc327339339"/>
      <w:r w:rsidRPr="00714D4F">
        <w:t xml:space="preserve">Tabela </w:t>
      </w:r>
      <w:fldSimple w:instr=" SEQ Tabela \* ARABIC ">
        <w:r w:rsidR="00F637E4">
          <w:rPr>
            <w:noProof/>
          </w:rPr>
          <w:t>80</w:t>
        </w:r>
      </w:fldSimple>
      <w:r w:rsidRPr="00714D4F">
        <w:t>. Projekty kluczowe w ramach działania 5.2</w:t>
      </w:r>
      <w:bookmarkEnd w:id="796"/>
    </w:p>
    <w:tbl>
      <w:tblPr>
        <w:tblW w:w="5000" w:type="pct"/>
        <w:jc w:val="center"/>
        <w:tblCellMar>
          <w:left w:w="70" w:type="dxa"/>
          <w:right w:w="70" w:type="dxa"/>
        </w:tblCellMar>
        <w:tblLook w:val="04A0"/>
      </w:tblPr>
      <w:tblGrid>
        <w:gridCol w:w="2349"/>
        <w:gridCol w:w="1197"/>
        <w:gridCol w:w="1044"/>
        <w:gridCol w:w="1300"/>
        <w:gridCol w:w="1230"/>
        <w:gridCol w:w="1198"/>
        <w:gridCol w:w="1176"/>
      </w:tblGrid>
      <w:tr w:rsidR="0006289D" w:rsidRPr="00714D4F" w:rsidTr="00B10DF5">
        <w:trPr>
          <w:trHeight w:val="1269"/>
          <w:jc w:val="center"/>
        </w:trPr>
        <w:tc>
          <w:tcPr>
            <w:tcW w:w="1241"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34" w:type="pct"/>
            <w:tcBorders>
              <w:top w:val="single" w:sz="4" w:space="0" w:color="auto"/>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53" w:type="pct"/>
            <w:tcBorders>
              <w:top w:val="single" w:sz="4" w:space="0" w:color="auto"/>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688" w:type="pct"/>
            <w:tcBorders>
              <w:top w:val="single" w:sz="4" w:space="0" w:color="auto"/>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51" w:type="pct"/>
            <w:tcBorders>
              <w:top w:val="single" w:sz="4" w:space="0" w:color="auto"/>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34" w:type="pct"/>
            <w:tcBorders>
              <w:top w:val="single" w:sz="4" w:space="0" w:color="auto"/>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598" w:type="pct"/>
            <w:tcBorders>
              <w:top w:val="single" w:sz="4" w:space="0" w:color="auto"/>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06289D" w:rsidRPr="00714D4F" w:rsidTr="00B10DF5">
        <w:trPr>
          <w:trHeight w:val="507"/>
          <w:jc w:val="center"/>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06289D" w:rsidRPr="00714D4F" w:rsidRDefault="0006289D" w:rsidP="0006289D">
            <w:pPr>
              <w:ind w:firstLine="0"/>
              <w:rPr>
                <w:rFonts w:ascii="Arial Narrow" w:hAnsi="Arial Narrow" w:cs="Arial"/>
                <w:sz w:val="16"/>
                <w:szCs w:val="16"/>
              </w:rPr>
            </w:pPr>
            <w:r w:rsidRPr="00714D4F">
              <w:rPr>
                <w:rFonts w:ascii="Arial Narrow" w:hAnsi="Arial Narrow" w:cs="Arial"/>
                <w:sz w:val="16"/>
                <w:szCs w:val="16"/>
              </w:rPr>
              <w:t>Rewitalizacja Rynku Mariackiego w Węgrowie</w:t>
            </w:r>
          </w:p>
        </w:tc>
        <w:tc>
          <w:tcPr>
            <w:tcW w:w="634"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Miasto Węgrów</w:t>
            </w:r>
          </w:p>
        </w:tc>
        <w:tc>
          <w:tcPr>
            <w:tcW w:w="553"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4 055 751,50</w:t>
            </w:r>
          </w:p>
        </w:tc>
        <w:tc>
          <w:tcPr>
            <w:tcW w:w="688"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3 303 406,60</w:t>
            </w:r>
          </w:p>
        </w:tc>
        <w:tc>
          <w:tcPr>
            <w:tcW w:w="651"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 xml:space="preserve">2) 11.12.2009 </w:t>
            </w:r>
            <w:r w:rsidRPr="00714D4F">
              <w:rPr>
                <w:rFonts w:ascii="Arial Narrow" w:hAnsi="Arial Narrow" w:cs="Arial"/>
                <w:sz w:val="16"/>
                <w:szCs w:val="16"/>
              </w:rPr>
              <w:br/>
              <w:t>Aneks 10.06.2010</w:t>
            </w:r>
          </w:p>
        </w:tc>
        <w:tc>
          <w:tcPr>
            <w:tcW w:w="634"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 xml:space="preserve">2) 30.06.2010 </w:t>
            </w:r>
          </w:p>
        </w:tc>
        <w:tc>
          <w:tcPr>
            <w:tcW w:w="598"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12.11.2010</w:t>
            </w:r>
          </w:p>
        </w:tc>
      </w:tr>
      <w:tr w:rsidR="0006289D" w:rsidRPr="00714D4F" w:rsidTr="00B10DF5">
        <w:trPr>
          <w:trHeight w:val="1015"/>
          <w:jc w:val="center"/>
        </w:trPr>
        <w:tc>
          <w:tcPr>
            <w:tcW w:w="1241" w:type="pct"/>
            <w:tcBorders>
              <w:top w:val="nil"/>
              <w:left w:val="single" w:sz="4" w:space="0" w:color="auto"/>
              <w:bottom w:val="single" w:sz="4" w:space="0" w:color="auto"/>
              <w:right w:val="single" w:sz="4" w:space="0" w:color="auto"/>
            </w:tcBorders>
            <w:shd w:val="clear" w:color="auto" w:fill="DDD9C3"/>
            <w:vAlign w:val="center"/>
            <w:hideMark/>
          </w:tcPr>
          <w:p w:rsidR="0006289D" w:rsidRPr="00714D4F" w:rsidRDefault="0006289D" w:rsidP="0006289D">
            <w:pPr>
              <w:ind w:firstLine="0"/>
              <w:rPr>
                <w:rFonts w:ascii="Arial Narrow" w:hAnsi="Arial Narrow" w:cs="Arial"/>
                <w:sz w:val="16"/>
                <w:szCs w:val="16"/>
              </w:rPr>
            </w:pPr>
            <w:r w:rsidRPr="00714D4F">
              <w:rPr>
                <w:rFonts w:ascii="Arial Narrow" w:hAnsi="Arial Narrow" w:cs="Arial"/>
                <w:sz w:val="16"/>
                <w:szCs w:val="16"/>
              </w:rPr>
              <w:lastRenderedPageBreak/>
              <w:t>Skarbiec dziedzictwa kultury - Bazylika Archikatedralna i Muzeum Archidiecezji Warszawskiej</w:t>
            </w:r>
          </w:p>
        </w:tc>
        <w:tc>
          <w:tcPr>
            <w:tcW w:w="634"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Parafia Archikatedralna św. Jana Chrzciciela w Warszawie</w:t>
            </w:r>
          </w:p>
        </w:tc>
        <w:tc>
          <w:tcPr>
            <w:tcW w:w="553"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4 617 438,48</w:t>
            </w:r>
          </w:p>
        </w:tc>
        <w:tc>
          <w:tcPr>
            <w:tcW w:w="688"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3 924 822,62</w:t>
            </w:r>
          </w:p>
        </w:tc>
        <w:tc>
          <w:tcPr>
            <w:tcW w:w="651"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 xml:space="preserve">2) 22.12.2009 </w:t>
            </w:r>
            <w:r w:rsidRPr="00714D4F">
              <w:rPr>
                <w:rFonts w:ascii="Arial Narrow" w:hAnsi="Arial Narrow" w:cs="Arial"/>
                <w:sz w:val="16"/>
                <w:szCs w:val="16"/>
              </w:rPr>
              <w:br/>
              <w:t xml:space="preserve">Aneks  - 09.04.2010 </w:t>
            </w:r>
            <w:r w:rsidRPr="00714D4F">
              <w:rPr>
                <w:rFonts w:ascii="Arial Narrow" w:hAnsi="Arial Narrow" w:cs="Arial"/>
                <w:sz w:val="16"/>
                <w:szCs w:val="16"/>
              </w:rPr>
              <w:br/>
              <w:t>Aneks - 22.09.2010</w:t>
            </w:r>
          </w:p>
        </w:tc>
        <w:tc>
          <w:tcPr>
            <w:tcW w:w="634"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22.12.2010</w:t>
            </w:r>
          </w:p>
        </w:tc>
        <w:tc>
          <w:tcPr>
            <w:tcW w:w="598"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09.06.2011</w:t>
            </w:r>
          </w:p>
        </w:tc>
      </w:tr>
      <w:tr w:rsidR="0006289D" w:rsidRPr="00714D4F" w:rsidTr="00B10DF5">
        <w:trPr>
          <w:trHeight w:val="1269"/>
          <w:jc w:val="center"/>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06289D" w:rsidRPr="00714D4F" w:rsidRDefault="0006289D" w:rsidP="0006289D">
            <w:pPr>
              <w:ind w:firstLine="0"/>
              <w:rPr>
                <w:rFonts w:ascii="Arial Narrow" w:hAnsi="Arial Narrow" w:cs="Arial"/>
                <w:sz w:val="16"/>
                <w:szCs w:val="16"/>
              </w:rPr>
            </w:pPr>
            <w:r w:rsidRPr="00714D4F">
              <w:rPr>
                <w:rFonts w:ascii="Arial Narrow" w:hAnsi="Arial Narrow" w:cs="Arial"/>
                <w:sz w:val="16"/>
                <w:szCs w:val="16"/>
              </w:rPr>
              <w:t>Odnowa zabytkowych obiektów i przestrzeni publicznej w Szydłowcu poprawa funkcjonalności i dostępności infrastruktury kulturalnej i turystycznej dla mieszkańców Mazowsza</w:t>
            </w:r>
          </w:p>
        </w:tc>
        <w:tc>
          <w:tcPr>
            <w:tcW w:w="634"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Gmina Szydłowiec</w:t>
            </w:r>
          </w:p>
        </w:tc>
        <w:tc>
          <w:tcPr>
            <w:tcW w:w="553"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6 770 456,73</w:t>
            </w:r>
          </w:p>
        </w:tc>
        <w:tc>
          <w:tcPr>
            <w:tcW w:w="688"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5 754 888,22</w:t>
            </w:r>
          </w:p>
        </w:tc>
        <w:tc>
          <w:tcPr>
            <w:tcW w:w="651"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22.04.2010</w:t>
            </w:r>
            <w:r w:rsidRPr="00714D4F">
              <w:rPr>
                <w:rFonts w:ascii="Arial Narrow" w:hAnsi="Arial Narrow" w:cs="Arial"/>
                <w:sz w:val="16"/>
                <w:szCs w:val="16"/>
              </w:rPr>
              <w:br/>
              <w:t>Aneks - 29.11.2010</w:t>
            </w:r>
            <w:r w:rsidRPr="00714D4F">
              <w:rPr>
                <w:rFonts w:ascii="Arial Narrow" w:hAnsi="Arial Narrow" w:cs="Arial"/>
                <w:sz w:val="16"/>
                <w:szCs w:val="16"/>
              </w:rPr>
              <w:br/>
              <w:t>Aneks - 31.12.2010</w:t>
            </w:r>
          </w:p>
        </w:tc>
        <w:tc>
          <w:tcPr>
            <w:tcW w:w="634"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29.12.2010</w:t>
            </w:r>
          </w:p>
        </w:tc>
        <w:tc>
          <w:tcPr>
            <w:tcW w:w="598"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16.06.2011</w:t>
            </w:r>
            <w:r w:rsidRPr="00714D4F">
              <w:rPr>
                <w:rFonts w:ascii="Arial Narrow" w:hAnsi="Arial Narrow" w:cs="Arial"/>
                <w:sz w:val="16"/>
                <w:szCs w:val="16"/>
              </w:rPr>
              <w:br/>
              <w:t>Aneks- 09.11.2011</w:t>
            </w:r>
          </w:p>
        </w:tc>
      </w:tr>
      <w:tr w:rsidR="0006289D" w:rsidRPr="00714D4F" w:rsidTr="00B10DF5">
        <w:trPr>
          <w:trHeight w:val="1015"/>
          <w:jc w:val="center"/>
        </w:trPr>
        <w:tc>
          <w:tcPr>
            <w:tcW w:w="1241" w:type="pct"/>
            <w:tcBorders>
              <w:top w:val="nil"/>
              <w:left w:val="single" w:sz="4" w:space="0" w:color="auto"/>
              <w:bottom w:val="single" w:sz="4" w:space="0" w:color="auto"/>
              <w:right w:val="single" w:sz="4" w:space="0" w:color="auto"/>
            </w:tcBorders>
            <w:shd w:val="clear" w:color="auto" w:fill="DDD9C3"/>
            <w:vAlign w:val="center"/>
            <w:hideMark/>
          </w:tcPr>
          <w:p w:rsidR="0006289D" w:rsidRPr="00714D4F" w:rsidRDefault="0006289D" w:rsidP="0006289D">
            <w:pPr>
              <w:ind w:firstLine="0"/>
              <w:rPr>
                <w:rFonts w:ascii="Arial Narrow" w:hAnsi="Arial Narrow" w:cs="Arial"/>
                <w:sz w:val="16"/>
                <w:szCs w:val="16"/>
              </w:rPr>
            </w:pPr>
            <w:r w:rsidRPr="00714D4F">
              <w:rPr>
                <w:rFonts w:ascii="Arial Narrow" w:hAnsi="Arial Narrow" w:cs="Arial"/>
                <w:sz w:val="16"/>
                <w:szCs w:val="16"/>
              </w:rPr>
              <w:t>Centralny Ośrodek Szkolenia Inspekcji Transportu Drogowego-Rewitalizacja obiektów WITD w Radomiu</w:t>
            </w:r>
          </w:p>
        </w:tc>
        <w:tc>
          <w:tcPr>
            <w:tcW w:w="634"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Mazowiecki Wojewódzki Inspektor Transportu Drogowego</w:t>
            </w:r>
          </w:p>
        </w:tc>
        <w:tc>
          <w:tcPr>
            <w:tcW w:w="553"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1 372 184,01</w:t>
            </w:r>
          </w:p>
        </w:tc>
        <w:tc>
          <w:tcPr>
            <w:tcW w:w="688"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1 166 356,41</w:t>
            </w:r>
          </w:p>
        </w:tc>
        <w:tc>
          <w:tcPr>
            <w:tcW w:w="651"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06.06.2011</w:t>
            </w:r>
            <w:r w:rsidRPr="00714D4F">
              <w:rPr>
                <w:rFonts w:ascii="Arial Narrow" w:hAnsi="Arial Narrow" w:cs="Arial"/>
                <w:sz w:val="16"/>
                <w:szCs w:val="16"/>
              </w:rPr>
              <w:br/>
              <w:t>Aneks - 21.12.2011</w:t>
            </w:r>
          </w:p>
        </w:tc>
        <w:tc>
          <w:tcPr>
            <w:tcW w:w="634"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28.12.2011</w:t>
            </w:r>
          </w:p>
        </w:tc>
        <w:tc>
          <w:tcPr>
            <w:tcW w:w="598" w:type="pct"/>
            <w:tcBorders>
              <w:top w:val="nil"/>
              <w:left w:val="nil"/>
              <w:bottom w:val="single" w:sz="4" w:space="0" w:color="auto"/>
              <w:right w:val="single" w:sz="4" w:space="0" w:color="auto"/>
            </w:tcBorders>
            <w:shd w:val="clear" w:color="auto" w:fill="DDD9C3"/>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r w:rsidR="0006289D" w:rsidRPr="00714D4F" w:rsidTr="00B10DF5">
        <w:trPr>
          <w:trHeight w:val="761"/>
          <w:jc w:val="center"/>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06289D" w:rsidRPr="00714D4F" w:rsidRDefault="0006289D" w:rsidP="0006289D">
            <w:pPr>
              <w:ind w:firstLine="0"/>
              <w:rPr>
                <w:rFonts w:ascii="Arial Narrow" w:hAnsi="Arial Narrow" w:cs="Arial"/>
                <w:sz w:val="16"/>
                <w:szCs w:val="16"/>
              </w:rPr>
            </w:pPr>
            <w:r w:rsidRPr="00714D4F">
              <w:rPr>
                <w:rFonts w:ascii="Arial Narrow" w:hAnsi="Arial Narrow" w:cs="Arial"/>
                <w:sz w:val="16"/>
                <w:szCs w:val="16"/>
              </w:rPr>
              <w:t>Rewitalizacja zabytkowych budynków dawnego kolegium i dawnej kolegiaty Św. Michała w Płocku</w:t>
            </w:r>
          </w:p>
        </w:tc>
        <w:tc>
          <w:tcPr>
            <w:tcW w:w="634"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 xml:space="preserve">Gmina Miasto Płock </w:t>
            </w:r>
          </w:p>
        </w:tc>
        <w:tc>
          <w:tcPr>
            <w:tcW w:w="553" w:type="pct"/>
            <w:tcBorders>
              <w:top w:val="nil"/>
              <w:left w:val="nil"/>
              <w:bottom w:val="single" w:sz="4" w:space="0" w:color="auto"/>
              <w:right w:val="single" w:sz="4" w:space="0" w:color="auto"/>
            </w:tcBorders>
            <w:shd w:val="clear" w:color="auto" w:fill="auto"/>
            <w:vAlign w:val="center"/>
            <w:hideMark/>
          </w:tcPr>
          <w:p w:rsidR="0006289D" w:rsidRPr="00714D4F" w:rsidRDefault="003B4F74" w:rsidP="0006289D">
            <w:pPr>
              <w:ind w:firstLine="0"/>
              <w:jc w:val="center"/>
              <w:rPr>
                <w:rFonts w:ascii="Arial Narrow" w:hAnsi="Arial Narrow" w:cs="Arial"/>
                <w:sz w:val="16"/>
                <w:szCs w:val="16"/>
              </w:rPr>
            </w:pPr>
            <w:r>
              <w:rPr>
                <w:rFonts w:ascii="Arial Narrow" w:hAnsi="Arial Narrow" w:cs="Arial"/>
                <w:sz w:val="16"/>
                <w:szCs w:val="16"/>
              </w:rPr>
              <w:t>6 539 757,67</w:t>
            </w:r>
            <w:r w:rsidRPr="003B4F74">
              <w:rPr>
                <w:rFonts w:ascii="Arial Narrow" w:hAnsi="Arial Narrow" w:cs="Arial"/>
                <w:sz w:val="16"/>
                <w:szCs w:val="16"/>
              </w:rPr>
              <w:t>1</w:t>
            </w:r>
          </w:p>
        </w:tc>
        <w:tc>
          <w:tcPr>
            <w:tcW w:w="688" w:type="pct"/>
            <w:tcBorders>
              <w:top w:val="nil"/>
              <w:left w:val="nil"/>
              <w:bottom w:val="single" w:sz="4" w:space="0" w:color="auto"/>
              <w:right w:val="single" w:sz="4" w:space="0" w:color="auto"/>
            </w:tcBorders>
            <w:shd w:val="clear" w:color="auto" w:fill="auto"/>
            <w:vAlign w:val="center"/>
            <w:hideMark/>
          </w:tcPr>
          <w:p w:rsidR="0006289D" w:rsidRPr="00714D4F" w:rsidRDefault="003B4F74" w:rsidP="0006289D">
            <w:pPr>
              <w:ind w:firstLine="0"/>
              <w:jc w:val="center"/>
              <w:rPr>
                <w:rFonts w:ascii="Arial Narrow" w:hAnsi="Arial Narrow" w:cs="Arial"/>
                <w:sz w:val="16"/>
                <w:szCs w:val="16"/>
              </w:rPr>
            </w:pPr>
            <w:r>
              <w:rPr>
                <w:rFonts w:ascii="Arial Narrow" w:hAnsi="Arial Narrow" w:cs="Arial"/>
                <w:sz w:val="16"/>
                <w:szCs w:val="16"/>
              </w:rPr>
              <w:t>3 313 452,61</w:t>
            </w:r>
          </w:p>
        </w:tc>
        <w:tc>
          <w:tcPr>
            <w:tcW w:w="651"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05.10.2011</w:t>
            </w:r>
          </w:p>
        </w:tc>
        <w:tc>
          <w:tcPr>
            <w:tcW w:w="634"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2) 30.12.2011</w:t>
            </w:r>
          </w:p>
        </w:tc>
        <w:tc>
          <w:tcPr>
            <w:tcW w:w="598" w:type="pct"/>
            <w:tcBorders>
              <w:top w:val="nil"/>
              <w:left w:val="nil"/>
              <w:bottom w:val="single" w:sz="4" w:space="0" w:color="auto"/>
              <w:right w:val="single" w:sz="4" w:space="0" w:color="auto"/>
            </w:tcBorders>
            <w:shd w:val="clear" w:color="auto" w:fill="auto"/>
            <w:vAlign w:val="center"/>
            <w:hideMark/>
          </w:tcPr>
          <w:p w:rsidR="0006289D" w:rsidRPr="00714D4F" w:rsidRDefault="0006289D" w:rsidP="0006289D">
            <w:pPr>
              <w:ind w:firstLine="0"/>
              <w:jc w:val="center"/>
              <w:rPr>
                <w:rFonts w:ascii="Arial Narrow" w:hAnsi="Arial Narrow" w:cs="Arial"/>
                <w:sz w:val="16"/>
                <w:szCs w:val="16"/>
              </w:rPr>
            </w:pPr>
            <w:r w:rsidRPr="00714D4F">
              <w:rPr>
                <w:rFonts w:ascii="Arial Narrow" w:hAnsi="Arial Narrow" w:cs="Arial"/>
                <w:sz w:val="16"/>
                <w:szCs w:val="16"/>
              </w:rPr>
              <w:t>1) II kwartał 2012</w:t>
            </w:r>
          </w:p>
        </w:tc>
      </w:tr>
    </w:tbl>
    <w:p w:rsidR="0078553E" w:rsidRPr="00782CFC" w:rsidRDefault="0078553E" w:rsidP="0078553E">
      <w:pPr>
        <w:spacing w:line="360" w:lineRule="auto"/>
        <w:ind w:firstLine="0"/>
        <w:rPr>
          <w:sz w:val="18"/>
          <w:szCs w:val="18"/>
        </w:rPr>
      </w:pPr>
      <w:r w:rsidRPr="00782CFC">
        <w:rPr>
          <w:sz w:val="18"/>
          <w:szCs w:val="18"/>
        </w:rPr>
        <w:t>Źródło: opracowanie własne</w:t>
      </w:r>
    </w:p>
    <w:p w:rsidR="00E630F8" w:rsidRDefault="008519A6" w:rsidP="00A86B90">
      <w:pPr>
        <w:autoSpaceDE w:val="0"/>
        <w:autoSpaceDN w:val="0"/>
        <w:adjustRightInd w:val="0"/>
        <w:ind w:firstLine="426"/>
        <w:rPr>
          <w:i/>
          <w:sz w:val="22"/>
          <w:szCs w:val="22"/>
          <w:lang w:eastAsia="ko-KR"/>
        </w:rPr>
      </w:pPr>
      <w:r>
        <w:rPr>
          <w:sz w:val="22"/>
          <w:szCs w:val="22"/>
          <w:lang w:eastAsia="ko-KR"/>
        </w:rPr>
        <w:t>W</w:t>
      </w:r>
      <w:r w:rsidR="00A8303B">
        <w:rPr>
          <w:sz w:val="22"/>
          <w:szCs w:val="22"/>
          <w:lang w:eastAsia="ko-KR"/>
        </w:rPr>
        <w:t xml:space="preserve"> ramach projektów kluczowych w okresie sprawozdawczym podpisano 2 umowy o dofinansowanie</w:t>
      </w:r>
      <w:r w:rsidR="004F7105">
        <w:rPr>
          <w:sz w:val="22"/>
          <w:szCs w:val="22"/>
          <w:lang w:eastAsia="ko-KR"/>
        </w:rPr>
        <w:t xml:space="preserve"> na </w:t>
      </w:r>
      <w:r w:rsidR="001C3817">
        <w:rPr>
          <w:sz w:val="22"/>
          <w:szCs w:val="22"/>
          <w:lang w:eastAsia="ko-KR"/>
        </w:rPr>
        <w:t xml:space="preserve">łączną </w:t>
      </w:r>
      <w:r w:rsidR="004F7105">
        <w:rPr>
          <w:sz w:val="22"/>
          <w:szCs w:val="22"/>
          <w:lang w:eastAsia="ko-KR"/>
        </w:rPr>
        <w:t>kwotę dofinansowania</w:t>
      </w:r>
      <w:r w:rsidR="00A8303B">
        <w:rPr>
          <w:sz w:val="22"/>
          <w:szCs w:val="22"/>
          <w:lang w:eastAsia="ko-KR"/>
        </w:rPr>
        <w:t xml:space="preserve"> </w:t>
      </w:r>
      <w:r w:rsidR="00A8303B" w:rsidRPr="00A8303B">
        <w:rPr>
          <w:sz w:val="22"/>
          <w:szCs w:val="22"/>
          <w:lang w:eastAsia="ko-KR"/>
        </w:rPr>
        <w:t>9</w:t>
      </w:r>
      <w:r w:rsidR="00A8303B">
        <w:rPr>
          <w:sz w:val="22"/>
          <w:szCs w:val="22"/>
          <w:lang w:eastAsia="ko-KR"/>
        </w:rPr>
        <w:t xml:space="preserve"> </w:t>
      </w:r>
      <w:r w:rsidR="00A8303B" w:rsidRPr="00A8303B">
        <w:rPr>
          <w:sz w:val="22"/>
          <w:szCs w:val="22"/>
          <w:lang w:eastAsia="ko-KR"/>
        </w:rPr>
        <w:t>679</w:t>
      </w:r>
      <w:r w:rsidR="00A8303B">
        <w:rPr>
          <w:sz w:val="22"/>
          <w:szCs w:val="22"/>
          <w:lang w:eastAsia="ko-KR"/>
        </w:rPr>
        <w:t xml:space="preserve"> </w:t>
      </w:r>
      <w:r w:rsidR="00A8303B" w:rsidRPr="00A8303B">
        <w:rPr>
          <w:sz w:val="22"/>
          <w:szCs w:val="22"/>
          <w:lang w:eastAsia="ko-KR"/>
        </w:rPr>
        <w:t>710,84</w:t>
      </w:r>
      <w:r w:rsidR="00A8303B">
        <w:rPr>
          <w:sz w:val="22"/>
          <w:szCs w:val="22"/>
          <w:lang w:eastAsia="ko-KR"/>
        </w:rPr>
        <w:t xml:space="preserve"> </w:t>
      </w:r>
      <w:r>
        <w:rPr>
          <w:sz w:val="22"/>
          <w:szCs w:val="22"/>
          <w:lang w:eastAsia="ko-KR"/>
        </w:rPr>
        <w:t xml:space="preserve">euro z EFRR. Od uruchomienia Programu łącznie podpisano 3 umowy o dofinansowanie </w:t>
      </w:r>
      <w:r w:rsidR="001C3817">
        <w:rPr>
          <w:sz w:val="22"/>
          <w:szCs w:val="22"/>
          <w:lang w:eastAsia="ko-KR"/>
        </w:rPr>
        <w:t xml:space="preserve">na kwotę </w:t>
      </w:r>
      <w:r w:rsidR="00C42D8B" w:rsidRPr="00C42D8B">
        <w:rPr>
          <w:sz w:val="22"/>
          <w:szCs w:val="22"/>
          <w:lang w:eastAsia="ko-KR"/>
        </w:rPr>
        <w:t>12</w:t>
      </w:r>
      <w:r w:rsidR="00B94AAA">
        <w:rPr>
          <w:sz w:val="22"/>
          <w:szCs w:val="22"/>
          <w:lang w:eastAsia="ko-KR"/>
        </w:rPr>
        <w:t xml:space="preserve"> </w:t>
      </w:r>
      <w:r w:rsidR="00C42D8B" w:rsidRPr="00C42D8B">
        <w:rPr>
          <w:sz w:val="22"/>
          <w:szCs w:val="22"/>
          <w:lang w:eastAsia="ko-KR"/>
        </w:rPr>
        <w:t>983</w:t>
      </w:r>
      <w:r w:rsidR="00B94AAA">
        <w:rPr>
          <w:sz w:val="22"/>
          <w:szCs w:val="22"/>
          <w:lang w:eastAsia="ko-KR"/>
        </w:rPr>
        <w:t xml:space="preserve"> </w:t>
      </w:r>
      <w:r w:rsidR="00C42D8B" w:rsidRPr="00C42D8B">
        <w:rPr>
          <w:sz w:val="22"/>
          <w:szCs w:val="22"/>
          <w:lang w:eastAsia="ko-KR"/>
        </w:rPr>
        <w:t>117,44</w:t>
      </w:r>
      <w:r w:rsidR="00B94AAA">
        <w:rPr>
          <w:sz w:val="22"/>
          <w:szCs w:val="22"/>
          <w:lang w:eastAsia="ko-KR"/>
        </w:rPr>
        <w:t xml:space="preserve"> </w:t>
      </w:r>
      <w:r w:rsidR="001C3817">
        <w:rPr>
          <w:sz w:val="22"/>
          <w:szCs w:val="22"/>
          <w:lang w:eastAsia="ko-KR"/>
        </w:rPr>
        <w:t>euro z EFRR. W przyszłym okresie sprawozdawc</w:t>
      </w:r>
      <w:r w:rsidR="00645F02">
        <w:rPr>
          <w:sz w:val="22"/>
          <w:szCs w:val="22"/>
          <w:lang w:eastAsia="ko-KR"/>
        </w:rPr>
        <w:t>zym zaplanowano podpisanie 2 kolejnych umów</w:t>
      </w:r>
      <w:r w:rsidR="001C3817">
        <w:rPr>
          <w:sz w:val="22"/>
          <w:szCs w:val="22"/>
          <w:lang w:eastAsia="ko-KR"/>
        </w:rPr>
        <w:t xml:space="preserve"> o dofinansowanie</w:t>
      </w:r>
      <w:r w:rsidR="00645F02">
        <w:rPr>
          <w:sz w:val="22"/>
          <w:szCs w:val="22"/>
          <w:lang w:eastAsia="ko-KR"/>
        </w:rPr>
        <w:t xml:space="preserve">. Dotyczy to projektów pt. </w:t>
      </w:r>
      <w:r w:rsidR="00645F02" w:rsidRPr="00645F02">
        <w:rPr>
          <w:i/>
          <w:sz w:val="22"/>
          <w:szCs w:val="22"/>
          <w:lang w:eastAsia="ko-KR"/>
        </w:rPr>
        <w:t>Centralny Ośrodek Szkolenia Inspekcji Transportu Drogowego-Rewitalizacja obiektów WITD w Radomiu</w:t>
      </w:r>
      <w:r w:rsidR="00645F02">
        <w:rPr>
          <w:i/>
          <w:sz w:val="22"/>
          <w:szCs w:val="22"/>
          <w:lang w:eastAsia="ko-KR"/>
        </w:rPr>
        <w:t xml:space="preserve"> </w:t>
      </w:r>
      <w:r w:rsidR="00645F02" w:rsidRPr="00645F02">
        <w:rPr>
          <w:sz w:val="22"/>
          <w:szCs w:val="22"/>
          <w:lang w:eastAsia="ko-KR"/>
        </w:rPr>
        <w:t>oraz</w:t>
      </w:r>
      <w:r w:rsidR="00645F02">
        <w:rPr>
          <w:i/>
          <w:sz w:val="22"/>
          <w:szCs w:val="22"/>
          <w:lang w:eastAsia="ko-KR"/>
        </w:rPr>
        <w:t xml:space="preserve"> </w:t>
      </w:r>
      <w:r w:rsidR="00645F02" w:rsidRPr="00645F02">
        <w:rPr>
          <w:i/>
          <w:sz w:val="22"/>
          <w:szCs w:val="22"/>
          <w:lang w:eastAsia="ko-KR"/>
        </w:rPr>
        <w:t>Rewitalizacja zabytkowych budynków dawnego kolegium i dawnej kolegiaty Św. Michała w Płocku</w:t>
      </w:r>
      <w:r w:rsidR="00645F02">
        <w:rPr>
          <w:i/>
          <w:sz w:val="22"/>
          <w:szCs w:val="22"/>
          <w:lang w:eastAsia="ko-KR"/>
        </w:rPr>
        <w:t>.</w:t>
      </w:r>
    </w:p>
    <w:p w:rsidR="007A345D" w:rsidRPr="007A345D" w:rsidRDefault="007A345D" w:rsidP="007A345D">
      <w:pPr>
        <w:ind w:firstLine="397"/>
        <w:rPr>
          <w:sz w:val="22"/>
          <w:szCs w:val="22"/>
          <w:lang w:eastAsia="ko-KR"/>
        </w:rPr>
      </w:pPr>
      <w:r>
        <w:rPr>
          <w:sz w:val="22"/>
          <w:szCs w:val="22"/>
          <w:lang w:eastAsia="ko-KR"/>
        </w:rPr>
        <w:t>W projekcie kluczowym pn</w:t>
      </w:r>
      <w:r w:rsidRPr="00831F67">
        <w:rPr>
          <w:i/>
          <w:sz w:val="22"/>
          <w:szCs w:val="22"/>
          <w:lang w:eastAsia="ko-KR"/>
        </w:rPr>
        <w:t xml:space="preserve">. Rewitalizacja zabytkowych budynków dawnego kolegium i dawnej kolegiaty Św. Michała w Płocku </w:t>
      </w:r>
      <w:r w:rsidR="001109E4">
        <w:rPr>
          <w:sz w:val="22"/>
          <w:szCs w:val="22"/>
          <w:lang w:eastAsia="ko-KR"/>
        </w:rPr>
        <w:t>wystąpiły</w:t>
      </w:r>
      <w:r>
        <w:rPr>
          <w:sz w:val="22"/>
          <w:szCs w:val="22"/>
          <w:lang w:eastAsia="ko-KR"/>
        </w:rPr>
        <w:t xml:space="preserve"> opóźnienia w realizacji. </w:t>
      </w:r>
      <w:r w:rsidRPr="007A345D">
        <w:rPr>
          <w:sz w:val="22"/>
          <w:szCs w:val="22"/>
          <w:lang w:eastAsia="ko-KR"/>
        </w:rPr>
        <w:t>Beneficjent zaplanował, że z</w:t>
      </w:r>
      <w:r>
        <w:rPr>
          <w:sz w:val="22"/>
          <w:szCs w:val="22"/>
          <w:lang w:eastAsia="ko-KR"/>
        </w:rPr>
        <w:t>łoży wniosek w terminie do 30 listopada</w:t>
      </w:r>
      <w:r w:rsidRPr="007A345D">
        <w:rPr>
          <w:sz w:val="22"/>
          <w:szCs w:val="22"/>
          <w:lang w:eastAsia="ko-KR"/>
        </w:rPr>
        <w:t>.</w:t>
      </w:r>
      <w:r w:rsidR="00E225A3">
        <w:rPr>
          <w:sz w:val="22"/>
          <w:szCs w:val="22"/>
          <w:lang w:eastAsia="ko-KR"/>
        </w:rPr>
        <w:t xml:space="preserve"> </w:t>
      </w:r>
      <w:r w:rsidRPr="007A345D">
        <w:rPr>
          <w:sz w:val="22"/>
          <w:szCs w:val="22"/>
          <w:lang w:eastAsia="ko-KR"/>
        </w:rPr>
        <w:t>2011 r. Termin ten nie został dotrzymany ze względu na fakt, że beneficjent wystąpił z wnioskiem o zwiększenie dofinansowania projektu do pierwotnie wnioskowanej przez niego wysokości, który wymagał analizy i  zgody ZWM. W związku z oczekiwaniem na decyzję ZWM, beneficjent wystąpił o przesunięcie terminu złożenia wniosku do końca roku 2011 r., na co ZWM wyraził zgodę. Wniosek o dofi</w:t>
      </w:r>
      <w:r>
        <w:rPr>
          <w:sz w:val="22"/>
          <w:szCs w:val="22"/>
          <w:lang w:eastAsia="ko-KR"/>
        </w:rPr>
        <w:t xml:space="preserve">nansowanie został złożony 30 grudnia </w:t>
      </w:r>
      <w:r w:rsidRPr="007A345D">
        <w:rPr>
          <w:sz w:val="22"/>
          <w:szCs w:val="22"/>
          <w:lang w:eastAsia="ko-KR"/>
        </w:rPr>
        <w:t>2011 r.</w:t>
      </w:r>
    </w:p>
    <w:p w:rsidR="00645F02" w:rsidRPr="00714D4F" w:rsidRDefault="00645F02" w:rsidP="001947AD">
      <w:pPr>
        <w:autoSpaceDE w:val="0"/>
        <w:autoSpaceDN w:val="0"/>
        <w:adjustRightInd w:val="0"/>
        <w:ind w:firstLine="0"/>
        <w:rPr>
          <w:sz w:val="22"/>
          <w:szCs w:val="22"/>
          <w:lang w:eastAsia="ko-KR"/>
        </w:rPr>
      </w:pPr>
    </w:p>
    <w:p w:rsidR="00F00452" w:rsidRPr="004A48DD" w:rsidRDefault="00F00452" w:rsidP="001947AD">
      <w:pPr>
        <w:autoSpaceDE w:val="0"/>
        <w:ind w:firstLine="0"/>
        <w:rPr>
          <w:i/>
          <w:sz w:val="22"/>
          <w:szCs w:val="22"/>
          <w:u w:val="single"/>
          <w:lang w:eastAsia="ko-KR"/>
        </w:rPr>
      </w:pPr>
      <w:r w:rsidRPr="004A48DD">
        <w:rPr>
          <w:i/>
          <w:sz w:val="22"/>
          <w:szCs w:val="22"/>
          <w:u w:val="single"/>
          <w:lang w:eastAsia="ko-KR"/>
        </w:rPr>
        <w:t>Postęp rzeczowy</w:t>
      </w:r>
      <w:r w:rsidR="004A48DD" w:rsidRPr="004A48DD">
        <w:rPr>
          <w:i/>
          <w:sz w:val="22"/>
          <w:szCs w:val="22"/>
          <w:u w:val="single"/>
          <w:lang w:eastAsia="ko-KR"/>
        </w:rPr>
        <w:t>:</w:t>
      </w:r>
    </w:p>
    <w:p w:rsidR="00F00452" w:rsidRPr="00714D4F" w:rsidRDefault="00F00452" w:rsidP="001947AD">
      <w:pPr>
        <w:autoSpaceDE w:val="0"/>
        <w:ind w:firstLine="0"/>
        <w:rPr>
          <w:sz w:val="22"/>
          <w:szCs w:val="22"/>
          <w:u w:val="single"/>
          <w:lang w:eastAsia="ko-KR"/>
        </w:rPr>
      </w:pPr>
    </w:p>
    <w:p w:rsidR="00F00452" w:rsidRPr="00714D4F" w:rsidRDefault="00F00452" w:rsidP="00A86B90">
      <w:pPr>
        <w:ind w:firstLine="426"/>
        <w:rPr>
          <w:sz w:val="22"/>
          <w:szCs w:val="22"/>
          <w:lang w:eastAsia="ko-KR"/>
        </w:rPr>
      </w:pPr>
      <w:r w:rsidRPr="00714D4F">
        <w:rPr>
          <w:sz w:val="22"/>
          <w:szCs w:val="22"/>
          <w:lang w:eastAsia="ko-KR"/>
        </w:rPr>
        <w:t xml:space="preserve">Realizacja Działania determinowana jest wnioskami zawartymi w analizie SWOT. W ww. analizie określono jako słabą stronę województwa mazowieckiego degradację przestrzeni miejskich. W celu niwelowania wymienionej słabej strony, zaproponowano w ramach Działania 5.2 wsparcie dla projektów realizowanych na obszarach zdegradowanych miast. </w:t>
      </w:r>
    </w:p>
    <w:p w:rsidR="00F00452" w:rsidRPr="00714D4F" w:rsidRDefault="00F00452" w:rsidP="001947AD">
      <w:pPr>
        <w:autoSpaceDE w:val="0"/>
        <w:autoSpaceDN w:val="0"/>
        <w:adjustRightInd w:val="0"/>
        <w:ind w:firstLine="0"/>
        <w:rPr>
          <w:bCs/>
          <w:i/>
          <w:sz w:val="22"/>
          <w:szCs w:val="22"/>
          <w:lang w:eastAsia="ko-KR"/>
        </w:rPr>
      </w:pPr>
    </w:p>
    <w:p w:rsidR="00F00452" w:rsidRPr="00714D4F" w:rsidRDefault="00F00452" w:rsidP="001947AD">
      <w:pPr>
        <w:tabs>
          <w:tab w:val="num" w:pos="720"/>
        </w:tabs>
        <w:autoSpaceDE w:val="0"/>
        <w:autoSpaceDN w:val="0"/>
        <w:adjustRightInd w:val="0"/>
        <w:ind w:firstLine="0"/>
        <w:rPr>
          <w:sz w:val="22"/>
          <w:szCs w:val="22"/>
        </w:rPr>
      </w:pPr>
      <w:r w:rsidRPr="00714D4F">
        <w:rPr>
          <w:sz w:val="22"/>
          <w:szCs w:val="22"/>
        </w:rPr>
        <w:t>W ramach Działania 5.2 osiągnięto następujące wartości wskaźników produktu:</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Liczba projektów zapewniających zrównoważony rozwój oraz poprawiających atrakcyjność miast </w:t>
      </w:r>
      <w:r w:rsidRPr="00714D4F">
        <w:rPr>
          <w:sz w:val="22"/>
          <w:szCs w:val="22"/>
        </w:rPr>
        <w:t>– 0 szt. Szacowana realizacja na podstawie obecnie podpisanych umów – 21 szt. Wartość docelowa zapisana na 2015 r. 90 szt.</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t xml:space="preserve">Powierzchnia obszarów poddanych rewitalizacji </w:t>
      </w:r>
      <w:r w:rsidRPr="00714D4F">
        <w:rPr>
          <w:sz w:val="22"/>
          <w:szCs w:val="22"/>
        </w:rPr>
        <w:t>– 0 szt. Szacowana realizacja na podstawie obecnie podpisanych umów – 16,59 szt. Wartość docelowa zapisana na 2015 r. 15 szt.</w:t>
      </w:r>
    </w:p>
    <w:p w:rsidR="00F00452" w:rsidRPr="00714D4F" w:rsidRDefault="00F00452" w:rsidP="001947AD">
      <w:pPr>
        <w:autoSpaceDE w:val="0"/>
        <w:autoSpaceDN w:val="0"/>
        <w:adjustRightInd w:val="0"/>
        <w:ind w:firstLine="0"/>
        <w:rPr>
          <w:bCs/>
          <w:sz w:val="22"/>
          <w:szCs w:val="22"/>
          <w:lang w:eastAsia="ko-KR"/>
        </w:rPr>
      </w:pPr>
    </w:p>
    <w:p w:rsidR="00F00452" w:rsidRPr="00714D4F" w:rsidRDefault="00F00452" w:rsidP="001947AD">
      <w:pPr>
        <w:autoSpaceDE w:val="0"/>
        <w:autoSpaceDN w:val="0"/>
        <w:adjustRightInd w:val="0"/>
        <w:ind w:firstLine="0"/>
        <w:rPr>
          <w:bCs/>
          <w:iCs/>
          <w:sz w:val="22"/>
          <w:szCs w:val="22"/>
          <w:lang w:eastAsia="ko-KR"/>
        </w:rPr>
      </w:pPr>
      <w:r w:rsidRPr="00714D4F">
        <w:rPr>
          <w:sz w:val="22"/>
          <w:szCs w:val="22"/>
        </w:rPr>
        <w:t>W ramach Działania 5.2 osiągnięto następujące wartości wskaźników rezultatu:</w:t>
      </w:r>
    </w:p>
    <w:p w:rsidR="00F00452" w:rsidRPr="00714D4F" w:rsidRDefault="00F00452" w:rsidP="00A86B90">
      <w:pPr>
        <w:pStyle w:val="Akapitzlist"/>
        <w:numPr>
          <w:ilvl w:val="0"/>
          <w:numId w:val="31"/>
        </w:numPr>
        <w:spacing w:before="120"/>
        <w:ind w:left="737" w:hanging="340"/>
        <w:rPr>
          <w:rFonts w:ascii="Czcionka tekstu podstawowego" w:hAnsi="Czcionka tekstu podstawowego"/>
          <w:sz w:val="22"/>
          <w:szCs w:val="22"/>
        </w:rPr>
      </w:pPr>
      <w:r w:rsidRPr="00714D4F">
        <w:rPr>
          <w:rFonts w:ascii="Czcionka tekstu podstawowego" w:hAnsi="Czcionka tekstu podstawowego"/>
          <w:sz w:val="22"/>
          <w:szCs w:val="22"/>
        </w:rPr>
        <w:lastRenderedPageBreak/>
        <w:t xml:space="preserve">Całkowita liczba bezpośrednio utworzonych nowych etatów na obszarach </w:t>
      </w:r>
      <w:proofErr w:type="spellStart"/>
      <w:r w:rsidRPr="00714D4F">
        <w:rPr>
          <w:rFonts w:ascii="Czcionka tekstu podstawowego" w:hAnsi="Czcionka tekstu podstawowego"/>
          <w:sz w:val="22"/>
          <w:szCs w:val="22"/>
        </w:rPr>
        <w:t>rewitalizowanych</w:t>
      </w:r>
      <w:proofErr w:type="spellEnd"/>
      <w:r w:rsidRPr="00714D4F">
        <w:rPr>
          <w:rFonts w:ascii="Czcionka tekstu podstawowego" w:hAnsi="Czcionka tekstu podstawowego"/>
          <w:sz w:val="22"/>
          <w:szCs w:val="22"/>
        </w:rPr>
        <w:t xml:space="preserve"> (EPC</w:t>
      </w:r>
      <w:r w:rsidRPr="00714D4F">
        <w:rPr>
          <w:bCs/>
          <w:i/>
          <w:iCs/>
          <w:sz w:val="22"/>
          <w:szCs w:val="22"/>
          <w:lang w:eastAsia="ko-KR"/>
        </w:rPr>
        <w:t xml:space="preserve">), </w:t>
      </w:r>
      <w:r w:rsidRPr="00714D4F">
        <w:rPr>
          <w:rFonts w:ascii="Czcionka tekstu podstawowego" w:hAnsi="Czcionka tekstu podstawowego"/>
          <w:sz w:val="22"/>
          <w:szCs w:val="22"/>
        </w:rPr>
        <w:t xml:space="preserve">w tym: </w:t>
      </w:r>
      <w:r w:rsidRPr="00714D4F">
        <w:rPr>
          <w:bCs/>
          <w:iCs/>
          <w:sz w:val="22"/>
          <w:szCs w:val="22"/>
          <w:lang w:eastAsia="ko-KR"/>
        </w:rPr>
        <w:t xml:space="preserve"> 0 osób. </w:t>
      </w:r>
      <w:r w:rsidRPr="00714D4F">
        <w:rPr>
          <w:sz w:val="22"/>
          <w:szCs w:val="22"/>
        </w:rPr>
        <w:t>Szacowana realizacja na podstawie obecnie podpisanych umów –</w:t>
      </w:r>
      <w:r w:rsidRPr="00714D4F">
        <w:rPr>
          <w:bCs/>
          <w:iCs/>
          <w:sz w:val="22"/>
          <w:szCs w:val="22"/>
          <w:lang w:eastAsia="ko-KR"/>
        </w:rPr>
        <w:t xml:space="preserve"> 77 </w:t>
      </w:r>
      <w:r w:rsidR="00526EEF">
        <w:rPr>
          <w:bCs/>
          <w:iCs/>
          <w:sz w:val="22"/>
          <w:szCs w:val="22"/>
          <w:lang w:eastAsia="ko-KR"/>
        </w:rPr>
        <w:t>szt</w:t>
      </w:r>
      <w:r w:rsidRPr="00714D4F">
        <w:rPr>
          <w:bCs/>
          <w:iCs/>
          <w:sz w:val="22"/>
          <w:szCs w:val="22"/>
          <w:lang w:eastAsia="ko-KR"/>
        </w:rPr>
        <w:t xml:space="preserve">. </w:t>
      </w:r>
      <w:r w:rsidRPr="00714D4F">
        <w:rPr>
          <w:sz w:val="22"/>
          <w:szCs w:val="22"/>
        </w:rPr>
        <w:t>Wartość docelowa zapisana na 2015 r. 30 szt.</w:t>
      </w:r>
    </w:p>
    <w:p w:rsidR="00F00452" w:rsidRPr="00714D4F" w:rsidRDefault="00F00452" w:rsidP="00A86B90">
      <w:pPr>
        <w:pStyle w:val="Akapitzlist"/>
        <w:numPr>
          <w:ilvl w:val="0"/>
          <w:numId w:val="198"/>
        </w:numPr>
        <w:spacing w:before="120"/>
        <w:ind w:left="1134" w:hanging="340"/>
        <w:rPr>
          <w:rFonts w:ascii="Czcionka tekstu podstawowego" w:hAnsi="Czcionka tekstu podstawowego"/>
          <w:sz w:val="22"/>
          <w:szCs w:val="22"/>
        </w:rPr>
      </w:pPr>
      <w:r w:rsidRPr="00714D4F">
        <w:rPr>
          <w:sz w:val="22"/>
        </w:rPr>
        <w:t xml:space="preserve">Kobiety – </w:t>
      </w:r>
      <w:r w:rsidRPr="00714D4F">
        <w:rPr>
          <w:bCs/>
          <w:iCs/>
          <w:sz w:val="22"/>
          <w:szCs w:val="22"/>
          <w:lang w:eastAsia="ko-KR"/>
        </w:rPr>
        <w:t>0 osób.</w:t>
      </w:r>
      <w:r w:rsidRPr="00714D4F">
        <w:rPr>
          <w:sz w:val="22"/>
        </w:rPr>
        <w:t xml:space="preserve"> Szacowana realizacja </w:t>
      </w:r>
      <w:r w:rsidRPr="00714D4F">
        <w:rPr>
          <w:sz w:val="22"/>
          <w:szCs w:val="22"/>
        </w:rPr>
        <w:t xml:space="preserve">na podstawie obecnie podpisanych umów – </w:t>
      </w:r>
      <w:r w:rsidRPr="00714D4F">
        <w:rPr>
          <w:sz w:val="22"/>
        </w:rPr>
        <w:t xml:space="preserve">37,5 </w:t>
      </w:r>
      <w:r w:rsidR="00526EEF">
        <w:rPr>
          <w:sz w:val="22"/>
        </w:rPr>
        <w:t>szt</w:t>
      </w:r>
      <w:r w:rsidRPr="00714D4F">
        <w:rPr>
          <w:sz w:val="22"/>
        </w:rPr>
        <w:t xml:space="preserve">. </w:t>
      </w:r>
      <w:r w:rsidRPr="00714D4F">
        <w:rPr>
          <w:sz w:val="22"/>
          <w:szCs w:val="22"/>
        </w:rPr>
        <w:t>Wartość docelowa zapisana na 2015 r. 15 szt.</w:t>
      </w:r>
    </w:p>
    <w:p w:rsidR="00F00452" w:rsidRPr="00714D4F" w:rsidRDefault="00F00452" w:rsidP="00A86B90">
      <w:pPr>
        <w:pStyle w:val="Akapitzlist"/>
        <w:numPr>
          <w:ilvl w:val="0"/>
          <w:numId w:val="198"/>
        </w:numPr>
        <w:spacing w:before="120"/>
        <w:ind w:left="1134" w:hanging="340"/>
        <w:rPr>
          <w:sz w:val="22"/>
        </w:rPr>
      </w:pPr>
      <w:r w:rsidRPr="00714D4F">
        <w:rPr>
          <w:sz w:val="22"/>
        </w:rPr>
        <w:t xml:space="preserve">Mężczyźni – </w:t>
      </w:r>
      <w:r w:rsidRPr="00714D4F">
        <w:rPr>
          <w:bCs/>
          <w:iCs/>
          <w:sz w:val="22"/>
          <w:szCs w:val="22"/>
          <w:lang w:eastAsia="ko-KR"/>
        </w:rPr>
        <w:t>0 osób.</w:t>
      </w:r>
      <w:r w:rsidRPr="00714D4F">
        <w:rPr>
          <w:sz w:val="22"/>
        </w:rPr>
        <w:t xml:space="preserve"> Szacowana realizacja</w:t>
      </w:r>
      <w:r w:rsidRPr="00714D4F">
        <w:rPr>
          <w:sz w:val="22"/>
          <w:szCs w:val="22"/>
        </w:rPr>
        <w:t xml:space="preserve"> na podstawie obecnie podpisanych umów –</w:t>
      </w:r>
      <w:r w:rsidRPr="00714D4F">
        <w:rPr>
          <w:sz w:val="22"/>
        </w:rPr>
        <w:t xml:space="preserve"> 39,5 </w:t>
      </w:r>
      <w:r w:rsidR="00526EEF">
        <w:rPr>
          <w:sz w:val="22"/>
        </w:rPr>
        <w:t>szt</w:t>
      </w:r>
      <w:r w:rsidRPr="00714D4F">
        <w:rPr>
          <w:sz w:val="22"/>
        </w:rPr>
        <w:t xml:space="preserve">. </w:t>
      </w:r>
      <w:r w:rsidRPr="00714D4F">
        <w:rPr>
          <w:sz w:val="22"/>
          <w:szCs w:val="22"/>
        </w:rPr>
        <w:t>Wartość docelowa zapisana na 2015 r. 15 szt.</w:t>
      </w:r>
      <w:r w:rsidRPr="00714D4F">
        <w:rPr>
          <w:sz w:val="22"/>
        </w:rPr>
        <w:t xml:space="preserve"> </w:t>
      </w:r>
    </w:p>
    <w:p w:rsidR="00A86B90" w:rsidRDefault="00A86B90" w:rsidP="00A86B90">
      <w:pPr>
        <w:pStyle w:val="Legenda"/>
        <w:ind w:firstLine="0"/>
      </w:pPr>
    </w:p>
    <w:p w:rsidR="00F00452" w:rsidRPr="00714D4F" w:rsidRDefault="00A86B90" w:rsidP="00A86B90">
      <w:pPr>
        <w:pStyle w:val="Legenda"/>
        <w:ind w:firstLine="0"/>
        <w:rPr>
          <w:bCs w:val="0"/>
        </w:rPr>
      </w:pPr>
      <w:bookmarkStart w:id="797" w:name="_Toc327339520"/>
      <w:r>
        <w:t xml:space="preserve">Wykres </w:t>
      </w:r>
      <w:fldSimple w:instr=" SEQ Wykres \* ARABIC ">
        <w:r w:rsidR="00192957">
          <w:rPr>
            <w:noProof/>
          </w:rPr>
          <w:t>71</w:t>
        </w:r>
      </w:fldSimple>
      <w:r>
        <w:t xml:space="preserve">. </w:t>
      </w:r>
      <w:r w:rsidR="00F00452" w:rsidRPr="00714D4F">
        <w:rPr>
          <w:bCs w:val="0"/>
        </w:rPr>
        <w:t>Procent osiągnięcia wartości docelowych wskaźników na podstawie podpisanych umów</w:t>
      </w:r>
      <w:bookmarkEnd w:id="797"/>
    </w:p>
    <w:p w:rsidR="00A0799F" w:rsidRPr="00714D4F" w:rsidRDefault="00B03B7B" w:rsidP="00A86B90">
      <w:pPr>
        <w:ind w:left="425" w:firstLine="0"/>
        <w:jc w:val="left"/>
        <w:rPr>
          <w:bCs/>
          <w:lang w:eastAsia="ko-KR"/>
        </w:rPr>
      </w:pPr>
      <w:r>
        <w:rPr>
          <w:noProof/>
        </w:rPr>
        <w:drawing>
          <wp:inline distT="0" distB="0" distL="0" distR="0">
            <wp:extent cx="5384659" cy="3119372"/>
            <wp:effectExtent l="12201" t="6098" r="7625" b="0"/>
            <wp:docPr id="8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bookmarkEnd w:id="770"/>
    </w:p>
    <w:p w:rsidR="00A86B90" w:rsidRPr="0078553E" w:rsidRDefault="0078553E" w:rsidP="0078553E">
      <w:pPr>
        <w:spacing w:line="360" w:lineRule="auto"/>
        <w:ind w:firstLine="0"/>
        <w:rPr>
          <w:sz w:val="18"/>
          <w:szCs w:val="18"/>
        </w:rPr>
      </w:pPr>
      <w:r w:rsidRPr="00782CFC">
        <w:rPr>
          <w:sz w:val="18"/>
          <w:szCs w:val="18"/>
        </w:rPr>
        <w:t>Źródło: opracowanie własne</w:t>
      </w:r>
    </w:p>
    <w:p w:rsidR="007E682D" w:rsidRPr="00714D4F" w:rsidRDefault="0032135D" w:rsidP="00A86B90">
      <w:pPr>
        <w:spacing w:before="120" w:after="120"/>
        <w:ind w:firstLine="426"/>
        <w:rPr>
          <w:sz w:val="22"/>
          <w:szCs w:val="22"/>
          <w:lang w:eastAsia="en-US"/>
        </w:rPr>
      </w:pPr>
      <w:r>
        <w:rPr>
          <w:sz w:val="22"/>
          <w:szCs w:val="22"/>
          <w:lang w:eastAsia="en-US"/>
        </w:rPr>
        <w:t>Wartość wskaźnika produktu</w:t>
      </w:r>
      <w:r w:rsidR="007E682D" w:rsidRPr="00714D4F">
        <w:rPr>
          <w:sz w:val="22"/>
          <w:szCs w:val="22"/>
          <w:lang w:eastAsia="en-US"/>
        </w:rPr>
        <w:t xml:space="preserve">. </w:t>
      </w:r>
      <w:r w:rsidR="00275EAD" w:rsidRPr="00714D4F">
        <w:rPr>
          <w:i/>
          <w:sz w:val="22"/>
          <w:szCs w:val="22"/>
          <w:lang w:eastAsia="en-US"/>
        </w:rPr>
        <w:t>L</w:t>
      </w:r>
      <w:r w:rsidR="00A0799F" w:rsidRPr="00714D4F">
        <w:rPr>
          <w:i/>
          <w:sz w:val="22"/>
          <w:szCs w:val="22"/>
          <w:lang w:eastAsia="en-US"/>
        </w:rPr>
        <w:t>iczba projektów zapewniających zrównoważony rozwój oraz poprawiających atrakcyjność miast</w:t>
      </w:r>
      <w:r w:rsidR="003A5B55">
        <w:rPr>
          <w:sz w:val="22"/>
          <w:szCs w:val="22"/>
          <w:lang w:eastAsia="en-US"/>
        </w:rPr>
        <w:t xml:space="preserve"> wzrośnie </w:t>
      </w:r>
      <w:r>
        <w:rPr>
          <w:sz w:val="22"/>
          <w:szCs w:val="22"/>
          <w:lang w:eastAsia="en-US"/>
        </w:rPr>
        <w:t xml:space="preserve">po podpisaniu </w:t>
      </w:r>
      <w:r w:rsidR="00F11EA1">
        <w:rPr>
          <w:sz w:val="22"/>
          <w:szCs w:val="22"/>
          <w:lang w:eastAsia="en-US"/>
        </w:rPr>
        <w:t>kolejnych umów w ramach inicjatywy Jessica oraz dofinansowaniu projektów kluczowych z listy rezerwowej</w:t>
      </w:r>
      <w:r>
        <w:rPr>
          <w:sz w:val="22"/>
          <w:szCs w:val="22"/>
          <w:lang w:eastAsia="en-US"/>
        </w:rPr>
        <w:t xml:space="preserve"> </w:t>
      </w:r>
      <w:r w:rsidR="007E682D" w:rsidRPr="00714D4F">
        <w:rPr>
          <w:sz w:val="22"/>
          <w:szCs w:val="22"/>
          <w:lang w:eastAsia="en-US"/>
        </w:rPr>
        <w:t>Mimo, że ww. wskaźnik produktu nie zostanie osiągnięty</w:t>
      </w:r>
      <w:r w:rsidR="00F11EA1">
        <w:rPr>
          <w:sz w:val="22"/>
          <w:szCs w:val="22"/>
          <w:lang w:eastAsia="en-US"/>
        </w:rPr>
        <w:t xml:space="preserve"> na zakładanym poziomie</w:t>
      </w:r>
      <w:r w:rsidR="007E682D" w:rsidRPr="00714D4F">
        <w:rPr>
          <w:sz w:val="22"/>
          <w:szCs w:val="22"/>
          <w:lang w:eastAsia="en-US"/>
        </w:rPr>
        <w:t xml:space="preserve">, to bezpośrednio powiązany z nim wskaźnik produktu. </w:t>
      </w:r>
      <w:r w:rsidR="00275EAD" w:rsidRPr="00714D4F">
        <w:rPr>
          <w:i/>
          <w:sz w:val="22"/>
          <w:szCs w:val="22"/>
          <w:lang w:eastAsia="en-US"/>
        </w:rPr>
        <w:t>P</w:t>
      </w:r>
      <w:r w:rsidR="007E682D" w:rsidRPr="00714D4F">
        <w:rPr>
          <w:i/>
          <w:sz w:val="22"/>
          <w:szCs w:val="22"/>
          <w:lang w:eastAsia="en-US"/>
        </w:rPr>
        <w:t xml:space="preserve">owierzchnia obszarów poddanych rewitalizacji </w:t>
      </w:r>
      <w:r w:rsidR="007E682D" w:rsidRPr="00714D4F">
        <w:rPr>
          <w:sz w:val="22"/>
          <w:szCs w:val="22"/>
          <w:lang w:eastAsia="en-US"/>
        </w:rPr>
        <w:t xml:space="preserve">zostanie przekroczony. </w:t>
      </w:r>
    </w:p>
    <w:p w:rsidR="00A0799F" w:rsidRPr="00714D4F" w:rsidRDefault="007E682D" w:rsidP="00A86B90">
      <w:pPr>
        <w:ind w:firstLine="426"/>
        <w:rPr>
          <w:sz w:val="22"/>
          <w:szCs w:val="22"/>
          <w:lang w:eastAsia="en-US"/>
        </w:rPr>
      </w:pPr>
      <w:r w:rsidRPr="00714D4F">
        <w:rPr>
          <w:sz w:val="22"/>
          <w:szCs w:val="22"/>
          <w:lang w:eastAsia="en-US"/>
        </w:rPr>
        <w:t>Z kolei wskaźnik rezultatu obrazujący o</w:t>
      </w:r>
      <w:r w:rsidR="00275EAD" w:rsidRPr="00714D4F">
        <w:rPr>
          <w:sz w:val="22"/>
          <w:szCs w:val="22"/>
          <w:lang w:eastAsia="en-US"/>
        </w:rPr>
        <w:t xml:space="preserve">siągnięcie celów </w:t>
      </w:r>
      <w:r w:rsidR="003A5B55">
        <w:rPr>
          <w:sz w:val="22"/>
          <w:szCs w:val="22"/>
          <w:lang w:eastAsia="en-US"/>
        </w:rPr>
        <w:t>D</w:t>
      </w:r>
      <w:r w:rsidR="00275EAD" w:rsidRPr="00714D4F">
        <w:rPr>
          <w:sz w:val="22"/>
          <w:szCs w:val="22"/>
          <w:lang w:eastAsia="en-US"/>
        </w:rPr>
        <w:t xml:space="preserve">ziałania </w:t>
      </w:r>
      <w:r w:rsidR="00275EAD" w:rsidRPr="00714D4F">
        <w:rPr>
          <w:i/>
          <w:sz w:val="22"/>
          <w:szCs w:val="22"/>
          <w:lang w:eastAsia="en-US"/>
        </w:rPr>
        <w:t xml:space="preserve">Całkowita </w:t>
      </w:r>
      <w:r w:rsidRPr="00714D4F">
        <w:rPr>
          <w:i/>
          <w:sz w:val="22"/>
          <w:szCs w:val="22"/>
          <w:lang w:eastAsia="en-US"/>
        </w:rPr>
        <w:t xml:space="preserve">liczba bezpośrednio utworzonych nowych etatów na obszarach </w:t>
      </w:r>
      <w:proofErr w:type="spellStart"/>
      <w:r w:rsidRPr="00714D4F">
        <w:rPr>
          <w:i/>
          <w:sz w:val="22"/>
          <w:szCs w:val="22"/>
          <w:lang w:eastAsia="en-US"/>
        </w:rPr>
        <w:t>rewitalizowanych</w:t>
      </w:r>
      <w:proofErr w:type="spellEnd"/>
      <w:r w:rsidR="00275EAD" w:rsidRPr="00714D4F">
        <w:rPr>
          <w:i/>
          <w:sz w:val="22"/>
          <w:szCs w:val="22"/>
          <w:lang w:eastAsia="en-US"/>
        </w:rPr>
        <w:t xml:space="preserve"> (EPC</w:t>
      </w:r>
      <w:r w:rsidR="00275EAD" w:rsidRPr="00714D4F">
        <w:rPr>
          <w:sz w:val="22"/>
          <w:szCs w:val="22"/>
          <w:lang w:eastAsia="en-US"/>
        </w:rPr>
        <w:t>)</w:t>
      </w:r>
      <w:r w:rsidRPr="00714D4F">
        <w:rPr>
          <w:sz w:val="22"/>
          <w:szCs w:val="22"/>
          <w:lang w:eastAsia="en-US"/>
        </w:rPr>
        <w:t xml:space="preserve"> zostanie znacznie przekroczony. Aktualne dane wskazują na trzykrotne przekroczenie ww. wskaźnika.</w:t>
      </w:r>
    </w:p>
    <w:p w:rsidR="00275EAD" w:rsidRPr="00714D4F" w:rsidRDefault="00275EAD" w:rsidP="001947AD">
      <w:pPr>
        <w:ind w:firstLine="0"/>
        <w:rPr>
          <w:sz w:val="22"/>
          <w:szCs w:val="22"/>
          <w:lang w:eastAsia="en-US"/>
        </w:rPr>
      </w:pPr>
    </w:p>
    <w:p w:rsidR="00CB4C57" w:rsidRPr="00714D4F" w:rsidRDefault="00BB05DB" w:rsidP="00A86B90">
      <w:pPr>
        <w:pStyle w:val="Nagwek3"/>
        <w:ind w:left="0" w:firstLine="0"/>
        <w:rPr>
          <w:lang w:val="pl-PL"/>
        </w:rPr>
      </w:pPr>
      <w:bookmarkStart w:id="798" w:name="_Toc291853684"/>
      <w:bookmarkStart w:id="799" w:name="_Toc323200652"/>
      <w:bookmarkStart w:id="800" w:name="_Toc323218056"/>
      <w:bookmarkStart w:id="801" w:name="_Toc323215742"/>
      <w:bookmarkStart w:id="802" w:name="_Toc323284682"/>
      <w:bookmarkStart w:id="803" w:name="_Toc323285621"/>
      <w:bookmarkStart w:id="804" w:name="_Toc323286453"/>
      <w:bookmarkStart w:id="805" w:name="_Toc323243680"/>
      <w:bookmarkStart w:id="806" w:name="_Toc323288092"/>
      <w:bookmarkStart w:id="807" w:name="_Toc323288960"/>
      <w:bookmarkStart w:id="808" w:name="_Toc327341533"/>
      <w:r w:rsidRPr="00714D4F">
        <w:rPr>
          <w:lang w:val="pl-PL"/>
        </w:rPr>
        <w:t xml:space="preserve">3.5.2 </w:t>
      </w:r>
      <w:r w:rsidR="00DC4773" w:rsidRPr="00714D4F">
        <w:rPr>
          <w:lang w:val="pl-PL"/>
        </w:rPr>
        <w:t>Opis istotnych problemów we wdrażaniu wraz z podjętymi środkami zaradczymi</w:t>
      </w:r>
      <w:bookmarkEnd w:id="798"/>
      <w:bookmarkEnd w:id="799"/>
      <w:bookmarkEnd w:id="800"/>
      <w:bookmarkEnd w:id="801"/>
      <w:bookmarkEnd w:id="802"/>
      <w:bookmarkEnd w:id="803"/>
      <w:bookmarkEnd w:id="804"/>
      <w:bookmarkEnd w:id="805"/>
      <w:bookmarkEnd w:id="806"/>
      <w:bookmarkEnd w:id="807"/>
      <w:bookmarkEnd w:id="808"/>
    </w:p>
    <w:p w:rsidR="00B73643" w:rsidRPr="00714D4F" w:rsidRDefault="00B73643" w:rsidP="00B73643">
      <w:pPr>
        <w:spacing w:before="120" w:after="120"/>
        <w:rPr>
          <w:b/>
          <w:sz w:val="22"/>
          <w:szCs w:val="22"/>
          <w:u w:val="single"/>
        </w:rPr>
      </w:pPr>
      <w:r w:rsidRPr="00714D4F">
        <w:rPr>
          <w:b/>
          <w:sz w:val="22"/>
          <w:szCs w:val="22"/>
          <w:u w:val="single"/>
        </w:rPr>
        <w:t>Problemy:</w:t>
      </w:r>
    </w:p>
    <w:p w:rsidR="003A5B55" w:rsidRPr="003A5B55" w:rsidRDefault="00B73643" w:rsidP="003A5B55">
      <w:pPr>
        <w:numPr>
          <w:ilvl w:val="0"/>
          <w:numId w:val="187"/>
        </w:numPr>
        <w:spacing w:before="120" w:after="120"/>
        <w:rPr>
          <w:b/>
          <w:sz w:val="22"/>
          <w:szCs w:val="22"/>
          <w:u w:val="single"/>
        </w:rPr>
      </w:pPr>
      <w:r w:rsidRPr="00714D4F">
        <w:rPr>
          <w:sz w:val="22"/>
          <w:szCs w:val="22"/>
          <w:lang w:eastAsia="en-US"/>
        </w:rPr>
        <w:t>Występowanie zagrożenia niezabezpieczenia krajowego wkładu publicznego na wymaganym poziomie 15%.</w:t>
      </w:r>
    </w:p>
    <w:p w:rsidR="00B73643" w:rsidRPr="00714D4F" w:rsidRDefault="00B73643" w:rsidP="00B73643">
      <w:pPr>
        <w:pStyle w:val="Nagwek"/>
        <w:tabs>
          <w:tab w:val="clear" w:pos="4536"/>
          <w:tab w:val="clear" w:pos="9072"/>
        </w:tabs>
        <w:spacing w:before="120" w:after="120"/>
        <w:ind w:left="720"/>
        <w:rPr>
          <w:b/>
          <w:sz w:val="22"/>
          <w:szCs w:val="22"/>
          <w:u w:val="single"/>
        </w:rPr>
      </w:pPr>
    </w:p>
    <w:p w:rsidR="00B73643" w:rsidRPr="00714D4F" w:rsidRDefault="00B73643" w:rsidP="00B73643">
      <w:pPr>
        <w:spacing w:before="120" w:after="120"/>
        <w:rPr>
          <w:b/>
          <w:sz w:val="22"/>
          <w:szCs w:val="22"/>
          <w:u w:val="single"/>
        </w:rPr>
      </w:pPr>
      <w:r w:rsidRPr="00714D4F">
        <w:rPr>
          <w:b/>
          <w:sz w:val="22"/>
          <w:szCs w:val="22"/>
          <w:u w:val="single"/>
        </w:rPr>
        <w:t>Środki zaradcze:</w:t>
      </w:r>
    </w:p>
    <w:p w:rsidR="00B73643" w:rsidRPr="00714D4F" w:rsidRDefault="00B73643" w:rsidP="00B73643">
      <w:pPr>
        <w:numPr>
          <w:ilvl w:val="0"/>
          <w:numId w:val="187"/>
        </w:numPr>
        <w:rPr>
          <w:sz w:val="22"/>
          <w:szCs w:val="22"/>
          <w:lang w:eastAsia="en-US"/>
        </w:rPr>
      </w:pPr>
      <w:r w:rsidRPr="00714D4F">
        <w:rPr>
          <w:sz w:val="22"/>
          <w:szCs w:val="22"/>
          <w:lang w:eastAsia="en-US"/>
        </w:rPr>
        <w:lastRenderedPageBreak/>
        <w:t>Planuje się zastąpienie w projekcie kluczowym wkładu z EFRR środkami z budżetu państwa oraz obniżenie poziomu dofinansowania z EFRR projektów z listy rezerwowej o 5% w stosunku do wnioskowanego wsparcia.</w:t>
      </w:r>
    </w:p>
    <w:p w:rsidR="003A5B55" w:rsidRDefault="003A5B55" w:rsidP="003A5B55">
      <w:pPr>
        <w:pStyle w:val="Akapitzlist"/>
        <w:ind w:left="360" w:firstLine="0"/>
        <w:rPr>
          <w:sz w:val="22"/>
          <w:szCs w:val="22"/>
        </w:rPr>
      </w:pPr>
    </w:p>
    <w:p w:rsidR="003A5B55" w:rsidRPr="00714D4F" w:rsidRDefault="003A5B55" w:rsidP="003A5B55">
      <w:pPr>
        <w:pStyle w:val="Akapitzlist"/>
        <w:ind w:left="360" w:firstLine="0"/>
        <w:rPr>
          <w:sz w:val="22"/>
          <w:szCs w:val="22"/>
        </w:rPr>
      </w:pPr>
      <w:r>
        <w:rPr>
          <w:sz w:val="22"/>
          <w:szCs w:val="22"/>
        </w:rPr>
        <w:t>Szersza informacja nt. problemów występujących w ramach Priorytetu znajduje się</w:t>
      </w:r>
      <w:r w:rsidR="001834ED">
        <w:rPr>
          <w:sz w:val="22"/>
          <w:szCs w:val="22"/>
        </w:rPr>
        <w:t xml:space="preserve"> punkcie 2.3.</w:t>
      </w:r>
    </w:p>
    <w:p w:rsidR="00C068C6" w:rsidRPr="0057612C" w:rsidRDefault="00BB05DB" w:rsidP="001947AD">
      <w:pPr>
        <w:pStyle w:val="Nagwek2"/>
        <w:ind w:left="0" w:firstLine="0"/>
        <w:rPr>
          <w:sz w:val="24"/>
          <w:lang w:val="pl-PL"/>
        </w:rPr>
      </w:pPr>
      <w:bookmarkStart w:id="809" w:name="_Toc292452287"/>
      <w:r w:rsidRPr="00714D4F">
        <w:rPr>
          <w:lang w:val="pl-PL"/>
        </w:rPr>
        <w:t xml:space="preserve"> </w:t>
      </w:r>
      <w:bookmarkStart w:id="810" w:name="_Toc323200653"/>
      <w:bookmarkStart w:id="811" w:name="_Toc323218057"/>
      <w:bookmarkStart w:id="812" w:name="_Toc323215743"/>
      <w:bookmarkStart w:id="813" w:name="_Toc323284683"/>
      <w:bookmarkStart w:id="814" w:name="_Toc323285622"/>
      <w:bookmarkStart w:id="815" w:name="_Toc323286454"/>
      <w:bookmarkStart w:id="816" w:name="_Toc323243681"/>
      <w:bookmarkStart w:id="817" w:name="_Toc323288093"/>
      <w:bookmarkStart w:id="818" w:name="_Toc323288961"/>
      <w:bookmarkStart w:id="819" w:name="_Toc327341534"/>
      <w:r w:rsidRPr="0057612C">
        <w:rPr>
          <w:sz w:val="24"/>
          <w:lang w:val="pl-PL"/>
        </w:rPr>
        <w:t xml:space="preserve">3.6 </w:t>
      </w:r>
      <w:r w:rsidR="00C068C6" w:rsidRPr="0057612C">
        <w:rPr>
          <w:sz w:val="24"/>
          <w:lang w:val="pl-PL"/>
        </w:rPr>
        <w:t>Priorytet VI Wykorzystanie walorów naturalnych i kulturowych dla rozwoju turystyki i rekreacji</w:t>
      </w:r>
      <w:bookmarkEnd w:id="809"/>
      <w:bookmarkEnd w:id="810"/>
      <w:bookmarkEnd w:id="811"/>
      <w:bookmarkEnd w:id="812"/>
      <w:bookmarkEnd w:id="813"/>
      <w:bookmarkEnd w:id="814"/>
      <w:bookmarkEnd w:id="815"/>
      <w:bookmarkEnd w:id="816"/>
      <w:bookmarkEnd w:id="817"/>
      <w:bookmarkEnd w:id="818"/>
      <w:bookmarkEnd w:id="819"/>
    </w:p>
    <w:p w:rsidR="00D05CA8" w:rsidRPr="00714D4F" w:rsidRDefault="00CF646C" w:rsidP="00357CCA">
      <w:pPr>
        <w:pStyle w:val="Nagwek3"/>
        <w:ind w:left="0" w:firstLine="0"/>
        <w:rPr>
          <w:lang w:val="pl-PL"/>
        </w:rPr>
      </w:pPr>
      <w:bookmarkStart w:id="820" w:name="_Toc323200654"/>
      <w:bookmarkStart w:id="821" w:name="_Toc323218058"/>
      <w:bookmarkStart w:id="822" w:name="_Toc323215744"/>
      <w:bookmarkStart w:id="823" w:name="_Toc323284684"/>
      <w:bookmarkStart w:id="824" w:name="_Toc323285623"/>
      <w:bookmarkStart w:id="825" w:name="_Toc323286455"/>
      <w:bookmarkStart w:id="826" w:name="_Toc323243682"/>
      <w:bookmarkStart w:id="827" w:name="_Toc323288094"/>
      <w:bookmarkStart w:id="828" w:name="_Toc323288962"/>
      <w:bookmarkStart w:id="829" w:name="_Toc327341535"/>
      <w:r w:rsidRPr="00714D4F">
        <w:rPr>
          <w:lang w:val="pl-PL"/>
        </w:rPr>
        <w:t xml:space="preserve">3.6.1 </w:t>
      </w:r>
      <w:r w:rsidR="00BB05DB" w:rsidRPr="00714D4F">
        <w:rPr>
          <w:lang w:val="pl-PL"/>
        </w:rPr>
        <w:t>Osiągni</w:t>
      </w:r>
      <w:r w:rsidR="000179D4" w:rsidRPr="00714D4F">
        <w:rPr>
          <w:lang w:val="pl-PL"/>
        </w:rPr>
        <w:t>ę</w:t>
      </w:r>
      <w:r w:rsidR="00BB05DB" w:rsidRPr="00714D4F">
        <w:rPr>
          <w:lang w:val="pl-PL"/>
        </w:rPr>
        <w:t>cie celów i analiza postępów</w:t>
      </w:r>
      <w:bookmarkEnd w:id="820"/>
      <w:bookmarkEnd w:id="821"/>
      <w:bookmarkEnd w:id="822"/>
      <w:bookmarkEnd w:id="823"/>
      <w:bookmarkEnd w:id="824"/>
      <w:bookmarkEnd w:id="825"/>
      <w:bookmarkEnd w:id="826"/>
      <w:bookmarkEnd w:id="827"/>
      <w:bookmarkEnd w:id="828"/>
      <w:bookmarkEnd w:id="829"/>
    </w:p>
    <w:p w:rsidR="00357CCA" w:rsidRPr="00714D4F" w:rsidRDefault="00357CCA" w:rsidP="00357CCA">
      <w:pPr>
        <w:autoSpaceDE w:val="0"/>
        <w:autoSpaceDN w:val="0"/>
        <w:adjustRightInd w:val="0"/>
        <w:ind w:firstLine="357"/>
        <w:rPr>
          <w:bCs/>
          <w:sz w:val="22"/>
          <w:szCs w:val="22"/>
          <w:lang w:eastAsia="ko-KR"/>
        </w:rPr>
      </w:pPr>
      <w:r w:rsidRPr="00714D4F">
        <w:rPr>
          <w:bCs/>
          <w:sz w:val="22"/>
          <w:szCs w:val="22"/>
          <w:lang w:eastAsia="ko-KR"/>
        </w:rPr>
        <w:t xml:space="preserve">Zgodnie z zapisami Strategii Rozwoju Województwa Mazowieckiego, do roku 2020 jednym z podstawowych kierunków działań wyznaczonych do realizacji jest promocja i zwiększenie atrakcyjności turystycznej i rekreacyjnej regionu w oparciu o walory środowiska przyrodniczego i dziedzictwa kulturowego. Celem podejmowanych działań jest budowanie trwałego i stabilnego wizerunku Mazowsza, którego dynamiczny rozwój oparty jest na wysokich walorach kulturowych, przyrodniczych oraz krajobrazowych. </w:t>
      </w:r>
    </w:p>
    <w:p w:rsidR="00357CCA" w:rsidRPr="00714D4F" w:rsidRDefault="00357CCA" w:rsidP="00357CCA">
      <w:pPr>
        <w:autoSpaceDE w:val="0"/>
        <w:autoSpaceDN w:val="0"/>
        <w:adjustRightInd w:val="0"/>
        <w:ind w:firstLine="357"/>
        <w:rPr>
          <w:bCs/>
          <w:sz w:val="22"/>
          <w:szCs w:val="22"/>
          <w:lang w:eastAsia="ko-KR"/>
        </w:rPr>
      </w:pPr>
      <w:r w:rsidRPr="00714D4F">
        <w:rPr>
          <w:bCs/>
          <w:sz w:val="22"/>
          <w:szCs w:val="22"/>
          <w:lang w:eastAsia="ko-KR"/>
        </w:rPr>
        <w:t>Dziedzictwo kulturowe województwa mazowieckiego jest bardzo zróżnicowane, co wynika z burzliwej historii ziem znajdujących się w granicach administracyjnych regionu. Realizowane w ramach Priorytetu VI zadania mają na celu promocję i zwiększenie wykorzystania produktów turystycznych, opierając się na różnorodnych walorach atrakcyjności turystycznej, zwiększając tym samym wiedzę o województwie.</w:t>
      </w:r>
    </w:p>
    <w:p w:rsidR="00357CCA" w:rsidRPr="00714D4F" w:rsidRDefault="00357CCA" w:rsidP="00357CCA">
      <w:pPr>
        <w:autoSpaceDE w:val="0"/>
        <w:autoSpaceDN w:val="0"/>
        <w:adjustRightInd w:val="0"/>
        <w:ind w:firstLine="357"/>
        <w:rPr>
          <w:bCs/>
          <w:sz w:val="22"/>
          <w:szCs w:val="22"/>
          <w:lang w:eastAsia="ko-KR"/>
        </w:rPr>
      </w:pPr>
      <w:r w:rsidRPr="00714D4F">
        <w:rPr>
          <w:bCs/>
          <w:sz w:val="22"/>
          <w:szCs w:val="22"/>
          <w:lang w:eastAsia="ko-KR"/>
        </w:rPr>
        <w:t xml:space="preserve">W celu osiągnięcia lepszych efektów podejmowanych działań ukierunkowanych na promocję i zwiększenie atrakcyjności turystycznej i rekreacyjnej regionu w oparciu o walory środowiska przyrodniczego i dziedzictwa kulturowego, wspierano różnego rodzaju inicjatywy kulturalne oraz przedsięwzięcia mające na celu ochronę i zachowanie tożsamości i różnorodności kulturowej mieszkańców Mazowsza, co ma się przyczynić do zwiększenia atrakcyjności turystycznej regionu. </w:t>
      </w:r>
    </w:p>
    <w:p w:rsidR="00357CCA" w:rsidRPr="00714D4F" w:rsidRDefault="00357CCA" w:rsidP="00357CCA">
      <w:pPr>
        <w:autoSpaceDE w:val="0"/>
        <w:autoSpaceDN w:val="0"/>
        <w:adjustRightInd w:val="0"/>
        <w:ind w:firstLine="426"/>
        <w:rPr>
          <w:bCs/>
          <w:sz w:val="22"/>
          <w:szCs w:val="22"/>
          <w:lang w:eastAsia="ko-KR"/>
        </w:rPr>
      </w:pPr>
      <w:r w:rsidRPr="00714D4F">
        <w:rPr>
          <w:sz w:val="22"/>
        </w:rPr>
        <w:t>Celem Priorytetu</w:t>
      </w:r>
      <w:r w:rsidRPr="00714D4F">
        <w:rPr>
          <w:bCs/>
          <w:sz w:val="22"/>
          <w:szCs w:val="22"/>
          <w:lang w:eastAsia="ko-KR"/>
        </w:rPr>
        <w:t xml:space="preserve"> jest wzrost znaczenia turystyki jako czynnika stymulującego rozwój społeczno-gospodarczy regionu poprzez promocję i zwiększenie atrakcyjności turystycznej regionu oraz poprawę oferty kulturalnej i wzrost dostępności do kultury. </w:t>
      </w:r>
    </w:p>
    <w:p w:rsidR="00357CCA" w:rsidRPr="00714D4F" w:rsidRDefault="00357CCA" w:rsidP="00357CCA">
      <w:pPr>
        <w:autoSpaceDE w:val="0"/>
        <w:autoSpaceDN w:val="0"/>
        <w:adjustRightInd w:val="0"/>
        <w:ind w:firstLine="357"/>
        <w:rPr>
          <w:bCs/>
          <w:sz w:val="22"/>
          <w:szCs w:val="22"/>
          <w:lang w:eastAsia="ko-KR"/>
        </w:rPr>
      </w:pPr>
      <w:r w:rsidRPr="00714D4F">
        <w:rPr>
          <w:bCs/>
          <w:sz w:val="22"/>
          <w:szCs w:val="22"/>
          <w:lang w:eastAsia="ko-KR"/>
        </w:rPr>
        <w:t>Cele Priorytetu wpisują się także w zapisy znajdujące się w analizie SWOT umieszczonej w Programie, gdzie jako szansę dla rozwoju regionu zidentyfikowano następujące cechy: „Promocja regionu, jego walorów turystycznych i kulturowych oraz produktów regionalnych, „Ochrona i odnowa obiektów zabytkowych lub historycznych” oraz „Rozwój infrastruktury turystycznej, sportowej i rekreacyjnej”. W związku z powyższym w ra</w:t>
      </w:r>
      <w:r w:rsidR="00DA7BC6">
        <w:rPr>
          <w:bCs/>
          <w:sz w:val="22"/>
          <w:szCs w:val="22"/>
          <w:lang w:eastAsia="ko-KR"/>
        </w:rPr>
        <w:t>m</w:t>
      </w:r>
      <w:r w:rsidRPr="00714D4F">
        <w:rPr>
          <w:bCs/>
          <w:sz w:val="22"/>
          <w:szCs w:val="22"/>
          <w:lang w:eastAsia="ko-KR"/>
        </w:rPr>
        <w:t xml:space="preserve">ach konkursów premiowane punktowo były projekty polegające na modernizacji obiektów wpisanych do rejestru zabytków. Podpisano również umowy o dofinansowanie </w:t>
      </w:r>
      <w:r w:rsidR="008029F8">
        <w:rPr>
          <w:bCs/>
          <w:sz w:val="22"/>
          <w:szCs w:val="22"/>
          <w:lang w:eastAsia="ko-KR"/>
        </w:rPr>
        <w:t xml:space="preserve">dla </w:t>
      </w:r>
      <w:r w:rsidRPr="00714D4F">
        <w:rPr>
          <w:bCs/>
          <w:sz w:val="22"/>
          <w:szCs w:val="22"/>
          <w:lang w:eastAsia="ko-KR"/>
        </w:rPr>
        <w:t>kilku kluczowych z punktu widzenia rozwoju województwa projektów, takich jak:</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Budowa centrum kulturalno-rekreacyjnego w Muzeum Wsi Mazowieckiej w Sierpcu (podpisano w 2011 r.)</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Zdarzyło się kiedyś nad wodą - trasa turystyczna w radomskim skansenie (podpisano w 2010 r.)</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Rewaloryzacja i adaptacja przedpola Pałacu w Wilanowie, barokowej perły mazowieckich rezydencji królewskich dla potrzeb obsługi i recepcji turystycznej - etap I (podpisano w 2010 r.)</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Zaplecze noclegowe Matecznik Mazowsze wraz z adaptacją stajni na Karczmę Staropolską (podpisano w 2009 r.)</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"Matecznik Mazowsze" centrum folklorystyczne (podpisano w 2009 r.)</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Zabytkowy Park Mazowsza wizytówką regionu (podpisano w 2009 r.)</w:t>
      </w:r>
    </w:p>
    <w:p w:rsidR="00357CCA" w:rsidRPr="00714D4F" w:rsidRDefault="00357CCA" w:rsidP="00D132BD">
      <w:pPr>
        <w:pStyle w:val="Akapitzlist"/>
        <w:numPr>
          <w:ilvl w:val="0"/>
          <w:numId w:val="105"/>
        </w:numPr>
        <w:autoSpaceDE w:val="0"/>
        <w:autoSpaceDN w:val="0"/>
        <w:adjustRightInd w:val="0"/>
        <w:rPr>
          <w:bCs/>
          <w:sz w:val="22"/>
          <w:szCs w:val="22"/>
          <w:lang w:eastAsia="ko-KR"/>
        </w:rPr>
      </w:pPr>
      <w:r w:rsidRPr="00714D4F">
        <w:rPr>
          <w:bCs/>
          <w:sz w:val="22"/>
          <w:szCs w:val="22"/>
          <w:lang w:eastAsia="ko-KR"/>
        </w:rPr>
        <w:t>Renowacja Kościoła Świętego Krzyża wraz z zabudowaniami poklasztornymi w Warszawie, jako ważnego obiektu dziedzictwa kultury narodowej (podpisano w 2009 r.)</w:t>
      </w:r>
    </w:p>
    <w:p w:rsidR="00357CCA" w:rsidRPr="00714D4F" w:rsidRDefault="00357CCA" w:rsidP="00357CCA">
      <w:pPr>
        <w:autoSpaceDE w:val="0"/>
        <w:autoSpaceDN w:val="0"/>
        <w:adjustRightInd w:val="0"/>
        <w:rPr>
          <w:bCs/>
          <w:sz w:val="22"/>
          <w:szCs w:val="22"/>
          <w:highlight w:val="yellow"/>
          <w:lang w:eastAsia="ko-KR"/>
        </w:rPr>
      </w:pPr>
    </w:p>
    <w:p w:rsidR="00357CCA" w:rsidRPr="00714D4F" w:rsidRDefault="00357CCA" w:rsidP="00357CCA">
      <w:pPr>
        <w:autoSpaceDE w:val="0"/>
        <w:autoSpaceDN w:val="0"/>
        <w:adjustRightInd w:val="0"/>
        <w:ind w:firstLine="426"/>
        <w:rPr>
          <w:sz w:val="22"/>
          <w:szCs w:val="22"/>
        </w:rPr>
      </w:pPr>
      <w:r w:rsidRPr="00714D4F">
        <w:rPr>
          <w:bCs/>
          <w:sz w:val="22"/>
          <w:szCs w:val="22"/>
          <w:lang w:eastAsia="ko-KR"/>
        </w:rPr>
        <w:lastRenderedPageBreak/>
        <w:t xml:space="preserve">Na realizację Priorytetu VI przewidziano środki w wysokości </w:t>
      </w:r>
      <w:r w:rsidRPr="00714D4F">
        <w:rPr>
          <w:sz w:val="22"/>
          <w:szCs w:val="22"/>
        </w:rPr>
        <w:t>176 685 560</w:t>
      </w:r>
      <w:r w:rsidRPr="00714D4F">
        <w:rPr>
          <w:bCs/>
          <w:sz w:val="22"/>
          <w:szCs w:val="22"/>
          <w:lang w:eastAsia="ko-KR"/>
        </w:rPr>
        <w:t xml:space="preserve"> </w:t>
      </w:r>
      <w:r w:rsidRPr="00714D4F">
        <w:rPr>
          <w:sz w:val="22"/>
          <w:szCs w:val="22"/>
        </w:rPr>
        <w:t>euro, w tym 150 182</w:t>
      </w:r>
      <w:r w:rsidR="00822D59" w:rsidRPr="00714D4F">
        <w:rPr>
          <w:sz w:val="22"/>
          <w:szCs w:val="22"/>
        </w:rPr>
        <w:t> </w:t>
      </w:r>
      <w:r w:rsidRPr="00714D4F">
        <w:rPr>
          <w:sz w:val="22"/>
          <w:szCs w:val="22"/>
        </w:rPr>
        <w:t>726</w:t>
      </w:r>
      <w:r w:rsidR="00822D59" w:rsidRPr="00714D4F">
        <w:rPr>
          <w:sz w:val="22"/>
          <w:szCs w:val="22"/>
        </w:rPr>
        <w:t> </w:t>
      </w:r>
      <w:r w:rsidRPr="00714D4F">
        <w:rPr>
          <w:sz w:val="22"/>
          <w:szCs w:val="22"/>
        </w:rPr>
        <w:t>euro pochodzące z EFRR, w tym:</w:t>
      </w:r>
    </w:p>
    <w:p w:rsidR="00357CCA" w:rsidRPr="00714D4F" w:rsidRDefault="00357CCA" w:rsidP="00357CCA">
      <w:pPr>
        <w:autoSpaceDE w:val="0"/>
        <w:autoSpaceDN w:val="0"/>
        <w:adjustRightInd w:val="0"/>
        <w:ind w:firstLine="426"/>
        <w:rPr>
          <w:sz w:val="22"/>
          <w:szCs w:val="22"/>
        </w:rPr>
      </w:pPr>
      <w:r w:rsidRPr="00714D4F">
        <w:rPr>
          <w:sz w:val="22"/>
          <w:szCs w:val="22"/>
        </w:rPr>
        <w:t xml:space="preserve">- Działanie 6.1 Kultura - alokacja ogółem 97 685 560 euro, EFRR 72 832 726 euro, </w:t>
      </w:r>
    </w:p>
    <w:p w:rsidR="00357CCA" w:rsidRPr="00714D4F" w:rsidRDefault="00357CCA" w:rsidP="00357CCA">
      <w:pPr>
        <w:autoSpaceDE w:val="0"/>
        <w:autoSpaceDN w:val="0"/>
        <w:adjustRightInd w:val="0"/>
        <w:ind w:firstLine="426"/>
        <w:rPr>
          <w:sz w:val="22"/>
          <w:szCs w:val="22"/>
        </w:rPr>
      </w:pPr>
      <w:r w:rsidRPr="00714D4F">
        <w:rPr>
          <w:sz w:val="22"/>
          <w:szCs w:val="22"/>
        </w:rPr>
        <w:t>- Działanie 6.2 Turystka - alokacja ogółem171 625 000 euro, EFRR 77 350 000 euro.</w:t>
      </w:r>
    </w:p>
    <w:p w:rsidR="0057612C" w:rsidRDefault="0057612C" w:rsidP="00357CCA">
      <w:pPr>
        <w:ind w:firstLine="426"/>
        <w:rPr>
          <w:sz w:val="22"/>
          <w:szCs w:val="22"/>
        </w:rPr>
      </w:pPr>
    </w:p>
    <w:p w:rsidR="00357CCA" w:rsidRPr="00714D4F" w:rsidRDefault="00357CCA" w:rsidP="00A86B90">
      <w:pPr>
        <w:ind w:firstLine="426"/>
        <w:rPr>
          <w:sz w:val="22"/>
          <w:szCs w:val="22"/>
        </w:rPr>
      </w:pPr>
      <w:r w:rsidRPr="00714D4F">
        <w:rPr>
          <w:sz w:val="22"/>
          <w:szCs w:val="22"/>
        </w:rPr>
        <w:t xml:space="preserve">Ze względu na zwiększenie alokacji na innych Priorytetach, zmienił się udział środków EFRR przewidzianych na realizację Priorytetu VI w całości alokacji z 8,20% do 8,04%. </w:t>
      </w:r>
    </w:p>
    <w:p w:rsidR="00357CCA" w:rsidRPr="00714D4F" w:rsidRDefault="00357CCA" w:rsidP="00357CCA">
      <w:pPr>
        <w:autoSpaceDE w:val="0"/>
        <w:autoSpaceDN w:val="0"/>
        <w:adjustRightInd w:val="0"/>
        <w:ind w:firstLine="426"/>
      </w:pPr>
      <w:r w:rsidRPr="00714D4F">
        <w:rPr>
          <w:sz w:val="22"/>
          <w:szCs w:val="22"/>
        </w:rPr>
        <w:t>Od początku uruchomienia Programu w ramach Priorytetu VI przeprowadzono 2 konkursy, na które złożono łącznie 562 wniosków o dofinansowanie. Pierwszy konkurs został przeprowadzony w 2008 roku, z alokacją wynoszącą 55 758 336 euro, co stanowi 76,56% alokacji EFRR na Działanie 6.1 Kultura. Drugi konkurs dotyczył Działania 6.2 Turystyka</w:t>
      </w:r>
      <w:r w:rsidRPr="00714D4F">
        <w:rPr>
          <w:i/>
          <w:sz w:val="22"/>
          <w:szCs w:val="22"/>
        </w:rPr>
        <w:t xml:space="preserve"> </w:t>
      </w:r>
      <w:r w:rsidRPr="00714D4F">
        <w:rPr>
          <w:sz w:val="22"/>
          <w:szCs w:val="22"/>
        </w:rPr>
        <w:t xml:space="preserve">i był ogłoszony w 2009 roku. Konkurs ten miał alokację 30 mln euro, co stanowiło 38,78% alokacji EFRR na to Działanie. Najwięcej wniosków złożono w konkursie w ramach </w:t>
      </w:r>
      <w:r w:rsidR="00BF1000">
        <w:rPr>
          <w:sz w:val="22"/>
          <w:szCs w:val="22"/>
        </w:rPr>
        <w:t>D</w:t>
      </w:r>
      <w:r w:rsidRPr="00714D4F">
        <w:rPr>
          <w:sz w:val="22"/>
          <w:szCs w:val="22"/>
        </w:rPr>
        <w:t xml:space="preserve">ziałania 6.2 </w:t>
      </w:r>
      <w:r w:rsidRPr="00714D4F">
        <w:rPr>
          <w:i/>
          <w:sz w:val="22"/>
          <w:szCs w:val="22"/>
        </w:rPr>
        <w:t>Turystyka</w:t>
      </w:r>
      <w:r w:rsidRPr="00714D4F">
        <w:rPr>
          <w:sz w:val="22"/>
          <w:szCs w:val="22"/>
        </w:rPr>
        <w:t xml:space="preserve"> – 380. Łącznie, po ocenie formalnej w ramach obu konkursów zarejestrowano w systemie KSI (SIMIK 07-13) 461 wniosków na łączną kwotę dofinansowania 603,76 mln euro. Do końca roku sprawozdawczego zatwierdzono do dofinansowania 63 projekty konkursowe na łączną kwotę dofinansowania 77,46 mln euro. </w:t>
      </w:r>
    </w:p>
    <w:p w:rsidR="00357CCA" w:rsidRPr="00714D4F" w:rsidRDefault="00357CCA" w:rsidP="00A86B90">
      <w:pPr>
        <w:autoSpaceDE w:val="0"/>
        <w:autoSpaceDN w:val="0"/>
        <w:adjustRightInd w:val="0"/>
        <w:ind w:firstLine="426"/>
        <w:rPr>
          <w:sz w:val="22"/>
          <w:szCs w:val="22"/>
        </w:rPr>
      </w:pPr>
      <w:r w:rsidRPr="00714D4F">
        <w:rPr>
          <w:sz w:val="22"/>
          <w:szCs w:val="22"/>
        </w:rPr>
        <w:t xml:space="preserve">W ramach Priorytetu wspierano projekty mające służyć pobudzeniu ruchu turystycznego w regionie oraz wspieraniu aktywizacji społeczno-gospodarczej obszaru, na którym projekt jest realizowany. Dodatkowe punkty w ramach oceny merytorycznej przyznawane były projektom dotyczącym obiektów wpisanych do rejestru zabytków. </w:t>
      </w:r>
    </w:p>
    <w:p w:rsidR="00357CCA" w:rsidRPr="00714D4F" w:rsidRDefault="00357CCA" w:rsidP="00357CCA">
      <w:pPr>
        <w:autoSpaceDE w:val="0"/>
        <w:autoSpaceDN w:val="0"/>
        <w:adjustRightInd w:val="0"/>
        <w:ind w:firstLine="426"/>
        <w:rPr>
          <w:sz w:val="22"/>
          <w:szCs w:val="22"/>
        </w:rPr>
      </w:pPr>
      <w:r w:rsidRPr="00714D4F">
        <w:rPr>
          <w:sz w:val="22"/>
          <w:szCs w:val="22"/>
        </w:rPr>
        <w:t xml:space="preserve">Realizacja projektów, które uzyskały dofinansowanie w ramach RPO WM przyczyniła się do zwiększenia liczby turystów korzystających z turystycznych obiektów zbiorowego zakwaterowania o czym świadczy wzrost wartości wskaźnika kontekstowego: </w:t>
      </w:r>
      <w:r w:rsidRPr="00714D4F">
        <w:rPr>
          <w:i/>
          <w:sz w:val="22"/>
          <w:szCs w:val="22"/>
        </w:rPr>
        <w:t>Udzielone noclegi w turystycznych obiektach zbiorowego zakwaterowania na 1 tys. mieszkańców.</w:t>
      </w:r>
      <w:r w:rsidRPr="00714D4F">
        <w:rPr>
          <w:sz w:val="22"/>
          <w:szCs w:val="22"/>
        </w:rPr>
        <w:t xml:space="preserve"> W latach 2005-2010 według danych publikowanych przez Główny Urząd Statystyczny liczba ta wzrosła o 831,2 szt. do 1065,1 sztuk w 2010 roku. Jednocześnie wzrosła liczba udzielonych noclegów turystom zagranicznym o czym świadczy wzrost wartości wskaźnika: </w:t>
      </w:r>
      <w:r w:rsidRPr="00714D4F">
        <w:rPr>
          <w:i/>
          <w:sz w:val="22"/>
          <w:szCs w:val="22"/>
        </w:rPr>
        <w:t>Udzielone noclegi turystom zagranicznym w turystycznych obiektach zbiorowego zakwaterowania na 1 tys. mieszkańców</w:t>
      </w:r>
      <w:r w:rsidRPr="00714D4F">
        <w:rPr>
          <w:sz w:val="22"/>
          <w:szCs w:val="22"/>
        </w:rPr>
        <w:t xml:space="preserve"> z 300 szt. w 2005 roku do 309,6 szt. </w:t>
      </w:r>
      <w:r w:rsidR="00DA7BC6">
        <w:rPr>
          <w:sz w:val="22"/>
          <w:szCs w:val="22"/>
        </w:rPr>
        <w:t>w</w:t>
      </w:r>
      <w:r w:rsidRPr="00714D4F">
        <w:rPr>
          <w:sz w:val="22"/>
          <w:szCs w:val="22"/>
        </w:rPr>
        <w:t xml:space="preserve"> 2010 roku. </w:t>
      </w:r>
    </w:p>
    <w:p w:rsidR="00357CCA" w:rsidRPr="00714D4F" w:rsidRDefault="00357CCA" w:rsidP="00357CCA">
      <w:pPr>
        <w:rPr>
          <w:sz w:val="22"/>
          <w:szCs w:val="22"/>
        </w:rPr>
      </w:pPr>
      <w:r w:rsidRPr="00714D4F">
        <w:rPr>
          <w:sz w:val="22"/>
          <w:szCs w:val="22"/>
        </w:rPr>
        <w:t>Zestawiając liczbę udzielonych noclegów w turystycznych obiektach zbiorowego zakwaterowania w trzech kwartałach (I-IX) w 2011 r. województwo mazowieckie zajmuje czwarte miejsce w Polsce, po województwie Zachodniopomorskim, Małopolskim i Pomorskim, z wynikiem 4 236,3 tys. pod względem liczby udzielonych noclegów. Jest to wzrost w stosunku do poprzedniego roku o 1,5% (GUS). Według danych GUS województwo mazowieckie udzieliło w 2010 r. 1 623 229 tys. noclegów turystom zagranicznym Jest to wzrost o ponad 160 tys. w stosunku do 2009 r.</w:t>
      </w:r>
    </w:p>
    <w:p w:rsidR="00357CCA" w:rsidRPr="00714D4F" w:rsidRDefault="00357CCA" w:rsidP="00357CCA">
      <w:pPr>
        <w:autoSpaceDE w:val="0"/>
        <w:autoSpaceDN w:val="0"/>
        <w:adjustRightInd w:val="0"/>
        <w:ind w:firstLine="426"/>
        <w:rPr>
          <w:sz w:val="22"/>
          <w:szCs w:val="22"/>
        </w:rPr>
      </w:pPr>
      <w:r w:rsidRPr="00714D4F">
        <w:rPr>
          <w:sz w:val="22"/>
          <w:szCs w:val="22"/>
        </w:rPr>
        <w:t xml:space="preserve">Do końca 2011 r. liczba osób, która skorzystała z oferty turystycznej w ramach projektów dofinansowanych w ramach RPO WM wyniosła 190 tys. osób. </w:t>
      </w:r>
    </w:p>
    <w:p w:rsidR="00357CCA" w:rsidRPr="00714D4F" w:rsidRDefault="00357CCA" w:rsidP="00357CCA">
      <w:pPr>
        <w:autoSpaceDE w:val="0"/>
        <w:autoSpaceDN w:val="0"/>
        <w:adjustRightInd w:val="0"/>
        <w:ind w:firstLine="426"/>
        <w:rPr>
          <w:sz w:val="22"/>
          <w:szCs w:val="22"/>
        </w:rPr>
      </w:pPr>
      <w:r w:rsidRPr="00714D4F">
        <w:rPr>
          <w:sz w:val="22"/>
          <w:szCs w:val="22"/>
        </w:rPr>
        <w:t xml:space="preserve">Według danych Głównego Urzędu Statystycznego w Warszawie w latach 2005-2010 nastąpił wzrost całkowitej liczby udzielonych noclegów o 28,1%. Jednakże stopień wykorzystania miejsc noclegowych w obiektach zbiorowego zakwaterowania wzrósł w tym samym okresie jedynie nieznacznie z 37,2% w 2005 roku do 39,1% w 2010 roku, co świadczy o szybko rosnącej liczbie miejsc noclegowych w obiektach zbiorowego zakwaterowania w województwie mazowieckim. </w:t>
      </w:r>
    </w:p>
    <w:p w:rsidR="00357CCA" w:rsidRPr="00714D4F" w:rsidRDefault="00357CCA" w:rsidP="00357CCA">
      <w:pPr>
        <w:ind w:firstLine="0"/>
      </w:pPr>
    </w:p>
    <w:p w:rsidR="00093E48" w:rsidRPr="00714D4F" w:rsidRDefault="00A86B90" w:rsidP="001947AD">
      <w:pPr>
        <w:pStyle w:val="Legenda"/>
        <w:ind w:firstLine="0"/>
        <w:rPr>
          <w:szCs w:val="24"/>
        </w:rPr>
      </w:pPr>
      <w:r>
        <w:br w:type="page"/>
      </w:r>
      <w:bookmarkStart w:id="830" w:name="_Toc327339521"/>
      <w:r w:rsidR="00093E48" w:rsidRPr="00714D4F">
        <w:lastRenderedPageBreak/>
        <w:t xml:space="preserve">Wykres </w:t>
      </w:r>
      <w:fldSimple w:instr=" SEQ Wykres \* ARABIC ">
        <w:r w:rsidR="00192957">
          <w:rPr>
            <w:noProof/>
          </w:rPr>
          <w:t>72</w:t>
        </w:r>
      </w:fldSimple>
      <w:r w:rsidR="00093E48" w:rsidRPr="00714D4F">
        <w:t>.</w:t>
      </w:r>
      <w:r w:rsidR="0020412A" w:rsidRPr="00714D4F">
        <w:t xml:space="preserve"> </w:t>
      </w:r>
      <w:r w:rsidR="00093E48" w:rsidRPr="00714D4F">
        <w:t xml:space="preserve">Stan </w:t>
      </w:r>
      <w:r w:rsidR="00093E48" w:rsidRPr="00714D4F">
        <w:rPr>
          <w:szCs w:val="24"/>
        </w:rPr>
        <w:t>realizacji Priorytetu VI na dzień 31.12.2011 r. (ilość)</w:t>
      </w:r>
      <w:bookmarkEnd w:id="830"/>
    </w:p>
    <w:p w:rsidR="00093E48" w:rsidRPr="00714D4F" w:rsidRDefault="00093E48" w:rsidP="001947AD">
      <w:pPr>
        <w:ind w:firstLine="0"/>
      </w:pPr>
      <w:r w:rsidRPr="00714D4F">
        <w:object w:dxaOrig="13219" w:dyaOrig="5498">
          <v:shape id="_x0000_i1037" type="#_x0000_t75" style="width:457.8pt;height:190.2pt" o:ole="">
            <v:imagedata r:id="rId162" o:title=""/>
          </v:shape>
          <o:OLEObject Type="Embed" ProgID="Excel.Sheet.12" ShapeID="_x0000_i1037" DrawAspect="Content" ObjectID="_1403093079" r:id="rId163"/>
        </w:object>
      </w:r>
    </w:p>
    <w:p w:rsidR="00580934" w:rsidRPr="00580934" w:rsidRDefault="00580934" w:rsidP="00580934">
      <w:pPr>
        <w:pStyle w:val="Legenda"/>
        <w:ind w:firstLine="0"/>
        <w:rPr>
          <w:b w:val="0"/>
        </w:rPr>
      </w:pPr>
      <w:r w:rsidRPr="00580934">
        <w:rPr>
          <w:b w:val="0"/>
        </w:rPr>
        <w:t>Źródło: opracowanie własne</w:t>
      </w:r>
    </w:p>
    <w:p w:rsidR="00580934" w:rsidRDefault="00580934" w:rsidP="00357CCA">
      <w:pPr>
        <w:pStyle w:val="Nagwek"/>
        <w:tabs>
          <w:tab w:val="clear" w:pos="4536"/>
          <w:tab w:val="clear" w:pos="9072"/>
        </w:tabs>
        <w:spacing w:after="120"/>
        <w:ind w:firstLine="426"/>
        <w:rPr>
          <w:sz w:val="22"/>
          <w:szCs w:val="22"/>
        </w:rPr>
      </w:pPr>
    </w:p>
    <w:p w:rsidR="00357CCA" w:rsidRPr="00714D4F" w:rsidRDefault="00357CCA" w:rsidP="00357CCA">
      <w:pPr>
        <w:pStyle w:val="Nagwek"/>
        <w:tabs>
          <w:tab w:val="clear" w:pos="4536"/>
          <w:tab w:val="clear" w:pos="9072"/>
        </w:tabs>
        <w:spacing w:after="120"/>
        <w:ind w:firstLine="426"/>
        <w:rPr>
          <w:b/>
          <w:bCs/>
          <w:sz w:val="22"/>
          <w:szCs w:val="22"/>
        </w:rPr>
      </w:pPr>
      <w:r w:rsidRPr="00714D4F">
        <w:rPr>
          <w:sz w:val="22"/>
          <w:szCs w:val="22"/>
        </w:rPr>
        <w:t>W ramach Priorytetu VI RPO WM, do końca okresu sprawozdawczego podpisano łącznie 64 um</w:t>
      </w:r>
      <w:r w:rsidR="0057612C">
        <w:rPr>
          <w:sz w:val="22"/>
          <w:szCs w:val="22"/>
        </w:rPr>
        <w:t>owy</w:t>
      </w:r>
      <w:r w:rsidRPr="00714D4F">
        <w:rPr>
          <w:sz w:val="22"/>
          <w:szCs w:val="22"/>
        </w:rPr>
        <w:t xml:space="preserve"> na łączną kwotę dofinansowania 90 848 847,28 euro, w tym 89 198 675,79 euro pochodzące z Europejskiego Funduszu Rozwoju Regionalnego, co stanowi 59,39% alokacji przewidzianej na realizację tego Priorytetu. Pomimo podpisania 3 kolejnych umów w okresie sprawozdawczym procent wykorzystania alokacji spadł o 3,66 </w:t>
      </w:r>
      <w:proofErr w:type="spellStart"/>
      <w:r w:rsidRPr="00714D4F">
        <w:rPr>
          <w:sz w:val="22"/>
          <w:szCs w:val="22"/>
        </w:rPr>
        <w:t>punkta</w:t>
      </w:r>
      <w:proofErr w:type="spellEnd"/>
      <w:r w:rsidRPr="00714D4F">
        <w:rPr>
          <w:sz w:val="22"/>
          <w:szCs w:val="22"/>
        </w:rPr>
        <w:t xml:space="preserve"> procentowego w stosunku do poprzedniego okresu sprawozdawczego. Spowodowane jest to wzrostem kursu sprawozdawczego EUR/PLN z 3,965 do 4,527. Najwięcej umów o dofinansowanie  podpisano w </w:t>
      </w:r>
      <w:r w:rsidR="003714B3" w:rsidRPr="00714D4F">
        <w:rPr>
          <w:sz w:val="22"/>
          <w:szCs w:val="22"/>
        </w:rPr>
        <w:t xml:space="preserve">Działaniu </w:t>
      </w:r>
      <w:r w:rsidRPr="00714D4F">
        <w:rPr>
          <w:sz w:val="22"/>
          <w:szCs w:val="22"/>
        </w:rPr>
        <w:t xml:space="preserve">6.1 Kultura – 51 (z czego </w:t>
      </w:r>
      <w:r w:rsidR="00822D59" w:rsidRPr="00714D4F">
        <w:rPr>
          <w:sz w:val="22"/>
          <w:szCs w:val="22"/>
        </w:rPr>
        <w:t>wszystkie we wcześniejszych okresach sprawozdawczych)</w:t>
      </w:r>
      <w:r w:rsidRPr="00714D4F">
        <w:rPr>
          <w:sz w:val="22"/>
          <w:szCs w:val="22"/>
        </w:rPr>
        <w:t xml:space="preserve"> na całkowitą kwotę dofinansowania 61 658 583,80 euro, co stanowi 84,66% alokacji na to Działanie. W okresie sprawozdawczym nastąpił spadek wykorzystania alokacji o około 13,68 punktów procentowych, co wynika ze spadku kursu sprawozdawczego. Pozostałe 13 umów podpisano w ramach </w:t>
      </w:r>
      <w:r w:rsidR="003714B3" w:rsidRPr="00714D4F">
        <w:rPr>
          <w:sz w:val="22"/>
          <w:szCs w:val="22"/>
        </w:rPr>
        <w:t xml:space="preserve">Działania </w:t>
      </w:r>
      <w:r w:rsidRPr="00714D4F">
        <w:rPr>
          <w:sz w:val="22"/>
          <w:szCs w:val="22"/>
        </w:rPr>
        <w:t>6.2. Turystyka (z czego 3 w okresie sprawozdawczym), na całkowitą kwotę dofinansowania 29 190 263,48 euro, w tym 27 540 091,99</w:t>
      </w:r>
      <w:r w:rsidRPr="00714D4F">
        <w:rPr>
          <w:b/>
          <w:bCs/>
          <w:sz w:val="22"/>
          <w:szCs w:val="22"/>
        </w:rPr>
        <w:t xml:space="preserve"> </w:t>
      </w:r>
      <w:r w:rsidRPr="00714D4F">
        <w:rPr>
          <w:sz w:val="22"/>
          <w:szCs w:val="22"/>
        </w:rPr>
        <w:t>euro pochodzące z</w:t>
      </w:r>
      <w:r w:rsidR="00822D59" w:rsidRPr="00714D4F">
        <w:rPr>
          <w:sz w:val="22"/>
          <w:szCs w:val="22"/>
        </w:rPr>
        <w:t> </w:t>
      </w:r>
      <w:r w:rsidRPr="00714D4F">
        <w:rPr>
          <w:sz w:val="22"/>
          <w:szCs w:val="22"/>
        </w:rPr>
        <w:t xml:space="preserve">Europejskiego Funduszu Rozwoju Regionalnego, co stanowi 35,6% alokacji przeznaczonej na to Działanie. Procent wykorzystania alokacji w tym Działaniu wzrósł w okresie sprawozdawczym o około 5,77 punktu procentowego. Wkład publiczny niepochodzący z RPO WM i prywatny przeznaczony na realizację projektów wyniósł 71 329 351,69 euro, co oznacza, że beneficjenci na każde jedno euro ze środków RPO WM </w:t>
      </w:r>
      <w:r w:rsidR="00822D59" w:rsidRPr="00714D4F">
        <w:rPr>
          <w:sz w:val="22"/>
          <w:szCs w:val="22"/>
        </w:rPr>
        <w:t xml:space="preserve">przeznaczyli </w:t>
      </w:r>
      <w:r w:rsidRPr="00714D4F">
        <w:rPr>
          <w:sz w:val="22"/>
          <w:szCs w:val="22"/>
        </w:rPr>
        <w:t xml:space="preserve">0,79 euro środków własnych. </w:t>
      </w:r>
    </w:p>
    <w:p w:rsidR="00093E48" w:rsidRPr="00714D4F" w:rsidRDefault="00A86B90" w:rsidP="001947AD">
      <w:pPr>
        <w:pStyle w:val="Legenda"/>
        <w:ind w:firstLine="0"/>
        <w:rPr>
          <w:szCs w:val="24"/>
        </w:rPr>
      </w:pPr>
      <w:bookmarkStart w:id="831" w:name="_Toc291590256"/>
      <w:bookmarkStart w:id="832" w:name="_Toc292456220"/>
      <w:r>
        <w:br w:type="page"/>
      </w:r>
      <w:bookmarkStart w:id="833" w:name="_Toc327339522"/>
      <w:r w:rsidR="00093E48" w:rsidRPr="00714D4F">
        <w:lastRenderedPageBreak/>
        <w:t xml:space="preserve">Wykres </w:t>
      </w:r>
      <w:fldSimple w:instr=" SEQ Wykres \* ARABIC ">
        <w:r w:rsidR="00192957">
          <w:rPr>
            <w:noProof/>
          </w:rPr>
          <w:t>73</w:t>
        </w:r>
      </w:fldSimple>
      <w:r w:rsidR="00093E48" w:rsidRPr="00714D4F">
        <w:t xml:space="preserve">. Stan </w:t>
      </w:r>
      <w:r w:rsidR="00093E48" w:rsidRPr="00714D4F">
        <w:rPr>
          <w:szCs w:val="24"/>
        </w:rPr>
        <w:t>realizacji Priorytetu VI na dzień 31.12.2010 r. (wartość w mln euro)</w:t>
      </w:r>
      <w:bookmarkEnd w:id="831"/>
      <w:bookmarkEnd w:id="832"/>
      <w:bookmarkEnd w:id="833"/>
    </w:p>
    <w:p w:rsidR="00580934" w:rsidRPr="00580934" w:rsidRDefault="00B10DF5" w:rsidP="00580934">
      <w:pPr>
        <w:pStyle w:val="Legenda"/>
        <w:ind w:firstLine="0"/>
        <w:rPr>
          <w:b w:val="0"/>
        </w:rPr>
      </w:pPr>
      <w:r w:rsidRPr="00714D4F">
        <w:object w:dxaOrig="13219" w:dyaOrig="5706">
          <v:shape id="_x0000_i1038" type="#_x0000_t75" style="width:455.65pt;height:202.05pt" o:ole="">
            <v:imagedata r:id="rId164" o:title=""/>
          </v:shape>
          <o:OLEObject Type="Embed" ProgID="Excel.Sheet.12" ShapeID="_x0000_i1038" DrawAspect="Content" ObjectID="_1403093080" r:id="rId165"/>
        </w:object>
      </w:r>
      <w:r w:rsidR="00093E48" w:rsidRPr="00714D4F">
        <w:rPr>
          <w:sz w:val="16"/>
          <w:szCs w:val="16"/>
          <w:lang w:eastAsia="ko-KR"/>
        </w:rPr>
        <w:t xml:space="preserve">* </w:t>
      </w:r>
      <w:r w:rsidR="00580934" w:rsidRPr="00580934">
        <w:rPr>
          <w:b w:val="0"/>
        </w:rPr>
        <w:t>Źródło: opracowanie własne</w:t>
      </w:r>
    </w:p>
    <w:p w:rsidR="00093E48" w:rsidRPr="00714D4F" w:rsidRDefault="00093E48" w:rsidP="001947AD">
      <w:pPr>
        <w:ind w:firstLine="0"/>
        <w:rPr>
          <w:b/>
          <w:i/>
          <w:noProof/>
          <w:sz w:val="18"/>
          <w:szCs w:val="18"/>
        </w:rPr>
      </w:pPr>
      <w:r w:rsidRPr="00714D4F">
        <w:rPr>
          <w:sz w:val="16"/>
          <w:szCs w:val="16"/>
          <w:lang w:eastAsia="ko-KR"/>
        </w:rPr>
        <w:t>Wartości w zakresie podpisanych umów mogą nie sumować się z wartościami z poprzednich okresów sprawozdawczych ze względu n</w:t>
      </w:r>
      <w:r w:rsidR="00D721F1">
        <w:rPr>
          <w:sz w:val="16"/>
          <w:szCs w:val="16"/>
          <w:lang w:eastAsia="ko-KR"/>
        </w:rPr>
        <w:t xml:space="preserve">a różnice kursowe oraz </w:t>
      </w:r>
      <w:proofErr w:type="spellStart"/>
      <w:r w:rsidR="00D721F1">
        <w:rPr>
          <w:sz w:val="16"/>
          <w:szCs w:val="16"/>
          <w:lang w:eastAsia="ko-KR"/>
        </w:rPr>
        <w:t>aneksowanie</w:t>
      </w:r>
      <w:proofErr w:type="spellEnd"/>
      <w:r w:rsidRPr="00714D4F">
        <w:rPr>
          <w:sz w:val="16"/>
          <w:szCs w:val="16"/>
          <w:lang w:eastAsia="ko-KR"/>
        </w:rPr>
        <w:t xml:space="preserve"> umów</w:t>
      </w:r>
    </w:p>
    <w:p w:rsidR="00093E48" w:rsidRPr="00714D4F" w:rsidRDefault="00093E48" w:rsidP="001947AD">
      <w:pPr>
        <w:ind w:firstLine="0"/>
        <w:rPr>
          <w:sz w:val="16"/>
          <w:szCs w:val="16"/>
          <w:lang w:eastAsia="ko-KR"/>
        </w:rPr>
      </w:pPr>
      <w:r w:rsidRPr="00714D4F">
        <w:rPr>
          <w:sz w:val="16"/>
          <w:szCs w:val="16"/>
          <w:lang w:eastAsia="ko-KR"/>
        </w:rPr>
        <w:t>* Dane dotyczące złożonych wniosków opracowane na podstawie LSI źródłem pozostałych danych są raporty KSI</w:t>
      </w:r>
    </w:p>
    <w:p w:rsidR="00093E48" w:rsidRPr="00714D4F" w:rsidRDefault="00093E48" w:rsidP="001947AD">
      <w:pPr>
        <w:ind w:firstLine="0"/>
        <w:rPr>
          <w:sz w:val="22"/>
          <w:szCs w:val="22"/>
        </w:rPr>
      </w:pPr>
    </w:p>
    <w:p w:rsidR="00093E48" w:rsidRPr="00714D4F" w:rsidRDefault="0020412A" w:rsidP="0020412A">
      <w:pPr>
        <w:pStyle w:val="Legenda"/>
        <w:ind w:firstLine="0"/>
      </w:pPr>
      <w:bookmarkStart w:id="834" w:name="_Toc327339523"/>
      <w:r w:rsidRPr="00714D4F">
        <w:t xml:space="preserve">Wykres </w:t>
      </w:r>
      <w:fldSimple w:instr=" SEQ Wykres \* ARABIC ">
        <w:r w:rsidR="00192957">
          <w:rPr>
            <w:noProof/>
          </w:rPr>
          <w:t>74</w:t>
        </w:r>
      </w:fldSimple>
      <w:r w:rsidRPr="00714D4F">
        <w:t xml:space="preserve">. </w:t>
      </w:r>
      <w:r w:rsidR="00093E48" w:rsidRPr="00714D4F">
        <w:t>Postęp finansowy Priorytetu VI w podziale na działania (wartości w mln euro w części EFRR)</w:t>
      </w:r>
      <w:bookmarkEnd w:id="834"/>
    </w:p>
    <w:p w:rsidR="00093E48" w:rsidRPr="00714D4F" w:rsidRDefault="00B10DF5" w:rsidP="001947AD">
      <w:pPr>
        <w:ind w:firstLine="0"/>
        <w:rPr>
          <w:sz w:val="22"/>
          <w:szCs w:val="22"/>
        </w:rPr>
      </w:pPr>
      <w:r w:rsidRPr="00714D4F">
        <w:rPr>
          <w:sz w:val="22"/>
          <w:szCs w:val="22"/>
        </w:rPr>
        <w:object w:dxaOrig="7834" w:dyaOrig="5167">
          <v:shape id="_x0000_i1039" type="#_x0000_t75" style="width:329.9pt;height:160.1pt" o:ole="">
            <v:imagedata r:id="rId166" o:title=""/>
          </v:shape>
          <o:OLEObject Type="Embed" ProgID="Excel.Sheet.12" ShapeID="_x0000_i1039" DrawAspect="Content" ObjectID="_1403093081" r:id="rId167"/>
        </w:object>
      </w:r>
    </w:p>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sz w:val="22"/>
          <w:szCs w:val="22"/>
        </w:rPr>
      </w:pPr>
    </w:p>
    <w:p w:rsidR="00093E48" w:rsidRPr="00714D4F" w:rsidRDefault="0020412A" w:rsidP="0020412A">
      <w:pPr>
        <w:pStyle w:val="Legenda"/>
        <w:ind w:firstLine="0"/>
      </w:pPr>
      <w:bookmarkStart w:id="835" w:name="_Toc327339524"/>
      <w:r w:rsidRPr="00714D4F">
        <w:t xml:space="preserve">Wykres </w:t>
      </w:r>
      <w:fldSimple w:instr=" SEQ Wykres \* ARABIC ">
        <w:r w:rsidR="00192957">
          <w:rPr>
            <w:noProof/>
          </w:rPr>
          <w:t>75</w:t>
        </w:r>
      </w:fldSimple>
      <w:r w:rsidRPr="00714D4F">
        <w:t xml:space="preserve">. </w:t>
      </w:r>
      <w:r w:rsidR="00093E48" w:rsidRPr="00714D4F">
        <w:t>Postęp finansowy Priorytetu VI w podziale na działania (jako procent alokacji)</w:t>
      </w:r>
      <w:bookmarkEnd w:id="835"/>
    </w:p>
    <w:p w:rsidR="00093E48" w:rsidRPr="00714D4F" w:rsidRDefault="00B10DF5" w:rsidP="001947AD">
      <w:pPr>
        <w:ind w:firstLine="0"/>
        <w:rPr>
          <w:sz w:val="22"/>
          <w:szCs w:val="22"/>
        </w:rPr>
      </w:pPr>
      <w:r w:rsidRPr="00714D4F">
        <w:rPr>
          <w:sz w:val="22"/>
          <w:szCs w:val="22"/>
        </w:rPr>
        <w:object w:dxaOrig="8135" w:dyaOrig="4687">
          <v:shape id="_x0000_i1040" type="#_x0000_t75" style="width:352.5pt;height:191.3pt" o:ole="">
            <v:imagedata r:id="rId168" o:title=""/>
          </v:shape>
          <o:OLEObject Type="Embed" ProgID="Excel.Sheet.12" ShapeID="_x0000_i1040" DrawAspect="Content" ObjectID="_1403093082" r:id="rId169"/>
        </w:object>
      </w:r>
    </w:p>
    <w:p w:rsidR="00580934" w:rsidRPr="00580934" w:rsidRDefault="00580934" w:rsidP="00580934">
      <w:pPr>
        <w:pStyle w:val="Legenda"/>
        <w:ind w:firstLine="0"/>
        <w:rPr>
          <w:b w:val="0"/>
        </w:rPr>
      </w:pPr>
      <w:r w:rsidRPr="00580934">
        <w:rPr>
          <w:b w:val="0"/>
        </w:rPr>
        <w:t>Źródło: opracowanie własne</w:t>
      </w:r>
    </w:p>
    <w:p w:rsidR="00093E48" w:rsidRPr="00714D4F" w:rsidRDefault="0020412A" w:rsidP="0020412A">
      <w:pPr>
        <w:pStyle w:val="Legenda"/>
        <w:ind w:firstLine="0"/>
        <w:rPr>
          <w:sz w:val="22"/>
          <w:szCs w:val="22"/>
        </w:rPr>
      </w:pPr>
      <w:bookmarkStart w:id="836" w:name="_Toc327339891"/>
      <w:r w:rsidRPr="00714D4F">
        <w:lastRenderedPageBreak/>
        <w:t xml:space="preserve">Mapa </w:t>
      </w:r>
      <w:fldSimple w:instr=" SEQ Mapa \* ARABIC ">
        <w:r w:rsidR="00595B4F">
          <w:rPr>
            <w:noProof/>
          </w:rPr>
          <w:t>9</w:t>
        </w:r>
      </w:fldSimple>
      <w:r w:rsidRPr="00714D4F">
        <w:t>. Dofinansowanie EFRR w ramach Priorytetu VI</w:t>
      </w:r>
      <w:bookmarkEnd w:id="836"/>
    </w:p>
    <w:p w:rsidR="00093E48" w:rsidRPr="00714D4F" w:rsidRDefault="00B03B7B" w:rsidP="001947AD">
      <w:pPr>
        <w:ind w:firstLine="0"/>
        <w:rPr>
          <w:sz w:val="22"/>
          <w:szCs w:val="22"/>
        </w:rPr>
      </w:pPr>
      <w:bookmarkStart w:id="837" w:name="_Toc292456034"/>
      <w:bookmarkStart w:id="838" w:name="_Toc292717469"/>
      <w:bookmarkStart w:id="839" w:name="_Toc292722888"/>
      <w:r>
        <w:rPr>
          <w:noProof/>
          <w:sz w:val="22"/>
          <w:szCs w:val="22"/>
        </w:rPr>
        <w:drawing>
          <wp:inline distT="0" distB="0" distL="0" distR="0">
            <wp:extent cx="5759450" cy="6114415"/>
            <wp:effectExtent l="38100" t="19050" r="12700" b="19685"/>
            <wp:docPr id="87" name="Obraz 26" descr="P:\SR.III\Sprawozdania z RPO\Roczne\2011\Mapy\Mapy - gotowe\VI_4.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P:\SR.III\Sprawozdania z RPO\Roczne\2011\Mapy\Mapy - gotowe\VI_4.527.png"/>
                    <pic:cNvPicPr>
                      <a:picLocks noChangeAspect="1" noChangeArrowheads="1"/>
                    </pic:cNvPicPr>
                  </pic:nvPicPr>
                  <pic:blipFill>
                    <a:blip r:embed="rId170" cstate="print"/>
                    <a:srcRect t="10268" b="15268"/>
                    <a:stretch>
                      <a:fillRect/>
                    </a:stretch>
                  </pic:blipFill>
                  <pic:spPr bwMode="auto">
                    <a:xfrm>
                      <a:off x="0" y="0"/>
                      <a:ext cx="5759450" cy="6114415"/>
                    </a:xfrm>
                    <a:prstGeom prst="rect">
                      <a:avLst/>
                    </a:prstGeom>
                    <a:noFill/>
                    <a:ln w="3175" cmpd="sng">
                      <a:solidFill>
                        <a:srgbClr val="000000"/>
                      </a:solidFill>
                      <a:miter lim="800000"/>
                      <a:headEnd/>
                      <a:tailEnd/>
                    </a:ln>
                    <a:effectLst/>
                  </pic:spPr>
                </pic:pic>
              </a:graphicData>
            </a:graphic>
          </wp:inline>
        </w:drawing>
      </w:r>
    </w:p>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sz w:val="22"/>
          <w:szCs w:val="22"/>
        </w:rPr>
      </w:pPr>
    </w:p>
    <w:p w:rsidR="00357CCA" w:rsidRPr="00714D4F" w:rsidRDefault="00357CCA" w:rsidP="00357CCA">
      <w:pPr>
        <w:ind w:firstLine="426"/>
        <w:rPr>
          <w:sz w:val="22"/>
          <w:szCs w:val="22"/>
        </w:rPr>
      </w:pPr>
      <w:r w:rsidRPr="00714D4F">
        <w:rPr>
          <w:sz w:val="22"/>
          <w:szCs w:val="22"/>
        </w:rPr>
        <w:t>Całkowita wartość wydatków wykazanych we wnioskach o płatność w Priorytecie VI wyniosła 49 757 025,40 euro pochodzące z EFRR, z czego 16 031 297,27 euro</w:t>
      </w:r>
      <w:r w:rsidRPr="00714D4F" w:rsidDel="00506EE4">
        <w:rPr>
          <w:sz w:val="22"/>
          <w:szCs w:val="22"/>
        </w:rPr>
        <w:t xml:space="preserve"> </w:t>
      </w:r>
      <w:r w:rsidRPr="00714D4F">
        <w:rPr>
          <w:sz w:val="22"/>
          <w:szCs w:val="22"/>
        </w:rPr>
        <w:t xml:space="preserve">w okresie sprawozdawczym. Poprzez uruchomienie systemu </w:t>
      </w:r>
      <w:proofErr w:type="spellStart"/>
      <w:r w:rsidRPr="00714D4F">
        <w:rPr>
          <w:sz w:val="22"/>
          <w:szCs w:val="22"/>
        </w:rPr>
        <w:t>prefinansowania</w:t>
      </w:r>
      <w:proofErr w:type="spellEnd"/>
      <w:r w:rsidRPr="00714D4F">
        <w:rPr>
          <w:sz w:val="22"/>
          <w:szCs w:val="22"/>
        </w:rPr>
        <w:t xml:space="preserve"> przekazano beneficjentom w formie zaliczek kwotę o łącznej wartości 23 907 272,42 euro. Wydatki kwalifikowane poniesione przez beneficjentów i wykazane w poświadczeniach i deklaracjach wydatków skierowanych do Komisji Europejskiej wyniosły od początku uruchomienia Programu 44 709 028,18 euro (2 587 623,77 euro w okresie sprawozdawczym), co stanowi 29,77% alokacji przeznaczonej na realizację Priorytetu VI. </w:t>
      </w:r>
    </w:p>
    <w:p w:rsidR="00357CCA" w:rsidRDefault="00357CCA" w:rsidP="00357CCA">
      <w:pPr>
        <w:ind w:firstLine="426"/>
        <w:rPr>
          <w:sz w:val="22"/>
          <w:szCs w:val="22"/>
        </w:rPr>
      </w:pPr>
      <w:r w:rsidRPr="00714D4F">
        <w:rPr>
          <w:sz w:val="22"/>
          <w:szCs w:val="22"/>
        </w:rPr>
        <w:t>W Indykatywnym Wykazie Projektów Kluczowych dla Priorytetu VI znajduje się 9 projektów. Do końca 2011 roku złożono łącznie 9 wniosków o dofinansowanie projektów na łączną kwotę dofinansowania z EFRR wynoszącą 40 779 899,37 euro. Do dnia 31 grudnia 2011 roku podpisano łącznie 7 umów o dofinansowanie projektów na kwotę</w:t>
      </w:r>
      <w:r w:rsidRPr="00714D4F">
        <w:t xml:space="preserve"> </w:t>
      </w:r>
      <w:r w:rsidRPr="00714D4F">
        <w:rPr>
          <w:sz w:val="22"/>
          <w:szCs w:val="22"/>
        </w:rPr>
        <w:t>23 409 620,66 euro (EFRR), w tym 1 umowę w okresie sprawozdawczym na kwotę 2 775 740,45 euro (EFRR).</w:t>
      </w:r>
    </w:p>
    <w:p w:rsidR="00831F67" w:rsidRPr="002D70E2" w:rsidRDefault="00831F67" w:rsidP="00831F67">
      <w:pPr>
        <w:rPr>
          <w:sz w:val="22"/>
          <w:szCs w:val="22"/>
        </w:rPr>
      </w:pPr>
      <w:r>
        <w:rPr>
          <w:sz w:val="22"/>
          <w:szCs w:val="22"/>
        </w:rPr>
        <w:lastRenderedPageBreak/>
        <w:t xml:space="preserve">Informacja nt. wpływu Priorytetu na realizowanie </w:t>
      </w:r>
      <w:r w:rsidR="001109E4">
        <w:rPr>
          <w:sz w:val="22"/>
          <w:szCs w:val="22"/>
        </w:rPr>
        <w:t>zasady</w:t>
      </w:r>
      <w:r>
        <w:rPr>
          <w:sz w:val="22"/>
          <w:szCs w:val="22"/>
        </w:rPr>
        <w:t xml:space="preserve"> równości szans znajduje się w punkcie 2.2.1 Równość szans. </w:t>
      </w:r>
    </w:p>
    <w:p w:rsidR="00831F67" w:rsidRPr="00714D4F" w:rsidRDefault="00831F67" w:rsidP="00357CCA">
      <w:pPr>
        <w:ind w:firstLine="426"/>
        <w:rPr>
          <w:sz w:val="22"/>
          <w:szCs w:val="22"/>
        </w:rPr>
      </w:pPr>
    </w:p>
    <w:p w:rsidR="00093E48" w:rsidRPr="00714D4F" w:rsidRDefault="00093E48" w:rsidP="001947AD">
      <w:pPr>
        <w:pStyle w:val="Legenda"/>
        <w:ind w:firstLine="0"/>
      </w:pPr>
    </w:p>
    <w:p w:rsidR="00093E48" w:rsidRPr="00714D4F" w:rsidRDefault="00093E48" w:rsidP="001947AD">
      <w:pPr>
        <w:pStyle w:val="Legenda"/>
        <w:ind w:firstLine="0"/>
      </w:pPr>
      <w:bookmarkStart w:id="840" w:name="_Toc327339340"/>
      <w:r w:rsidRPr="00714D4F">
        <w:t xml:space="preserve">Tabela </w:t>
      </w:r>
      <w:fldSimple w:instr=" SEQ Tabela \* ARABIC ">
        <w:r w:rsidR="00F637E4">
          <w:rPr>
            <w:noProof/>
          </w:rPr>
          <w:t>81</w:t>
        </w:r>
      </w:fldSimple>
      <w:r w:rsidRPr="00714D4F">
        <w:t>. Rozkład przestrzenny projektów w podziale na obszary problemowe</w:t>
      </w:r>
      <w:bookmarkEnd w:id="837"/>
      <w:bookmarkEnd w:id="838"/>
      <w:bookmarkEnd w:id="839"/>
      <w:r w:rsidRPr="00714D4F">
        <w:t xml:space="preserve"> – Priorytet VI</w:t>
      </w:r>
      <w:bookmarkEnd w:id="840"/>
    </w:p>
    <w:tbl>
      <w:tblPr>
        <w:tblW w:w="9149" w:type="dxa"/>
        <w:tblInd w:w="56" w:type="dxa"/>
        <w:tblCellMar>
          <w:left w:w="70" w:type="dxa"/>
          <w:right w:w="70" w:type="dxa"/>
        </w:tblCellMar>
        <w:tblLook w:val="04A0"/>
      </w:tblPr>
      <w:tblGrid>
        <w:gridCol w:w="1919"/>
        <w:gridCol w:w="1256"/>
        <w:gridCol w:w="2359"/>
        <w:gridCol w:w="1256"/>
        <w:gridCol w:w="2359"/>
      </w:tblGrid>
      <w:tr w:rsidR="00093E48" w:rsidRPr="00714D4F" w:rsidTr="00E66A32">
        <w:trPr>
          <w:trHeight w:val="425"/>
        </w:trPr>
        <w:tc>
          <w:tcPr>
            <w:tcW w:w="191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Obszar problemowy</w:t>
            </w:r>
          </w:p>
        </w:tc>
        <w:tc>
          <w:tcPr>
            <w:tcW w:w="3615" w:type="dxa"/>
            <w:gridSpan w:val="2"/>
            <w:tcBorders>
              <w:top w:val="single" w:sz="8" w:space="0" w:color="auto"/>
              <w:left w:val="nil"/>
              <w:bottom w:val="single" w:sz="8" w:space="0" w:color="auto"/>
              <w:right w:val="single" w:sz="8" w:space="0" w:color="000000"/>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Działanie 6.1</w:t>
            </w:r>
          </w:p>
        </w:tc>
        <w:tc>
          <w:tcPr>
            <w:tcW w:w="3615" w:type="dxa"/>
            <w:gridSpan w:val="2"/>
            <w:tcBorders>
              <w:top w:val="single" w:sz="8" w:space="0" w:color="auto"/>
              <w:left w:val="nil"/>
              <w:bottom w:val="single" w:sz="8" w:space="0" w:color="auto"/>
              <w:right w:val="single" w:sz="8" w:space="0" w:color="000000"/>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Działanie 6.2</w:t>
            </w:r>
          </w:p>
        </w:tc>
      </w:tr>
      <w:tr w:rsidR="00093E48" w:rsidRPr="00714D4F" w:rsidTr="00E66A32">
        <w:trPr>
          <w:trHeight w:val="425"/>
        </w:trPr>
        <w:tc>
          <w:tcPr>
            <w:tcW w:w="1919" w:type="dxa"/>
            <w:vMerge/>
            <w:tcBorders>
              <w:top w:val="single" w:sz="8" w:space="0" w:color="auto"/>
              <w:left w:val="single" w:sz="8" w:space="0" w:color="auto"/>
              <w:bottom w:val="single" w:sz="8" w:space="0" w:color="000000"/>
              <w:right w:val="single" w:sz="8" w:space="0" w:color="auto"/>
            </w:tcBorders>
            <w:vAlign w:val="center"/>
            <w:hideMark/>
          </w:tcPr>
          <w:p w:rsidR="00093E48" w:rsidRPr="00714D4F" w:rsidRDefault="00093E48" w:rsidP="001947AD">
            <w:pPr>
              <w:ind w:firstLine="0"/>
              <w:rPr>
                <w:b/>
                <w:bCs/>
                <w:sz w:val="20"/>
                <w:szCs w:val="20"/>
              </w:rPr>
            </w:pPr>
          </w:p>
        </w:tc>
        <w:tc>
          <w:tcPr>
            <w:tcW w:w="1256" w:type="dxa"/>
            <w:tcBorders>
              <w:top w:val="nil"/>
              <w:left w:val="nil"/>
              <w:bottom w:val="single" w:sz="8" w:space="0" w:color="auto"/>
              <w:right w:val="single" w:sz="8"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Liczba umów</w:t>
            </w:r>
          </w:p>
        </w:tc>
        <w:tc>
          <w:tcPr>
            <w:tcW w:w="2359" w:type="dxa"/>
            <w:tcBorders>
              <w:top w:val="nil"/>
              <w:left w:val="nil"/>
              <w:bottom w:val="single" w:sz="8" w:space="0" w:color="auto"/>
              <w:right w:val="single" w:sz="8"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Wartość dofinansowania EFRR w euro</w:t>
            </w:r>
          </w:p>
        </w:tc>
        <w:tc>
          <w:tcPr>
            <w:tcW w:w="1256" w:type="dxa"/>
            <w:tcBorders>
              <w:top w:val="nil"/>
              <w:left w:val="nil"/>
              <w:bottom w:val="single" w:sz="8" w:space="0" w:color="auto"/>
              <w:right w:val="single" w:sz="8"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Liczba umów</w:t>
            </w:r>
          </w:p>
        </w:tc>
        <w:tc>
          <w:tcPr>
            <w:tcW w:w="2359" w:type="dxa"/>
            <w:tcBorders>
              <w:top w:val="nil"/>
              <w:left w:val="nil"/>
              <w:bottom w:val="single" w:sz="8" w:space="0" w:color="auto"/>
              <w:right w:val="single" w:sz="8"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Wartość dofinansowania EFRR w euro</w:t>
            </w:r>
          </w:p>
        </w:tc>
      </w:tr>
      <w:tr w:rsidR="00093E48" w:rsidRPr="00714D4F" w:rsidTr="00E66A32">
        <w:trPr>
          <w:trHeight w:val="425"/>
        </w:trPr>
        <w:tc>
          <w:tcPr>
            <w:tcW w:w="1919" w:type="dxa"/>
            <w:tcBorders>
              <w:top w:val="nil"/>
              <w:left w:val="single" w:sz="8" w:space="0" w:color="auto"/>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mławsko-żuromiński</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5</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3 731 254,29</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2</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3 284 823,56</w:t>
            </w:r>
          </w:p>
        </w:tc>
      </w:tr>
      <w:tr w:rsidR="00093E48" w:rsidRPr="00714D4F" w:rsidTr="00E66A32">
        <w:trPr>
          <w:trHeight w:val="425"/>
        </w:trPr>
        <w:tc>
          <w:tcPr>
            <w:tcW w:w="1919" w:type="dxa"/>
            <w:tcBorders>
              <w:top w:val="nil"/>
              <w:left w:val="single" w:sz="8" w:space="0" w:color="auto"/>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nadbużański</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3</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2 078 151,26</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1</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19 246,55</w:t>
            </w:r>
          </w:p>
        </w:tc>
      </w:tr>
      <w:tr w:rsidR="00093E48" w:rsidRPr="00714D4F" w:rsidTr="00E66A32">
        <w:trPr>
          <w:trHeight w:val="425"/>
        </w:trPr>
        <w:tc>
          <w:tcPr>
            <w:tcW w:w="1919" w:type="dxa"/>
            <w:tcBorders>
              <w:top w:val="nil"/>
              <w:left w:val="single" w:sz="8" w:space="0" w:color="auto"/>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ostrołęcki</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4</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2 830 785,30</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2</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3 857 574,28</w:t>
            </w:r>
          </w:p>
        </w:tc>
      </w:tr>
      <w:tr w:rsidR="00093E48" w:rsidRPr="00714D4F" w:rsidTr="00E66A32">
        <w:trPr>
          <w:trHeight w:val="425"/>
        </w:trPr>
        <w:tc>
          <w:tcPr>
            <w:tcW w:w="1919" w:type="dxa"/>
            <w:tcBorders>
              <w:top w:val="nil"/>
              <w:left w:val="single" w:sz="8" w:space="0" w:color="auto"/>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płocki</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4</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8 877 852,11</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2</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2 612 151,94</w:t>
            </w:r>
          </w:p>
        </w:tc>
      </w:tr>
      <w:tr w:rsidR="00093E48" w:rsidRPr="00714D4F" w:rsidTr="00E66A32">
        <w:trPr>
          <w:trHeight w:val="425"/>
        </w:trPr>
        <w:tc>
          <w:tcPr>
            <w:tcW w:w="1919" w:type="dxa"/>
            <w:tcBorders>
              <w:top w:val="nil"/>
              <w:left w:val="single" w:sz="8" w:space="0" w:color="auto"/>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radomski</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4</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3 064 658,98</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3</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sz w:val="20"/>
                <w:szCs w:val="20"/>
              </w:rPr>
            </w:pPr>
            <w:r w:rsidRPr="00714D4F">
              <w:rPr>
                <w:sz w:val="20"/>
                <w:szCs w:val="20"/>
              </w:rPr>
              <w:t xml:space="preserve"> 3 440 528,64</w:t>
            </w:r>
          </w:p>
        </w:tc>
      </w:tr>
      <w:tr w:rsidR="00093E48" w:rsidRPr="00714D4F" w:rsidTr="00E66A32">
        <w:trPr>
          <w:trHeight w:val="425"/>
        </w:trPr>
        <w:tc>
          <w:tcPr>
            <w:tcW w:w="1919" w:type="dxa"/>
            <w:tcBorders>
              <w:top w:val="nil"/>
              <w:left w:val="single" w:sz="8" w:space="0" w:color="auto"/>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b/>
                <w:bCs/>
                <w:sz w:val="20"/>
                <w:szCs w:val="20"/>
              </w:rPr>
            </w:pPr>
            <w:r w:rsidRPr="00714D4F">
              <w:rPr>
                <w:b/>
                <w:bCs/>
                <w:sz w:val="20"/>
                <w:szCs w:val="20"/>
              </w:rPr>
              <w:t>RAZEM</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b/>
                <w:bCs/>
                <w:sz w:val="20"/>
                <w:szCs w:val="20"/>
              </w:rPr>
            </w:pPr>
            <w:r w:rsidRPr="00714D4F">
              <w:rPr>
                <w:b/>
                <w:bCs/>
                <w:sz w:val="20"/>
                <w:szCs w:val="20"/>
              </w:rPr>
              <w:t>20</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b/>
                <w:bCs/>
                <w:sz w:val="20"/>
                <w:szCs w:val="20"/>
              </w:rPr>
            </w:pPr>
            <w:r w:rsidRPr="00714D4F">
              <w:rPr>
                <w:b/>
                <w:bCs/>
                <w:sz w:val="20"/>
                <w:szCs w:val="20"/>
              </w:rPr>
              <w:t xml:space="preserve"> 20 582 701,95</w:t>
            </w:r>
          </w:p>
        </w:tc>
        <w:tc>
          <w:tcPr>
            <w:tcW w:w="1256"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b/>
                <w:bCs/>
                <w:sz w:val="20"/>
                <w:szCs w:val="20"/>
              </w:rPr>
            </w:pPr>
            <w:r w:rsidRPr="00714D4F">
              <w:rPr>
                <w:b/>
                <w:bCs/>
                <w:sz w:val="20"/>
                <w:szCs w:val="20"/>
              </w:rPr>
              <w:t>6</w:t>
            </w:r>
          </w:p>
        </w:tc>
        <w:tc>
          <w:tcPr>
            <w:tcW w:w="2359" w:type="dxa"/>
            <w:tcBorders>
              <w:top w:val="nil"/>
              <w:left w:val="nil"/>
              <w:bottom w:val="single" w:sz="8" w:space="0" w:color="auto"/>
              <w:right w:val="single" w:sz="8" w:space="0" w:color="auto"/>
            </w:tcBorders>
            <w:shd w:val="clear" w:color="auto" w:fill="auto"/>
            <w:vAlign w:val="center"/>
            <w:hideMark/>
          </w:tcPr>
          <w:p w:rsidR="00093E48" w:rsidRPr="00714D4F" w:rsidRDefault="00093E48" w:rsidP="001947AD">
            <w:pPr>
              <w:ind w:firstLine="0"/>
              <w:jc w:val="center"/>
              <w:rPr>
                <w:b/>
                <w:bCs/>
                <w:sz w:val="20"/>
                <w:szCs w:val="20"/>
              </w:rPr>
            </w:pPr>
            <w:r w:rsidRPr="00714D4F">
              <w:rPr>
                <w:b/>
                <w:bCs/>
                <w:sz w:val="20"/>
                <w:szCs w:val="20"/>
              </w:rPr>
              <w:t xml:space="preserve"> 13 214 324,97</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357CCA">
      <w:pPr>
        <w:spacing w:line="240" w:lineRule="auto"/>
        <w:ind w:firstLine="0"/>
        <w:rPr>
          <w:sz w:val="20"/>
          <w:szCs w:val="20"/>
        </w:rPr>
      </w:pPr>
      <w:r w:rsidRPr="00714D4F">
        <w:rPr>
          <w:sz w:val="20"/>
          <w:szCs w:val="20"/>
        </w:rPr>
        <w:t>*Suma z liczby umów wykazana w kolumnie "Razem" nie musi być równa sumie umów z poszczególnych obszarów problemowych, gdyż jedna umowa może być realizowana w kilku obszarach problemowych. W takim przypadku jest ona liczona dla każdego obszaru problemowego oddzielnie, a w wierszu "Razem" jednokrotnie. Wiersz "Razem" ma bowiem pokazywać liczbę umów realizowanych we wszystkich obszarach problemowych.</w:t>
      </w:r>
    </w:p>
    <w:p w:rsidR="00093E48" w:rsidRPr="00714D4F" w:rsidRDefault="00093E48" w:rsidP="001947AD">
      <w:pPr>
        <w:ind w:firstLine="0"/>
        <w:rPr>
          <w:sz w:val="22"/>
          <w:szCs w:val="22"/>
        </w:rPr>
      </w:pPr>
    </w:p>
    <w:p w:rsidR="00357CCA" w:rsidRPr="00714D4F" w:rsidRDefault="00357CCA" w:rsidP="00357CCA">
      <w:pPr>
        <w:autoSpaceDE w:val="0"/>
        <w:autoSpaceDN w:val="0"/>
        <w:adjustRightInd w:val="0"/>
        <w:ind w:firstLine="360"/>
        <w:rPr>
          <w:bCs/>
          <w:sz w:val="22"/>
          <w:szCs w:val="22"/>
          <w:lang w:eastAsia="ko-KR"/>
        </w:rPr>
      </w:pPr>
      <w:bookmarkStart w:id="841" w:name="_Toc292456035"/>
      <w:bookmarkStart w:id="842" w:name="_Toc292717470"/>
      <w:bookmarkStart w:id="843" w:name="_Toc292722889"/>
      <w:r w:rsidRPr="00714D4F">
        <w:rPr>
          <w:bCs/>
          <w:sz w:val="22"/>
          <w:szCs w:val="22"/>
          <w:lang w:eastAsia="ko-KR"/>
        </w:rPr>
        <w:t>Ze względu na duży stopień koncentracji przyjazdów turystycznych na obszarze miasta stołecznego Warszawy, a także konieczności wspierania rozwoju obszarów najniżej rozwiniętych gospodarczo ze wszystkich 51 podpisanych umów o dofinansowanie, przeznaczonych do realizacji w Działaniu 6.1, 20 projektów realizowanych jest na obszarach problemowych, wyznaczonych w Strategii Rozwoju Województwa Mazowieckiego do 2020 roku, a w Działaniu 6.2 z 13 projektów 6 </w:t>
      </w:r>
      <w:r w:rsidR="00923FA8" w:rsidRPr="00714D4F">
        <w:rPr>
          <w:bCs/>
          <w:sz w:val="22"/>
          <w:szCs w:val="22"/>
          <w:lang w:eastAsia="ko-KR"/>
        </w:rPr>
        <w:t>realizowanych jest</w:t>
      </w:r>
      <w:r w:rsidRPr="00714D4F">
        <w:rPr>
          <w:bCs/>
          <w:sz w:val="22"/>
          <w:szCs w:val="22"/>
          <w:lang w:eastAsia="ko-KR"/>
        </w:rPr>
        <w:t xml:space="preserve"> na obszarach problemowych. Zgodnie ze Strategią obszary te zapisane są jako miejsca, które wymagają aktywnej polityki regionalnej służącej pobudzeniu potencjału społeczno-gospodarczego. Wartość dofinansowana z UE przeznaczona na projekty realizowane na obszarach problemowych stanowi 33,38% wartości dofinansowania z UE wszystkich projektów realizowanych w Działaniu 6.1 i 47,98% w Działaniu 6.2. </w:t>
      </w:r>
    </w:p>
    <w:p w:rsidR="00093E48" w:rsidRPr="00714D4F" w:rsidRDefault="00093E48" w:rsidP="001947AD">
      <w:pPr>
        <w:pStyle w:val="Legenda"/>
        <w:ind w:firstLine="0"/>
      </w:pPr>
    </w:p>
    <w:p w:rsidR="00093E48" w:rsidRPr="00714D4F" w:rsidRDefault="00093E48" w:rsidP="001947AD">
      <w:pPr>
        <w:pStyle w:val="Legenda"/>
        <w:ind w:firstLine="0"/>
        <w:rPr>
          <w:lang w:eastAsia="ko-KR"/>
        </w:rPr>
      </w:pPr>
      <w:bookmarkStart w:id="844" w:name="_Toc327339341"/>
      <w:r w:rsidRPr="00714D4F">
        <w:t xml:space="preserve">Tabela </w:t>
      </w:r>
      <w:fldSimple w:instr=" SEQ Tabela \* ARABIC ">
        <w:r w:rsidR="00F637E4">
          <w:rPr>
            <w:noProof/>
          </w:rPr>
          <w:t>82</w:t>
        </w:r>
      </w:fldSimple>
      <w:r w:rsidRPr="00714D4F">
        <w:t xml:space="preserve">. </w:t>
      </w:r>
      <w:r w:rsidRPr="00714D4F">
        <w:rPr>
          <w:lang w:eastAsia="ko-KR"/>
        </w:rPr>
        <w:t>Rozkład przestrzenny projektów w podziale na obszary realizacji</w:t>
      </w:r>
      <w:bookmarkEnd w:id="841"/>
      <w:bookmarkEnd w:id="842"/>
      <w:bookmarkEnd w:id="843"/>
      <w:r w:rsidRPr="00714D4F">
        <w:rPr>
          <w:lang w:eastAsia="ko-KR"/>
        </w:rPr>
        <w:t xml:space="preserve"> – Priorytet VI</w:t>
      </w:r>
      <w:bookmarkEnd w:id="844"/>
    </w:p>
    <w:tbl>
      <w:tblPr>
        <w:tblW w:w="9207" w:type="dxa"/>
        <w:tblInd w:w="56" w:type="dxa"/>
        <w:tblCellMar>
          <w:left w:w="70" w:type="dxa"/>
          <w:right w:w="70" w:type="dxa"/>
        </w:tblCellMar>
        <w:tblLook w:val="04A0"/>
      </w:tblPr>
      <w:tblGrid>
        <w:gridCol w:w="1418"/>
        <w:gridCol w:w="1247"/>
        <w:gridCol w:w="935"/>
        <w:gridCol w:w="1869"/>
        <w:gridCol w:w="1869"/>
        <w:gridCol w:w="1869"/>
      </w:tblGrid>
      <w:tr w:rsidR="00093E48" w:rsidRPr="00714D4F" w:rsidTr="00E66A32">
        <w:trPr>
          <w:trHeight w:val="425"/>
        </w:trPr>
        <w:tc>
          <w:tcPr>
            <w:tcW w:w="141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93E48" w:rsidRPr="00714D4F" w:rsidRDefault="00093E48" w:rsidP="001947AD">
            <w:pPr>
              <w:ind w:firstLine="0"/>
              <w:jc w:val="center"/>
              <w:rPr>
                <w:b/>
                <w:bCs/>
                <w:sz w:val="20"/>
                <w:szCs w:val="20"/>
              </w:rPr>
            </w:pPr>
            <w:r w:rsidRPr="00714D4F">
              <w:rPr>
                <w:b/>
                <w:bCs/>
                <w:sz w:val="20"/>
                <w:szCs w:val="20"/>
              </w:rPr>
              <w:t>Priorytet VI</w:t>
            </w:r>
          </w:p>
        </w:tc>
        <w:tc>
          <w:tcPr>
            <w:tcW w:w="1247" w:type="dxa"/>
            <w:tcBorders>
              <w:top w:val="single" w:sz="4" w:space="0" w:color="auto"/>
              <w:left w:val="nil"/>
              <w:bottom w:val="single" w:sz="4" w:space="0" w:color="auto"/>
              <w:right w:val="single" w:sz="4" w:space="0" w:color="auto"/>
            </w:tcBorders>
            <w:shd w:val="clear" w:color="000000" w:fill="BFBFBF"/>
            <w:noWrap/>
            <w:vAlign w:val="center"/>
            <w:hideMark/>
          </w:tcPr>
          <w:p w:rsidR="00093E48" w:rsidRPr="00714D4F" w:rsidRDefault="00093E48" w:rsidP="001947AD">
            <w:pPr>
              <w:ind w:firstLine="0"/>
              <w:jc w:val="center"/>
              <w:rPr>
                <w:b/>
                <w:bCs/>
                <w:sz w:val="20"/>
                <w:szCs w:val="20"/>
              </w:rPr>
            </w:pPr>
            <w:r w:rsidRPr="00714D4F">
              <w:rPr>
                <w:b/>
                <w:bCs/>
                <w:sz w:val="20"/>
                <w:szCs w:val="20"/>
              </w:rPr>
              <w:t>Obszar realizacji</w:t>
            </w:r>
          </w:p>
        </w:tc>
        <w:tc>
          <w:tcPr>
            <w:tcW w:w="935" w:type="dxa"/>
            <w:tcBorders>
              <w:top w:val="single" w:sz="4" w:space="0" w:color="auto"/>
              <w:left w:val="nil"/>
              <w:bottom w:val="single" w:sz="4" w:space="0" w:color="auto"/>
              <w:right w:val="single" w:sz="4" w:space="0" w:color="auto"/>
            </w:tcBorders>
            <w:shd w:val="clear" w:color="000000" w:fill="BFBFBF"/>
            <w:noWrap/>
            <w:vAlign w:val="center"/>
            <w:hideMark/>
          </w:tcPr>
          <w:p w:rsidR="00093E48" w:rsidRPr="00714D4F" w:rsidRDefault="00093E48" w:rsidP="001947AD">
            <w:pPr>
              <w:ind w:firstLine="0"/>
              <w:jc w:val="center"/>
              <w:rPr>
                <w:b/>
                <w:bCs/>
                <w:sz w:val="20"/>
                <w:szCs w:val="20"/>
              </w:rPr>
            </w:pPr>
            <w:r w:rsidRPr="00714D4F">
              <w:rPr>
                <w:b/>
                <w:bCs/>
                <w:sz w:val="20"/>
                <w:szCs w:val="20"/>
              </w:rPr>
              <w:t>Liczba um</w:t>
            </w:r>
            <w:r w:rsidRPr="00714D4F">
              <w:rPr>
                <w:rFonts w:hint="eastAsia"/>
                <w:b/>
                <w:bCs/>
                <w:sz w:val="20"/>
                <w:szCs w:val="20"/>
              </w:rPr>
              <w:t>ó</w:t>
            </w:r>
            <w:r w:rsidRPr="00714D4F">
              <w:rPr>
                <w:b/>
                <w:bCs/>
                <w:sz w:val="20"/>
                <w:szCs w:val="20"/>
              </w:rPr>
              <w:t>w</w:t>
            </w:r>
          </w:p>
        </w:tc>
        <w:tc>
          <w:tcPr>
            <w:tcW w:w="1869" w:type="dxa"/>
            <w:tcBorders>
              <w:top w:val="single" w:sz="4" w:space="0" w:color="auto"/>
              <w:left w:val="nil"/>
              <w:bottom w:val="single" w:sz="4" w:space="0" w:color="auto"/>
              <w:right w:val="single" w:sz="4"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Warto</w:t>
            </w:r>
            <w:r w:rsidRPr="00714D4F">
              <w:rPr>
                <w:rFonts w:hint="eastAsia"/>
                <w:b/>
                <w:bCs/>
                <w:sz w:val="20"/>
                <w:szCs w:val="20"/>
              </w:rPr>
              <w:t>ść</w:t>
            </w:r>
            <w:r w:rsidRPr="00714D4F">
              <w:rPr>
                <w:b/>
                <w:bCs/>
                <w:sz w:val="20"/>
                <w:szCs w:val="20"/>
              </w:rPr>
              <w:t xml:space="preserve"> og</w:t>
            </w:r>
            <w:r w:rsidRPr="00714D4F">
              <w:rPr>
                <w:rFonts w:hint="eastAsia"/>
                <w:b/>
                <w:bCs/>
                <w:sz w:val="20"/>
                <w:szCs w:val="20"/>
              </w:rPr>
              <w:t>ół</w:t>
            </w:r>
            <w:r w:rsidRPr="00714D4F">
              <w:rPr>
                <w:b/>
                <w:bCs/>
                <w:sz w:val="20"/>
                <w:szCs w:val="20"/>
              </w:rPr>
              <w:t xml:space="preserve">em </w:t>
            </w:r>
            <w:r w:rsidRPr="00714D4F">
              <w:rPr>
                <w:b/>
                <w:bCs/>
                <w:sz w:val="20"/>
                <w:szCs w:val="20"/>
              </w:rPr>
              <w:br/>
              <w:t>(EUR)</w:t>
            </w:r>
          </w:p>
        </w:tc>
        <w:tc>
          <w:tcPr>
            <w:tcW w:w="1869" w:type="dxa"/>
            <w:tcBorders>
              <w:top w:val="single" w:sz="4" w:space="0" w:color="auto"/>
              <w:left w:val="nil"/>
              <w:bottom w:val="single" w:sz="4" w:space="0" w:color="auto"/>
              <w:right w:val="single" w:sz="4"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 xml:space="preserve">Dofinansowanie </w:t>
            </w:r>
            <w:r w:rsidRPr="00714D4F">
              <w:rPr>
                <w:b/>
                <w:bCs/>
                <w:sz w:val="20"/>
                <w:szCs w:val="20"/>
              </w:rPr>
              <w:br/>
              <w:t>(EUR)</w:t>
            </w:r>
          </w:p>
        </w:tc>
        <w:tc>
          <w:tcPr>
            <w:tcW w:w="1869" w:type="dxa"/>
            <w:tcBorders>
              <w:top w:val="single" w:sz="4" w:space="0" w:color="auto"/>
              <w:left w:val="nil"/>
              <w:bottom w:val="single" w:sz="4" w:space="0" w:color="auto"/>
              <w:right w:val="single" w:sz="4" w:space="0" w:color="auto"/>
            </w:tcBorders>
            <w:shd w:val="clear" w:color="000000" w:fill="BFBFBF"/>
            <w:vAlign w:val="center"/>
            <w:hideMark/>
          </w:tcPr>
          <w:p w:rsidR="00093E48" w:rsidRPr="00714D4F" w:rsidRDefault="00093E48" w:rsidP="001947AD">
            <w:pPr>
              <w:ind w:firstLine="0"/>
              <w:jc w:val="center"/>
              <w:rPr>
                <w:b/>
                <w:bCs/>
                <w:sz w:val="20"/>
                <w:szCs w:val="20"/>
              </w:rPr>
            </w:pPr>
            <w:r w:rsidRPr="00714D4F">
              <w:rPr>
                <w:b/>
                <w:bCs/>
                <w:sz w:val="20"/>
                <w:szCs w:val="20"/>
              </w:rPr>
              <w:t xml:space="preserve">w tym UE </w:t>
            </w:r>
            <w:r w:rsidRPr="00714D4F">
              <w:rPr>
                <w:b/>
                <w:bCs/>
                <w:sz w:val="20"/>
                <w:szCs w:val="20"/>
              </w:rPr>
              <w:br/>
              <w:t>(EUR)</w:t>
            </w:r>
          </w:p>
        </w:tc>
      </w:tr>
      <w:tr w:rsidR="00093E48" w:rsidRPr="00714D4F" w:rsidTr="00E66A32">
        <w:trPr>
          <w:trHeight w:val="425"/>
        </w:trPr>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Dzia</w:t>
            </w:r>
            <w:r w:rsidRPr="00714D4F">
              <w:rPr>
                <w:rFonts w:hint="eastAsia"/>
                <w:sz w:val="20"/>
                <w:szCs w:val="20"/>
              </w:rPr>
              <w:t>ł</w:t>
            </w:r>
            <w:r w:rsidRPr="00714D4F">
              <w:rPr>
                <w:sz w:val="20"/>
                <w:szCs w:val="20"/>
              </w:rPr>
              <w:t>anie 6.1</w:t>
            </w:r>
          </w:p>
        </w:tc>
        <w:tc>
          <w:tcPr>
            <w:tcW w:w="1247"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miejski</w:t>
            </w:r>
          </w:p>
        </w:tc>
        <w:tc>
          <w:tcPr>
            <w:tcW w:w="935"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31</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63 359 118,95</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35 875 598,66</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35 875 598,66</w:t>
            </w:r>
          </w:p>
        </w:tc>
      </w:tr>
      <w:tr w:rsidR="00093E48" w:rsidRPr="00714D4F" w:rsidTr="00E66A32">
        <w:trPr>
          <w:trHeight w:val="425"/>
        </w:trPr>
        <w:tc>
          <w:tcPr>
            <w:tcW w:w="1418" w:type="dxa"/>
            <w:vMerge/>
            <w:tcBorders>
              <w:top w:val="nil"/>
              <w:left w:val="single" w:sz="4" w:space="0" w:color="auto"/>
              <w:bottom w:val="single" w:sz="4" w:space="0" w:color="000000"/>
              <w:right w:val="single" w:sz="4" w:space="0" w:color="auto"/>
            </w:tcBorders>
            <w:vAlign w:val="center"/>
            <w:hideMark/>
          </w:tcPr>
          <w:p w:rsidR="00093E48" w:rsidRPr="00714D4F" w:rsidRDefault="00093E48" w:rsidP="001947AD">
            <w:pPr>
              <w:ind w:firstLine="0"/>
              <w:rPr>
                <w:sz w:val="20"/>
                <w:szCs w:val="20"/>
              </w:rPr>
            </w:pPr>
          </w:p>
        </w:tc>
        <w:tc>
          <w:tcPr>
            <w:tcW w:w="1247"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wiejski</w:t>
            </w:r>
          </w:p>
        </w:tc>
        <w:tc>
          <w:tcPr>
            <w:tcW w:w="935"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20</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38 041 995,74</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25 782 985,14</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25 782 985,14</w:t>
            </w:r>
          </w:p>
        </w:tc>
      </w:tr>
      <w:tr w:rsidR="00093E48" w:rsidRPr="00714D4F" w:rsidTr="00E66A32">
        <w:trPr>
          <w:trHeight w:val="425"/>
        </w:trPr>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Dzia</w:t>
            </w:r>
            <w:r w:rsidRPr="00714D4F">
              <w:rPr>
                <w:rFonts w:hint="eastAsia"/>
                <w:sz w:val="20"/>
                <w:szCs w:val="20"/>
              </w:rPr>
              <w:t>ł</w:t>
            </w:r>
            <w:r w:rsidRPr="00714D4F">
              <w:rPr>
                <w:sz w:val="20"/>
                <w:szCs w:val="20"/>
              </w:rPr>
              <w:t>anie 6.2</w:t>
            </w:r>
          </w:p>
        </w:tc>
        <w:tc>
          <w:tcPr>
            <w:tcW w:w="1247"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miejski</w:t>
            </w:r>
          </w:p>
        </w:tc>
        <w:tc>
          <w:tcPr>
            <w:tcW w:w="935"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7</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33 697 160,39</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14 304 450,61</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13 788 270,34</w:t>
            </w:r>
          </w:p>
        </w:tc>
      </w:tr>
      <w:tr w:rsidR="00093E48" w:rsidRPr="00714D4F" w:rsidTr="00E66A32">
        <w:trPr>
          <w:trHeight w:val="425"/>
        </w:trPr>
        <w:tc>
          <w:tcPr>
            <w:tcW w:w="1418" w:type="dxa"/>
            <w:vMerge/>
            <w:tcBorders>
              <w:top w:val="nil"/>
              <w:left w:val="single" w:sz="4" w:space="0" w:color="auto"/>
              <w:bottom w:val="single" w:sz="4" w:space="0" w:color="000000"/>
              <w:right w:val="single" w:sz="4" w:space="0" w:color="auto"/>
            </w:tcBorders>
            <w:vAlign w:val="center"/>
            <w:hideMark/>
          </w:tcPr>
          <w:p w:rsidR="00093E48" w:rsidRPr="00714D4F" w:rsidRDefault="00093E48" w:rsidP="001947AD">
            <w:pPr>
              <w:ind w:firstLine="0"/>
              <w:rPr>
                <w:sz w:val="20"/>
                <w:szCs w:val="20"/>
              </w:rPr>
            </w:pPr>
          </w:p>
        </w:tc>
        <w:tc>
          <w:tcPr>
            <w:tcW w:w="1247"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wiejski</w:t>
            </w:r>
          </w:p>
        </w:tc>
        <w:tc>
          <w:tcPr>
            <w:tcW w:w="935"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6</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27 788 963,17</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14 885 812,87</w:t>
            </w:r>
          </w:p>
        </w:tc>
        <w:tc>
          <w:tcPr>
            <w:tcW w:w="1869" w:type="dxa"/>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sz w:val="20"/>
                <w:szCs w:val="20"/>
              </w:rPr>
            </w:pPr>
            <w:r w:rsidRPr="00714D4F">
              <w:rPr>
                <w:sz w:val="20"/>
                <w:szCs w:val="20"/>
              </w:rPr>
              <w:t xml:space="preserve"> 13 751 821,65</w:t>
            </w:r>
          </w:p>
        </w:tc>
      </w:tr>
      <w:tr w:rsidR="00093E48" w:rsidRPr="00714D4F" w:rsidTr="00580934">
        <w:trPr>
          <w:trHeight w:val="425"/>
        </w:trPr>
        <w:tc>
          <w:tcPr>
            <w:tcW w:w="2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b/>
                <w:bCs/>
                <w:sz w:val="20"/>
                <w:szCs w:val="20"/>
              </w:rPr>
            </w:pPr>
            <w:r w:rsidRPr="00714D4F">
              <w:rPr>
                <w:b/>
                <w:bCs/>
                <w:sz w:val="20"/>
                <w:szCs w:val="20"/>
              </w:rPr>
              <w:t>RAZEM</w:t>
            </w:r>
          </w:p>
        </w:tc>
        <w:tc>
          <w:tcPr>
            <w:tcW w:w="935"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b/>
                <w:bCs/>
                <w:sz w:val="20"/>
                <w:szCs w:val="20"/>
              </w:rPr>
            </w:pPr>
            <w:r w:rsidRPr="00714D4F">
              <w:rPr>
                <w:b/>
                <w:bCs/>
                <w:sz w:val="20"/>
                <w:szCs w:val="20"/>
              </w:rPr>
              <w:t>64</w:t>
            </w:r>
          </w:p>
        </w:tc>
        <w:tc>
          <w:tcPr>
            <w:tcW w:w="1869"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b/>
                <w:bCs/>
                <w:sz w:val="20"/>
                <w:szCs w:val="20"/>
              </w:rPr>
            </w:pPr>
            <w:r w:rsidRPr="00714D4F">
              <w:rPr>
                <w:b/>
                <w:bCs/>
                <w:sz w:val="20"/>
                <w:szCs w:val="20"/>
              </w:rPr>
              <w:t xml:space="preserve">162 887 238,25 </w:t>
            </w:r>
          </w:p>
        </w:tc>
        <w:tc>
          <w:tcPr>
            <w:tcW w:w="1869"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b/>
                <w:bCs/>
                <w:sz w:val="20"/>
                <w:szCs w:val="20"/>
              </w:rPr>
            </w:pPr>
            <w:r w:rsidRPr="00714D4F">
              <w:rPr>
                <w:b/>
                <w:bCs/>
                <w:sz w:val="20"/>
                <w:szCs w:val="20"/>
              </w:rPr>
              <w:t xml:space="preserve">90 848 847,28 </w:t>
            </w:r>
          </w:p>
        </w:tc>
        <w:tc>
          <w:tcPr>
            <w:tcW w:w="1869" w:type="dxa"/>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b/>
                <w:bCs/>
                <w:sz w:val="20"/>
                <w:szCs w:val="20"/>
              </w:rPr>
            </w:pPr>
            <w:r w:rsidRPr="00714D4F">
              <w:rPr>
                <w:b/>
                <w:bCs/>
                <w:sz w:val="20"/>
                <w:szCs w:val="20"/>
              </w:rPr>
              <w:t xml:space="preserve">89 198 675,79 </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sz w:val="22"/>
          <w:szCs w:val="22"/>
          <w:lang w:eastAsia="ko-KR"/>
        </w:rPr>
      </w:pPr>
    </w:p>
    <w:p w:rsidR="00357CCA" w:rsidRPr="00714D4F" w:rsidRDefault="00357CCA" w:rsidP="00357CCA">
      <w:pPr>
        <w:autoSpaceDE w:val="0"/>
        <w:autoSpaceDN w:val="0"/>
        <w:adjustRightInd w:val="0"/>
        <w:ind w:firstLine="360"/>
        <w:rPr>
          <w:bCs/>
          <w:sz w:val="22"/>
          <w:szCs w:val="22"/>
          <w:lang w:eastAsia="ko-KR"/>
        </w:rPr>
      </w:pPr>
      <w:bookmarkStart w:id="845" w:name="_Toc292456036"/>
      <w:bookmarkStart w:id="846" w:name="_Toc292717471"/>
      <w:bookmarkStart w:id="847" w:name="_Toc292722890"/>
      <w:r w:rsidRPr="00714D4F">
        <w:rPr>
          <w:bCs/>
          <w:sz w:val="22"/>
          <w:szCs w:val="22"/>
          <w:lang w:eastAsia="ko-KR"/>
        </w:rPr>
        <w:t xml:space="preserve">Miejsca cenne przyrodniczo jak i wiele historycznych obiektów dziedzictwa kulturowego zlokalizowanych jest z dala od dużych ośrodków miejskich. Obiekty te wymagają znacznych nakładów </w:t>
      </w:r>
      <w:r w:rsidRPr="00714D4F">
        <w:rPr>
          <w:bCs/>
          <w:sz w:val="22"/>
          <w:szCs w:val="22"/>
          <w:lang w:eastAsia="ko-KR"/>
        </w:rPr>
        <w:lastRenderedPageBreak/>
        <w:t xml:space="preserve">finansowanych. Duża część projektów przeznaczonych do dofinansowania w ramach Priorytetu VI realizowanych będzie na obszarach wiejskich. W Działaniu 6.1 na obszarach wiejskich realizowanych będzie 20 projektów, </w:t>
      </w:r>
      <w:r w:rsidR="00923FA8" w:rsidRPr="00714D4F">
        <w:rPr>
          <w:bCs/>
          <w:sz w:val="22"/>
          <w:szCs w:val="22"/>
          <w:lang w:eastAsia="ko-KR"/>
        </w:rPr>
        <w:t>natomiast</w:t>
      </w:r>
      <w:r w:rsidR="00066295" w:rsidRPr="00714D4F">
        <w:rPr>
          <w:bCs/>
          <w:sz w:val="22"/>
          <w:szCs w:val="22"/>
          <w:lang w:eastAsia="ko-KR"/>
        </w:rPr>
        <w:t xml:space="preserve"> </w:t>
      </w:r>
      <w:r w:rsidRPr="00714D4F">
        <w:rPr>
          <w:bCs/>
          <w:sz w:val="22"/>
          <w:szCs w:val="22"/>
          <w:lang w:eastAsia="ko-KR"/>
        </w:rPr>
        <w:t>na miejskich 31. W Działaniu 6.2 liczba projektów wynosi odpowiednio 6 i 7. W</w:t>
      </w:r>
      <w:r w:rsidR="0020412A" w:rsidRPr="00714D4F">
        <w:rPr>
          <w:bCs/>
          <w:sz w:val="22"/>
          <w:szCs w:val="22"/>
          <w:lang w:eastAsia="ko-KR"/>
        </w:rPr>
        <w:t> </w:t>
      </w:r>
      <w:r w:rsidRPr="00714D4F">
        <w:rPr>
          <w:bCs/>
          <w:sz w:val="22"/>
          <w:szCs w:val="22"/>
          <w:lang w:eastAsia="ko-KR"/>
        </w:rPr>
        <w:t>Działaniu 6.1 wartość dofinansowania z UE projektów realizowanych na obszarach wiejskich stanowi 41,82% całkowitego dofinansowania z UE wszystkich projektów realizowanych, w tym Działaniu, a</w:t>
      </w:r>
      <w:r w:rsidR="0020412A" w:rsidRPr="00714D4F">
        <w:rPr>
          <w:bCs/>
          <w:sz w:val="22"/>
          <w:szCs w:val="22"/>
          <w:lang w:eastAsia="ko-KR"/>
        </w:rPr>
        <w:t> </w:t>
      </w:r>
      <w:r w:rsidRPr="00714D4F">
        <w:rPr>
          <w:bCs/>
          <w:sz w:val="22"/>
          <w:szCs w:val="22"/>
          <w:lang w:eastAsia="ko-KR"/>
        </w:rPr>
        <w:t>w</w:t>
      </w:r>
      <w:r w:rsidR="0020412A" w:rsidRPr="00714D4F">
        <w:rPr>
          <w:bCs/>
          <w:sz w:val="22"/>
          <w:szCs w:val="22"/>
          <w:lang w:eastAsia="ko-KR"/>
        </w:rPr>
        <w:t> </w:t>
      </w:r>
      <w:r w:rsidR="00923FA8" w:rsidRPr="00714D4F">
        <w:rPr>
          <w:bCs/>
          <w:sz w:val="22"/>
          <w:szCs w:val="22"/>
          <w:lang w:eastAsia="ko-KR"/>
        </w:rPr>
        <w:t xml:space="preserve">Działaniu </w:t>
      </w:r>
      <w:r w:rsidRPr="00714D4F">
        <w:rPr>
          <w:bCs/>
          <w:sz w:val="22"/>
          <w:szCs w:val="22"/>
          <w:lang w:eastAsia="ko-KR"/>
        </w:rPr>
        <w:t xml:space="preserve">6.2 49,93%. </w:t>
      </w:r>
    </w:p>
    <w:p w:rsidR="00357CCA" w:rsidRPr="00714D4F" w:rsidRDefault="00357CCA" w:rsidP="00357CCA">
      <w:pPr>
        <w:autoSpaceDE w:val="0"/>
        <w:autoSpaceDN w:val="0"/>
        <w:adjustRightInd w:val="0"/>
        <w:ind w:firstLine="360"/>
        <w:rPr>
          <w:bCs/>
          <w:sz w:val="22"/>
          <w:szCs w:val="22"/>
          <w:lang w:eastAsia="ko-KR"/>
        </w:rPr>
      </w:pPr>
    </w:p>
    <w:p w:rsidR="00357CCA" w:rsidRPr="00714D4F" w:rsidRDefault="00357CCA" w:rsidP="00357CCA">
      <w:pPr>
        <w:autoSpaceDE w:val="0"/>
        <w:autoSpaceDN w:val="0"/>
        <w:adjustRightInd w:val="0"/>
        <w:ind w:firstLine="360"/>
        <w:rPr>
          <w:bCs/>
          <w:sz w:val="22"/>
          <w:szCs w:val="22"/>
          <w:lang w:eastAsia="ko-KR"/>
        </w:rPr>
      </w:pPr>
      <w:r w:rsidRPr="00714D4F">
        <w:rPr>
          <w:bCs/>
          <w:sz w:val="22"/>
          <w:szCs w:val="22"/>
          <w:lang w:eastAsia="ko-KR"/>
        </w:rPr>
        <w:t>Liczba i wartość projektów realizowanych w poszczególnych subregionach województwa mazowieckiego przedstawia się następująco:</w:t>
      </w:r>
    </w:p>
    <w:p w:rsidR="00093E48" w:rsidRPr="00714D4F" w:rsidRDefault="00093E48" w:rsidP="001947AD">
      <w:pPr>
        <w:pStyle w:val="Legenda"/>
        <w:ind w:firstLine="0"/>
      </w:pPr>
    </w:p>
    <w:p w:rsidR="00093E48" w:rsidRPr="00714D4F" w:rsidRDefault="00093E48" w:rsidP="001947AD">
      <w:pPr>
        <w:pStyle w:val="Legenda"/>
        <w:ind w:firstLine="0"/>
        <w:rPr>
          <w:bCs w:val="0"/>
          <w:lang w:eastAsia="ko-KR"/>
        </w:rPr>
      </w:pPr>
      <w:bookmarkStart w:id="848" w:name="_Toc327339342"/>
      <w:r w:rsidRPr="00714D4F">
        <w:t xml:space="preserve">Tabela </w:t>
      </w:r>
      <w:fldSimple w:instr=" SEQ Tabela \* ARABIC ">
        <w:r w:rsidR="00F637E4">
          <w:rPr>
            <w:noProof/>
          </w:rPr>
          <w:t>83</w:t>
        </w:r>
      </w:fldSimple>
      <w:r w:rsidRPr="00714D4F">
        <w:t xml:space="preserve">. </w:t>
      </w:r>
      <w:r w:rsidRPr="00714D4F">
        <w:rPr>
          <w:bCs w:val="0"/>
          <w:lang w:eastAsia="ko-KR"/>
        </w:rPr>
        <w:t>Rozkład przestrzenny projektów</w:t>
      </w:r>
      <w:bookmarkEnd w:id="845"/>
      <w:bookmarkEnd w:id="846"/>
      <w:bookmarkEnd w:id="847"/>
      <w:r w:rsidRPr="00714D4F">
        <w:rPr>
          <w:bCs w:val="0"/>
          <w:lang w:eastAsia="ko-KR"/>
        </w:rPr>
        <w:t xml:space="preserve"> w podziale na subregiony – Priorytet VI</w:t>
      </w:r>
      <w:bookmarkEnd w:id="848"/>
    </w:p>
    <w:tbl>
      <w:tblPr>
        <w:tblW w:w="9111" w:type="dxa"/>
        <w:tblInd w:w="56" w:type="dxa"/>
        <w:tblCellMar>
          <w:left w:w="70" w:type="dxa"/>
          <w:right w:w="70" w:type="dxa"/>
        </w:tblCellMar>
        <w:tblLook w:val="04A0"/>
      </w:tblPr>
      <w:tblGrid>
        <w:gridCol w:w="1120"/>
        <w:gridCol w:w="2296"/>
        <w:gridCol w:w="902"/>
        <w:gridCol w:w="1517"/>
        <w:gridCol w:w="1759"/>
        <w:gridCol w:w="1517"/>
      </w:tblGrid>
      <w:tr w:rsidR="00093E48" w:rsidRPr="00714D4F" w:rsidTr="00E66A32">
        <w:trPr>
          <w:trHeight w:val="425"/>
        </w:trPr>
        <w:tc>
          <w:tcPr>
            <w:tcW w:w="1120" w:type="dxa"/>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093E48" w:rsidRPr="00714D4F" w:rsidRDefault="00093E48" w:rsidP="001947AD">
            <w:pPr>
              <w:ind w:firstLine="0"/>
              <w:jc w:val="center"/>
              <w:rPr>
                <w:b/>
                <w:sz w:val="20"/>
                <w:szCs w:val="20"/>
              </w:rPr>
            </w:pPr>
            <w:r w:rsidRPr="00714D4F">
              <w:rPr>
                <w:b/>
                <w:sz w:val="20"/>
                <w:szCs w:val="20"/>
              </w:rPr>
              <w:t>Priorytet VI</w:t>
            </w:r>
          </w:p>
        </w:tc>
        <w:tc>
          <w:tcPr>
            <w:tcW w:w="2296" w:type="dxa"/>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093E48" w:rsidRPr="00714D4F" w:rsidRDefault="00093E48" w:rsidP="001947AD">
            <w:pPr>
              <w:ind w:firstLine="0"/>
              <w:jc w:val="center"/>
              <w:rPr>
                <w:b/>
                <w:sz w:val="20"/>
                <w:szCs w:val="20"/>
              </w:rPr>
            </w:pPr>
            <w:r w:rsidRPr="00714D4F">
              <w:rPr>
                <w:b/>
                <w:sz w:val="20"/>
                <w:szCs w:val="20"/>
              </w:rPr>
              <w:t>Subregion</w:t>
            </w:r>
          </w:p>
        </w:tc>
        <w:tc>
          <w:tcPr>
            <w:tcW w:w="5695" w:type="dxa"/>
            <w:gridSpan w:val="4"/>
            <w:tcBorders>
              <w:top w:val="single" w:sz="8" w:space="0" w:color="auto"/>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jc w:val="center"/>
              <w:rPr>
                <w:b/>
                <w:sz w:val="20"/>
                <w:szCs w:val="20"/>
              </w:rPr>
            </w:pPr>
            <w:r w:rsidRPr="00714D4F">
              <w:rPr>
                <w:b/>
                <w:sz w:val="20"/>
                <w:szCs w:val="20"/>
              </w:rPr>
              <w:t>od początku realizacji Programu</w:t>
            </w:r>
          </w:p>
        </w:tc>
      </w:tr>
      <w:tr w:rsidR="00093E48" w:rsidRPr="00714D4F" w:rsidTr="00E66A32">
        <w:trPr>
          <w:trHeight w:val="425"/>
        </w:trPr>
        <w:tc>
          <w:tcPr>
            <w:tcW w:w="1120" w:type="dxa"/>
            <w:vMerge/>
            <w:tcBorders>
              <w:top w:val="single" w:sz="8" w:space="0" w:color="auto"/>
              <w:left w:val="single" w:sz="8" w:space="0" w:color="auto"/>
              <w:bottom w:val="single" w:sz="8" w:space="0" w:color="auto"/>
              <w:right w:val="single" w:sz="8" w:space="0" w:color="auto"/>
            </w:tcBorders>
            <w:vAlign w:val="center"/>
            <w:hideMark/>
          </w:tcPr>
          <w:p w:rsidR="00093E48" w:rsidRPr="00714D4F" w:rsidRDefault="00093E48" w:rsidP="001947AD">
            <w:pPr>
              <w:ind w:firstLine="0"/>
              <w:rPr>
                <w:b/>
                <w:sz w:val="20"/>
                <w:szCs w:val="20"/>
              </w:rPr>
            </w:pPr>
          </w:p>
        </w:tc>
        <w:tc>
          <w:tcPr>
            <w:tcW w:w="2296" w:type="dxa"/>
            <w:vMerge/>
            <w:tcBorders>
              <w:top w:val="single" w:sz="8" w:space="0" w:color="auto"/>
              <w:left w:val="single" w:sz="8" w:space="0" w:color="auto"/>
              <w:bottom w:val="single" w:sz="8" w:space="0" w:color="auto"/>
              <w:right w:val="single" w:sz="8" w:space="0" w:color="auto"/>
            </w:tcBorders>
            <w:vAlign w:val="center"/>
            <w:hideMark/>
          </w:tcPr>
          <w:p w:rsidR="00093E48" w:rsidRPr="00714D4F" w:rsidRDefault="00093E48" w:rsidP="001947AD">
            <w:pPr>
              <w:ind w:firstLine="0"/>
              <w:rPr>
                <w:b/>
                <w:sz w:val="20"/>
                <w:szCs w:val="20"/>
              </w:rPr>
            </w:pPr>
          </w:p>
        </w:tc>
        <w:tc>
          <w:tcPr>
            <w:tcW w:w="902" w:type="dxa"/>
            <w:tcBorders>
              <w:top w:val="nil"/>
              <w:left w:val="nil"/>
              <w:bottom w:val="single" w:sz="8" w:space="0" w:color="auto"/>
              <w:right w:val="single" w:sz="8" w:space="0" w:color="auto"/>
            </w:tcBorders>
            <w:shd w:val="clear" w:color="000000" w:fill="D8D8D8"/>
            <w:vAlign w:val="center"/>
            <w:hideMark/>
          </w:tcPr>
          <w:p w:rsidR="00093E48" w:rsidRPr="00714D4F" w:rsidRDefault="00093E48" w:rsidP="001947AD">
            <w:pPr>
              <w:ind w:firstLine="0"/>
              <w:jc w:val="center"/>
              <w:rPr>
                <w:b/>
                <w:sz w:val="20"/>
                <w:szCs w:val="20"/>
              </w:rPr>
            </w:pPr>
            <w:r w:rsidRPr="00714D4F">
              <w:rPr>
                <w:b/>
                <w:sz w:val="20"/>
                <w:szCs w:val="20"/>
              </w:rPr>
              <w:t>Liczba umów</w:t>
            </w:r>
          </w:p>
        </w:tc>
        <w:tc>
          <w:tcPr>
            <w:tcW w:w="1517" w:type="dxa"/>
            <w:tcBorders>
              <w:top w:val="nil"/>
              <w:left w:val="nil"/>
              <w:bottom w:val="single" w:sz="8" w:space="0" w:color="auto"/>
              <w:right w:val="single" w:sz="8" w:space="0" w:color="auto"/>
            </w:tcBorders>
            <w:shd w:val="clear" w:color="000000" w:fill="D8D8D8"/>
            <w:vAlign w:val="center"/>
            <w:hideMark/>
          </w:tcPr>
          <w:p w:rsidR="00093E48" w:rsidRPr="00714D4F" w:rsidRDefault="00093E48" w:rsidP="001947AD">
            <w:pPr>
              <w:ind w:firstLine="0"/>
              <w:jc w:val="center"/>
              <w:rPr>
                <w:b/>
                <w:sz w:val="20"/>
                <w:szCs w:val="20"/>
              </w:rPr>
            </w:pPr>
            <w:r w:rsidRPr="00714D4F">
              <w:rPr>
                <w:b/>
                <w:sz w:val="20"/>
                <w:szCs w:val="20"/>
              </w:rPr>
              <w:t>Wartość ogółem</w:t>
            </w:r>
            <w:r w:rsidRPr="00714D4F">
              <w:rPr>
                <w:b/>
                <w:sz w:val="20"/>
                <w:szCs w:val="20"/>
              </w:rPr>
              <w:br/>
              <w:t>(EUR)</w:t>
            </w:r>
          </w:p>
        </w:tc>
        <w:tc>
          <w:tcPr>
            <w:tcW w:w="1759" w:type="dxa"/>
            <w:tcBorders>
              <w:top w:val="nil"/>
              <w:left w:val="nil"/>
              <w:bottom w:val="single" w:sz="8" w:space="0" w:color="auto"/>
              <w:right w:val="single" w:sz="8" w:space="0" w:color="auto"/>
            </w:tcBorders>
            <w:shd w:val="clear" w:color="000000" w:fill="D8D8D8"/>
            <w:vAlign w:val="center"/>
            <w:hideMark/>
          </w:tcPr>
          <w:p w:rsidR="00093E48" w:rsidRPr="00714D4F" w:rsidRDefault="00093E48" w:rsidP="001947AD">
            <w:pPr>
              <w:ind w:firstLine="0"/>
              <w:jc w:val="center"/>
              <w:rPr>
                <w:b/>
                <w:sz w:val="20"/>
                <w:szCs w:val="20"/>
              </w:rPr>
            </w:pPr>
            <w:r w:rsidRPr="00714D4F">
              <w:rPr>
                <w:b/>
                <w:sz w:val="20"/>
                <w:szCs w:val="20"/>
              </w:rPr>
              <w:t>Dofinansowanie</w:t>
            </w:r>
            <w:r w:rsidRPr="00714D4F">
              <w:rPr>
                <w:b/>
                <w:sz w:val="20"/>
                <w:szCs w:val="20"/>
              </w:rPr>
              <w:br/>
              <w:t>(EUR)</w:t>
            </w:r>
          </w:p>
        </w:tc>
        <w:tc>
          <w:tcPr>
            <w:tcW w:w="1517" w:type="dxa"/>
            <w:tcBorders>
              <w:top w:val="nil"/>
              <w:left w:val="nil"/>
              <w:bottom w:val="single" w:sz="8" w:space="0" w:color="auto"/>
              <w:right w:val="single" w:sz="8" w:space="0" w:color="auto"/>
            </w:tcBorders>
            <w:shd w:val="clear" w:color="000000" w:fill="D8D8D8"/>
            <w:vAlign w:val="center"/>
            <w:hideMark/>
          </w:tcPr>
          <w:p w:rsidR="00093E48" w:rsidRPr="00714D4F" w:rsidRDefault="00093E48" w:rsidP="001947AD">
            <w:pPr>
              <w:ind w:firstLine="0"/>
              <w:jc w:val="center"/>
              <w:rPr>
                <w:b/>
                <w:sz w:val="20"/>
                <w:szCs w:val="20"/>
              </w:rPr>
            </w:pPr>
            <w:r w:rsidRPr="00714D4F">
              <w:rPr>
                <w:b/>
                <w:sz w:val="20"/>
                <w:szCs w:val="20"/>
              </w:rPr>
              <w:t>w tym UE</w:t>
            </w:r>
            <w:r w:rsidRPr="00714D4F">
              <w:rPr>
                <w:b/>
                <w:sz w:val="20"/>
                <w:szCs w:val="20"/>
              </w:rPr>
              <w:br/>
              <w:t>(EUR)</w:t>
            </w:r>
          </w:p>
        </w:tc>
      </w:tr>
      <w:tr w:rsidR="00093E48" w:rsidRPr="00714D4F" w:rsidTr="00E66A32">
        <w:trPr>
          <w:trHeight w:val="425"/>
        </w:trPr>
        <w:tc>
          <w:tcPr>
            <w:tcW w:w="112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rsidR="00093E48" w:rsidRPr="00714D4F" w:rsidRDefault="00093E48" w:rsidP="001947AD">
            <w:pPr>
              <w:ind w:firstLine="0"/>
              <w:jc w:val="center"/>
              <w:rPr>
                <w:sz w:val="20"/>
                <w:szCs w:val="20"/>
              </w:rPr>
            </w:pPr>
            <w:r w:rsidRPr="00714D4F">
              <w:rPr>
                <w:sz w:val="20"/>
                <w:szCs w:val="20"/>
              </w:rPr>
              <w:t>Działanie 6.1</w:t>
            </w: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Ciechanowsko-Płocki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12</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26 703 057,77</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19 010 384,93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19 010 384,93</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Ostrołęcko-Siedlecki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10</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15 009 092,52</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8 414 814,64</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8 414 814,64</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Radomski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4</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4 353 152,81</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3 336 711,13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3 336 711,13</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7</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20 211 184,21</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11 043 190,88</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11 043 190,88</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Warszawski-Wschodni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5</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4 528 700,89</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2 227 355,75</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2 227 355,75</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Warszawski-Zachodni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13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39 597 381,90</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23 099 606,66</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23 099 606,66</w:t>
            </w:r>
          </w:p>
        </w:tc>
      </w:tr>
      <w:tr w:rsidR="00093E48" w:rsidRPr="00714D4F" w:rsidTr="00E66A32">
        <w:trPr>
          <w:trHeight w:val="425"/>
        </w:trPr>
        <w:tc>
          <w:tcPr>
            <w:tcW w:w="112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rsidR="00093E48" w:rsidRPr="00714D4F" w:rsidRDefault="00093E48" w:rsidP="001947AD">
            <w:pPr>
              <w:ind w:firstLine="0"/>
              <w:jc w:val="center"/>
              <w:rPr>
                <w:sz w:val="20"/>
                <w:szCs w:val="20"/>
              </w:rPr>
            </w:pPr>
            <w:r w:rsidRPr="00714D4F">
              <w:rPr>
                <w:sz w:val="20"/>
                <w:szCs w:val="20"/>
              </w:rPr>
              <w:t>Działanie 6.2</w:t>
            </w: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Ciechanowsko-Płocki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4</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29 248 634,38</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10 043 709,61</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8 537 153,17</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Ostrołęcko-Siedlecki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2</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6 807 348,23</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4 247 163,07</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4 236 554,56</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Radomski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8 529 233,04</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3 745 947,02</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3 475 490,37</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proofErr w:type="spellStart"/>
            <w:r w:rsidRPr="00714D4F">
              <w:rPr>
                <w:sz w:val="20"/>
                <w:szCs w:val="20"/>
              </w:rPr>
              <w:t>M.St</w:t>
            </w:r>
            <w:proofErr w:type="spellEnd"/>
            <w:r w:rsidRPr="00714D4F">
              <w:rPr>
                <w:sz w:val="20"/>
                <w:szCs w:val="20"/>
              </w:rPr>
              <w:t>. Warszawa</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3 144 573,11</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2 427 711,15</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2 427 318,24</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Warszawski-Wschodni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13 378 943,50</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7 477 929,11</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7 475 178,75</w:t>
            </w:r>
          </w:p>
        </w:tc>
      </w:tr>
      <w:tr w:rsidR="00093E48" w:rsidRPr="00714D4F" w:rsidTr="00E66A32">
        <w:trPr>
          <w:trHeight w:val="425"/>
        </w:trPr>
        <w:tc>
          <w:tcPr>
            <w:tcW w:w="1120" w:type="dxa"/>
            <w:vMerge/>
            <w:tcBorders>
              <w:top w:val="nil"/>
              <w:left w:val="single" w:sz="8" w:space="0" w:color="auto"/>
              <w:bottom w:val="single" w:sz="8" w:space="0" w:color="000000"/>
              <w:right w:val="single" w:sz="8" w:space="0" w:color="auto"/>
            </w:tcBorders>
            <w:vAlign w:val="center"/>
            <w:hideMark/>
          </w:tcPr>
          <w:p w:rsidR="00093E48" w:rsidRPr="00714D4F" w:rsidRDefault="00093E48" w:rsidP="001947AD">
            <w:pPr>
              <w:ind w:firstLine="0"/>
              <w:rPr>
                <w:sz w:val="20"/>
                <w:szCs w:val="20"/>
              </w:rPr>
            </w:pPr>
          </w:p>
        </w:tc>
        <w:tc>
          <w:tcPr>
            <w:tcW w:w="2296" w:type="dxa"/>
            <w:tcBorders>
              <w:top w:val="nil"/>
              <w:left w:val="nil"/>
              <w:bottom w:val="single" w:sz="8" w:space="0" w:color="auto"/>
              <w:right w:val="single" w:sz="8" w:space="0" w:color="auto"/>
            </w:tcBorders>
            <w:shd w:val="clear" w:color="000000" w:fill="D8D8D8"/>
            <w:noWrap/>
            <w:vAlign w:val="center"/>
            <w:hideMark/>
          </w:tcPr>
          <w:p w:rsidR="00093E48" w:rsidRPr="00714D4F" w:rsidRDefault="00093E48" w:rsidP="001947AD">
            <w:pPr>
              <w:ind w:firstLine="0"/>
              <w:rPr>
                <w:sz w:val="20"/>
                <w:szCs w:val="20"/>
              </w:rPr>
            </w:pPr>
            <w:r w:rsidRPr="00714D4F">
              <w:rPr>
                <w:sz w:val="20"/>
                <w:szCs w:val="20"/>
              </w:rPr>
              <w:t>Warszawski-Zachodni</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3</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5 835 562,05</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3 839 045,80</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sz w:val="20"/>
                <w:szCs w:val="20"/>
              </w:rPr>
            </w:pPr>
            <w:r w:rsidRPr="00714D4F">
              <w:rPr>
                <w:sz w:val="20"/>
                <w:szCs w:val="20"/>
              </w:rPr>
              <w:t xml:space="preserve"> 3 833 152,18</w:t>
            </w:r>
          </w:p>
        </w:tc>
      </w:tr>
      <w:tr w:rsidR="00093E48" w:rsidRPr="00714D4F" w:rsidTr="00E66A32">
        <w:trPr>
          <w:trHeight w:val="425"/>
        </w:trPr>
        <w:tc>
          <w:tcPr>
            <w:tcW w:w="3416"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093E48" w:rsidRPr="00714D4F" w:rsidRDefault="00093E48" w:rsidP="001947AD">
            <w:pPr>
              <w:ind w:firstLine="0"/>
              <w:jc w:val="center"/>
              <w:rPr>
                <w:b/>
                <w:sz w:val="20"/>
                <w:szCs w:val="20"/>
              </w:rPr>
            </w:pPr>
            <w:r w:rsidRPr="00714D4F">
              <w:rPr>
                <w:b/>
                <w:sz w:val="20"/>
                <w:szCs w:val="20"/>
              </w:rPr>
              <w:t>RAZEM</w:t>
            </w:r>
          </w:p>
        </w:tc>
        <w:tc>
          <w:tcPr>
            <w:tcW w:w="902"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b/>
                <w:sz w:val="20"/>
                <w:szCs w:val="20"/>
              </w:rPr>
            </w:pPr>
            <w:r w:rsidRPr="00714D4F">
              <w:rPr>
                <w:b/>
                <w:sz w:val="20"/>
                <w:szCs w:val="20"/>
              </w:rPr>
              <w:t>91</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b/>
                <w:sz w:val="20"/>
                <w:szCs w:val="20"/>
              </w:rPr>
            </w:pPr>
            <w:r w:rsidRPr="00714D4F">
              <w:rPr>
                <w:b/>
                <w:sz w:val="20"/>
                <w:szCs w:val="20"/>
              </w:rPr>
              <w:t xml:space="preserve"> 177 346 864,42    </w:t>
            </w:r>
          </w:p>
        </w:tc>
        <w:tc>
          <w:tcPr>
            <w:tcW w:w="1759"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b/>
                <w:sz w:val="20"/>
                <w:szCs w:val="20"/>
              </w:rPr>
            </w:pPr>
            <w:r w:rsidRPr="00714D4F">
              <w:rPr>
                <w:b/>
                <w:sz w:val="20"/>
                <w:szCs w:val="20"/>
              </w:rPr>
              <w:t xml:space="preserve"> 98 913 569,75</w:t>
            </w:r>
          </w:p>
        </w:tc>
        <w:tc>
          <w:tcPr>
            <w:tcW w:w="1517" w:type="dxa"/>
            <w:tcBorders>
              <w:top w:val="nil"/>
              <w:left w:val="nil"/>
              <w:bottom w:val="single" w:sz="8" w:space="0" w:color="auto"/>
              <w:right w:val="single" w:sz="8" w:space="0" w:color="auto"/>
            </w:tcBorders>
            <w:shd w:val="clear" w:color="auto" w:fill="auto"/>
            <w:noWrap/>
            <w:vAlign w:val="center"/>
            <w:hideMark/>
          </w:tcPr>
          <w:p w:rsidR="00093E48" w:rsidRPr="00714D4F" w:rsidRDefault="00093E48" w:rsidP="001947AD">
            <w:pPr>
              <w:ind w:firstLine="0"/>
              <w:jc w:val="center"/>
              <w:rPr>
                <w:b/>
                <w:sz w:val="20"/>
                <w:szCs w:val="20"/>
              </w:rPr>
            </w:pPr>
            <w:r w:rsidRPr="00714D4F">
              <w:rPr>
                <w:b/>
                <w:sz w:val="20"/>
                <w:szCs w:val="20"/>
              </w:rPr>
              <w:t xml:space="preserve"> 97 116 911,26</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sz w:val="22"/>
          <w:szCs w:val="22"/>
          <w:highlight w:val="yellow"/>
          <w:lang w:eastAsia="ko-KR"/>
        </w:rPr>
      </w:pPr>
    </w:p>
    <w:p w:rsidR="00357CCA" w:rsidRPr="00714D4F" w:rsidRDefault="00357CCA" w:rsidP="00357CCA">
      <w:pPr>
        <w:autoSpaceDE w:val="0"/>
        <w:autoSpaceDN w:val="0"/>
        <w:adjustRightInd w:val="0"/>
        <w:ind w:firstLine="426"/>
        <w:rPr>
          <w:bCs/>
          <w:sz w:val="22"/>
          <w:szCs w:val="22"/>
          <w:lang w:eastAsia="ko-KR"/>
        </w:rPr>
      </w:pPr>
      <w:bookmarkStart w:id="849" w:name="_Toc292456037"/>
      <w:bookmarkStart w:id="850" w:name="_Toc292717472"/>
      <w:bookmarkStart w:id="851" w:name="_Toc292722891"/>
      <w:r w:rsidRPr="00714D4F">
        <w:rPr>
          <w:bCs/>
          <w:sz w:val="22"/>
          <w:szCs w:val="22"/>
          <w:lang w:eastAsia="ko-KR"/>
        </w:rPr>
        <w:t xml:space="preserve">Zgodnie z zapisami Programu środki finansowe przypisane na Priorytet VI zaadresowane są do jednostek samorządu terytorialnego a także do </w:t>
      </w:r>
      <w:r w:rsidR="00923FA8" w:rsidRPr="00714D4F">
        <w:rPr>
          <w:bCs/>
          <w:sz w:val="22"/>
          <w:szCs w:val="22"/>
          <w:lang w:eastAsia="ko-KR"/>
        </w:rPr>
        <w:t xml:space="preserve">instytucji </w:t>
      </w:r>
      <w:r w:rsidRPr="00714D4F">
        <w:rPr>
          <w:bCs/>
          <w:sz w:val="22"/>
          <w:szCs w:val="22"/>
          <w:lang w:eastAsia="ko-KR"/>
        </w:rPr>
        <w:t>kultury, kościołów i innych związków wyznaniowych, a także organizacji pozarządowych oraz parków narodowych i krajobrazowych. Liczba umów oraz wartość dofinansowania z UE w podziale na grupy beneficjentów przedstawia się następująco:</w:t>
      </w:r>
    </w:p>
    <w:p w:rsidR="00093E48" w:rsidRPr="00714D4F" w:rsidRDefault="00093E48" w:rsidP="001947AD">
      <w:pPr>
        <w:ind w:firstLine="0"/>
        <w:rPr>
          <w:b/>
          <w:bCs/>
          <w:sz w:val="20"/>
          <w:szCs w:val="20"/>
        </w:rPr>
      </w:pPr>
    </w:p>
    <w:p w:rsidR="00093E48" w:rsidRPr="00714D4F" w:rsidRDefault="00093E48" w:rsidP="001947AD">
      <w:pPr>
        <w:pStyle w:val="Legenda"/>
        <w:ind w:firstLine="0"/>
        <w:rPr>
          <w:bCs w:val="0"/>
          <w:sz w:val="22"/>
          <w:szCs w:val="22"/>
          <w:lang w:eastAsia="ko-KR"/>
        </w:rPr>
      </w:pPr>
      <w:bookmarkStart w:id="852" w:name="_Toc327339343"/>
      <w:r w:rsidRPr="00714D4F">
        <w:t xml:space="preserve">Tabela </w:t>
      </w:r>
      <w:fldSimple w:instr=" SEQ Tabela \* ARABIC ">
        <w:r w:rsidR="00F637E4">
          <w:rPr>
            <w:noProof/>
          </w:rPr>
          <w:t>84</w:t>
        </w:r>
      </w:fldSimple>
      <w:r w:rsidRPr="00714D4F">
        <w:t>. Rozkład projektów w podziale na formy prawne beneficjenta – Priorytet VI</w:t>
      </w:r>
      <w:bookmarkEnd w:id="852"/>
      <w:r w:rsidRPr="00714D4F">
        <w:rPr>
          <w:bCs w:val="0"/>
          <w:sz w:val="22"/>
          <w:szCs w:val="22"/>
          <w:lang w:eastAsia="ko-KR"/>
        </w:rPr>
        <w:t xml:space="preserve"> </w:t>
      </w:r>
      <w:bookmarkEnd w:id="849"/>
      <w:bookmarkEnd w:id="850"/>
      <w:bookmarkEnd w:id="851"/>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81"/>
        <w:gridCol w:w="3529"/>
        <w:gridCol w:w="850"/>
        <w:gridCol w:w="1276"/>
        <w:gridCol w:w="1417"/>
        <w:gridCol w:w="1276"/>
      </w:tblGrid>
      <w:tr w:rsidR="00093E48" w:rsidRPr="00714D4F" w:rsidTr="00357CCA">
        <w:trPr>
          <w:trHeight w:val="425"/>
        </w:trPr>
        <w:tc>
          <w:tcPr>
            <w:tcW w:w="881" w:type="dxa"/>
            <w:shd w:val="clear" w:color="000000" w:fill="BFBFBF"/>
            <w:vAlign w:val="center"/>
            <w:hideMark/>
          </w:tcPr>
          <w:p w:rsidR="00093E48" w:rsidRPr="00714D4F" w:rsidRDefault="00093E48" w:rsidP="001947AD">
            <w:pPr>
              <w:ind w:firstLine="0"/>
              <w:jc w:val="center"/>
              <w:rPr>
                <w:b/>
                <w:bCs/>
                <w:sz w:val="18"/>
                <w:szCs w:val="18"/>
              </w:rPr>
            </w:pPr>
            <w:r w:rsidRPr="00714D4F">
              <w:rPr>
                <w:b/>
                <w:bCs/>
                <w:sz w:val="18"/>
                <w:szCs w:val="18"/>
              </w:rPr>
              <w:t>Priorytet VI</w:t>
            </w:r>
          </w:p>
        </w:tc>
        <w:tc>
          <w:tcPr>
            <w:tcW w:w="3529" w:type="dxa"/>
            <w:shd w:val="clear" w:color="000000" w:fill="BFBFBF"/>
            <w:noWrap/>
            <w:vAlign w:val="center"/>
            <w:hideMark/>
          </w:tcPr>
          <w:p w:rsidR="00093E48" w:rsidRPr="00714D4F" w:rsidRDefault="00093E48" w:rsidP="001947AD">
            <w:pPr>
              <w:ind w:firstLine="0"/>
              <w:jc w:val="center"/>
              <w:rPr>
                <w:b/>
                <w:bCs/>
                <w:sz w:val="18"/>
                <w:szCs w:val="18"/>
              </w:rPr>
            </w:pPr>
            <w:r w:rsidRPr="00714D4F">
              <w:rPr>
                <w:b/>
                <w:bCs/>
                <w:sz w:val="18"/>
                <w:szCs w:val="18"/>
              </w:rPr>
              <w:t>Forma prawna beneficjenta</w:t>
            </w:r>
          </w:p>
        </w:tc>
        <w:tc>
          <w:tcPr>
            <w:tcW w:w="850" w:type="dxa"/>
            <w:shd w:val="clear" w:color="000000" w:fill="BFBFBF"/>
            <w:vAlign w:val="center"/>
            <w:hideMark/>
          </w:tcPr>
          <w:p w:rsidR="00093E48" w:rsidRPr="00714D4F" w:rsidRDefault="00093E48" w:rsidP="001947AD">
            <w:pPr>
              <w:ind w:firstLine="0"/>
              <w:jc w:val="center"/>
              <w:rPr>
                <w:b/>
                <w:bCs/>
                <w:sz w:val="18"/>
                <w:szCs w:val="18"/>
              </w:rPr>
            </w:pPr>
            <w:r w:rsidRPr="00714D4F">
              <w:rPr>
                <w:b/>
                <w:bCs/>
                <w:sz w:val="18"/>
                <w:szCs w:val="18"/>
              </w:rPr>
              <w:t xml:space="preserve">Liczba </w:t>
            </w:r>
            <w:r w:rsidRPr="00714D4F">
              <w:rPr>
                <w:b/>
                <w:bCs/>
                <w:sz w:val="18"/>
                <w:szCs w:val="18"/>
              </w:rPr>
              <w:br/>
              <w:t>umów</w:t>
            </w:r>
          </w:p>
        </w:tc>
        <w:tc>
          <w:tcPr>
            <w:tcW w:w="1276" w:type="dxa"/>
            <w:shd w:val="clear" w:color="000000" w:fill="BFBFBF"/>
            <w:vAlign w:val="center"/>
            <w:hideMark/>
          </w:tcPr>
          <w:p w:rsidR="00093E48" w:rsidRPr="00714D4F" w:rsidRDefault="00093E48" w:rsidP="001947AD">
            <w:pPr>
              <w:ind w:firstLine="0"/>
              <w:jc w:val="center"/>
              <w:rPr>
                <w:b/>
                <w:bCs/>
                <w:sz w:val="18"/>
                <w:szCs w:val="18"/>
              </w:rPr>
            </w:pPr>
            <w:r w:rsidRPr="00714D4F">
              <w:rPr>
                <w:b/>
                <w:bCs/>
                <w:sz w:val="18"/>
                <w:szCs w:val="18"/>
              </w:rPr>
              <w:t xml:space="preserve">Wartość ogółem </w:t>
            </w:r>
            <w:r w:rsidRPr="00714D4F">
              <w:rPr>
                <w:b/>
                <w:bCs/>
                <w:sz w:val="18"/>
                <w:szCs w:val="18"/>
              </w:rPr>
              <w:br/>
              <w:t>(EUR)</w:t>
            </w:r>
          </w:p>
        </w:tc>
        <w:tc>
          <w:tcPr>
            <w:tcW w:w="1417" w:type="dxa"/>
            <w:shd w:val="clear" w:color="000000" w:fill="BFBFBF"/>
            <w:vAlign w:val="center"/>
            <w:hideMark/>
          </w:tcPr>
          <w:p w:rsidR="00093E48" w:rsidRPr="00714D4F" w:rsidRDefault="00093E48" w:rsidP="001947AD">
            <w:pPr>
              <w:ind w:firstLine="0"/>
              <w:jc w:val="center"/>
              <w:rPr>
                <w:b/>
                <w:bCs/>
                <w:sz w:val="18"/>
                <w:szCs w:val="18"/>
              </w:rPr>
            </w:pPr>
            <w:r w:rsidRPr="00714D4F">
              <w:rPr>
                <w:b/>
                <w:bCs/>
                <w:sz w:val="18"/>
                <w:szCs w:val="18"/>
              </w:rPr>
              <w:t xml:space="preserve">Dofinansowanie </w:t>
            </w:r>
            <w:r w:rsidRPr="00714D4F">
              <w:rPr>
                <w:b/>
                <w:bCs/>
                <w:sz w:val="18"/>
                <w:szCs w:val="18"/>
              </w:rPr>
              <w:br/>
              <w:t>(EUR)</w:t>
            </w:r>
          </w:p>
        </w:tc>
        <w:tc>
          <w:tcPr>
            <w:tcW w:w="1276" w:type="dxa"/>
            <w:shd w:val="clear" w:color="000000" w:fill="BFBFBF"/>
            <w:vAlign w:val="center"/>
            <w:hideMark/>
          </w:tcPr>
          <w:p w:rsidR="00093E48" w:rsidRPr="00714D4F" w:rsidRDefault="00093E48" w:rsidP="001947AD">
            <w:pPr>
              <w:ind w:firstLine="0"/>
              <w:jc w:val="center"/>
              <w:rPr>
                <w:b/>
                <w:bCs/>
                <w:sz w:val="18"/>
                <w:szCs w:val="18"/>
              </w:rPr>
            </w:pPr>
            <w:r w:rsidRPr="00714D4F">
              <w:rPr>
                <w:b/>
                <w:bCs/>
                <w:sz w:val="18"/>
                <w:szCs w:val="18"/>
              </w:rPr>
              <w:t xml:space="preserve">w tym UE </w:t>
            </w:r>
            <w:r w:rsidRPr="00714D4F">
              <w:rPr>
                <w:b/>
                <w:bCs/>
                <w:sz w:val="18"/>
                <w:szCs w:val="18"/>
              </w:rPr>
              <w:br/>
              <w:t>(EUR)</w:t>
            </w:r>
          </w:p>
        </w:tc>
      </w:tr>
      <w:tr w:rsidR="00093E48" w:rsidRPr="00714D4F" w:rsidTr="00357CCA">
        <w:trPr>
          <w:trHeight w:val="425"/>
        </w:trPr>
        <w:tc>
          <w:tcPr>
            <w:tcW w:w="881" w:type="dxa"/>
            <w:vMerge w:val="restart"/>
            <w:shd w:val="clear" w:color="auto" w:fill="auto"/>
            <w:vAlign w:val="center"/>
            <w:hideMark/>
          </w:tcPr>
          <w:p w:rsidR="00093E48" w:rsidRPr="00714D4F" w:rsidRDefault="00093E48" w:rsidP="001947AD">
            <w:pPr>
              <w:ind w:firstLine="0"/>
              <w:jc w:val="center"/>
              <w:rPr>
                <w:sz w:val="18"/>
                <w:szCs w:val="18"/>
              </w:rPr>
            </w:pPr>
            <w:r w:rsidRPr="00714D4F">
              <w:rPr>
                <w:sz w:val="18"/>
                <w:szCs w:val="18"/>
              </w:rPr>
              <w:t xml:space="preserve">Działanie </w:t>
            </w:r>
            <w:r w:rsidRPr="00714D4F">
              <w:rPr>
                <w:sz w:val="18"/>
                <w:szCs w:val="18"/>
              </w:rPr>
              <w:lastRenderedPageBreak/>
              <w:t>6.1</w:t>
            </w: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lastRenderedPageBreak/>
              <w:t>gminna samorządowa jednostka organizacyjna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5</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7 611 176,40</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4 328 667,28</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4 328 667,28</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inne kościoły i związki wyznaniowe</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262 968,00</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220 896,84</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220 896,84</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Kościół Katolicki</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7</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8 127 122,36</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6 647 061,56</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6 647 061,56</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państwowa jednostka organizacyjna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2</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1 173 261,07</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587 296,93</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587 296,93</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powiatowa samorządowa jednostka organizacyjna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3 221 693,81</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1 748 635,41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1 748 635,41</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stowarzyszenie</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2 001 208,52</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1 701 027,24</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1 701 027,24</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wojewódzka samorządowa jednostka organizacyjna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38 330 474,33</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27 366 398,21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27 366 398,21</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wspólnota samorządowa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1 258 509,25</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723 385,32</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723 385,32</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wspólnota samorządowa - gmina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21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39 027 965,71</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18 117 722,98</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18 117 722,98</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wspólnota samorządowa - powiat</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386 735,23</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217 492,03</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217 492,03</w:t>
            </w:r>
          </w:p>
        </w:tc>
      </w:tr>
      <w:tr w:rsidR="00093E48" w:rsidRPr="00714D4F" w:rsidTr="00357CCA">
        <w:trPr>
          <w:trHeight w:val="425"/>
        </w:trPr>
        <w:tc>
          <w:tcPr>
            <w:tcW w:w="881" w:type="dxa"/>
            <w:vMerge w:val="restart"/>
            <w:shd w:val="clear" w:color="auto" w:fill="auto"/>
            <w:vAlign w:val="center"/>
            <w:hideMark/>
          </w:tcPr>
          <w:p w:rsidR="00093E48" w:rsidRPr="00714D4F" w:rsidRDefault="00093E48" w:rsidP="001947AD">
            <w:pPr>
              <w:ind w:firstLine="0"/>
              <w:jc w:val="center"/>
              <w:rPr>
                <w:sz w:val="18"/>
                <w:szCs w:val="18"/>
              </w:rPr>
            </w:pPr>
            <w:r w:rsidRPr="00714D4F">
              <w:rPr>
                <w:sz w:val="18"/>
                <w:szCs w:val="18"/>
              </w:rPr>
              <w:t>Działanie 6.2</w:t>
            </w: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osoba fizyczna prowadząca działalność gospodarczą - mikro przedsiębiorstwo</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3 362 382,82</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1 653 630,89</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1 405 586,26</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osoba fizyczna prowadząca działalność gospodarczą - średnie przedsiębiorstwo</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6 338 429,56</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2 597 717,03</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2 208 059,48</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państwowa jednostka organizacyjna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1 637 810,97</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1 169 635,67</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1 169 635,67</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spółka z ograniczoną odpowiedzialnością - małe przedsiębiorstwo</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2</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7 164 462,48</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3 484 218,32</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2 961 585,57</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wojewódzka samorządowa jednostka organizacyjna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3</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23 252 106,95</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8 426 063,48</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7 936 226,93</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wspólnota samorządowa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7 565 399,40</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3 903 412,71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3 903 412,71</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wspólnota samorządowa - gmina</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3</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10 921 141,94</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6 897 854,36</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6 897 854,36</w:t>
            </w:r>
          </w:p>
        </w:tc>
      </w:tr>
      <w:tr w:rsidR="00093E48" w:rsidRPr="00714D4F" w:rsidTr="00357CCA">
        <w:trPr>
          <w:trHeight w:val="425"/>
        </w:trPr>
        <w:tc>
          <w:tcPr>
            <w:tcW w:w="881" w:type="dxa"/>
            <w:vMerge/>
            <w:vAlign w:val="center"/>
            <w:hideMark/>
          </w:tcPr>
          <w:p w:rsidR="00093E48" w:rsidRPr="00714D4F" w:rsidRDefault="00093E48" w:rsidP="001947AD">
            <w:pPr>
              <w:ind w:firstLine="0"/>
              <w:jc w:val="center"/>
              <w:rPr>
                <w:sz w:val="18"/>
                <w:szCs w:val="18"/>
              </w:rPr>
            </w:pPr>
          </w:p>
        </w:tc>
        <w:tc>
          <w:tcPr>
            <w:tcW w:w="3529" w:type="dxa"/>
            <w:shd w:val="clear" w:color="auto" w:fill="auto"/>
            <w:noWrap/>
            <w:vAlign w:val="center"/>
            <w:hideMark/>
          </w:tcPr>
          <w:p w:rsidR="00093E48" w:rsidRPr="00714D4F" w:rsidRDefault="00093E48" w:rsidP="001947AD">
            <w:pPr>
              <w:ind w:firstLine="0"/>
              <w:rPr>
                <w:sz w:val="18"/>
                <w:szCs w:val="18"/>
              </w:rPr>
            </w:pPr>
            <w:r w:rsidRPr="00714D4F">
              <w:rPr>
                <w:sz w:val="18"/>
                <w:szCs w:val="18"/>
              </w:rPr>
              <w:t>wspólnota samorządowa - województwo</w:t>
            </w:r>
          </w:p>
        </w:tc>
        <w:tc>
          <w:tcPr>
            <w:tcW w:w="850" w:type="dxa"/>
            <w:shd w:val="clear" w:color="000000" w:fill="FFFFFF"/>
            <w:noWrap/>
            <w:vAlign w:val="center"/>
            <w:hideMark/>
          </w:tcPr>
          <w:p w:rsidR="00093E48" w:rsidRPr="00714D4F" w:rsidRDefault="00093E48" w:rsidP="001947AD">
            <w:pPr>
              <w:ind w:firstLine="0"/>
              <w:jc w:val="center"/>
              <w:rPr>
                <w:sz w:val="18"/>
                <w:szCs w:val="18"/>
              </w:rPr>
            </w:pPr>
            <w:r w:rsidRPr="00714D4F">
              <w:rPr>
                <w:sz w:val="18"/>
                <w:szCs w:val="18"/>
              </w:rPr>
              <w:t>1</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1 244 389,44</w:t>
            </w:r>
          </w:p>
        </w:tc>
        <w:tc>
          <w:tcPr>
            <w:tcW w:w="1417"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1 057 731,02</w:t>
            </w:r>
          </w:p>
        </w:tc>
        <w:tc>
          <w:tcPr>
            <w:tcW w:w="1276" w:type="dxa"/>
            <w:shd w:val="clear" w:color="auto" w:fill="auto"/>
            <w:noWrap/>
            <w:vAlign w:val="center"/>
            <w:hideMark/>
          </w:tcPr>
          <w:p w:rsidR="00093E48" w:rsidRPr="00714D4F" w:rsidRDefault="00093E48" w:rsidP="001947AD">
            <w:pPr>
              <w:ind w:firstLine="0"/>
              <w:jc w:val="center"/>
              <w:rPr>
                <w:sz w:val="18"/>
                <w:szCs w:val="18"/>
              </w:rPr>
            </w:pPr>
            <w:r w:rsidRPr="00714D4F">
              <w:rPr>
                <w:sz w:val="18"/>
                <w:szCs w:val="18"/>
              </w:rPr>
              <w:t>1 057 731,02</w:t>
            </w:r>
          </w:p>
        </w:tc>
      </w:tr>
      <w:tr w:rsidR="00093E48" w:rsidRPr="00714D4F" w:rsidTr="00357CCA">
        <w:trPr>
          <w:trHeight w:val="425"/>
        </w:trPr>
        <w:tc>
          <w:tcPr>
            <w:tcW w:w="4410" w:type="dxa"/>
            <w:gridSpan w:val="2"/>
            <w:shd w:val="clear" w:color="auto" w:fill="auto"/>
            <w:noWrap/>
            <w:vAlign w:val="center"/>
            <w:hideMark/>
          </w:tcPr>
          <w:p w:rsidR="00093E48" w:rsidRPr="00714D4F" w:rsidRDefault="00093E48" w:rsidP="001947AD">
            <w:pPr>
              <w:ind w:firstLine="0"/>
              <w:jc w:val="center"/>
              <w:rPr>
                <w:b/>
                <w:bCs/>
                <w:sz w:val="18"/>
                <w:szCs w:val="18"/>
              </w:rPr>
            </w:pPr>
            <w:r w:rsidRPr="00714D4F">
              <w:rPr>
                <w:b/>
                <w:bCs/>
                <w:sz w:val="18"/>
                <w:szCs w:val="18"/>
              </w:rPr>
              <w:t>RAZEM</w:t>
            </w:r>
          </w:p>
        </w:tc>
        <w:tc>
          <w:tcPr>
            <w:tcW w:w="850" w:type="dxa"/>
            <w:shd w:val="clear" w:color="auto" w:fill="auto"/>
            <w:noWrap/>
            <w:vAlign w:val="center"/>
            <w:hideMark/>
          </w:tcPr>
          <w:p w:rsidR="00093E48" w:rsidRPr="00714D4F" w:rsidRDefault="00093E48" w:rsidP="001947AD">
            <w:pPr>
              <w:ind w:firstLine="0"/>
              <w:jc w:val="center"/>
              <w:rPr>
                <w:b/>
                <w:bCs/>
                <w:sz w:val="18"/>
                <w:szCs w:val="18"/>
              </w:rPr>
            </w:pPr>
            <w:r w:rsidRPr="00714D4F">
              <w:rPr>
                <w:b/>
                <w:bCs/>
                <w:sz w:val="18"/>
                <w:szCs w:val="18"/>
              </w:rPr>
              <w:t>64</w:t>
            </w:r>
          </w:p>
        </w:tc>
        <w:tc>
          <w:tcPr>
            <w:tcW w:w="1276" w:type="dxa"/>
            <w:shd w:val="clear" w:color="auto" w:fill="auto"/>
            <w:noWrap/>
            <w:vAlign w:val="center"/>
            <w:hideMark/>
          </w:tcPr>
          <w:p w:rsidR="00093E48" w:rsidRPr="00714D4F" w:rsidRDefault="00093E48" w:rsidP="001947AD">
            <w:pPr>
              <w:ind w:firstLine="0"/>
              <w:jc w:val="center"/>
              <w:rPr>
                <w:b/>
                <w:bCs/>
                <w:sz w:val="18"/>
                <w:szCs w:val="18"/>
              </w:rPr>
            </w:pPr>
            <w:r w:rsidRPr="00714D4F">
              <w:rPr>
                <w:b/>
                <w:bCs/>
                <w:sz w:val="18"/>
                <w:szCs w:val="18"/>
              </w:rPr>
              <w:t>162 887 238,25</w:t>
            </w:r>
          </w:p>
        </w:tc>
        <w:tc>
          <w:tcPr>
            <w:tcW w:w="1417" w:type="dxa"/>
            <w:shd w:val="clear" w:color="auto" w:fill="auto"/>
            <w:noWrap/>
            <w:vAlign w:val="center"/>
            <w:hideMark/>
          </w:tcPr>
          <w:p w:rsidR="00093E48" w:rsidRPr="00714D4F" w:rsidRDefault="00093E48" w:rsidP="001947AD">
            <w:pPr>
              <w:ind w:firstLine="0"/>
              <w:jc w:val="center"/>
              <w:rPr>
                <w:b/>
                <w:bCs/>
                <w:sz w:val="18"/>
                <w:szCs w:val="18"/>
              </w:rPr>
            </w:pPr>
            <w:r w:rsidRPr="00714D4F">
              <w:rPr>
                <w:b/>
                <w:bCs/>
                <w:sz w:val="18"/>
                <w:szCs w:val="18"/>
              </w:rPr>
              <w:t>90 848 847,28</w:t>
            </w:r>
          </w:p>
        </w:tc>
        <w:tc>
          <w:tcPr>
            <w:tcW w:w="1276" w:type="dxa"/>
            <w:shd w:val="clear" w:color="auto" w:fill="auto"/>
            <w:noWrap/>
            <w:vAlign w:val="center"/>
            <w:hideMark/>
          </w:tcPr>
          <w:p w:rsidR="00093E48" w:rsidRPr="00714D4F" w:rsidRDefault="00093E48" w:rsidP="001947AD">
            <w:pPr>
              <w:ind w:firstLine="0"/>
              <w:jc w:val="center"/>
              <w:rPr>
                <w:b/>
                <w:bCs/>
                <w:sz w:val="18"/>
                <w:szCs w:val="18"/>
              </w:rPr>
            </w:pPr>
            <w:r w:rsidRPr="00714D4F">
              <w:rPr>
                <w:b/>
                <w:bCs/>
                <w:sz w:val="18"/>
                <w:szCs w:val="18"/>
              </w:rPr>
              <w:t>89 198 675,79</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highlight w:val="yellow"/>
          <w:lang w:eastAsia="ko-KR"/>
        </w:rPr>
      </w:pPr>
    </w:p>
    <w:p w:rsidR="00093E48" w:rsidRPr="00714D4F" w:rsidRDefault="00093E48" w:rsidP="005C53FD">
      <w:pPr>
        <w:autoSpaceDE w:val="0"/>
        <w:autoSpaceDN w:val="0"/>
        <w:adjustRightInd w:val="0"/>
        <w:ind w:firstLine="426"/>
        <w:rPr>
          <w:bCs/>
          <w:sz w:val="22"/>
          <w:szCs w:val="22"/>
          <w:lang w:eastAsia="ko-KR"/>
        </w:rPr>
      </w:pPr>
      <w:r w:rsidRPr="00714D4F">
        <w:rPr>
          <w:sz w:val="22"/>
          <w:szCs w:val="22"/>
        </w:rPr>
        <w:t xml:space="preserve">Rozkład projektów realizowanych w ramach Priorytetu VI według sekcji PKD został przedstawiony w poniżej tabeli. </w:t>
      </w:r>
    </w:p>
    <w:p w:rsidR="00093E48" w:rsidRPr="00714D4F" w:rsidRDefault="00093E48" w:rsidP="001947AD">
      <w:pPr>
        <w:autoSpaceDE w:val="0"/>
        <w:autoSpaceDN w:val="0"/>
        <w:adjustRightInd w:val="0"/>
        <w:ind w:firstLine="0"/>
        <w:rPr>
          <w:bCs/>
          <w:sz w:val="22"/>
          <w:szCs w:val="22"/>
          <w:highlight w:val="yellow"/>
          <w:lang w:eastAsia="ko-KR"/>
        </w:rPr>
      </w:pPr>
    </w:p>
    <w:p w:rsidR="00093E48" w:rsidRPr="00714D4F" w:rsidRDefault="00093E48" w:rsidP="001947AD">
      <w:pPr>
        <w:pStyle w:val="Legenda"/>
        <w:ind w:firstLine="0"/>
        <w:rPr>
          <w:bCs w:val="0"/>
          <w:lang w:eastAsia="ko-KR"/>
        </w:rPr>
      </w:pPr>
      <w:bookmarkStart w:id="853" w:name="_Toc327339344"/>
      <w:r w:rsidRPr="00714D4F">
        <w:t xml:space="preserve">Tabela </w:t>
      </w:r>
      <w:fldSimple w:instr=" SEQ Tabela \* ARABIC ">
        <w:r w:rsidR="00F637E4">
          <w:rPr>
            <w:noProof/>
          </w:rPr>
          <w:t>85</w:t>
        </w:r>
      </w:fldSimple>
      <w:r w:rsidRPr="00714D4F">
        <w:t xml:space="preserve">. </w:t>
      </w:r>
      <w:r w:rsidRPr="00714D4F">
        <w:rPr>
          <w:bCs w:val="0"/>
          <w:lang w:eastAsia="ko-KR"/>
        </w:rPr>
        <w:t>Rozkład projektów według typu projektów – Priorytet VI</w:t>
      </w:r>
      <w:bookmarkEnd w:id="853"/>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91"/>
        <w:gridCol w:w="2716"/>
        <w:gridCol w:w="970"/>
        <w:gridCol w:w="1275"/>
        <w:gridCol w:w="1560"/>
        <w:gridCol w:w="1701"/>
      </w:tblGrid>
      <w:tr w:rsidR="00093E48" w:rsidRPr="00714D4F" w:rsidTr="00E66A32">
        <w:trPr>
          <w:trHeight w:val="867"/>
        </w:trPr>
        <w:tc>
          <w:tcPr>
            <w:tcW w:w="1291" w:type="dxa"/>
            <w:shd w:val="clear" w:color="DBE5F1" w:fill="D9D9D9"/>
            <w:vAlign w:val="center"/>
          </w:tcPr>
          <w:p w:rsidR="00093E48" w:rsidRPr="00714D4F" w:rsidRDefault="00093E48" w:rsidP="001947AD">
            <w:pPr>
              <w:ind w:firstLine="0"/>
              <w:jc w:val="center"/>
              <w:rPr>
                <w:b/>
                <w:bCs/>
                <w:sz w:val="18"/>
                <w:szCs w:val="18"/>
              </w:rPr>
            </w:pPr>
            <w:r w:rsidRPr="00714D4F">
              <w:rPr>
                <w:b/>
                <w:bCs/>
                <w:sz w:val="18"/>
                <w:szCs w:val="18"/>
              </w:rPr>
              <w:t>Działanie</w:t>
            </w:r>
          </w:p>
        </w:tc>
        <w:tc>
          <w:tcPr>
            <w:tcW w:w="2716" w:type="dxa"/>
            <w:shd w:val="clear" w:color="DBE5F1" w:fill="D9D9D9"/>
            <w:vAlign w:val="center"/>
          </w:tcPr>
          <w:p w:rsidR="00093E48" w:rsidRPr="00714D4F" w:rsidRDefault="00093E48" w:rsidP="001947AD">
            <w:pPr>
              <w:ind w:firstLine="0"/>
              <w:jc w:val="center"/>
              <w:rPr>
                <w:b/>
                <w:bCs/>
                <w:sz w:val="18"/>
                <w:szCs w:val="18"/>
              </w:rPr>
            </w:pPr>
            <w:r w:rsidRPr="00714D4F">
              <w:rPr>
                <w:b/>
                <w:bCs/>
                <w:sz w:val="18"/>
                <w:szCs w:val="18"/>
              </w:rPr>
              <w:t>Dział gospodarki</w:t>
            </w:r>
          </w:p>
        </w:tc>
        <w:tc>
          <w:tcPr>
            <w:tcW w:w="970" w:type="dxa"/>
            <w:shd w:val="clear" w:color="DBE5F1" w:fill="D9D9D9"/>
            <w:vAlign w:val="center"/>
          </w:tcPr>
          <w:p w:rsidR="00093E48" w:rsidRPr="00714D4F" w:rsidRDefault="00093E48" w:rsidP="001947AD">
            <w:pPr>
              <w:ind w:firstLine="0"/>
              <w:jc w:val="center"/>
              <w:rPr>
                <w:b/>
                <w:bCs/>
                <w:sz w:val="18"/>
                <w:szCs w:val="18"/>
              </w:rPr>
            </w:pPr>
            <w:r w:rsidRPr="00714D4F">
              <w:rPr>
                <w:b/>
                <w:bCs/>
                <w:sz w:val="18"/>
                <w:szCs w:val="18"/>
              </w:rPr>
              <w:t>Liczba umów</w:t>
            </w:r>
          </w:p>
        </w:tc>
        <w:tc>
          <w:tcPr>
            <w:tcW w:w="1275" w:type="dxa"/>
            <w:shd w:val="clear" w:color="DBE5F1" w:fill="D9D9D9"/>
            <w:vAlign w:val="center"/>
          </w:tcPr>
          <w:p w:rsidR="00093E48" w:rsidRPr="00714D4F" w:rsidRDefault="00093E48" w:rsidP="001947AD">
            <w:pPr>
              <w:ind w:firstLine="0"/>
              <w:jc w:val="center"/>
              <w:rPr>
                <w:b/>
                <w:bCs/>
                <w:sz w:val="18"/>
                <w:szCs w:val="18"/>
              </w:rPr>
            </w:pPr>
            <w:r w:rsidRPr="00714D4F">
              <w:rPr>
                <w:b/>
                <w:bCs/>
                <w:sz w:val="18"/>
                <w:szCs w:val="18"/>
              </w:rPr>
              <w:t>Wartość ogółem (euro)</w:t>
            </w:r>
          </w:p>
        </w:tc>
        <w:tc>
          <w:tcPr>
            <w:tcW w:w="1560" w:type="dxa"/>
            <w:shd w:val="clear" w:color="DBE5F1" w:fill="D9D9D9"/>
            <w:vAlign w:val="center"/>
          </w:tcPr>
          <w:p w:rsidR="00093E48" w:rsidRPr="00714D4F" w:rsidRDefault="00093E48" w:rsidP="001947AD">
            <w:pPr>
              <w:ind w:firstLine="0"/>
              <w:jc w:val="center"/>
              <w:rPr>
                <w:b/>
                <w:bCs/>
                <w:sz w:val="18"/>
                <w:szCs w:val="18"/>
              </w:rPr>
            </w:pPr>
            <w:r w:rsidRPr="00714D4F">
              <w:rPr>
                <w:b/>
                <w:bCs/>
                <w:sz w:val="18"/>
                <w:szCs w:val="18"/>
              </w:rPr>
              <w:t>Dofinansowanie (euro)</w:t>
            </w:r>
          </w:p>
        </w:tc>
        <w:tc>
          <w:tcPr>
            <w:tcW w:w="1701" w:type="dxa"/>
            <w:shd w:val="clear" w:color="DBE5F1" w:fill="D9D9D9"/>
            <w:vAlign w:val="center"/>
          </w:tcPr>
          <w:p w:rsidR="00093E48" w:rsidRPr="00714D4F" w:rsidRDefault="00093E48" w:rsidP="001947AD">
            <w:pPr>
              <w:ind w:firstLine="0"/>
              <w:jc w:val="center"/>
              <w:rPr>
                <w:b/>
                <w:bCs/>
                <w:sz w:val="18"/>
                <w:szCs w:val="18"/>
              </w:rPr>
            </w:pPr>
            <w:r w:rsidRPr="00714D4F">
              <w:rPr>
                <w:b/>
                <w:bCs/>
                <w:sz w:val="18"/>
                <w:szCs w:val="18"/>
              </w:rPr>
              <w:t xml:space="preserve">w tym UE </w:t>
            </w:r>
            <w:r w:rsidRPr="00714D4F">
              <w:rPr>
                <w:b/>
                <w:bCs/>
                <w:sz w:val="18"/>
                <w:szCs w:val="18"/>
              </w:rPr>
              <w:br/>
              <w:t>(EUR)</w:t>
            </w:r>
          </w:p>
        </w:tc>
      </w:tr>
      <w:tr w:rsidR="00093E48" w:rsidRPr="00714D4F" w:rsidTr="00E66A32">
        <w:trPr>
          <w:trHeight w:val="510"/>
        </w:trPr>
        <w:tc>
          <w:tcPr>
            <w:tcW w:w="1291" w:type="dxa"/>
            <w:shd w:val="clear" w:color="auto" w:fill="auto"/>
            <w:vAlign w:val="center"/>
          </w:tcPr>
          <w:p w:rsidR="00093E48" w:rsidRPr="00714D4F" w:rsidRDefault="00093E48" w:rsidP="001947AD">
            <w:pPr>
              <w:ind w:firstLine="0"/>
              <w:rPr>
                <w:b/>
                <w:bCs/>
                <w:sz w:val="18"/>
                <w:szCs w:val="18"/>
              </w:rPr>
            </w:pPr>
            <w:r w:rsidRPr="00714D4F">
              <w:rPr>
                <w:b/>
                <w:sz w:val="18"/>
                <w:szCs w:val="18"/>
              </w:rPr>
              <w:t>6.1. Kultura</w:t>
            </w:r>
          </w:p>
        </w:tc>
        <w:tc>
          <w:tcPr>
            <w:tcW w:w="2716" w:type="dxa"/>
            <w:shd w:val="clear" w:color="auto" w:fill="auto"/>
            <w:vAlign w:val="center"/>
          </w:tcPr>
          <w:p w:rsidR="00093E48" w:rsidRPr="00714D4F" w:rsidRDefault="00093E48" w:rsidP="001947AD">
            <w:pPr>
              <w:ind w:firstLine="0"/>
              <w:jc w:val="center"/>
              <w:rPr>
                <w:sz w:val="18"/>
                <w:szCs w:val="18"/>
              </w:rPr>
            </w:pPr>
            <w:r w:rsidRPr="00714D4F">
              <w:rPr>
                <w:sz w:val="18"/>
                <w:szCs w:val="18"/>
              </w:rPr>
              <w:t>17 Administracja publiczna</w:t>
            </w:r>
          </w:p>
        </w:tc>
        <w:tc>
          <w:tcPr>
            <w:tcW w:w="970" w:type="dxa"/>
            <w:shd w:val="clear" w:color="auto" w:fill="auto"/>
            <w:noWrap/>
            <w:vAlign w:val="center"/>
          </w:tcPr>
          <w:p w:rsidR="00093E48" w:rsidRPr="00714D4F" w:rsidRDefault="00093E48" w:rsidP="001947AD">
            <w:pPr>
              <w:ind w:firstLine="0"/>
              <w:jc w:val="center"/>
              <w:rPr>
                <w:sz w:val="18"/>
                <w:szCs w:val="18"/>
              </w:rPr>
            </w:pPr>
            <w:r w:rsidRPr="00714D4F">
              <w:rPr>
                <w:sz w:val="18"/>
                <w:szCs w:val="18"/>
              </w:rPr>
              <w:t>43</w:t>
            </w:r>
          </w:p>
        </w:tc>
        <w:tc>
          <w:tcPr>
            <w:tcW w:w="1275" w:type="dxa"/>
            <w:shd w:val="clear" w:color="auto" w:fill="auto"/>
            <w:noWrap/>
            <w:vAlign w:val="center"/>
          </w:tcPr>
          <w:p w:rsidR="00093E48" w:rsidRPr="00714D4F" w:rsidRDefault="00093E48" w:rsidP="001947AD">
            <w:pPr>
              <w:ind w:firstLine="0"/>
              <w:jc w:val="center"/>
              <w:rPr>
                <w:sz w:val="18"/>
                <w:szCs w:val="18"/>
              </w:rPr>
            </w:pPr>
            <w:r w:rsidRPr="00714D4F">
              <w:rPr>
                <w:sz w:val="18"/>
                <w:szCs w:val="18"/>
              </w:rPr>
              <w:t>421 060 907,2</w:t>
            </w:r>
          </w:p>
        </w:tc>
        <w:tc>
          <w:tcPr>
            <w:tcW w:w="1560" w:type="dxa"/>
            <w:shd w:val="clear" w:color="auto" w:fill="auto"/>
            <w:noWrap/>
            <w:vAlign w:val="center"/>
          </w:tcPr>
          <w:p w:rsidR="00093E48" w:rsidRPr="00714D4F" w:rsidRDefault="00093E48" w:rsidP="001947AD">
            <w:pPr>
              <w:ind w:firstLine="0"/>
              <w:jc w:val="center"/>
              <w:rPr>
                <w:sz w:val="18"/>
                <w:szCs w:val="18"/>
              </w:rPr>
            </w:pPr>
            <w:r w:rsidRPr="00714D4F">
              <w:rPr>
                <w:sz w:val="18"/>
                <w:szCs w:val="18"/>
              </w:rPr>
              <w:t>248 037 161,2</w:t>
            </w:r>
          </w:p>
        </w:tc>
        <w:tc>
          <w:tcPr>
            <w:tcW w:w="1701" w:type="dxa"/>
            <w:vAlign w:val="center"/>
          </w:tcPr>
          <w:p w:rsidR="00093E48" w:rsidRPr="00714D4F" w:rsidRDefault="00093E48" w:rsidP="001947AD">
            <w:pPr>
              <w:ind w:firstLine="0"/>
              <w:jc w:val="center"/>
              <w:rPr>
                <w:sz w:val="18"/>
                <w:szCs w:val="18"/>
              </w:rPr>
            </w:pPr>
            <w:r w:rsidRPr="00714D4F">
              <w:rPr>
                <w:sz w:val="18"/>
                <w:szCs w:val="18"/>
              </w:rPr>
              <w:t>248 037 161,2</w:t>
            </w:r>
          </w:p>
        </w:tc>
      </w:tr>
      <w:tr w:rsidR="00093E48" w:rsidRPr="00714D4F" w:rsidTr="00E66A32">
        <w:trPr>
          <w:trHeight w:val="510"/>
        </w:trPr>
        <w:tc>
          <w:tcPr>
            <w:tcW w:w="1291" w:type="dxa"/>
            <w:shd w:val="clear" w:color="auto" w:fill="auto"/>
            <w:vAlign w:val="center"/>
          </w:tcPr>
          <w:p w:rsidR="00093E48" w:rsidRPr="00714D4F" w:rsidRDefault="00093E48" w:rsidP="001947AD">
            <w:pPr>
              <w:ind w:firstLine="0"/>
              <w:rPr>
                <w:b/>
                <w:sz w:val="18"/>
                <w:szCs w:val="18"/>
              </w:rPr>
            </w:pPr>
          </w:p>
        </w:tc>
        <w:tc>
          <w:tcPr>
            <w:tcW w:w="2716" w:type="dxa"/>
            <w:shd w:val="clear" w:color="auto" w:fill="auto"/>
            <w:vAlign w:val="center"/>
          </w:tcPr>
          <w:p w:rsidR="00093E48" w:rsidRPr="00714D4F" w:rsidRDefault="00093E48" w:rsidP="001947AD">
            <w:pPr>
              <w:ind w:firstLine="0"/>
              <w:jc w:val="center"/>
              <w:rPr>
                <w:sz w:val="18"/>
                <w:szCs w:val="18"/>
              </w:rPr>
            </w:pPr>
            <w:r w:rsidRPr="00714D4F">
              <w:rPr>
                <w:sz w:val="18"/>
                <w:szCs w:val="18"/>
              </w:rPr>
              <w:t>22 Inne niewyszczególnione usługi</w:t>
            </w:r>
          </w:p>
        </w:tc>
        <w:tc>
          <w:tcPr>
            <w:tcW w:w="970" w:type="dxa"/>
            <w:shd w:val="clear" w:color="auto" w:fill="auto"/>
            <w:noWrap/>
            <w:vAlign w:val="center"/>
          </w:tcPr>
          <w:p w:rsidR="00093E48" w:rsidRPr="00714D4F" w:rsidRDefault="00093E48" w:rsidP="001947AD">
            <w:pPr>
              <w:ind w:firstLine="0"/>
              <w:jc w:val="center"/>
              <w:rPr>
                <w:sz w:val="18"/>
                <w:szCs w:val="18"/>
              </w:rPr>
            </w:pPr>
            <w:r w:rsidRPr="00714D4F">
              <w:rPr>
                <w:sz w:val="18"/>
                <w:szCs w:val="18"/>
              </w:rPr>
              <w:t>8</w:t>
            </w:r>
          </w:p>
        </w:tc>
        <w:tc>
          <w:tcPr>
            <w:tcW w:w="1275" w:type="dxa"/>
            <w:shd w:val="clear" w:color="auto" w:fill="auto"/>
            <w:noWrap/>
            <w:vAlign w:val="center"/>
          </w:tcPr>
          <w:p w:rsidR="00093E48" w:rsidRPr="00714D4F" w:rsidRDefault="00093E48" w:rsidP="001947AD">
            <w:pPr>
              <w:ind w:firstLine="0"/>
              <w:jc w:val="center"/>
              <w:rPr>
                <w:sz w:val="18"/>
                <w:szCs w:val="18"/>
              </w:rPr>
            </w:pPr>
            <w:r w:rsidRPr="00714D4F">
              <w:rPr>
                <w:sz w:val="18"/>
                <w:szCs w:val="18"/>
              </w:rPr>
              <w:t>37 981 939,06</w:t>
            </w:r>
          </w:p>
        </w:tc>
        <w:tc>
          <w:tcPr>
            <w:tcW w:w="1560" w:type="dxa"/>
            <w:shd w:val="clear" w:color="auto" w:fill="auto"/>
            <w:noWrap/>
            <w:vAlign w:val="center"/>
          </w:tcPr>
          <w:p w:rsidR="00093E48" w:rsidRPr="00714D4F" w:rsidRDefault="00093E48" w:rsidP="001947AD">
            <w:pPr>
              <w:ind w:firstLine="0"/>
              <w:jc w:val="center"/>
              <w:rPr>
                <w:sz w:val="18"/>
                <w:szCs w:val="18"/>
              </w:rPr>
            </w:pPr>
            <w:r w:rsidRPr="00714D4F">
              <w:rPr>
                <w:sz w:val="18"/>
                <w:szCs w:val="18"/>
              </w:rPr>
              <w:t>31 091 247,69</w:t>
            </w:r>
          </w:p>
        </w:tc>
        <w:tc>
          <w:tcPr>
            <w:tcW w:w="1701" w:type="dxa"/>
            <w:vAlign w:val="center"/>
          </w:tcPr>
          <w:p w:rsidR="00093E48" w:rsidRPr="00714D4F" w:rsidRDefault="00093E48" w:rsidP="001947AD">
            <w:pPr>
              <w:ind w:firstLine="0"/>
              <w:jc w:val="center"/>
              <w:rPr>
                <w:sz w:val="18"/>
                <w:szCs w:val="18"/>
              </w:rPr>
            </w:pPr>
            <w:r w:rsidRPr="00714D4F">
              <w:rPr>
                <w:sz w:val="18"/>
                <w:szCs w:val="18"/>
              </w:rPr>
              <w:t>31 091 247,69</w:t>
            </w:r>
          </w:p>
        </w:tc>
      </w:tr>
      <w:tr w:rsidR="00093E48" w:rsidRPr="00714D4F" w:rsidTr="00E66A32">
        <w:trPr>
          <w:trHeight w:val="510"/>
        </w:trPr>
        <w:tc>
          <w:tcPr>
            <w:tcW w:w="1291" w:type="dxa"/>
            <w:shd w:val="clear" w:color="auto" w:fill="auto"/>
            <w:vAlign w:val="center"/>
          </w:tcPr>
          <w:p w:rsidR="00093E48" w:rsidRPr="00714D4F" w:rsidRDefault="00093E48" w:rsidP="001947AD">
            <w:pPr>
              <w:ind w:firstLine="0"/>
              <w:rPr>
                <w:b/>
                <w:bCs/>
                <w:sz w:val="18"/>
                <w:szCs w:val="18"/>
              </w:rPr>
            </w:pPr>
            <w:r w:rsidRPr="00714D4F">
              <w:rPr>
                <w:b/>
                <w:sz w:val="18"/>
                <w:szCs w:val="18"/>
              </w:rPr>
              <w:t>6.2. Turystyka</w:t>
            </w:r>
          </w:p>
        </w:tc>
        <w:tc>
          <w:tcPr>
            <w:tcW w:w="2716" w:type="dxa"/>
            <w:shd w:val="clear" w:color="auto" w:fill="auto"/>
            <w:vAlign w:val="center"/>
          </w:tcPr>
          <w:p w:rsidR="00093E48" w:rsidRPr="00714D4F" w:rsidRDefault="00093E48" w:rsidP="001947AD">
            <w:pPr>
              <w:ind w:firstLine="0"/>
              <w:jc w:val="center"/>
              <w:rPr>
                <w:sz w:val="18"/>
                <w:szCs w:val="18"/>
              </w:rPr>
            </w:pPr>
            <w:r w:rsidRPr="00714D4F">
              <w:rPr>
                <w:sz w:val="18"/>
                <w:szCs w:val="18"/>
              </w:rPr>
              <w:t>14 Hotele i restauracje</w:t>
            </w:r>
          </w:p>
        </w:tc>
        <w:tc>
          <w:tcPr>
            <w:tcW w:w="970" w:type="dxa"/>
            <w:shd w:val="clear" w:color="auto" w:fill="auto"/>
            <w:noWrap/>
            <w:vAlign w:val="center"/>
          </w:tcPr>
          <w:p w:rsidR="00093E48" w:rsidRPr="00714D4F" w:rsidRDefault="00093E48" w:rsidP="001947AD">
            <w:pPr>
              <w:ind w:firstLine="0"/>
              <w:jc w:val="center"/>
              <w:rPr>
                <w:sz w:val="18"/>
                <w:szCs w:val="18"/>
              </w:rPr>
            </w:pPr>
            <w:r w:rsidRPr="00714D4F">
              <w:rPr>
                <w:rFonts w:eastAsia="Calibri"/>
                <w:sz w:val="18"/>
                <w:szCs w:val="18"/>
              </w:rPr>
              <w:t>5</w:t>
            </w:r>
          </w:p>
        </w:tc>
        <w:tc>
          <w:tcPr>
            <w:tcW w:w="1275" w:type="dxa"/>
            <w:shd w:val="clear" w:color="auto" w:fill="auto"/>
            <w:noWrap/>
            <w:vAlign w:val="center"/>
          </w:tcPr>
          <w:p w:rsidR="00093E48" w:rsidRPr="00714D4F" w:rsidRDefault="00093E48" w:rsidP="001947AD">
            <w:pPr>
              <w:ind w:firstLine="0"/>
              <w:jc w:val="center"/>
              <w:rPr>
                <w:sz w:val="18"/>
                <w:szCs w:val="18"/>
              </w:rPr>
            </w:pPr>
            <w:r w:rsidRPr="00714D4F">
              <w:rPr>
                <w:rFonts w:eastAsia="Calibri"/>
                <w:sz w:val="18"/>
                <w:szCs w:val="18"/>
              </w:rPr>
              <w:t>159 418 046,7</w:t>
            </w:r>
          </w:p>
        </w:tc>
        <w:tc>
          <w:tcPr>
            <w:tcW w:w="1560" w:type="dxa"/>
            <w:shd w:val="clear" w:color="auto" w:fill="auto"/>
            <w:noWrap/>
            <w:vAlign w:val="center"/>
          </w:tcPr>
          <w:p w:rsidR="00093E48" w:rsidRPr="00714D4F" w:rsidRDefault="00093E48" w:rsidP="001947AD">
            <w:pPr>
              <w:ind w:firstLine="0"/>
              <w:jc w:val="center"/>
              <w:rPr>
                <w:sz w:val="18"/>
                <w:szCs w:val="18"/>
              </w:rPr>
            </w:pPr>
            <w:r w:rsidRPr="00714D4F">
              <w:rPr>
                <w:rFonts w:eastAsia="Calibri"/>
                <w:sz w:val="18"/>
                <w:szCs w:val="18"/>
              </w:rPr>
              <w:t>64 290 249,42</w:t>
            </w:r>
          </w:p>
        </w:tc>
        <w:tc>
          <w:tcPr>
            <w:tcW w:w="1701" w:type="dxa"/>
            <w:vAlign w:val="center"/>
          </w:tcPr>
          <w:p w:rsidR="00093E48" w:rsidRPr="00714D4F" w:rsidRDefault="00093E48" w:rsidP="001947AD">
            <w:pPr>
              <w:ind w:firstLine="0"/>
              <w:jc w:val="center"/>
              <w:rPr>
                <w:sz w:val="18"/>
                <w:szCs w:val="18"/>
              </w:rPr>
            </w:pPr>
            <w:r w:rsidRPr="00714D4F">
              <w:rPr>
                <w:rFonts w:eastAsia="Calibri"/>
                <w:sz w:val="18"/>
                <w:szCs w:val="18"/>
              </w:rPr>
              <w:t>56 939 181,1</w:t>
            </w:r>
          </w:p>
        </w:tc>
      </w:tr>
      <w:tr w:rsidR="00093E48" w:rsidRPr="00714D4F" w:rsidTr="00E66A32">
        <w:trPr>
          <w:trHeight w:val="510"/>
        </w:trPr>
        <w:tc>
          <w:tcPr>
            <w:tcW w:w="1291" w:type="dxa"/>
            <w:shd w:val="clear" w:color="auto" w:fill="auto"/>
            <w:vAlign w:val="center"/>
          </w:tcPr>
          <w:p w:rsidR="00093E48" w:rsidRPr="00714D4F" w:rsidRDefault="00093E48" w:rsidP="001947AD">
            <w:pPr>
              <w:ind w:firstLine="0"/>
              <w:rPr>
                <w:b/>
                <w:bCs/>
                <w:sz w:val="18"/>
                <w:szCs w:val="18"/>
              </w:rPr>
            </w:pPr>
          </w:p>
        </w:tc>
        <w:tc>
          <w:tcPr>
            <w:tcW w:w="2716" w:type="dxa"/>
            <w:shd w:val="clear" w:color="auto" w:fill="auto"/>
            <w:vAlign w:val="center"/>
          </w:tcPr>
          <w:p w:rsidR="00093E48" w:rsidRPr="00714D4F" w:rsidRDefault="00093E48" w:rsidP="001947AD">
            <w:pPr>
              <w:ind w:firstLine="0"/>
              <w:jc w:val="center"/>
              <w:rPr>
                <w:sz w:val="18"/>
                <w:szCs w:val="18"/>
              </w:rPr>
            </w:pPr>
            <w:r w:rsidRPr="00714D4F">
              <w:rPr>
                <w:sz w:val="18"/>
                <w:szCs w:val="18"/>
              </w:rPr>
              <w:t>22 Inne niewyszczególnione usługi</w:t>
            </w:r>
          </w:p>
        </w:tc>
        <w:tc>
          <w:tcPr>
            <w:tcW w:w="970" w:type="dxa"/>
            <w:shd w:val="clear" w:color="auto" w:fill="auto"/>
            <w:noWrap/>
            <w:vAlign w:val="center"/>
          </w:tcPr>
          <w:p w:rsidR="00093E48" w:rsidRPr="00714D4F" w:rsidRDefault="00093E48" w:rsidP="001947AD">
            <w:pPr>
              <w:ind w:firstLine="0"/>
              <w:jc w:val="center"/>
              <w:rPr>
                <w:sz w:val="18"/>
                <w:szCs w:val="18"/>
              </w:rPr>
            </w:pPr>
            <w:r w:rsidRPr="00714D4F">
              <w:rPr>
                <w:rFonts w:eastAsia="Calibri"/>
                <w:sz w:val="18"/>
                <w:szCs w:val="18"/>
              </w:rPr>
              <w:t>8</w:t>
            </w:r>
          </w:p>
        </w:tc>
        <w:tc>
          <w:tcPr>
            <w:tcW w:w="1275" w:type="dxa"/>
            <w:shd w:val="clear" w:color="auto" w:fill="auto"/>
            <w:noWrap/>
            <w:vAlign w:val="center"/>
          </w:tcPr>
          <w:p w:rsidR="00093E48" w:rsidRPr="00714D4F" w:rsidRDefault="00093E48" w:rsidP="001947AD">
            <w:pPr>
              <w:ind w:firstLine="0"/>
              <w:jc w:val="center"/>
              <w:rPr>
                <w:sz w:val="18"/>
                <w:szCs w:val="18"/>
              </w:rPr>
            </w:pPr>
            <w:r w:rsidRPr="00714D4F">
              <w:rPr>
                <w:rFonts w:eastAsia="Calibri"/>
                <w:sz w:val="18"/>
                <w:szCs w:val="18"/>
              </w:rPr>
              <w:t>118 929 634,7</w:t>
            </w:r>
          </w:p>
        </w:tc>
        <w:tc>
          <w:tcPr>
            <w:tcW w:w="1560" w:type="dxa"/>
            <w:shd w:val="clear" w:color="auto" w:fill="auto"/>
            <w:noWrap/>
            <w:vAlign w:val="center"/>
          </w:tcPr>
          <w:p w:rsidR="00093E48" w:rsidRPr="00714D4F" w:rsidRDefault="00093E48" w:rsidP="001947AD">
            <w:pPr>
              <w:ind w:firstLine="0"/>
              <w:jc w:val="center"/>
              <w:rPr>
                <w:sz w:val="18"/>
                <w:szCs w:val="18"/>
              </w:rPr>
            </w:pPr>
            <w:r w:rsidRPr="00714D4F">
              <w:rPr>
                <w:rFonts w:eastAsia="Calibri"/>
                <w:sz w:val="18"/>
                <w:szCs w:val="18"/>
              </w:rPr>
              <w:t>67 854 073,37</w:t>
            </w:r>
          </w:p>
        </w:tc>
        <w:tc>
          <w:tcPr>
            <w:tcW w:w="1701" w:type="dxa"/>
            <w:vAlign w:val="center"/>
          </w:tcPr>
          <w:p w:rsidR="00093E48" w:rsidRPr="00714D4F" w:rsidRDefault="00093E48" w:rsidP="001947AD">
            <w:pPr>
              <w:ind w:firstLine="0"/>
              <w:jc w:val="center"/>
              <w:rPr>
                <w:sz w:val="18"/>
                <w:szCs w:val="18"/>
              </w:rPr>
            </w:pPr>
            <w:r w:rsidRPr="00714D4F">
              <w:rPr>
                <w:rFonts w:eastAsia="Calibri"/>
                <w:sz w:val="18"/>
                <w:szCs w:val="18"/>
              </w:rPr>
              <w:t>67 734 815,36</w:t>
            </w:r>
          </w:p>
        </w:tc>
      </w:tr>
      <w:tr w:rsidR="00093E48" w:rsidRPr="00714D4F" w:rsidTr="00E66A32">
        <w:trPr>
          <w:trHeight w:val="510"/>
        </w:trPr>
        <w:tc>
          <w:tcPr>
            <w:tcW w:w="4007" w:type="dxa"/>
            <w:gridSpan w:val="2"/>
            <w:shd w:val="clear" w:color="auto" w:fill="auto"/>
            <w:vAlign w:val="center"/>
          </w:tcPr>
          <w:p w:rsidR="00093E48" w:rsidRPr="00714D4F" w:rsidRDefault="00093E48" w:rsidP="001947AD">
            <w:pPr>
              <w:ind w:firstLine="0"/>
              <w:jc w:val="center"/>
              <w:rPr>
                <w:sz w:val="18"/>
                <w:szCs w:val="18"/>
              </w:rPr>
            </w:pPr>
            <w:r w:rsidRPr="00714D4F">
              <w:rPr>
                <w:b/>
                <w:bCs/>
                <w:sz w:val="18"/>
                <w:szCs w:val="18"/>
              </w:rPr>
              <w:t>RAZEM</w:t>
            </w:r>
          </w:p>
        </w:tc>
        <w:tc>
          <w:tcPr>
            <w:tcW w:w="970" w:type="dxa"/>
            <w:shd w:val="clear" w:color="auto" w:fill="auto"/>
            <w:noWrap/>
            <w:vAlign w:val="center"/>
          </w:tcPr>
          <w:p w:rsidR="00093E48" w:rsidRPr="00714D4F" w:rsidRDefault="00093E48" w:rsidP="001947AD">
            <w:pPr>
              <w:ind w:firstLine="0"/>
              <w:jc w:val="center"/>
              <w:rPr>
                <w:rFonts w:eastAsia="Calibri"/>
                <w:sz w:val="18"/>
                <w:szCs w:val="18"/>
              </w:rPr>
            </w:pPr>
            <w:r w:rsidRPr="00714D4F">
              <w:rPr>
                <w:rFonts w:eastAsia="Calibri"/>
                <w:b/>
                <w:bCs/>
                <w:sz w:val="18"/>
                <w:szCs w:val="18"/>
              </w:rPr>
              <w:t>64</w:t>
            </w:r>
          </w:p>
        </w:tc>
        <w:tc>
          <w:tcPr>
            <w:tcW w:w="1275" w:type="dxa"/>
            <w:shd w:val="clear" w:color="auto" w:fill="auto"/>
            <w:noWrap/>
            <w:vAlign w:val="center"/>
          </w:tcPr>
          <w:p w:rsidR="00093E48" w:rsidRPr="00714D4F" w:rsidRDefault="00093E48" w:rsidP="001947AD">
            <w:pPr>
              <w:ind w:firstLine="0"/>
              <w:jc w:val="center"/>
              <w:rPr>
                <w:rFonts w:eastAsia="Calibri"/>
                <w:sz w:val="18"/>
                <w:szCs w:val="18"/>
              </w:rPr>
            </w:pPr>
            <w:r w:rsidRPr="00714D4F">
              <w:rPr>
                <w:rFonts w:eastAsia="Calibri"/>
                <w:b/>
                <w:bCs/>
                <w:sz w:val="18"/>
                <w:szCs w:val="18"/>
              </w:rPr>
              <w:t>737 390 527,6</w:t>
            </w:r>
          </w:p>
        </w:tc>
        <w:tc>
          <w:tcPr>
            <w:tcW w:w="1560" w:type="dxa"/>
            <w:shd w:val="clear" w:color="auto" w:fill="auto"/>
            <w:noWrap/>
            <w:vAlign w:val="center"/>
          </w:tcPr>
          <w:p w:rsidR="00093E48" w:rsidRPr="00714D4F" w:rsidRDefault="00093E48" w:rsidP="001947AD">
            <w:pPr>
              <w:ind w:firstLine="0"/>
              <w:jc w:val="center"/>
              <w:rPr>
                <w:rFonts w:eastAsia="Calibri"/>
                <w:sz w:val="18"/>
                <w:szCs w:val="18"/>
              </w:rPr>
            </w:pPr>
            <w:r w:rsidRPr="00714D4F">
              <w:rPr>
                <w:rFonts w:eastAsia="Calibri"/>
                <w:b/>
                <w:bCs/>
                <w:sz w:val="18"/>
                <w:szCs w:val="18"/>
              </w:rPr>
              <w:t>411 272 731,7</w:t>
            </w:r>
          </w:p>
        </w:tc>
        <w:tc>
          <w:tcPr>
            <w:tcW w:w="1701" w:type="dxa"/>
            <w:vAlign w:val="center"/>
          </w:tcPr>
          <w:p w:rsidR="00093E48" w:rsidRPr="00714D4F" w:rsidRDefault="00093E48" w:rsidP="001947AD">
            <w:pPr>
              <w:ind w:firstLine="0"/>
              <w:jc w:val="center"/>
              <w:rPr>
                <w:rFonts w:eastAsia="Calibri"/>
                <w:sz w:val="18"/>
                <w:szCs w:val="18"/>
              </w:rPr>
            </w:pPr>
            <w:r w:rsidRPr="00714D4F">
              <w:rPr>
                <w:rFonts w:eastAsia="Calibri"/>
                <w:b/>
                <w:bCs/>
                <w:sz w:val="18"/>
                <w:szCs w:val="18"/>
              </w:rPr>
              <w:t>403 802 405,3</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sz w:val="22"/>
          <w:szCs w:val="22"/>
          <w:lang w:eastAsia="ko-KR"/>
        </w:rPr>
      </w:pPr>
    </w:p>
    <w:p w:rsidR="00093E48" w:rsidRPr="00714D4F" w:rsidRDefault="00587DF1" w:rsidP="0020412A">
      <w:pPr>
        <w:pStyle w:val="Legenda"/>
        <w:ind w:firstLine="0"/>
        <w:rPr>
          <w:sz w:val="22"/>
          <w:szCs w:val="22"/>
          <w:lang w:eastAsia="ko-KR"/>
        </w:rPr>
      </w:pPr>
      <w:r>
        <w:br w:type="page"/>
      </w:r>
      <w:bookmarkStart w:id="854" w:name="_Toc327339525"/>
      <w:r w:rsidR="0020412A" w:rsidRPr="00714D4F">
        <w:lastRenderedPageBreak/>
        <w:t xml:space="preserve">Wykres </w:t>
      </w:r>
      <w:fldSimple w:instr=" SEQ Wykres \* ARABIC ">
        <w:r w:rsidR="00192957">
          <w:rPr>
            <w:noProof/>
          </w:rPr>
          <w:t>76</w:t>
        </w:r>
      </w:fldSimple>
      <w:r w:rsidR="0020412A" w:rsidRPr="00714D4F">
        <w:t xml:space="preserve">. </w:t>
      </w:r>
      <w:r w:rsidR="00093E48" w:rsidRPr="00714D4F">
        <w:rPr>
          <w:iCs/>
          <w:lang w:eastAsia="ko-KR"/>
        </w:rPr>
        <w:t>Procent osiągnięcia wartości docelowych wskaźników na podstawie podpisanych umów</w:t>
      </w:r>
      <w:bookmarkEnd w:id="854"/>
    </w:p>
    <w:p w:rsidR="00093E48" w:rsidRPr="00714D4F" w:rsidRDefault="00B03B7B" w:rsidP="001947AD">
      <w:pPr>
        <w:autoSpaceDE w:val="0"/>
        <w:autoSpaceDN w:val="0"/>
        <w:adjustRightInd w:val="0"/>
        <w:ind w:firstLine="0"/>
        <w:rPr>
          <w:bCs/>
          <w:sz w:val="22"/>
          <w:szCs w:val="22"/>
          <w:lang w:eastAsia="ko-KR"/>
        </w:rPr>
      </w:pPr>
      <w:r>
        <w:rPr>
          <w:noProof/>
          <w:sz w:val="22"/>
          <w:szCs w:val="22"/>
        </w:rPr>
        <w:drawing>
          <wp:inline distT="0" distB="0" distL="0" distR="0">
            <wp:extent cx="5757188" cy="2764412"/>
            <wp:effectExtent l="12173" t="6093" r="3424" b="0"/>
            <wp:docPr id="88"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sz w:val="22"/>
          <w:szCs w:val="22"/>
          <w:lang w:eastAsia="ko-KR"/>
        </w:rPr>
      </w:pPr>
    </w:p>
    <w:p w:rsidR="00DC269E" w:rsidRPr="002D70E2" w:rsidRDefault="00DC269E" w:rsidP="00DC269E">
      <w:pPr>
        <w:rPr>
          <w:sz w:val="22"/>
          <w:szCs w:val="22"/>
        </w:rPr>
      </w:pPr>
      <w:r w:rsidRPr="002D70E2">
        <w:rPr>
          <w:sz w:val="22"/>
          <w:szCs w:val="22"/>
        </w:rPr>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5C53FD" w:rsidRPr="00714D4F" w:rsidRDefault="005C53FD" w:rsidP="005C53FD">
      <w:pPr>
        <w:autoSpaceDE w:val="0"/>
        <w:autoSpaceDN w:val="0"/>
        <w:adjustRightInd w:val="0"/>
        <w:rPr>
          <w:bCs/>
          <w:sz w:val="22"/>
          <w:szCs w:val="22"/>
          <w:lang w:eastAsia="ko-KR"/>
        </w:rPr>
      </w:pPr>
    </w:p>
    <w:p w:rsidR="005C53FD" w:rsidRPr="00714D4F" w:rsidRDefault="005C53FD" w:rsidP="005C53FD">
      <w:pPr>
        <w:autoSpaceDE w:val="0"/>
        <w:autoSpaceDN w:val="0"/>
        <w:adjustRightInd w:val="0"/>
        <w:rPr>
          <w:bCs/>
          <w:sz w:val="22"/>
          <w:szCs w:val="22"/>
          <w:lang w:eastAsia="ko-KR"/>
        </w:rPr>
      </w:pPr>
      <w:r w:rsidRPr="00714D4F">
        <w:rPr>
          <w:bCs/>
          <w:sz w:val="22"/>
          <w:szCs w:val="22"/>
          <w:lang w:eastAsia="ko-KR"/>
        </w:rPr>
        <w:t>Według stanu na 31.12.2011 r. realizacja Priorytetu umożliwiła osiągnięcie następujących wskaźników:</w:t>
      </w:r>
    </w:p>
    <w:p w:rsidR="005C53FD" w:rsidRPr="00714D4F" w:rsidRDefault="005C53FD" w:rsidP="00D132BD">
      <w:pPr>
        <w:pStyle w:val="Akapitzlist"/>
        <w:numPr>
          <w:ilvl w:val="0"/>
          <w:numId w:val="99"/>
        </w:numPr>
        <w:autoSpaceDE w:val="0"/>
        <w:autoSpaceDN w:val="0"/>
        <w:adjustRightInd w:val="0"/>
        <w:ind w:left="357" w:hanging="357"/>
        <w:contextualSpacing/>
        <w:rPr>
          <w:bCs/>
          <w:sz w:val="22"/>
          <w:szCs w:val="22"/>
          <w:lang w:eastAsia="ko-KR"/>
        </w:rPr>
      </w:pPr>
      <w:r w:rsidRPr="00714D4F">
        <w:rPr>
          <w:bCs/>
          <w:sz w:val="22"/>
          <w:szCs w:val="22"/>
          <w:lang w:eastAsia="ko-KR"/>
        </w:rPr>
        <w:t>produktu</w:t>
      </w:r>
    </w:p>
    <w:p w:rsidR="00EB0DD3" w:rsidRDefault="005C53FD" w:rsidP="00EB0DD3">
      <w:pPr>
        <w:pStyle w:val="Akapitzlist"/>
        <w:numPr>
          <w:ilvl w:val="0"/>
          <w:numId w:val="100"/>
        </w:numPr>
        <w:autoSpaceDE w:val="0"/>
        <w:autoSpaceDN w:val="0"/>
        <w:adjustRightInd w:val="0"/>
        <w:contextualSpacing/>
        <w:rPr>
          <w:bCs/>
          <w:sz w:val="22"/>
          <w:szCs w:val="22"/>
          <w:lang w:eastAsia="ko-KR"/>
        </w:rPr>
      </w:pPr>
      <w:r w:rsidRPr="00714D4F">
        <w:rPr>
          <w:bCs/>
          <w:sz w:val="22"/>
          <w:szCs w:val="22"/>
          <w:lang w:eastAsia="ko-KR"/>
        </w:rPr>
        <w:t xml:space="preserve">Liczba projektów z zakresu turystyki – 1 </w:t>
      </w:r>
    </w:p>
    <w:p w:rsidR="00EB0DD3" w:rsidRDefault="008E75B5" w:rsidP="00EB0DD3">
      <w:pPr>
        <w:pStyle w:val="Akapitzlist"/>
        <w:autoSpaceDE w:val="0"/>
        <w:autoSpaceDN w:val="0"/>
        <w:adjustRightInd w:val="0"/>
        <w:ind w:left="720" w:firstLine="0"/>
        <w:contextualSpacing/>
        <w:rPr>
          <w:bCs/>
          <w:sz w:val="22"/>
          <w:szCs w:val="22"/>
          <w:lang w:eastAsia="ko-KR"/>
        </w:rPr>
      </w:pPr>
      <w:r>
        <w:rPr>
          <w:bCs/>
          <w:sz w:val="22"/>
          <w:szCs w:val="22"/>
          <w:lang w:eastAsia="ko-KR"/>
        </w:rPr>
        <w:t xml:space="preserve">Szacowana realizacja na podstawie obecnie podpisanych umów – 13 </w:t>
      </w:r>
    </w:p>
    <w:p w:rsidR="008E75B5" w:rsidRDefault="008E75B5" w:rsidP="00EB0DD3">
      <w:pPr>
        <w:pStyle w:val="Akapitzlist"/>
        <w:autoSpaceDE w:val="0"/>
        <w:autoSpaceDN w:val="0"/>
        <w:adjustRightInd w:val="0"/>
        <w:ind w:left="720" w:firstLine="0"/>
        <w:contextualSpacing/>
        <w:rPr>
          <w:bCs/>
          <w:sz w:val="22"/>
          <w:szCs w:val="22"/>
          <w:lang w:eastAsia="ko-KR"/>
        </w:rPr>
      </w:pPr>
      <w:r>
        <w:rPr>
          <w:bCs/>
          <w:sz w:val="22"/>
          <w:szCs w:val="22"/>
          <w:lang w:eastAsia="ko-KR"/>
        </w:rPr>
        <w:t xml:space="preserve">Wartość docelowa zapisana na 2015 r. 200 szt. </w:t>
      </w:r>
    </w:p>
    <w:p w:rsidR="00EB0DD3" w:rsidRPr="00714D4F" w:rsidRDefault="00EB0DD3" w:rsidP="008E75B5">
      <w:pPr>
        <w:pStyle w:val="Akapitzlist"/>
        <w:autoSpaceDE w:val="0"/>
        <w:autoSpaceDN w:val="0"/>
        <w:adjustRightInd w:val="0"/>
        <w:ind w:left="720" w:hanging="11"/>
        <w:contextualSpacing/>
        <w:rPr>
          <w:bCs/>
          <w:sz w:val="22"/>
          <w:szCs w:val="22"/>
          <w:lang w:eastAsia="ko-KR"/>
        </w:rPr>
      </w:pPr>
    </w:p>
    <w:p w:rsidR="005C53FD" w:rsidRPr="008E75B5" w:rsidRDefault="005C53FD" w:rsidP="008E75B5">
      <w:pPr>
        <w:pStyle w:val="Akapitzlist"/>
        <w:numPr>
          <w:ilvl w:val="0"/>
          <w:numId w:val="100"/>
        </w:numPr>
        <w:autoSpaceDE w:val="0"/>
        <w:autoSpaceDN w:val="0"/>
        <w:adjustRightInd w:val="0"/>
        <w:contextualSpacing/>
        <w:rPr>
          <w:bCs/>
          <w:sz w:val="22"/>
          <w:szCs w:val="22"/>
          <w:lang w:eastAsia="ko-KR"/>
        </w:rPr>
      </w:pPr>
      <w:r w:rsidRPr="00714D4F">
        <w:rPr>
          <w:bCs/>
          <w:sz w:val="22"/>
          <w:szCs w:val="22"/>
          <w:lang w:eastAsia="ko-KR"/>
        </w:rPr>
        <w:t xml:space="preserve">Liczba przedsięwzięć dotyczących informacji i promocji turystycznej w regionie – 1 </w:t>
      </w:r>
    </w:p>
    <w:p w:rsidR="00EB0DD3" w:rsidRDefault="008E75B5" w:rsidP="008E75B5">
      <w:pPr>
        <w:pStyle w:val="Akapitzlist"/>
        <w:autoSpaceDE w:val="0"/>
        <w:autoSpaceDN w:val="0"/>
        <w:adjustRightInd w:val="0"/>
        <w:ind w:left="720" w:hanging="11"/>
        <w:contextualSpacing/>
        <w:rPr>
          <w:bCs/>
          <w:sz w:val="22"/>
          <w:szCs w:val="22"/>
          <w:lang w:eastAsia="ko-KR"/>
        </w:rPr>
      </w:pPr>
      <w:r>
        <w:rPr>
          <w:bCs/>
          <w:sz w:val="22"/>
          <w:szCs w:val="22"/>
          <w:lang w:eastAsia="ko-KR"/>
        </w:rPr>
        <w:t xml:space="preserve">Szacowana realizacja na podstawie obecnie podpisanych umów – 19 </w:t>
      </w:r>
    </w:p>
    <w:p w:rsidR="008E75B5" w:rsidRDefault="008E75B5" w:rsidP="008E75B5">
      <w:pPr>
        <w:pStyle w:val="Akapitzlist"/>
        <w:autoSpaceDE w:val="0"/>
        <w:autoSpaceDN w:val="0"/>
        <w:adjustRightInd w:val="0"/>
        <w:ind w:left="720" w:hanging="11"/>
        <w:contextualSpacing/>
        <w:rPr>
          <w:bCs/>
          <w:sz w:val="22"/>
          <w:szCs w:val="22"/>
          <w:lang w:eastAsia="ko-KR"/>
        </w:rPr>
      </w:pPr>
      <w:r>
        <w:rPr>
          <w:bCs/>
          <w:sz w:val="22"/>
          <w:szCs w:val="22"/>
          <w:lang w:eastAsia="ko-KR"/>
        </w:rPr>
        <w:t xml:space="preserve">Wartość docelowa zapisana na 2015 r. 100 szt. </w:t>
      </w:r>
    </w:p>
    <w:p w:rsidR="00EB0DD3" w:rsidRPr="00714D4F" w:rsidRDefault="00EB0DD3" w:rsidP="008E75B5">
      <w:pPr>
        <w:pStyle w:val="Akapitzlist"/>
        <w:autoSpaceDE w:val="0"/>
        <w:autoSpaceDN w:val="0"/>
        <w:adjustRightInd w:val="0"/>
        <w:ind w:left="720" w:hanging="11"/>
        <w:contextualSpacing/>
        <w:rPr>
          <w:bCs/>
          <w:sz w:val="22"/>
          <w:szCs w:val="22"/>
          <w:lang w:eastAsia="ko-KR"/>
        </w:rPr>
      </w:pPr>
    </w:p>
    <w:p w:rsidR="005C53FD" w:rsidRPr="00714D4F" w:rsidRDefault="005C53FD" w:rsidP="00D132BD">
      <w:pPr>
        <w:pStyle w:val="Akapitzlist"/>
        <w:numPr>
          <w:ilvl w:val="0"/>
          <w:numId w:val="100"/>
        </w:numPr>
        <w:autoSpaceDE w:val="0"/>
        <w:autoSpaceDN w:val="0"/>
        <w:adjustRightInd w:val="0"/>
        <w:contextualSpacing/>
        <w:rPr>
          <w:bCs/>
          <w:sz w:val="22"/>
          <w:szCs w:val="22"/>
          <w:lang w:eastAsia="ko-KR"/>
        </w:rPr>
      </w:pPr>
      <w:r w:rsidRPr="00714D4F">
        <w:rPr>
          <w:bCs/>
          <w:sz w:val="22"/>
          <w:szCs w:val="22"/>
          <w:lang w:eastAsia="ko-KR"/>
        </w:rPr>
        <w:t xml:space="preserve">Liczba nowoutworzonych, zmodernizowanych obiektów kultury i dziedzictwa – 1 </w:t>
      </w:r>
    </w:p>
    <w:p w:rsidR="00EB0DD3" w:rsidRDefault="008E75B5" w:rsidP="00EB0DD3">
      <w:pPr>
        <w:autoSpaceDE w:val="0"/>
        <w:autoSpaceDN w:val="0"/>
        <w:adjustRightInd w:val="0"/>
        <w:ind w:firstLine="708"/>
        <w:contextualSpacing/>
        <w:rPr>
          <w:bCs/>
          <w:sz w:val="22"/>
          <w:szCs w:val="22"/>
          <w:lang w:eastAsia="ko-KR"/>
        </w:rPr>
      </w:pPr>
      <w:r>
        <w:rPr>
          <w:bCs/>
          <w:sz w:val="22"/>
          <w:szCs w:val="22"/>
          <w:lang w:eastAsia="ko-KR"/>
        </w:rPr>
        <w:t>Szacowana realizacja na podstawie obecnie podpisanych umów – 23</w:t>
      </w:r>
      <w:r>
        <w:rPr>
          <w:rStyle w:val="Odwoanieprzypisudolnego"/>
          <w:bCs/>
          <w:sz w:val="22"/>
          <w:szCs w:val="22"/>
          <w:lang w:eastAsia="ko-KR"/>
        </w:rPr>
        <w:footnoteReference w:id="22"/>
      </w:r>
      <w:r>
        <w:rPr>
          <w:bCs/>
          <w:sz w:val="22"/>
          <w:szCs w:val="22"/>
          <w:lang w:eastAsia="ko-KR"/>
        </w:rPr>
        <w:t xml:space="preserve"> </w:t>
      </w:r>
    </w:p>
    <w:p w:rsidR="008E75B5" w:rsidRPr="00714D4F" w:rsidRDefault="008E75B5" w:rsidP="00EB0DD3">
      <w:pPr>
        <w:autoSpaceDE w:val="0"/>
        <w:autoSpaceDN w:val="0"/>
        <w:adjustRightInd w:val="0"/>
        <w:ind w:firstLine="708"/>
        <w:contextualSpacing/>
        <w:rPr>
          <w:bCs/>
          <w:sz w:val="22"/>
          <w:szCs w:val="22"/>
          <w:lang w:eastAsia="ko-KR"/>
        </w:rPr>
      </w:pPr>
      <w:r>
        <w:rPr>
          <w:bCs/>
          <w:sz w:val="22"/>
          <w:szCs w:val="22"/>
          <w:lang w:eastAsia="ko-KR"/>
        </w:rPr>
        <w:t xml:space="preserve">Wartość docelowa zapisana na 2015 r. 55 szt. </w:t>
      </w:r>
    </w:p>
    <w:p w:rsidR="008E75B5" w:rsidRDefault="008E75B5" w:rsidP="005C53FD">
      <w:pPr>
        <w:autoSpaceDE w:val="0"/>
        <w:autoSpaceDN w:val="0"/>
        <w:adjustRightInd w:val="0"/>
        <w:ind w:firstLine="708"/>
        <w:contextualSpacing/>
        <w:rPr>
          <w:bCs/>
          <w:sz w:val="22"/>
          <w:szCs w:val="22"/>
          <w:lang w:eastAsia="ko-KR"/>
        </w:rPr>
      </w:pPr>
    </w:p>
    <w:p w:rsidR="005C53FD" w:rsidRPr="00714D4F" w:rsidRDefault="005C53FD" w:rsidP="00D132BD">
      <w:pPr>
        <w:pStyle w:val="Akapitzlist"/>
        <w:numPr>
          <w:ilvl w:val="0"/>
          <w:numId w:val="99"/>
        </w:numPr>
        <w:autoSpaceDE w:val="0"/>
        <w:autoSpaceDN w:val="0"/>
        <w:adjustRightInd w:val="0"/>
        <w:ind w:left="357" w:hanging="357"/>
        <w:contextualSpacing/>
        <w:rPr>
          <w:bCs/>
          <w:sz w:val="22"/>
          <w:szCs w:val="22"/>
          <w:lang w:eastAsia="ko-KR"/>
        </w:rPr>
      </w:pPr>
      <w:r w:rsidRPr="00714D4F">
        <w:rPr>
          <w:bCs/>
          <w:sz w:val="22"/>
          <w:szCs w:val="22"/>
          <w:lang w:eastAsia="ko-KR"/>
        </w:rPr>
        <w:t>rezultatu</w:t>
      </w:r>
    </w:p>
    <w:p w:rsidR="005C53FD" w:rsidRPr="00714D4F" w:rsidRDefault="005C53FD" w:rsidP="00D132BD">
      <w:pPr>
        <w:pStyle w:val="Akapitzlist"/>
        <w:numPr>
          <w:ilvl w:val="0"/>
          <w:numId w:val="38"/>
        </w:numPr>
        <w:autoSpaceDE w:val="0"/>
        <w:autoSpaceDN w:val="0"/>
        <w:adjustRightInd w:val="0"/>
        <w:contextualSpacing/>
        <w:rPr>
          <w:bCs/>
          <w:sz w:val="22"/>
          <w:szCs w:val="22"/>
          <w:lang w:eastAsia="ko-KR"/>
        </w:rPr>
      </w:pPr>
      <w:r w:rsidRPr="00714D4F">
        <w:rPr>
          <w:sz w:val="22"/>
          <w:szCs w:val="22"/>
        </w:rPr>
        <w:lastRenderedPageBreak/>
        <w:t>Całkowita liczba bezpośrednio utworzonych nowych etatów (EPC) w turystyce</w:t>
      </w:r>
      <w:r w:rsidRPr="00714D4F">
        <w:rPr>
          <w:bCs/>
          <w:sz w:val="22"/>
          <w:szCs w:val="22"/>
          <w:lang w:eastAsia="ko-KR"/>
        </w:rPr>
        <w:t xml:space="preserve"> – 9</w:t>
      </w:r>
    </w:p>
    <w:p w:rsidR="00EB0DD3" w:rsidRDefault="00F42372" w:rsidP="00F42372">
      <w:pPr>
        <w:pStyle w:val="Akapitzlist"/>
        <w:autoSpaceDE w:val="0"/>
        <w:autoSpaceDN w:val="0"/>
        <w:adjustRightInd w:val="0"/>
        <w:ind w:left="720" w:hanging="11"/>
        <w:contextualSpacing/>
        <w:rPr>
          <w:bCs/>
          <w:sz w:val="22"/>
          <w:szCs w:val="22"/>
          <w:lang w:eastAsia="ko-KR"/>
        </w:rPr>
      </w:pPr>
      <w:r>
        <w:rPr>
          <w:bCs/>
          <w:sz w:val="22"/>
          <w:szCs w:val="22"/>
          <w:lang w:eastAsia="ko-KR"/>
        </w:rPr>
        <w:t>Szacowana realizacja na podstawie obecnie podpisanych umów – 116</w:t>
      </w:r>
    </w:p>
    <w:p w:rsidR="00F42372" w:rsidRDefault="00F42372" w:rsidP="00F42372">
      <w:pPr>
        <w:pStyle w:val="Akapitzlist"/>
        <w:autoSpaceDE w:val="0"/>
        <w:autoSpaceDN w:val="0"/>
        <w:adjustRightInd w:val="0"/>
        <w:ind w:left="720" w:hanging="11"/>
        <w:contextualSpacing/>
        <w:rPr>
          <w:bCs/>
          <w:sz w:val="22"/>
          <w:szCs w:val="22"/>
          <w:lang w:eastAsia="ko-KR"/>
        </w:rPr>
      </w:pPr>
      <w:r>
        <w:rPr>
          <w:bCs/>
          <w:sz w:val="22"/>
          <w:szCs w:val="22"/>
          <w:lang w:eastAsia="ko-KR"/>
        </w:rPr>
        <w:t>Wartość docelowa zapisana na 2015 r. 130 szt.</w:t>
      </w:r>
    </w:p>
    <w:p w:rsidR="00EB0DD3" w:rsidRPr="00714D4F" w:rsidRDefault="00EB0DD3" w:rsidP="00F42372">
      <w:pPr>
        <w:pStyle w:val="Akapitzlist"/>
        <w:autoSpaceDE w:val="0"/>
        <w:autoSpaceDN w:val="0"/>
        <w:adjustRightInd w:val="0"/>
        <w:ind w:left="720" w:hanging="11"/>
        <w:contextualSpacing/>
        <w:rPr>
          <w:bCs/>
          <w:sz w:val="22"/>
          <w:szCs w:val="22"/>
          <w:lang w:eastAsia="ko-KR"/>
        </w:rPr>
      </w:pPr>
    </w:p>
    <w:p w:rsidR="005C53FD" w:rsidRDefault="005C53FD" w:rsidP="00D132BD">
      <w:pPr>
        <w:pStyle w:val="Akapitzlist"/>
        <w:numPr>
          <w:ilvl w:val="0"/>
          <w:numId w:val="101"/>
        </w:numPr>
        <w:ind w:left="1134"/>
        <w:contextualSpacing/>
        <w:rPr>
          <w:sz w:val="22"/>
        </w:rPr>
      </w:pPr>
      <w:r w:rsidRPr="00714D4F">
        <w:rPr>
          <w:sz w:val="22"/>
        </w:rPr>
        <w:t>Kobiety – 0</w:t>
      </w:r>
    </w:p>
    <w:p w:rsidR="00EB0DD3" w:rsidRDefault="00F42372" w:rsidP="00BF37C1">
      <w:pPr>
        <w:pStyle w:val="Akapitzlist"/>
        <w:autoSpaceDE w:val="0"/>
        <w:autoSpaceDN w:val="0"/>
        <w:adjustRightInd w:val="0"/>
        <w:ind w:left="1134" w:hanging="11"/>
        <w:contextualSpacing/>
        <w:rPr>
          <w:sz w:val="22"/>
        </w:rPr>
      </w:pPr>
      <w:r>
        <w:rPr>
          <w:sz w:val="22"/>
        </w:rPr>
        <w:t xml:space="preserve">Szacowana realizacja na podstawie </w:t>
      </w:r>
      <w:r w:rsidRPr="00F42372">
        <w:rPr>
          <w:sz w:val="22"/>
        </w:rPr>
        <w:t xml:space="preserve">obecnie podpisanych umów – </w:t>
      </w:r>
      <w:r w:rsidR="00A651CF">
        <w:rPr>
          <w:sz w:val="22"/>
        </w:rPr>
        <w:t>49</w:t>
      </w:r>
      <w:r w:rsidRPr="00F42372">
        <w:rPr>
          <w:sz w:val="22"/>
        </w:rPr>
        <w:t xml:space="preserve"> </w:t>
      </w:r>
    </w:p>
    <w:p w:rsidR="00F42372" w:rsidRDefault="00F42372" w:rsidP="00BF37C1">
      <w:pPr>
        <w:pStyle w:val="Akapitzlist"/>
        <w:autoSpaceDE w:val="0"/>
        <w:autoSpaceDN w:val="0"/>
        <w:adjustRightInd w:val="0"/>
        <w:ind w:left="1134" w:hanging="11"/>
        <w:contextualSpacing/>
        <w:rPr>
          <w:sz w:val="22"/>
        </w:rPr>
      </w:pPr>
      <w:r w:rsidRPr="00F42372">
        <w:rPr>
          <w:sz w:val="22"/>
        </w:rPr>
        <w:t xml:space="preserve">Wartość docelowa zapisana na 2015 r. </w:t>
      </w:r>
      <w:r>
        <w:rPr>
          <w:sz w:val="22"/>
        </w:rPr>
        <w:t>65</w:t>
      </w:r>
      <w:r w:rsidRPr="00F42372">
        <w:rPr>
          <w:sz w:val="22"/>
        </w:rPr>
        <w:t xml:space="preserve"> szt.</w:t>
      </w:r>
    </w:p>
    <w:p w:rsidR="00EB0DD3" w:rsidRPr="00714D4F" w:rsidRDefault="00EB0DD3" w:rsidP="00BF37C1">
      <w:pPr>
        <w:pStyle w:val="Akapitzlist"/>
        <w:autoSpaceDE w:val="0"/>
        <w:autoSpaceDN w:val="0"/>
        <w:adjustRightInd w:val="0"/>
        <w:ind w:left="1134" w:hanging="11"/>
        <w:contextualSpacing/>
        <w:rPr>
          <w:sz w:val="22"/>
        </w:rPr>
      </w:pPr>
    </w:p>
    <w:p w:rsidR="005C53FD" w:rsidRDefault="005C53FD" w:rsidP="00D132BD">
      <w:pPr>
        <w:pStyle w:val="Akapitzlist"/>
        <w:numPr>
          <w:ilvl w:val="0"/>
          <w:numId w:val="101"/>
        </w:numPr>
        <w:ind w:left="1134"/>
        <w:contextualSpacing/>
        <w:rPr>
          <w:sz w:val="22"/>
        </w:rPr>
      </w:pPr>
      <w:r w:rsidRPr="00714D4F">
        <w:rPr>
          <w:sz w:val="22"/>
        </w:rPr>
        <w:t>Mężczyźni – 9</w:t>
      </w:r>
    </w:p>
    <w:p w:rsidR="00EB0DD3" w:rsidRDefault="00F42372" w:rsidP="00F42372">
      <w:pPr>
        <w:pStyle w:val="Akapitzlist"/>
        <w:autoSpaceDE w:val="0"/>
        <w:autoSpaceDN w:val="0"/>
        <w:adjustRightInd w:val="0"/>
        <w:ind w:left="1134" w:hanging="11"/>
        <w:contextualSpacing/>
        <w:rPr>
          <w:bCs/>
          <w:sz w:val="22"/>
          <w:szCs w:val="22"/>
          <w:lang w:eastAsia="ko-KR"/>
        </w:rPr>
      </w:pPr>
      <w:r>
        <w:rPr>
          <w:sz w:val="22"/>
        </w:rPr>
        <w:t xml:space="preserve">Szacowana realizacja na podstawie </w:t>
      </w:r>
      <w:r>
        <w:rPr>
          <w:bCs/>
          <w:sz w:val="22"/>
          <w:szCs w:val="22"/>
          <w:lang w:eastAsia="ko-KR"/>
        </w:rPr>
        <w:t xml:space="preserve">obecnie podpisanych umów – </w:t>
      </w:r>
      <w:r w:rsidR="00A651CF">
        <w:rPr>
          <w:bCs/>
          <w:sz w:val="22"/>
          <w:szCs w:val="22"/>
          <w:lang w:eastAsia="ko-KR"/>
        </w:rPr>
        <w:t>67</w:t>
      </w:r>
      <w:r>
        <w:rPr>
          <w:bCs/>
          <w:sz w:val="22"/>
          <w:szCs w:val="22"/>
          <w:lang w:eastAsia="ko-KR"/>
        </w:rPr>
        <w:t xml:space="preserve"> </w:t>
      </w:r>
    </w:p>
    <w:p w:rsidR="00F42372" w:rsidRDefault="00F42372" w:rsidP="00F42372">
      <w:pPr>
        <w:pStyle w:val="Akapitzlist"/>
        <w:autoSpaceDE w:val="0"/>
        <w:autoSpaceDN w:val="0"/>
        <w:adjustRightInd w:val="0"/>
        <w:ind w:left="1134" w:hanging="11"/>
        <w:contextualSpacing/>
        <w:rPr>
          <w:bCs/>
          <w:sz w:val="22"/>
          <w:szCs w:val="22"/>
          <w:lang w:eastAsia="ko-KR"/>
        </w:rPr>
      </w:pPr>
      <w:r>
        <w:rPr>
          <w:bCs/>
          <w:sz w:val="22"/>
          <w:szCs w:val="22"/>
          <w:lang w:eastAsia="ko-KR"/>
        </w:rPr>
        <w:t>Wartość docelowa zapisana na 2015 r. 65 szt.</w:t>
      </w:r>
    </w:p>
    <w:p w:rsidR="00EB0DD3" w:rsidRPr="00714D4F" w:rsidRDefault="00EB0DD3" w:rsidP="00F42372">
      <w:pPr>
        <w:pStyle w:val="Akapitzlist"/>
        <w:autoSpaceDE w:val="0"/>
        <w:autoSpaceDN w:val="0"/>
        <w:adjustRightInd w:val="0"/>
        <w:ind w:left="1134" w:hanging="11"/>
        <w:contextualSpacing/>
        <w:rPr>
          <w:bCs/>
          <w:sz w:val="22"/>
          <w:szCs w:val="22"/>
          <w:lang w:eastAsia="ko-KR"/>
        </w:rPr>
      </w:pPr>
    </w:p>
    <w:p w:rsidR="005C53FD" w:rsidRDefault="005C53FD" w:rsidP="00D132BD">
      <w:pPr>
        <w:pStyle w:val="Akapitzlist"/>
        <w:numPr>
          <w:ilvl w:val="0"/>
          <w:numId w:val="101"/>
        </w:numPr>
        <w:ind w:left="1134"/>
        <w:contextualSpacing/>
        <w:rPr>
          <w:sz w:val="22"/>
        </w:rPr>
      </w:pPr>
      <w:r w:rsidRPr="00714D4F">
        <w:rPr>
          <w:sz w:val="22"/>
        </w:rPr>
        <w:t>Na obszarach wiejskich – 0</w:t>
      </w:r>
    </w:p>
    <w:p w:rsidR="00EB0DD3" w:rsidRDefault="00BF37C1" w:rsidP="00BF37C1">
      <w:pPr>
        <w:pStyle w:val="Akapitzlist"/>
        <w:autoSpaceDE w:val="0"/>
        <w:autoSpaceDN w:val="0"/>
        <w:adjustRightInd w:val="0"/>
        <w:ind w:left="1134" w:firstLine="0"/>
        <w:contextualSpacing/>
        <w:rPr>
          <w:bCs/>
          <w:sz w:val="22"/>
          <w:szCs w:val="22"/>
          <w:lang w:eastAsia="ko-KR"/>
        </w:rPr>
      </w:pPr>
      <w:r>
        <w:rPr>
          <w:sz w:val="22"/>
        </w:rPr>
        <w:t xml:space="preserve">Szacowana realizacja na podstawie </w:t>
      </w:r>
      <w:r>
        <w:rPr>
          <w:bCs/>
          <w:sz w:val="22"/>
          <w:szCs w:val="22"/>
          <w:lang w:eastAsia="ko-KR"/>
        </w:rPr>
        <w:t xml:space="preserve">obecnie podpisanych umów – 57 </w:t>
      </w:r>
    </w:p>
    <w:p w:rsidR="00BF37C1" w:rsidRPr="00714D4F" w:rsidRDefault="00BF37C1" w:rsidP="00BF37C1">
      <w:pPr>
        <w:pStyle w:val="Akapitzlist"/>
        <w:autoSpaceDE w:val="0"/>
        <w:autoSpaceDN w:val="0"/>
        <w:adjustRightInd w:val="0"/>
        <w:ind w:left="1134" w:firstLine="0"/>
        <w:contextualSpacing/>
        <w:rPr>
          <w:bCs/>
          <w:sz w:val="22"/>
          <w:szCs w:val="22"/>
          <w:lang w:eastAsia="ko-KR"/>
        </w:rPr>
      </w:pPr>
      <w:r>
        <w:rPr>
          <w:bCs/>
          <w:sz w:val="22"/>
          <w:szCs w:val="22"/>
          <w:lang w:eastAsia="ko-KR"/>
        </w:rPr>
        <w:t>Wartość docelowa zapisana na 2015 r. 60 szt.</w:t>
      </w:r>
    </w:p>
    <w:p w:rsidR="00BF37C1" w:rsidRPr="00714D4F" w:rsidRDefault="00BF37C1" w:rsidP="00BF37C1">
      <w:pPr>
        <w:pStyle w:val="Akapitzlist"/>
        <w:ind w:left="1134" w:firstLine="0"/>
        <w:contextualSpacing/>
        <w:rPr>
          <w:sz w:val="22"/>
        </w:rPr>
      </w:pPr>
    </w:p>
    <w:p w:rsidR="005C53FD" w:rsidRPr="00714D4F" w:rsidRDefault="005C53FD" w:rsidP="00D132BD">
      <w:pPr>
        <w:pStyle w:val="Akapitzlist"/>
        <w:numPr>
          <w:ilvl w:val="0"/>
          <w:numId w:val="38"/>
        </w:numPr>
        <w:autoSpaceDE w:val="0"/>
        <w:autoSpaceDN w:val="0"/>
        <w:adjustRightInd w:val="0"/>
        <w:contextualSpacing/>
        <w:rPr>
          <w:bCs/>
          <w:sz w:val="22"/>
          <w:szCs w:val="22"/>
          <w:lang w:eastAsia="ko-KR"/>
        </w:rPr>
      </w:pPr>
      <w:r w:rsidRPr="00714D4F">
        <w:rPr>
          <w:sz w:val="22"/>
          <w:szCs w:val="22"/>
        </w:rPr>
        <w:t>Całkowita liczba bezpośrednio utworzonych nowych etatów (EPC) w kulturze</w:t>
      </w:r>
      <w:r w:rsidRPr="00714D4F">
        <w:rPr>
          <w:bCs/>
          <w:sz w:val="22"/>
          <w:szCs w:val="22"/>
          <w:lang w:eastAsia="ko-KR"/>
        </w:rPr>
        <w:t xml:space="preserve"> – 32,58 </w:t>
      </w:r>
    </w:p>
    <w:p w:rsidR="00EB0DD3" w:rsidRDefault="00BF37C1" w:rsidP="00BF37C1">
      <w:pPr>
        <w:pStyle w:val="Akapitzlist"/>
        <w:autoSpaceDE w:val="0"/>
        <w:autoSpaceDN w:val="0"/>
        <w:adjustRightInd w:val="0"/>
        <w:ind w:left="709" w:firstLine="0"/>
        <w:contextualSpacing/>
        <w:rPr>
          <w:bCs/>
          <w:sz w:val="22"/>
          <w:szCs w:val="22"/>
          <w:lang w:eastAsia="ko-KR"/>
        </w:rPr>
      </w:pPr>
      <w:r>
        <w:rPr>
          <w:bCs/>
          <w:sz w:val="22"/>
          <w:szCs w:val="22"/>
          <w:lang w:eastAsia="ko-KR"/>
        </w:rPr>
        <w:t xml:space="preserve">Szacowana realizacja na podstawie obecnie podpisanych umów – </w:t>
      </w:r>
      <w:r w:rsidRPr="00714D4F">
        <w:rPr>
          <w:bCs/>
          <w:sz w:val="22"/>
          <w:szCs w:val="22"/>
          <w:lang w:eastAsia="ko-KR"/>
        </w:rPr>
        <w:t>192</w:t>
      </w:r>
      <w:r w:rsidR="00A651CF">
        <w:rPr>
          <w:bCs/>
          <w:sz w:val="22"/>
          <w:szCs w:val="22"/>
          <w:lang w:eastAsia="ko-KR"/>
        </w:rPr>
        <w:t>,5</w:t>
      </w:r>
      <w:r>
        <w:rPr>
          <w:bCs/>
          <w:sz w:val="22"/>
          <w:szCs w:val="22"/>
          <w:lang w:eastAsia="ko-KR"/>
        </w:rPr>
        <w:t xml:space="preserve"> </w:t>
      </w:r>
    </w:p>
    <w:p w:rsidR="00BF37C1" w:rsidRDefault="00BF37C1" w:rsidP="00BF37C1">
      <w:pPr>
        <w:pStyle w:val="Akapitzlist"/>
        <w:autoSpaceDE w:val="0"/>
        <w:autoSpaceDN w:val="0"/>
        <w:adjustRightInd w:val="0"/>
        <w:ind w:left="709" w:firstLine="0"/>
        <w:contextualSpacing/>
        <w:rPr>
          <w:bCs/>
          <w:sz w:val="22"/>
          <w:szCs w:val="22"/>
          <w:lang w:eastAsia="ko-KR"/>
        </w:rPr>
      </w:pPr>
      <w:r>
        <w:rPr>
          <w:bCs/>
          <w:sz w:val="22"/>
          <w:szCs w:val="22"/>
          <w:lang w:eastAsia="ko-KR"/>
        </w:rPr>
        <w:t>Wartość docelowa zapisana na 2015 r. 200 szt.</w:t>
      </w:r>
    </w:p>
    <w:p w:rsidR="00EB0DD3" w:rsidRPr="00714D4F" w:rsidRDefault="00EB0DD3" w:rsidP="00BF37C1">
      <w:pPr>
        <w:pStyle w:val="Akapitzlist"/>
        <w:autoSpaceDE w:val="0"/>
        <w:autoSpaceDN w:val="0"/>
        <w:adjustRightInd w:val="0"/>
        <w:ind w:left="709" w:firstLine="0"/>
        <w:contextualSpacing/>
        <w:rPr>
          <w:bCs/>
          <w:sz w:val="22"/>
          <w:szCs w:val="22"/>
          <w:lang w:eastAsia="ko-KR"/>
        </w:rPr>
      </w:pPr>
    </w:p>
    <w:p w:rsidR="005C53FD" w:rsidRDefault="005C53FD" w:rsidP="00D132BD">
      <w:pPr>
        <w:pStyle w:val="Akapitzlist"/>
        <w:numPr>
          <w:ilvl w:val="0"/>
          <w:numId w:val="101"/>
        </w:numPr>
        <w:ind w:left="1134"/>
        <w:contextualSpacing/>
        <w:rPr>
          <w:sz w:val="22"/>
        </w:rPr>
      </w:pPr>
      <w:r w:rsidRPr="00714D4F">
        <w:rPr>
          <w:sz w:val="22"/>
        </w:rPr>
        <w:t>Kobiety – 16,8</w:t>
      </w:r>
    </w:p>
    <w:p w:rsidR="00EB0DD3" w:rsidRDefault="00BF37C1" w:rsidP="00BF37C1">
      <w:pPr>
        <w:pStyle w:val="Akapitzlist"/>
        <w:autoSpaceDE w:val="0"/>
        <w:autoSpaceDN w:val="0"/>
        <w:adjustRightInd w:val="0"/>
        <w:ind w:left="1134" w:firstLine="0"/>
        <w:contextualSpacing/>
        <w:rPr>
          <w:bCs/>
          <w:sz w:val="22"/>
          <w:szCs w:val="22"/>
          <w:lang w:eastAsia="ko-KR"/>
        </w:rPr>
      </w:pPr>
      <w:r>
        <w:rPr>
          <w:sz w:val="22"/>
        </w:rPr>
        <w:t xml:space="preserve">Szacowana realizacja na podstawie </w:t>
      </w:r>
      <w:r>
        <w:rPr>
          <w:bCs/>
          <w:sz w:val="22"/>
          <w:szCs w:val="22"/>
          <w:lang w:eastAsia="ko-KR"/>
        </w:rPr>
        <w:t xml:space="preserve">obecnie podpisanych umów – </w:t>
      </w:r>
      <w:r w:rsidR="00A651CF">
        <w:rPr>
          <w:bCs/>
          <w:sz w:val="22"/>
          <w:szCs w:val="22"/>
          <w:lang w:eastAsia="ko-KR"/>
        </w:rPr>
        <w:t>63</w:t>
      </w:r>
      <w:r>
        <w:rPr>
          <w:bCs/>
          <w:sz w:val="22"/>
          <w:szCs w:val="22"/>
          <w:lang w:eastAsia="ko-KR"/>
        </w:rPr>
        <w:t xml:space="preserve"> </w:t>
      </w:r>
    </w:p>
    <w:p w:rsidR="00BF37C1" w:rsidRDefault="00BF37C1" w:rsidP="00BF37C1">
      <w:pPr>
        <w:pStyle w:val="Akapitzlist"/>
        <w:autoSpaceDE w:val="0"/>
        <w:autoSpaceDN w:val="0"/>
        <w:adjustRightInd w:val="0"/>
        <w:ind w:left="1134" w:firstLine="0"/>
        <w:contextualSpacing/>
        <w:rPr>
          <w:bCs/>
          <w:sz w:val="22"/>
          <w:szCs w:val="22"/>
          <w:lang w:eastAsia="ko-KR"/>
        </w:rPr>
      </w:pPr>
      <w:r>
        <w:rPr>
          <w:bCs/>
          <w:sz w:val="22"/>
          <w:szCs w:val="22"/>
          <w:lang w:eastAsia="ko-KR"/>
        </w:rPr>
        <w:t>Wartość docelowa zapisana na 2015 r. 100 szt.</w:t>
      </w:r>
    </w:p>
    <w:p w:rsidR="00EB0DD3" w:rsidRPr="00BF37C1" w:rsidRDefault="00EB0DD3" w:rsidP="00BF37C1">
      <w:pPr>
        <w:pStyle w:val="Akapitzlist"/>
        <w:autoSpaceDE w:val="0"/>
        <w:autoSpaceDN w:val="0"/>
        <w:adjustRightInd w:val="0"/>
        <w:ind w:left="1134" w:firstLine="0"/>
        <w:contextualSpacing/>
        <w:rPr>
          <w:bCs/>
          <w:sz w:val="22"/>
          <w:szCs w:val="22"/>
          <w:lang w:eastAsia="ko-KR"/>
        </w:rPr>
      </w:pPr>
    </w:p>
    <w:p w:rsidR="005C53FD" w:rsidRDefault="005C53FD" w:rsidP="00D132BD">
      <w:pPr>
        <w:pStyle w:val="Akapitzlist"/>
        <w:numPr>
          <w:ilvl w:val="0"/>
          <w:numId w:val="101"/>
        </w:numPr>
        <w:ind w:left="1134"/>
        <w:contextualSpacing/>
        <w:rPr>
          <w:sz w:val="22"/>
        </w:rPr>
      </w:pPr>
      <w:r w:rsidRPr="00714D4F">
        <w:rPr>
          <w:sz w:val="22"/>
        </w:rPr>
        <w:t>Mężczyźni – 15,78</w:t>
      </w:r>
    </w:p>
    <w:p w:rsidR="00EB0DD3" w:rsidRDefault="00BF37C1" w:rsidP="00BF37C1">
      <w:pPr>
        <w:pStyle w:val="Akapitzlist"/>
        <w:autoSpaceDE w:val="0"/>
        <w:autoSpaceDN w:val="0"/>
        <w:adjustRightInd w:val="0"/>
        <w:ind w:left="1134" w:firstLine="0"/>
        <w:contextualSpacing/>
        <w:rPr>
          <w:bCs/>
          <w:sz w:val="22"/>
          <w:szCs w:val="22"/>
          <w:lang w:eastAsia="ko-KR"/>
        </w:rPr>
      </w:pPr>
      <w:r>
        <w:rPr>
          <w:sz w:val="22"/>
        </w:rPr>
        <w:t xml:space="preserve">Szacowana realizacja na podstawie </w:t>
      </w:r>
      <w:r>
        <w:rPr>
          <w:bCs/>
          <w:sz w:val="22"/>
          <w:szCs w:val="22"/>
          <w:lang w:eastAsia="ko-KR"/>
        </w:rPr>
        <w:t xml:space="preserve">obecnie podpisanych umów – </w:t>
      </w:r>
      <w:r w:rsidR="00A651CF">
        <w:rPr>
          <w:bCs/>
          <w:sz w:val="22"/>
          <w:szCs w:val="22"/>
          <w:lang w:eastAsia="ko-KR"/>
        </w:rPr>
        <w:t>129,5</w:t>
      </w:r>
      <w:r>
        <w:rPr>
          <w:bCs/>
          <w:sz w:val="22"/>
          <w:szCs w:val="22"/>
          <w:lang w:eastAsia="ko-KR"/>
        </w:rPr>
        <w:t xml:space="preserve"> </w:t>
      </w:r>
    </w:p>
    <w:p w:rsidR="00BF37C1" w:rsidRPr="00BF37C1" w:rsidRDefault="00BF37C1" w:rsidP="00BF37C1">
      <w:pPr>
        <w:pStyle w:val="Akapitzlist"/>
        <w:autoSpaceDE w:val="0"/>
        <w:autoSpaceDN w:val="0"/>
        <w:adjustRightInd w:val="0"/>
        <w:ind w:left="1134" w:firstLine="0"/>
        <w:contextualSpacing/>
        <w:rPr>
          <w:bCs/>
          <w:sz w:val="22"/>
          <w:szCs w:val="22"/>
          <w:lang w:eastAsia="ko-KR"/>
        </w:rPr>
      </w:pPr>
      <w:r>
        <w:rPr>
          <w:bCs/>
          <w:sz w:val="22"/>
          <w:szCs w:val="22"/>
          <w:lang w:eastAsia="ko-KR"/>
        </w:rPr>
        <w:t>Wartość docelowa zapisana na 2015 r. 100 szt.</w:t>
      </w:r>
    </w:p>
    <w:p w:rsidR="00BF37C1" w:rsidRPr="00714D4F" w:rsidRDefault="00BF37C1" w:rsidP="00BF37C1">
      <w:pPr>
        <w:pStyle w:val="Akapitzlist"/>
        <w:ind w:left="1134" w:firstLine="0"/>
        <w:contextualSpacing/>
        <w:rPr>
          <w:sz w:val="22"/>
        </w:rPr>
      </w:pPr>
    </w:p>
    <w:p w:rsidR="005C53FD" w:rsidRPr="00714D4F" w:rsidRDefault="005C53FD" w:rsidP="005C53FD">
      <w:pPr>
        <w:autoSpaceDE w:val="0"/>
        <w:autoSpaceDN w:val="0"/>
        <w:adjustRightInd w:val="0"/>
        <w:rPr>
          <w:bCs/>
          <w:sz w:val="22"/>
          <w:szCs w:val="22"/>
          <w:lang w:eastAsia="ko-KR"/>
        </w:rPr>
      </w:pPr>
    </w:p>
    <w:p w:rsidR="005C53FD" w:rsidRPr="00714D4F" w:rsidRDefault="005C53FD" w:rsidP="005C53FD">
      <w:pPr>
        <w:autoSpaceDE w:val="0"/>
        <w:autoSpaceDN w:val="0"/>
        <w:adjustRightInd w:val="0"/>
        <w:ind w:firstLine="426"/>
        <w:rPr>
          <w:bCs/>
          <w:sz w:val="22"/>
          <w:szCs w:val="22"/>
          <w:lang w:eastAsia="ko-KR"/>
        </w:rPr>
      </w:pPr>
      <w:r w:rsidRPr="00714D4F">
        <w:rPr>
          <w:bCs/>
          <w:sz w:val="22"/>
          <w:szCs w:val="22"/>
          <w:lang w:eastAsia="ko-KR"/>
        </w:rPr>
        <w:t>Ze względu na fakt, że większość projektów znajduje się na etapie realizacji nie odnotowano znaczącego postępu w zakresie zrealizowanych wskaźników produktu i rezultatu. Jednakże</w:t>
      </w:r>
      <w:r w:rsidR="00923FA8" w:rsidRPr="00714D4F">
        <w:rPr>
          <w:bCs/>
          <w:sz w:val="22"/>
          <w:szCs w:val="22"/>
          <w:lang w:eastAsia="ko-KR"/>
        </w:rPr>
        <w:t>,</w:t>
      </w:r>
      <w:r w:rsidRPr="00714D4F">
        <w:rPr>
          <w:bCs/>
          <w:sz w:val="22"/>
          <w:szCs w:val="22"/>
          <w:lang w:eastAsia="ko-KR"/>
        </w:rPr>
        <w:t xml:space="preserve"> biorąc pod uwagę wskaźniki zawarte we wszystkich podpisanych dotychczas umowach szacuje się postęp w zakresie wszystkich wskaźników na poziomie Priorytetu VI. </w:t>
      </w:r>
    </w:p>
    <w:p w:rsidR="005C53FD" w:rsidRPr="00714D4F" w:rsidRDefault="005C53FD" w:rsidP="005C53FD">
      <w:pPr>
        <w:autoSpaceDE w:val="0"/>
        <w:autoSpaceDN w:val="0"/>
        <w:adjustRightInd w:val="0"/>
        <w:ind w:firstLine="426"/>
        <w:rPr>
          <w:bCs/>
          <w:sz w:val="22"/>
          <w:szCs w:val="22"/>
          <w:lang w:eastAsia="ko-KR"/>
        </w:rPr>
      </w:pPr>
      <w:r w:rsidRPr="00714D4F">
        <w:rPr>
          <w:bCs/>
          <w:sz w:val="22"/>
          <w:szCs w:val="22"/>
          <w:lang w:eastAsia="ko-KR"/>
        </w:rPr>
        <w:t xml:space="preserve">Z punktu widzenia osiągania wartości docelowych wskaźników założonych w Programie zagrożony jest wskaźnik produktu z zakresu turystyki, tj. </w:t>
      </w:r>
      <w:r w:rsidRPr="00714D4F">
        <w:rPr>
          <w:bCs/>
          <w:i/>
          <w:sz w:val="22"/>
          <w:szCs w:val="22"/>
          <w:lang w:eastAsia="ko-KR"/>
        </w:rPr>
        <w:t>Liczba projektów z zakresu turystyki</w:t>
      </w:r>
      <w:r w:rsidRPr="00714D4F">
        <w:rPr>
          <w:bCs/>
          <w:sz w:val="22"/>
          <w:szCs w:val="22"/>
          <w:lang w:eastAsia="ko-KR"/>
        </w:rPr>
        <w:t xml:space="preserve">, (wartość docelowa wynosząca 200 szt.). Jedną z przyczyn niskiej wartości tego wskaźnika jest fakt, że na etapie programowania nie przewidywano do realizacji projektów kluczowych, jednakże w trakcie wdrażania Programu Zarząd Województwa pełniący rolę Instytucji Zarządzającej RPO WM podjął decyzję o wpisaniu projektów na listę projektów kluczowych. </w:t>
      </w:r>
      <w:r w:rsidRPr="00714D4F">
        <w:rPr>
          <w:sz w:val="22"/>
          <w:szCs w:val="22"/>
        </w:rPr>
        <w:t>Ich wartości jednostkowe są jednak większe od średnich wartości projektó</w:t>
      </w:r>
      <w:r w:rsidRPr="00714D4F">
        <w:rPr>
          <w:bCs/>
          <w:sz w:val="22"/>
          <w:szCs w:val="22"/>
          <w:lang w:eastAsia="ko-KR"/>
        </w:rPr>
        <w:t xml:space="preserve">w złożonych w konkursie, dlatego też całkowita liczba wszystkich projektów jest mniejsza. </w:t>
      </w:r>
    </w:p>
    <w:p w:rsidR="005C53FD" w:rsidRPr="00714D4F" w:rsidRDefault="005C53FD" w:rsidP="005C53FD">
      <w:pPr>
        <w:autoSpaceDE w:val="0"/>
        <w:autoSpaceDN w:val="0"/>
        <w:adjustRightInd w:val="0"/>
        <w:ind w:firstLine="426"/>
        <w:rPr>
          <w:iCs/>
          <w:sz w:val="22"/>
          <w:szCs w:val="22"/>
          <w:lang w:eastAsia="ko-KR"/>
        </w:rPr>
      </w:pPr>
      <w:r w:rsidRPr="00714D4F">
        <w:rPr>
          <w:sz w:val="22"/>
          <w:szCs w:val="22"/>
        </w:rPr>
        <w:t xml:space="preserve">W związku z występującym zagrożeniem realizacji wartości docelowych dla powyższych wskaźników w ramach przeglądu Programu </w:t>
      </w:r>
      <w:r w:rsidRPr="00714D4F">
        <w:rPr>
          <w:iCs/>
          <w:sz w:val="22"/>
          <w:szCs w:val="22"/>
          <w:lang w:eastAsia="ko-KR"/>
        </w:rPr>
        <w:t xml:space="preserve">IZ RPO WM zwróciło się do Komisji Europejskiej o zmniejszenie wartości docelowej dla trzech wskaźników produktu, tj. </w:t>
      </w:r>
      <w:r w:rsidRPr="00714D4F">
        <w:rPr>
          <w:i/>
          <w:iCs/>
          <w:sz w:val="22"/>
          <w:szCs w:val="22"/>
          <w:lang w:eastAsia="ko-KR"/>
        </w:rPr>
        <w:t>Liczba projektów z zakresu turystyki</w:t>
      </w:r>
      <w:r w:rsidRPr="00714D4F">
        <w:rPr>
          <w:iCs/>
          <w:sz w:val="22"/>
          <w:szCs w:val="22"/>
          <w:lang w:eastAsia="ko-KR"/>
        </w:rPr>
        <w:t xml:space="preserve"> z 200 do 20 szt., </w:t>
      </w:r>
      <w:r w:rsidRPr="00714D4F">
        <w:rPr>
          <w:i/>
          <w:iCs/>
          <w:sz w:val="22"/>
          <w:szCs w:val="22"/>
          <w:lang w:eastAsia="ko-KR"/>
        </w:rPr>
        <w:t>Liczba projektów dotyczących informacji i promocji turystycznej</w:t>
      </w:r>
      <w:r w:rsidRPr="00714D4F">
        <w:rPr>
          <w:iCs/>
          <w:sz w:val="22"/>
          <w:szCs w:val="22"/>
          <w:lang w:eastAsia="ko-KR"/>
        </w:rPr>
        <w:t xml:space="preserve"> z 100 do 30 szt., oraz </w:t>
      </w:r>
      <w:r w:rsidRPr="00714D4F">
        <w:rPr>
          <w:i/>
          <w:sz w:val="22"/>
          <w:szCs w:val="22"/>
        </w:rPr>
        <w:t xml:space="preserve">Liczba nowoutworzonych, zmodernizowanych obiektów kultury i dziedzictwa </w:t>
      </w:r>
      <w:r w:rsidRPr="00714D4F">
        <w:rPr>
          <w:sz w:val="22"/>
          <w:szCs w:val="22"/>
        </w:rPr>
        <w:t xml:space="preserve">z 70 do 55 szt. </w:t>
      </w:r>
      <w:r w:rsidRPr="00714D4F">
        <w:rPr>
          <w:iCs/>
          <w:sz w:val="22"/>
          <w:szCs w:val="22"/>
          <w:lang w:eastAsia="ko-KR"/>
        </w:rPr>
        <w:t xml:space="preserve">wraz ze zmianą nazwy drugiego wskaźnika na </w:t>
      </w:r>
      <w:r w:rsidRPr="00714D4F">
        <w:rPr>
          <w:i/>
          <w:iCs/>
          <w:sz w:val="22"/>
          <w:szCs w:val="22"/>
          <w:lang w:eastAsia="ko-KR"/>
        </w:rPr>
        <w:t>Liczba przedsięwzięć dotyczących informacji i promocji turystycznej w regionie</w:t>
      </w:r>
      <w:r w:rsidRPr="00714D4F">
        <w:rPr>
          <w:iCs/>
          <w:sz w:val="22"/>
          <w:szCs w:val="22"/>
          <w:lang w:eastAsia="ko-KR"/>
        </w:rPr>
        <w:t xml:space="preserve">. </w:t>
      </w:r>
      <w:r w:rsidR="000A043B" w:rsidRPr="00714D4F">
        <w:rPr>
          <w:iCs/>
          <w:sz w:val="22"/>
          <w:szCs w:val="22"/>
          <w:lang w:eastAsia="ko-KR"/>
        </w:rPr>
        <w:t>K</w:t>
      </w:r>
      <w:r w:rsidRPr="00714D4F">
        <w:rPr>
          <w:iCs/>
          <w:sz w:val="22"/>
          <w:szCs w:val="22"/>
          <w:lang w:eastAsia="ko-KR"/>
        </w:rPr>
        <w:t xml:space="preserve">omisja nie wyraziła zgody na obniżenie wartości najbardziej zagrożonego </w:t>
      </w:r>
      <w:r w:rsidRPr="00714D4F">
        <w:rPr>
          <w:iCs/>
          <w:sz w:val="22"/>
          <w:szCs w:val="22"/>
          <w:lang w:eastAsia="ko-KR"/>
        </w:rPr>
        <w:lastRenderedPageBreak/>
        <w:t xml:space="preserve">wskaźnika dotyczącego turystyki. Na liście rezerwowej znajduje się </w:t>
      </w:r>
      <w:r w:rsidR="005154A7" w:rsidRPr="00714D4F">
        <w:rPr>
          <w:iCs/>
          <w:sz w:val="22"/>
          <w:szCs w:val="22"/>
          <w:lang w:eastAsia="ko-KR"/>
        </w:rPr>
        <w:t>2</w:t>
      </w:r>
      <w:r w:rsidR="005154A7">
        <w:rPr>
          <w:iCs/>
          <w:sz w:val="22"/>
          <w:szCs w:val="22"/>
          <w:lang w:eastAsia="ko-KR"/>
        </w:rPr>
        <w:t>32</w:t>
      </w:r>
      <w:r w:rsidR="005154A7" w:rsidRPr="00714D4F">
        <w:rPr>
          <w:iCs/>
          <w:sz w:val="22"/>
          <w:szCs w:val="22"/>
          <w:lang w:eastAsia="ko-KR"/>
        </w:rPr>
        <w:t xml:space="preserve"> </w:t>
      </w:r>
      <w:r w:rsidRPr="00714D4F">
        <w:rPr>
          <w:iCs/>
          <w:sz w:val="22"/>
          <w:szCs w:val="22"/>
          <w:lang w:eastAsia="ko-KR"/>
        </w:rPr>
        <w:t>projektów o</w:t>
      </w:r>
      <w:r w:rsidR="000A043B" w:rsidRPr="00714D4F">
        <w:rPr>
          <w:iCs/>
          <w:sz w:val="22"/>
          <w:szCs w:val="22"/>
          <w:lang w:eastAsia="ko-KR"/>
        </w:rPr>
        <w:t> </w:t>
      </w:r>
      <w:r w:rsidRPr="00714D4F">
        <w:rPr>
          <w:iCs/>
          <w:sz w:val="22"/>
          <w:szCs w:val="22"/>
          <w:lang w:eastAsia="ko-KR"/>
        </w:rPr>
        <w:t xml:space="preserve">wartości dofinansowania </w:t>
      </w:r>
      <w:r w:rsidR="005154A7">
        <w:rPr>
          <w:iCs/>
          <w:sz w:val="22"/>
          <w:szCs w:val="22"/>
          <w:lang w:eastAsia="ko-KR"/>
        </w:rPr>
        <w:t> </w:t>
      </w:r>
      <w:r w:rsidR="005154A7" w:rsidRPr="00714D4F">
        <w:rPr>
          <w:iCs/>
          <w:sz w:val="22"/>
          <w:szCs w:val="22"/>
          <w:lang w:eastAsia="ko-KR"/>
        </w:rPr>
        <w:t>3</w:t>
      </w:r>
      <w:r w:rsidR="005154A7">
        <w:rPr>
          <w:iCs/>
          <w:sz w:val="22"/>
          <w:szCs w:val="22"/>
          <w:lang w:eastAsia="ko-KR"/>
        </w:rPr>
        <w:t>72,87 mln </w:t>
      </w:r>
      <w:r w:rsidRPr="00714D4F">
        <w:rPr>
          <w:iCs/>
          <w:sz w:val="22"/>
          <w:szCs w:val="22"/>
          <w:lang w:eastAsia="ko-KR"/>
        </w:rPr>
        <w:t xml:space="preserve">euro. W przypadku, gdy projekty na liście rezerwowej nie będą realizować w wymaganej wysokości wskaźników celów Priorytetu rozważane będzie ogłoszenie kolejnego konkursu w ramach Działania 6.2 Turystyka. </w:t>
      </w:r>
    </w:p>
    <w:p w:rsidR="005C53FD" w:rsidRPr="00587DF1" w:rsidRDefault="005C53FD" w:rsidP="00587DF1">
      <w:pPr>
        <w:autoSpaceDE w:val="0"/>
        <w:autoSpaceDN w:val="0"/>
        <w:adjustRightInd w:val="0"/>
        <w:ind w:firstLine="426"/>
        <w:rPr>
          <w:iCs/>
          <w:sz w:val="22"/>
          <w:szCs w:val="22"/>
          <w:lang w:eastAsia="ko-KR"/>
        </w:rPr>
      </w:pPr>
      <w:r w:rsidRPr="00714D4F">
        <w:rPr>
          <w:iCs/>
          <w:sz w:val="22"/>
          <w:szCs w:val="22"/>
          <w:lang w:eastAsia="ko-KR"/>
        </w:rPr>
        <w:t>Realizacja wskaźników rezultatu nie jest zagrożona. Szacowana realizacja dwóch wskaźników rezultatu wynosi odpowiednio 89,23% i 96,25%.</w:t>
      </w:r>
    </w:p>
    <w:p w:rsidR="005C53FD" w:rsidRPr="00714D4F" w:rsidRDefault="005C53FD" w:rsidP="005C53FD">
      <w:pPr>
        <w:autoSpaceDE w:val="0"/>
        <w:autoSpaceDN w:val="0"/>
        <w:adjustRightInd w:val="0"/>
        <w:ind w:firstLine="426"/>
        <w:rPr>
          <w:bCs/>
          <w:sz w:val="22"/>
          <w:szCs w:val="22"/>
          <w:lang w:eastAsia="ko-KR"/>
        </w:rPr>
      </w:pPr>
      <w:r w:rsidRPr="00714D4F">
        <w:rPr>
          <w:bCs/>
          <w:sz w:val="22"/>
          <w:szCs w:val="22"/>
          <w:lang w:eastAsia="ko-KR"/>
        </w:rPr>
        <w:t xml:space="preserve">Zgodnie z wytycznymi Komisji Europejskiej Priorytet VI wdrażany jest w zgodności z politykami horyzontalnymi, w tym polityką równych szans. Informacja na temat wkładu Programu w promowanie równości szans kobiet i mężczyzn znajduje się w punkcie 2.2.1 niniejszego sprawozdania. </w:t>
      </w:r>
    </w:p>
    <w:p w:rsidR="00093E48" w:rsidRPr="00714D4F" w:rsidRDefault="00093E48" w:rsidP="001947AD">
      <w:pPr>
        <w:autoSpaceDE w:val="0"/>
        <w:autoSpaceDN w:val="0"/>
        <w:adjustRightInd w:val="0"/>
        <w:ind w:firstLine="0"/>
        <w:rPr>
          <w:bCs/>
          <w:sz w:val="22"/>
          <w:szCs w:val="22"/>
          <w:highlight w:val="yellow"/>
          <w:lang w:eastAsia="ko-KR"/>
        </w:rPr>
      </w:pPr>
    </w:p>
    <w:p w:rsidR="00093E48" w:rsidRPr="00714D4F" w:rsidRDefault="00093E48" w:rsidP="001947AD">
      <w:pPr>
        <w:ind w:firstLine="0"/>
      </w:pPr>
    </w:p>
    <w:p w:rsidR="00093E48" w:rsidRPr="00714D4F" w:rsidRDefault="00093E48" w:rsidP="001947AD">
      <w:pPr>
        <w:ind w:firstLine="0"/>
        <w:rPr>
          <w:b/>
          <w:iCs/>
          <w:lang w:eastAsia="ko-KR"/>
        </w:rPr>
      </w:pPr>
      <w:bookmarkStart w:id="855" w:name="_Toc290450490"/>
      <w:r w:rsidRPr="00714D4F">
        <w:rPr>
          <w:b/>
          <w:lang w:eastAsia="ko-KR"/>
        </w:rPr>
        <w:t>Działanie 6.1 – Kultura</w:t>
      </w:r>
      <w:bookmarkEnd w:id="855"/>
    </w:p>
    <w:p w:rsidR="00093E48" w:rsidRPr="00714D4F" w:rsidRDefault="00093E48" w:rsidP="001947AD">
      <w:pPr>
        <w:autoSpaceDE w:val="0"/>
        <w:autoSpaceDN w:val="0"/>
        <w:adjustRightInd w:val="0"/>
        <w:ind w:firstLine="0"/>
        <w:rPr>
          <w:bCs/>
          <w:sz w:val="22"/>
          <w:szCs w:val="22"/>
          <w:lang w:eastAsia="ko-KR"/>
        </w:rPr>
      </w:pPr>
    </w:p>
    <w:p w:rsidR="00093E48" w:rsidRPr="00473919" w:rsidRDefault="00093E48" w:rsidP="001947AD">
      <w:pPr>
        <w:autoSpaceDE w:val="0"/>
        <w:autoSpaceDN w:val="0"/>
        <w:adjustRightInd w:val="0"/>
        <w:ind w:firstLine="0"/>
        <w:rPr>
          <w:i/>
          <w:sz w:val="22"/>
          <w:szCs w:val="22"/>
          <w:u w:val="single"/>
          <w:lang w:eastAsia="ko-KR"/>
        </w:rPr>
      </w:pPr>
      <w:r w:rsidRPr="00473919">
        <w:rPr>
          <w:i/>
          <w:sz w:val="22"/>
          <w:szCs w:val="22"/>
          <w:u w:val="single"/>
          <w:lang w:eastAsia="ko-KR"/>
        </w:rPr>
        <w:t>Postęp finansowy</w:t>
      </w:r>
      <w:r w:rsidR="004A48DD" w:rsidRPr="00473919">
        <w:rPr>
          <w:i/>
          <w:sz w:val="22"/>
          <w:szCs w:val="22"/>
          <w:u w:val="single"/>
          <w:lang w:eastAsia="ko-KR"/>
        </w:rPr>
        <w:t>:</w:t>
      </w:r>
    </w:p>
    <w:p w:rsidR="00093E48" w:rsidRPr="00714D4F" w:rsidRDefault="00093E48" w:rsidP="001947AD">
      <w:pPr>
        <w:autoSpaceDE w:val="0"/>
        <w:autoSpaceDN w:val="0"/>
        <w:adjustRightInd w:val="0"/>
        <w:ind w:firstLine="0"/>
        <w:rPr>
          <w:bCs/>
          <w:sz w:val="22"/>
          <w:szCs w:val="22"/>
          <w:lang w:eastAsia="ko-KR"/>
        </w:rPr>
      </w:pPr>
    </w:p>
    <w:p w:rsidR="005C53FD" w:rsidRPr="00714D4F" w:rsidRDefault="005C53FD" w:rsidP="005C53FD">
      <w:pPr>
        <w:ind w:firstLine="426"/>
        <w:rPr>
          <w:sz w:val="22"/>
          <w:szCs w:val="22"/>
        </w:rPr>
      </w:pPr>
      <w:r w:rsidRPr="00714D4F">
        <w:rPr>
          <w:sz w:val="22"/>
          <w:szCs w:val="22"/>
        </w:rPr>
        <w:t xml:space="preserve">Cele Działania 6.1 </w:t>
      </w:r>
      <w:r w:rsidRPr="00714D4F">
        <w:rPr>
          <w:i/>
          <w:sz w:val="22"/>
          <w:szCs w:val="22"/>
        </w:rPr>
        <w:t>Poprawa oferty kulturalnej i wzrost dostępności do kultury</w:t>
      </w:r>
      <w:r w:rsidRPr="00714D4F">
        <w:rPr>
          <w:sz w:val="22"/>
          <w:szCs w:val="22"/>
        </w:rPr>
        <w:t xml:space="preserve"> ukierunkowane są na zwiększenie atrakcyjności turystycznej i rekreacyjnej regionu w oparciu o walory regionalnego dziedzictwa kulturowego. W okresie sprawozdawczym w ramach </w:t>
      </w:r>
      <w:r w:rsidR="00BF1000">
        <w:rPr>
          <w:sz w:val="22"/>
          <w:szCs w:val="22"/>
        </w:rPr>
        <w:t>D</w:t>
      </w:r>
      <w:r w:rsidRPr="00714D4F">
        <w:rPr>
          <w:sz w:val="22"/>
          <w:szCs w:val="22"/>
        </w:rPr>
        <w:t xml:space="preserve">ziałania 6.1 </w:t>
      </w:r>
      <w:r w:rsidRPr="00714D4F">
        <w:rPr>
          <w:i/>
          <w:sz w:val="22"/>
          <w:szCs w:val="22"/>
        </w:rPr>
        <w:t xml:space="preserve">Kultura </w:t>
      </w:r>
      <w:r w:rsidRPr="00714D4F">
        <w:rPr>
          <w:sz w:val="22"/>
          <w:szCs w:val="22"/>
        </w:rPr>
        <w:t xml:space="preserve">nie ogłaszano nowych konkursów. W ramach konkursu ogłoszonego w 2008 roku podpisano 48 umów o dofinansowanie na łączną kwotę dofinansowania z EFRR w wysokości 47 354 825,75 euro, co stanowiło 65,02% alokacji przewidzianej na to </w:t>
      </w:r>
      <w:r w:rsidR="00BF1000">
        <w:rPr>
          <w:sz w:val="22"/>
          <w:szCs w:val="22"/>
        </w:rPr>
        <w:t>D</w:t>
      </w:r>
      <w:r w:rsidRPr="00714D4F">
        <w:rPr>
          <w:sz w:val="22"/>
          <w:szCs w:val="22"/>
        </w:rPr>
        <w:t xml:space="preserve">ziałanie. Dodatkowo Instytucja Zarządzająca podpisała umowy o dofinansowanie trzech projektów kluczowych o całkowitej kwocie dofinansowania z EFRR w wysokości 14 303 758,05 euro. Łącznie kwota dofinansowania z EFRR we wszystkich podpisanych umowach stanowi 84,66% alokacji. Ponadto dla 2 projektów kluczowych </w:t>
      </w:r>
      <w:r w:rsidR="00FF4418">
        <w:rPr>
          <w:sz w:val="22"/>
          <w:szCs w:val="22"/>
        </w:rPr>
        <w:t>przewidzianych do realizacji w D</w:t>
      </w:r>
      <w:r w:rsidRPr="00714D4F">
        <w:rPr>
          <w:sz w:val="22"/>
          <w:szCs w:val="22"/>
        </w:rPr>
        <w:t xml:space="preserve">ziałaniu 6.1. </w:t>
      </w:r>
      <w:r w:rsidR="00757592" w:rsidRPr="00714D4F">
        <w:rPr>
          <w:sz w:val="22"/>
          <w:szCs w:val="22"/>
        </w:rPr>
        <w:t xml:space="preserve">nie zostały złożone </w:t>
      </w:r>
      <w:r w:rsidRPr="00714D4F">
        <w:rPr>
          <w:sz w:val="22"/>
          <w:szCs w:val="22"/>
        </w:rPr>
        <w:t>wnioski o dofinansowanie.</w:t>
      </w:r>
    </w:p>
    <w:p w:rsidR="00093E48" w:rsidRPr="00714D4F" w:rsidRDefault="00093E48" w:rsidP="001947AD">
      <w:pPr>
        <w:ind w:firstLine="0"/>
        <w:rPr>
          <w:sz w:val="22"/>
          <w:szCs w:val="22"/>
        </w:rPr>
      </w:pPr>
    </w:p>
    <w:p w:rsidR="00093E48" w:rsidRPr="00714D4F" w:rsidRDefault="00093E48" w:rsidP="001947AD">
      <w:pPr>
        <w:pStyle w:val="Legenda"/>
        <w:ind w:firstLine="0"/>
        <w:rPr>
          <w:lang w:eastAsia="ko-KR"/>
        </w:rPr>
      </w:pPr>
      <w:bookmarkStart w:id="856" w:name="_Toc292456038"/>
      <w:bookmarkStart w:id="857" w:name="_Toc292717473"/>
      <w:bookmarkStart w:id="858" w:name="_Toc292722892"/>
      <w:bookmarkStart w:id="859" w:name="_Toc327339345"/>
      <w:r w:rsidRPr="00714D4F">
        <w:t xml:space="preserve">Tabela </w:t>
      </w:r>
      <w:fldSimple w:instr=" SEQ Tabela \* ARABIC ">
        <w:r w:rsidR="00F637E4">
          <w:rPr>
            <w:noProof/>
          </w:rPr>
          <w:t>86</w:t>
        </w:r>
      </w:fldSimple>
      <w:r w:rsidRPr="00714D4F">
        <w:t xml:space="preserve">. </w:t>
      </w:r>
      <w:r w:rsidRPr="00714D4F">
        <w:rPr>
          <w:lang w:eastAsia="ko-KR"/>
        </w:rPr>
        <w:t>Projekty w ramach działania 6.1</w:t>
      </w:r>
      <w:bookmarkEnd w:id="856"/>
      <w:bookmarkEnd w:id="857"/>
      <w:bookmarkEnd w:id="858"/>
      <w:bookmarkEnd w:id="859"/>
    </w:p>
    <w:tbl>
      <w:tblPr>
        <w:tblW w:w="5000" w:type="pct"/>
        <w:jc w:val="center"/>
        <w:tblCellMar>
          <w:left w:w="70" w:type="dxa"/>
          <w:right w:w="70" w:type="dxa"/>
        </w:tblCellMar>
        <w:tblLook w:val="04A0"/>
      </w:tblPr>
      <w:tblGrid>
        <w:gridCol w:w="1209"/>
        <w:gridCol w:w="690"/>
        <w:gridCol w:w="673"/>
        <w:gridCol w:w="1135"/>
        <w:gridCol w:w="673"/>
        <w:gridCol w:w="1158"/>
        <w:gridCol w:w="913"/>
        <w:gridCol w:w="1143"/>
        <w:gridCol w:w="673"/>
        <w:gridCol w:w="1227"/>
      </w:tblGrid>
      <w:tr w:rsidR="00093E48" w:rsidRPr="00714D4F" w:rsidTr="00580934">
        <w:trPr>
          <w:trHeight w:val="885"/>
          <w:jc w:val="center"/>
        </w:trPr>
        <w:tc>
          <w:tcPr>
            <w:tcW w:w="1001"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p>
        </w:tc>
        <w:tc>
          <w:tcPr>
            <w:tcW w:w="952" w:type="pct"/>
            <w:gridSpan w:val="2"/>
            <w:tcBorders>
              <w:top w:val="single" w:sz="4" w:space="0" w:color="auto"/>
              <w:left w:val="nil"/>
              <w:bottom w:val="single" w:sz="4" w:space="0" w:color="auto"/>
              <w:right w:val="single" w:sz="4" w:space="0" w:color="000000"/>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64" w:type="pct"/>
            <w:gridSpan w:val="2"/>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83" w:type="pct"/>
            <w:gridSpan w:val="2"/>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01" w:type="pct"/>
            <w:gridSpan w:val="2"/>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093E48" w:rsidRPr="00714D4F" w:rsidTr="00580934">
        <w:trPr>
          <w:trHeight w:val="780"/>
          <w:jc w:val="center"/>
        </w:trPr>
        <w:tc>
          <w:tcPr>
            <w:tcW w:w="1001"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97"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09"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81"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01"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47"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093E48" w:rsidRPr="00714D4F" w:rsidTr="00580934">
        <w:trPr>
          <w:trHeight w:val="705"/>
          <w:jc w:val="center"/>
        </w:trPr>
        <w:tc>
          <w:tcPr>
            <w:tcW w:w="637" w:type="pct"/>
            <w:vMerge w:val="restart"/>
            <w:tcBorders>
              <w:top w:val="nil"/>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Działanie 6.1 - Kultura</w:t>
            </w:r>
          </w:p>
        </w:tc>
        <w:tc>
          <w:tcPr>
            <w:tcW w:w="363" w:type="pct"/>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w:t>
            </w:r>
          </w:p>
        </w:tc>
        <w:tc>
          <w:tcPr>
            <w:tcW w:w="597"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185</w:t>
            </w:r>
          </w:p>
        </w:tc>
        <w:tc>
          <w:tcPr>
            <w:tcW w:w="354"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w:t>
            </w:r>
          </w:p>
        </w:tc>
        <w:tc>
          <w:tcPr>
            <w:tcW w:w="609"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159</w:t>
            </w:r>
          </w:p>
        </w:tc>
        <w:tc>
          <w:tcPr>
            <w:tcW w:w="481"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5</w:t>
            </w:r>
          </w:p>
        </w:tc>
        <w:tc>
          <w:tcPr>
            <w:tcW w:w="601"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56</w:t>
            </w:r>
          </w:p>
        </w:tc>
        <w:tc>
          <w:tcPr>
            <w:tcW w:w="354"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w:t>
            </w:r>
          </w:p>
        </w:tc>
        <w:tc>
          <w:tcPr>
            <w:tcW w:w="647"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51</w:t>
            </w:r>
          </w:p>
        </w:tc>
      </w:tr>
      <w:tr w:rsidR="00093E48" w:rsidRPr="00714D4F" w:rsidTr="00580934">
        <w:trPr>
          <w:trHeight w:val="675"/>
          <w:jc w:val="center"/>
        </w:trPr>
        <w:tc>
          <w:tcPr>
            <w:tcW w:w="637" w:type="pct"/>
            <w:vMerge/>
            <w:tcBorders>
              <w:top w:val="nil"/>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p>
        </w:tc>
        <w:tc>
          <w:tcPr>
            <w:tcW w:w="363"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0,00</w:t>
            </w:r>
          </w:p>
        </w:tc>
        <w:tc>
          <w:tcPr>
            <w:tcW w:w="597"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153 946 884,43</w:t>
            </w: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0,00</w:t>
            </w:r>
          </w:p>
        </w:tc>
        <w:tc>
          <w:tcPr>
            <w:tcW w:w="609"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144 592 853,57</w:t>
            </w:r>
          </w:p>
        </w:tc>
        <w:tc>
          <w:tcPr>
            <w:tcW w:w="481"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5 175 302,11</w:t>
            </w:r>
          </w:p>
        </w:tc>
        <w:tc>
          <w:tcPr>
            <w:tcW w:w="601"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76 370 926,95</w:t>
            </w: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0,00</w:t>
            </w:r>
          </w:p>
        </w:tc>
        <w:tc>
          <w:tcPr>
            <w:tcW w:w="647"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61 658 583,80</w:t>
            </w:r>
          </w:p>
        </w:tc>
      </w:tr>
    </w:tbl>
    <w:p w:rsidR="00580934" w:rsidRPr="00580934" w:rsidRDefault="00580934" w:rsidP="00580934">
      <w:pPr>
        <w:pStyle w:val="Legenda"/>
        <w:ind w:firstLine="0"/>
        <w:rPr>
          <w:b w:val="0"/>
        </w:rPr>
      </w:pPr>
      <w:bookmarkStart w:id="860" w:name="_Toc292456039"/>
      <w:bookmarkStart w:id="861" w:name="_Toc292717474"/>
      <w:bookmarkStart w:id="862" w:name="_Toc292722893"/>
      <w:r w:rsidRPr="00580934">
        <w:rPr>
          <w:b w:val="0"/>
        </w:rPr>
        <w:t>Źródło: opracowanie własne</w:t>
      </w:r>
    </w:p>
    <w:p w:rsidR="00093E48" w:rsidRPr="00714D4F" w:rsidRDefault="00093E48" w:rsidP="001947AD">
      <w:pPr>
        <w:pStyle w:val="Legenda"/>
        <w:ind w:firstLine="0"/>
        <w:rPr>
          <w:highlight w:val="yellow"/>
        </w:rPr>
      </w:pPr>
    </w:p>
    <w:p w:rsidR="00093E48" w:rsidRPr="00714D4F" w:rsidRDefault="00093E48" w:rsidP="001947AD">
      <w:pPr>
        <w:pStyle w:val="Legenda"/>
        <w:ind w:firstLine="0"/>
        <w:rPr>
          <w:lang w:eastAsia="ko-KR"/>
        </w:rPr>
      </w:pPr>
      <w:bookmarkStart w:id="863" w:name="_Toc327339346"/>
      <w:r w:rsidRPr="00714D4F">
        <w:t xml:space="preserve">Tabela </w:t>
      </w:r>
      <w:fldSimple w:instr=" SEQ Tabela \* ARABIC ">
        <w:r w:rsidR="00F637E4">
          <w:rPr>
            <w:noProof/>
          </w:rPr>
          <w:t>87</w:t>
        </w:r>
      </w:fldSimple>
      <w:r w:rsidRPr="00714D4F">
        <w:t xml:space="preserve">. </w:t>
      </w:r>
      <w:r w:rsidRPr="00714D4F">
        <w:rPr>
          <w:lang w:eastAsia="ko-KR"/>
        </w:rPr>
        <w:t>Projekty kluczowe w ramach działania 6.1</w:t>
      </w:r>
      <w:bookmarkEnd w:id="860"/>
      <w:bookmarkEnd w:id="861"/>
      <w:bookmarkEnd w:id="862"/>
      <w:bookmarkEnd w:id="863"/>
    </w:p>
    <w:tbl>
      <w:tblPr>
        <w:tblW w:w="5000" w:type="pct"/>
        <w:jc w:val="center"/>
        <w:tblCellMar>
          <w:left w:w="70" w:type="dxa"/>
          <w:right w:w="70" w:type="dxa"/>
        </w:tblCellMar>
        <w:tblLook w:val="04A0"/>
      </w:tblPr>
      <w:tblGrid>
        <w:gridCol w:w="2092"/>
        <w:gridCol w:w="1582"/>
        <w:gridCol w:w="1058"/>
        <w:gridCol w:w="1166"/>
        <w:gridCol w:w="1124"/>
        <w:gridCol w:w="1211"/>
        <w:gridCol w:w="1261"/>
      </w:tblGrid>
      <w:tr w:rsidR="00093E48" w:rsidRPr="00714D4F" w:rsidTr="00E66A32">
        <w:trPr>
          <w:trHeight w:val="1263"/>
          <w:jc w:val="center"/>
        </w:trPr>
        <w:tc>
          <w:tcPr>
            <w:tcW w:w="1102"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833"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57"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614"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592"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38"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64"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093E48" w:rsidRPr="00714D4F" w:rsidTr="00E66A32">
        <w:trPr>
          <w:trHeight w:val="1011"/>
          <w:jc w:val="center"/>
        </w:trPr>
        <w:tc>
          <w:tcPr>
            <w:tcW w:w="1102" w:type="pct"/>
            <w:tcBorders>
              <w:top w:val="nil"/>
              <w:left w:val="single" w:sz="4" w:space="0" w:color="auto"/>
              <w:bottom w:val="single" w:sz="4" w:space="0" w:color="auto"/>
              <w:right w:val="single" w:sz="4" w:space="0" w:color="auto"/>
            </w:tcBorders>
            <w:shd w:val="clear" w:color="auto" w:fill="auto"/>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lastRenderedPageBreak/>
              <w:t>"Matecznik Mazowsze" centrum folklorystyczne</w:t>
            </w:r>
          </w:p>
        </w:tc>
        <w:tc>
          <w:tcPr>
            <w:tcW w:w="833"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Państwowy Zespół  Ludowy Pieśni i Tańca "Mazowsze" im. Tadeusza Sygietyńskiego</w:t>
            </w:r>
          </w:p>
        </w:tc>
        <w:tc>
          <w:tcPr>
            <w:tcW w:w="557"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12 986 643,23</w:t>
            </w:r>
          </w:p>
        </w:tc>
        <w:tc>
          <w:tcPr>
            <w:tcW w:w="61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8 593 925,96</w:t>
            </w:r>
          </w:p>
        </w:tc>
        <w:tc>
          <w:tcPr>
            <w:tcW w:w="592"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16.07.2009</w:t>
            </w:r>
          </w:p>
        </w:tc>
        <w:tc>
          <w:tcPr>
            <w:tcW w:w="638"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31. 08.2009</w:t>
            </w:r>
          </w:p>
        </w:tc>
        <w:tc>
          <w:tcPr>
            <w:tcW w:w="66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21.12.2009 </w:t>
            </w:r>
            <w:r w:rsidRPr="00714D4F">
              <w:rPr>
                <w:rFonts w:ascii="Arial Narrow" w:hAnsi="Arial Narrow" w:cs="Arial"/>
                <w:sz w:val="16"/>
                <w:szCs w:val="16"/>
              </w:rPr>
              <w:br/>
              <w:t xml:space="preserve">Aneks - 22.02.2010 </w:t>
            </w:r>
            <w:r w:rsidRPr="00714D4F">
              <w:rPr>
                <w:rFonts w:ascii="Arial Narrow" w:hAnsi="Arial Narrow" w:cs="Arial"/>
                <w:sz w:val="16"/>
                <w:szCs w:val="16"/>
              </w:rPr>
              <w:br/>
              <w:t>Aneks  - 09.03.2011</w:t>
            </w:r>
          </w:p>
        </w:tc>
      </w:tr>
      <w:tr w:rsidR="00093E48" w:rsidRPr="00714D4F" w:rsidTr="00E66A32">
        <w:trPr>
          <w:trHeight w:val="1011"/>
          <w:jc w:val="center"/>
        </w:trPr>
        <w:tc>
          <w:tcPr>
            <w:tcW w:w="1102" w:type="pct"/>
            <w:tcBorders>
              <w:top w:val="nil"/>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Zabytkowy Park Mazowsza wizytówką regionu</w:t>
            </w:r>
          </w:p>
        </w:tc>
        <w:tc>
          <w:tcPr>
            <w:tcW w:w="833"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Państwowy Zespół  Ludowy Pieśni i Tańca "Mazowsze" im. Tadeusza Sygietyńskiego</w:t>
            </w:r>
          </w:p>
        </w:tc>
        <w:tc>
          <w:tcPr>
            <w:tcW w:w="557"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2 488 319,44</w:t>
            </w:r>
          </w:p>
        </w:tc>
        <w:tc>
          <w:tcPr>
            <w:tcW w:w="61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2 094 160,01</w:t>
            </w:r>
          </w:p>
        </w:tc>
        <w:tc>
          <w:tcPr>
            <w:tcW w:w="592"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16.07.2009 </w:t>
            </w:r>
          </w:p>
        </w:tc>
        <w:tc>
          <w:tcPr>
            <w:tcW w:w="638"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29.09.2009</w:t>
            </w:r>
          </w:p>
        </w:tc>
        <w:tc>
          <w:tcPr>
            <w:tcW w:w="664"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3.08.2010</w:t>
            </w:r>
            <w:r w:rsidRPr="00714D4F">
              <w:rPr>
                <w:rFonts w:ascii="Arial Narrow" w:hAnsi="Arial Narrow" w:cs="Arial"/>
                <w:sz w:val="16"/>
                <w:szCs w:val="16"/>
              </w:rPr>
              <w:br/>
              <w:t>Aneks - 12.08.2011</w:t>
            </w:r>
            <w:r w:rsidRPr="00714D4F">
              <w:rPr>
                <w:rFonts w:ascii="Arial Narrow" w:hAnsi="Arial Narrow" w:cs="Arial"/>
                <w:sz w:val="16"/>
                <w:szCs w:val="16"/>
              </w:rPr>
              <w:br/>
              <w:t>Aneks - 19.12.2011</w:t>
            </w:r>
          </w:p>
        </w:tc>
      </w:tr>
      <w:tr w:rsidR="00093E48" w:rsidRPr="00714D4F" w:rsidTr="00E66A32">
        <w:trPr>
          <w:trHeight w:val="1263"/>
          <w:jc w:val="center"/>
        </w:trPr>
        <w:tc>
          <w:tcPr>
            <w:tcW w:w="1102" w:type="pct"/>
            <w:tcBorders>
              <w:top w:val="nil"/>
              <w:left w:val="single" w:sz="4" w:space="0" w:color="auto"/>
              <w:bottom w:val="single" w:sz="4" w:space="0" w:color="auto"/>
              <w:right w:val="single" w:sz="4" w:space="0" w:color="auto"/>
            </w:tcBorders>
            <w:shd w:val="clear" w:color="auto" w:fill="auto"/>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Renowacja Kościoła Świętego Krzyża wraz z zabudowaniami poklasztornymi w Warszawie  jako ważnego obiektu dziedzictwa kultury narodowej</w:t>
            </w:r>
          </w:p>
        </w:tc>
        <w:tc>
          <w:tcPr>
            <w:tcW w:w="833"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Parafia Rzymskokatolicka Świętego Krzyża w Warszawie</w:t>
            </w:r>
          </w:p>
        </w:tc>
        <w:tc>
          <w:tcPr>
            <w:tcW w:w="557"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4 253 731,86</w:t>
            </w:r>
          </w:p>
        </w:tc>
        <w:tc>
          <w:tcPr>
            <w:tcW w:w="61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3 615 672,08</w:t>
            </w:r>
          </w:p>
        </w:tc>
        <w:tc>
          <w:tcPr>
            <w:tcW w:w="592"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16.07.2009 </w:t>
            </w:r>
          </w:p>
        </w:tc>
        <w:tc>
          <w:tcPr>
            <w:tcW w:w="638"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30.09.2009</w:t>
            </w:r>
          </w:p>
        </w:tc>
        <w:tc>
          <w:tcPr>
            <w:tcW w:w="66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30.11.2009 </w:t>
            </w:r>
            <w:r w:rsidRPr="00714D4F">
              <w:rPr>
                <w:rFonts w:ascii="Arial Narrow" w:hAnsi="Arial Narrow" w:cs="Arial"/>
                <w:sz w:val="16"/>
                <w:szCs w:val="16"/>
              </w:rPr>
              <w:br/>
              <w:t xml:space="preserve">Aneks - 19.03.2010 </w:t>
            </w:r>
            <w:r w:rsidRPr="00714D4F">
              <w:rPr>
                <w:rFonts w:ascii="Arial Narrow" w:hAnsi="Arial Narrow" w:cs="Arial"/>
                <w:sz w:val="16"/>
                <w:szCs w:val="16"/>
              </w:rPr>
              <w:br/>
              <w:t xml:space="preserve">Aneks - 20.09.2010 </w:t>
            </w:r>
            <w:r w:rsidRPr="00714D4F">
              <w:rPr>
                <w:rFonts w:ascii="Arial Narrow" w:hAnsi="Arial Narrow" w:cs="Arial"/>
                <w:sz w:val="16"/>
                <w:szCs w:val="16"/>
              </w:rPr>
              <w:br/>
              <w:t>Aneks - 31.03.2011</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sz w:val="22"/>
          <w:szCs w:val="22"/>
          <w:lang w:eastAsia="ko-KR"/>
        </w:rPr>
      </w:pPr>
    </w:p>
    <w:p w:rsidR="00093E48" w:rsidRPr="004A48DD" w:rsidRDefault="00093E48" w:rsidP="001947AD">
      <w:pPr>
        <w:autoSpaceDE w:val="0"/>
        <w:autoSpaceDN w:val="0"/>
        <w:adjustRightInd w:val="0"/>
        <w:ind w:firstLine="0"/>
        <w:rPr>
          <w:i/>
          <w:iCs/>
          <w:sz w:val="22"/>
          <w:szCs w:val="22"/>
          <w:u w:val="single"/>
          <w:lang w:eastAsia="ko-KR"/>
        </w:rPr>
      </w:pPr>
      <w:r w:rsidRPr="004A48DD">
        <w:rPr>
          <w:i/>
          <w:iCs/>
          <w:sz w:val="22"/>
          <w:szCs w:val="22"/>
          <w:u w:val="single"/>
          <w:lang w:eastAsia="ko-KR"/>
        </w:rPr>
        <w:t>Postęp rzeczowy</w:t>
      </w:r>
      <w:r w:rsidR="004A48DD" w:rsidRPr="004A48DD">
        <w:rPr>
          <w:i/>
          <w:iCs/>
          <w:sz w:val="22"/>
          <w:szCs w:val="22"/>
          <w:u w:val="single"/>
          <w:lang w:eastAsia="ko-KR"/>
        </w:rPr>
        <w:t>:</w:t>
      </w:r>
    </w:p>
    <w:p w:rsidR="00093E48" w:rsidRDefault="00093E48" w:rsidP="001947AD">
      <w:pPr>
        <w:autoSpaceDE w:val="0"/>
        <w:autoSpaceDN w:val="0"/>
        <w:adjustRightInd w:val="0"/>
        <w:ind w:firstLine="0"/>
        <w:rPr>
          <w:bCs/>
          <w:sz w:val="22"/>
          <w:szCs w:val="22"/>
          <w:lang w:eastAsia="ko-KR"/>
        </w:rPr>
      </w:pPr>
    </w:p>
    <w:p w:rsidR="00EB0DD3" w:rsidRDefault="00EB0DD3" w:rsidP="00EB0DD3">
      <w:pPr>
        <w:ind w:firstLine="0"/>
        <w:rPr>
          <w:sz w:val="22"/>
        </w:rPr>
      </w:pPr>
      <w:r>
        <w:rPr>
          <w:sz w:val="22"/>
        </w:rPr>
        <w:t>Realizacja Działania</w:t>
      </w:r>
      <w:r w:rsidRPr="00714D4F">
        <w:rPr>
          <w:sz w:val="22"/>
        </w:rPr>
        <w:t xml:space="preserve"> umożliwiła osiągnięcie następujący wskaźników:</w:t>
      </w:r>
    </w:p>
    <w:p w:rsidR="00EB0DD3" w:rsidRPr="00714D4F" w:rsidRDefault="00EB0DD3" w:rsidP="001947AD">
      <w:pPr>
        <w:autoSpaceDE w:val="0"/>
        <w:autoSpaceDN w:val="0"/>
        <w:adjustRightInd w:val="0"/>
        <w:ind w:firstLine="0"/>
        <w:rPr>
          <w:bCs/>
          <w:sz w:val="22"/>
          <w:szCs w:val="22"/>
          <w:lang w:eastAsia="ko-KR"/>
        </w:rPr>
      </w:pPr>
    </w:p>
    <w:p w:rsidR="00BF37C1" w:rsidRPr="00BF37C1" w:rsidRDefault="005C53FD" w:rsidP="00BF37C1">
      <w:pPr>
        <w:pStyle w:val="Akapitzlist"/>
        <w:numPr>
          <w:ilvl w:val="0"/>
          <w:numId w:val="102"/>
        </w:numPr>
        <w:autoSpaceDE w:val="0"/>
        <w:autoSpaceDN w:val="0"/>
        <w:adjustRightInd w:val="0"/>
        <w:ind w:left="357" w:hanging="357"/>
        <w:contextualSpacing/>
        <w:rPr>
          <w:sz w:val="22"/>
          <w:szCs w:val="22"/>
        </w:rPr>
      </w:pPr>
      <w:r w:rsidRPr="00714D4F">
        <w:rPr>
          <w:sz w:val="22"/>
          <w:szCs w:val="22"/>
        </w:rPr>
        <w:t>produktu:</w:t>
      </w:r>
    </w:p>
    <w:p w:rsidR="00BF37C1" w:rsidRPr="00714D4F" w:rsidRDefault="00BF37C1" w:rsidP="00BF37C1">
      <w:pPr>
        <w:pStyle w:val="Akapitzlist"/>
        <w:numPr>
          <w:ilvl w:val="0"/>
          <w:numId w:val="100"/>
        </w:numPr>
        <w:autoSpaceDE w:val="0"/>
        <w:autoSpaceDN w:val="0"/>
        <w:adjustRightInd w:val="0"/>
        <w:contextualSpacing/>
        <w:rPr>
          <w:bCs/>
          <w:sz w:val="22"/>
          <w:szCs w:val="22"/>
          <w:lang w:eastAsia="ko-KR"/>
        </w:rPr>
      </w:pPr>
      <w:r w:rsidRPr="00714D4F">
        <w:rPr>
          <w:bCs/>
          <w:sz w:val="22"/>
          <w:szCs w:val="22"/>
          <w:lang w:eastAsia="ko-KR"/>
        </w:rPr>
        <w:t xml:space="preserve">Liczba nowoutworzonych, zmodernizowanych obiektów kultury i dziedzictwa – 1 </w:t>
      </w:r>
    </w:p>
    <w:p w:rsidR="00EB0DD3" w:rsidRDefault="00BF37C1" w:rsidP="00BF37C1">
      <w:pPr>
        <w:pStyle w:val="Akapitzlist"/>
        <w:autoSpaceDE w:val="0"/>
        <w:autoSpaceDN w:val="0"/>
        <w:adjustRightInd w:val="0"/>
        <w:ind w:left="720" w:hanging="11"/>
        <w:contextualSpacing/>
        <w:rPr>
          <w:bCs/>
          <w:sz w:val="22"/>
          <w:szCs w:val="22"/>
          <w:lang w:eastAsia="ko-KR"/>
        </w:rPr>
      </w:pPr>
      <w:r>
        <w:rPr>
          <w:bCs/>
          <w:sz w:val="22"/>
          <w:szCs w:val="22"/>
          <w:lang w:eastAsia="ko-KR"/>
        </w:rPr>
        <w:t>Szacowana realizacja na podstawie obecnie podpisanych umów – 23</w:t>
      </w:r>
      <w:r>
        <w:rPr>
          <w:rStyle w:val="Odwoanieprzypisudolnego"/>
          <w:bCs/>
          <w:sz w:val="22"/>
          <w:szCs w:val="22"/>
          <w:lang w:eastAsia="ko-KR"/>
        </w:rPr>
        <w:footnoteReference w:id="23"/>
      </w:r>
      <w:r>
        <w:rPr>
          <w:bCs/>
          <w:sz w:val="22"/>
          <w:szCs w:val="22"/>
          <w:lang w:eastAsia="ko-KR"/>
        </w:rPr>
        <w:t xml:space="preserve"> </w:t>
      </w:r>
    </w:p>
    <w:p w:rsidR="00BF37C1" w:rsidRPr="00714D4F" w:rsidRDefault="00BF37C1" w:rsidP="00BF37C1">
      <w:pPr>
        <w:pStyle w:val="Akapitzlist"/>
        <w:autoSpaceDE w:val="0"/>
        <w:autoSpaceDN w:val="0"/>
        <w:adjustRightInd w:val="0"/>
        <w:ind w:left="720" w:hanging="11"/>
        <w:contextualSpacing/>
        <w:rPr>
          <w:bCs/>
          <w:sz w:val="22"/>
          <w:szCs w:val="22"/>
          <w:lang w:eastAsia="ko-KR"/>
        </w:rPr>
      </w:pPr>
      <w:r>
        <w:rPr>
          <w:bCs/>
          <w:sz w:val="22"/>
          <w:szCs w:val="22"/>
          <w:lang w:eastAsia="ko-KR"/>
        </w:rPr>
        <w:t xml:space="preserve">Wartość docelowa zapisana na 2015 r. 55 szt. </w:t>
      </w:r>
    </w:p>
    <w:p w:rsidR="00BF37C1" w:rsidRPr="00714D4F" w:rsidRDefault="00BF37C1" w:rsidP="00BF37C1">
      <w:pPr>
        <w:pStyle w:val="Akapitzlist"/>
        <w:autoSpaceDE w:val="0"/>
        <w:autoSpaceDN w:val="0"/>
        <w:adjustRightInd w:val="0"/>
        <w:ind w:left="0" w:firstLine="0"/>
        <w:contextualSpacing/>
        <w:rPr>
          <w:sz w:val="22"/>
          <w:szCs w:val="22"/>
        </w:rPr>
      </w:pPr>
    </w:p>
    <w:p w:rsidR="005C53FD" w:rsidRPr="00714D4F" w:rsidRDefault="005C53FD" w:rsidP="00D132BD">
      <w:pPr>
        <w:pStyle w:val="Akapitzlist"/>
        <w:numPr>
          <w:ilvl w:val="0"/>
          <w:numId w:val="102"/>
        </w:numPr>
        <w:ind w:left="357" w:hanging="357"/>
        <w:contextualSpacing/>
        <w:rPr>
          <w:iCs/>
          <w:sz w:val="22"/>
          <w:szCs w:val="22"/>
          <w:lang w:eastAsia="ko-KR"/>
        </w:rPr>
      </w:pPr>
      <w:r w:rsidRPr="00714D4F">
        <w:rPr>
          <w:iCs/>
          <w:sz w:val="22"/>
          <w:szCs w:val="22"/>
          <w:lang w:eastAsia="ko-KR"/>
        </w:rPr>
        <w:t>rezultatu:</w:t>
      </w:r>
    </w:p>
    <w:p w:rsidR="00BF37C1" w:rsidRPr="00714D4F" w:rsidRDefault="00BF37C1" w:rsidP="00BF37C1">
      <w:pPr>
        <w:pStyle w:val="Akapitzlist"/>
        <w:numPr>
          <w:ilvl w:val="0"/>
          <w:numId w:val="38"/>
        </w:numPr>
        <w:autoSpaceDE w:val="0"/>
        <w:autoSpaceDN w:val="0"/>
        <w:adjustRightInd w:val="0"/>
        <w:contextualSpacing/>
        <w:rPr>
          <w:bCs/>
          <w:sz w:val="22"/>
          <w:szCs w:val="22"/>
          <w:lang w:eastAsia="ko-KR"/>
        </w:rPr>
      </w:pPr>
      <w:r w:rsidRPr="00714D4F">
        <w:rPr>
          <w:sz w:val="22"/>
          <w:szCs w:val="22"/>
        </w:rPr>
        <w:t>Całkowita liczba bezpośrednio utworzonych nowych etatów (EPC) w kulturze</w:t>
      </w:r>
      <w:r w:rsidRPr="00714D4F">
        <w:rPr>
          <w:bCs/>
          <w:sz w:val="22"/>
          <w:szCs w:val="22"/>
          <w:lang w:eastAsia="ko-KR"/>
        </w:rPr>
        <w:t xml:space="preserve"> – 32,58 </w:t>
      </w:r>
    </w:p>
    <w:p w:rsidR="00EB0DD3" w:rsidRDefault="00BF37C1" w:rsidP="00BF37C1">
      <w:pPr>
        <w:pStyle w:val="Akapitzlist"/>
        <w:autoSpaceDE w:val="0"/>
        <w:autoSpaceDN w:val="0"/>
        <w:adjustRightInd w:val="0"/>
        <w:ind w:left="709" w:firstLine="0"/>
        <w:contextualSpacing/>
        <w:rPr>
          <w:bCs/>
          <w:sz w:val="22"/>
          <w:szCs w:val="22"/>
          <w:lang w:eastAsia="ko-KR"/>
        </w:rPr>
      </w:pPr>
      <w:r>
        <w:rPr>
          <w:bCs/>
          <w:sz w:val="22"/>
          <w:szCs w:val="22"/>
          <w:lang w:eastAsia="ko-KR"/>
        </w:rPr>
        <w:t xml:space="preserve">Szacowana realizacja na podstawie obecnie podpisanych umów – </w:t>
      </w:r>
      <w:r w:rsidRPr="00714D4F">
        <w:rPr>
          <w:bCs/>
          <w:sz w:val="22"/>
          <w:szCs w:val="22"/>
          <w:lang w:eastAsia="ko-KR"/>
        </w:rPr>
        <w:t>192</w:t>
      </w:r>
      <w:r w:rsidR="00B961AD">
        <w:rPr>
          <w:bCs/>
          <w:sz w:val="22"/>
          <w:szCs w:val="22"/>
          <w:lang w:eastAsia="ko-KR"/>
        </w:rPr>
        <w:t>,5</w:t>
      </w:r>
      <w:r>
        <w:rPr>
          <w:bCs/>
          <w:sz w:val="22"/>
          <w:szCs w:val="22"/>
          <w:lang w:eastAsia="ko-KR"/>
        </w:rPr>
        <w:t xml:space="preserve"> </w:t>
      </w:r>
    </w:p>
    <w:p w:rsidR="00BF37C1" w:rsidRDefault="00BF37C1" w:rsidP="00BF37C1">
      <w:pPr>
        <w:pStyle w:val="Akapitzlist"/>
        <w:autoSpaceDE w:val="0"/>
        <w:autoSpaceDN w:val="0"/>
        <w:adjustRightInd w:val="0"/>
        <w:ind w:left="709" w:firstLine="0"/>
        <w:contextualSpacing/>
        <w:rPr>
          <w:bCs/>
          <w:sz w:val="22"/>
          <w:szCs w:val="22"/>
          <w:lang w:eastAsia="ko-KR"/>
        </w:rPr>
      </w:pPr>
      <w:r>
        <w:rPr>
          <w:bCs/>
          <w:sz w:val="22"/>
          <w:szCs w:val="22"/>
          <w:lang w:eastAsia="ko-KR"/>
        </w:rPr>
        <w:t>Wartość docelowa zapisana na 2015 r. 200 szt.</w:t>
      </w:r>
    </w:p>
    <w:p w:rsidR="00EB0DD3" w:rsidRPr="00714D4F" w:rsidRDefault="00EB0DD3" w:rsidP="00BF37C1">
      <w:pPr>
        <w:pStyle w:val="Akapitzlist"/>
        <w:autoSpaceDE w:val="0"/>
        <w:autoSpaceDN w:val="0"/>
        <w:adjustRightInd w:val="0"/>
        <w:ind w:left="709" w:firstLine="0"/>
        <w:contextualSpacing/>
        <w:rPr>
          <w:bCs/>
          <w:sz w:val="22"/>
          <w:szCs w:val="22"/>
          <w:lang w:eastAsia="ko-KR"/>
        </w:rPr>
      </w:pPr>
    </w:p>
    <w:p w:rsidR="00BF37C1" w:rsidRDefault="00BF37C1" w:rsidP="00BF37C1">
      <w:pPr>
        <w:pStyle w:val="Akapitzlist"/>
        <w:numPr>
          <w:ilvl w:val="0"/>
          <w:numId w:val="101"/>
        </w:numPr>
        <w:ind w:left="1134"/>
        <w:contextualSpacing/>
        <w:rPr>
          <w:sz w:val="22"/>
        </w:rPr>
      </w:pPr>
      <w:r w:rsidRPr="00714D4F">
        <w:rPr>
          <w:sz w:val="22"/>
        </w:rPr>
        <w:t>Kobiety – 16,8</w:t>
      </w:r>
    </w:p>
    <w:p w:rsidR="00EB0DD3" w:rsidRDefault="00BF37C1" w:rsidP="00BF37C1">
      <w:pPr>
        <w:pStyle w:val="Akapitzlist"/>
        <w:autoSpaceDE w:val="0"/>
        <w:autoSpaceDN w:val="0"/>
        <w:adjustRightInd w:val="0"/>
        <w:ind w:left="1134" w:firstLine="0"/>
        <w:contextualSpacing/>
        <w:rPr>
          <w:bCs/>
          <w:sz w:val="22"/>
          <w:szCs w:val="22"/>
          <w:lang w:eastAsia="ko-KR"/>
        </w:rPr>
      </w:pPr>
      <w:r>
        <w:rPr>
          <w:sz w:val="22"/>
        </w:rPr>
        <w:t xml:space="preserve">Szacowana realizacja na podstawie </w:t>
      </w:r>
      <w:r>
        <w:rPr>
          <w:bCs/>
          <w:sz w:val="22"/>
          <w:szCs w:val="22"/>
          <w:lang w:eastAsia="ko-KR"/>
        </w:rPr>
        <w:t xml:space="preserve">obecnie podpisanych umów – </w:t>
      </w:r>
      <w:r w:rsidR="00B961AD">
        <w:rPr>
          <w:bCs/>
          <w:sz w:val="22"/>
          <w:szCs w:val="22"/>
          <w:lang w:eastAsia="ko-KR"/>
        </w:rPr>
        <w:t>63</w:t>
      </w:r>
      <w:r>
        <w:rPr>
          <w:bCs/>
          <w:sz w:val="22"/>
          <w:szCs w:val="22"/>
          <w:lang w:eastAsia="ko-KR"/>
        </w:rPr>
        <w:t xml:space="preserve"> </w:t>
      </w:r>
    </w:p>
    <w:p w:rsidR="00BF37C1" w:rsidRDefault="00BF37C1" w:rsidP="00BF37C1">
      <w:pPr>
        <w:pStyle w:val="Akapitzlist"/>
        <w:autoSpaceDE w:val="0"/>
        <w:autoSpaceDN w:val="0"/>
        <w:adjustRightInd w:val="0"/>
        <w:ind w:left="1134" w:firstLine="0"/>
        <w:contextualSpacing/>
        <w:rPr>
          <w:bCs/>
          <w:sz w:val="22"/>
          <w:szCs w:val="22"/>
          <w:lang w:eastAsia="ko-KR"/>
        </w:rPr>
      </w:pPr>
      <w:r>
        <w:rPr>
          <w:bCs/>
          <w:sz w:val="22"/>
          <w:szCs w:val="22"/>
          <w:lang w:eastAsia="ko-KR"/>
        </w:rPr>
        <w:t>Wartość docelowa zapisana na 2015 r. 100 szt.</w:t>
      </w:r>
    </w:p>
    <w:p w:rsidR="00EB0DD3" w:rsidRPr="00BF37C1" w:rsidRDefault="00EB0DD3" w:rsidP="00BF37C1">
      <w:pPr>
        <w:pStyle w:val="Akapitzlist"/>
        <w:autoSpaceDE w:val="0"/>
        <w:autoSpaceDN w:val="0"/>
        <w:adjustRightInd w:val="0"/>
        <w:ind w:left="1134" w:firstLine="0"/>
        <w:contextualSpacing/>
        <w:rPr>
          <w:bCs/>
          <w:sz w:val="22"/>
          <w:szCs w:val="22"/>
          <w:lang w:eastAsia="ko-KR"/>
        </w:rPr>
      </w:pPr>
    </w:p>
    <w:p w:rsidR="00BF37C1" w:rsidRDefault="00BF37C1" w:rsidP="00BF37C1">
      <w:pPr>
        <w:pStyle w:val="Akapitzlist"/>
        <w:numPr>
          <w:ilvl w:val="0"/>
          <w:numId w:val="101"/>
        </w:numPr>
        <w:ind w:left="1134"/>
        <w:contextualSpacing/>
        <w:rPr>
          <w:sz w:val="22"/>
        </w:rPr>
      </w:pPr>
      <w:r w:rsidRPr="00714D4F">
        <w:rPr>
          <w:sz w:val="22"/>
        </w:rPr>
        <w:t>Mężczyźni – 15,78</w:t>
      </w:r>
    </w:p>
    <w:p w:rsidR="00EB0DD3" w:rsidRDefault="00BF37C1" w:rsidP="00BF37C1">
      <w:pPr>
        <w:pStyle w:val="Akapitzlist"/>
        <w:autoSpaceDE w:val="0"/>
        <w:autoSpaceDN w:val="0"/>
        <w:adjustRightInd w:val="0"/>
        <w:ind w:left="1134" w:firstLine="0"/>
        <w:contextualSpacing/>
        <w:rPr>
          <w:bCs/>
          <w:sz w:val="22"/>
          <w:szCs w:val="22"/>
          <w:lang w:eastAsia="ko-KR"/>
        </w:rPr>
      </w:pPr>
      <w:r>
        <w:rPr>
          <w:sz w:val="22"/>
        </w:rPr>
        <w:t xml:space="preserve">Szacowana realizacja na podstawie </w:t>
      </w:r>
      <w:r>
        <w:rPr>
          <w:bCs/>
          <w:sz w:val="22"/>
          <w:szCs w:val="22"/>
          <w:lang w:eastAsia="ko-KR"/>
        </w:rPr>
        <w:t xml:space="preserve">obecnie podpisanych umów – </w:t>
      </w:r>
      <w:r w:rsidR="00B961AD">
        <w:rPr>
          <w:bCs/>
          <w:sz w:val="22"/>
          <w:szCs w:val="22"/>
          <w:lang w:eastAsia="ko-KR"/>
        </w:rPr>
        <w:t>129,5</w:t>
      </w:r>
      <w:r>
        <w:rPr>
          <w:bCs/>
          <w:sz w:val="22"/>
          <w:szCs w:val="22"/>
          <w:lang w:eastAsia="ko-KR"/>
        </w:rPr>
        <w:t xml:space="preserve"> </w:t>
      </w:r>
    </w:p>
    <w:p w:rsidR="00BF37C1" w:rsidRPr="00BF37C1" w:rsidRDefault="00BF37C1" w:rsidP="00BF37C1">
      <w:pPr>
        <w:pStyle w:val="Akapitzlist"/>
        <w:autoSpaceDE w:val="0"/>
        <w:autoSpaceDN w:val="0"/>
        <w:adjustRightInd w:val="0"/>
        <w:ind w:left="1134" w:firstLine="0"/>
        <w:contextualSpacing/>
        <w:rPr>
          <w:bCs/>
          <w:sz w:val="22"/>
          <w:szCs w:val="22"/>
          <w:lang w:eastAsia="ko-KR"/>
        </w:rPr>
      </w:pPr>
      <w:r>
        <w:rPr>
          <w:bCs/>
          <w:sz w:val="22"/>
          <w:szCs w:val="22"/>
          <w:lang w:eastAsia="ko-KR"/>
        </w:rPr>
        <w:t>Wartość docelowa zapisana na 2015 r. 100 szt.</w:t>
      </w:r>
    </w:p>
    <w:p w:rsidR="005C53FD" w:rsidRPr="00714D4F" w:rsidRDefault="005C53FD" w:rsidP="005C53FD">
      <w:pPr>
        <w:autoSpaceDE w:val="0"/>
        <w:autoSpaceDN w:val="0"/>
        <w:adjustRightInd w:val="0"/>
        <w:rPr>
          <w:bCs/>
          <w:sz w:val="22"/>
          <w:szCs w:val="22"/>
          <w:lang w:eastAsia="ko-KR"/>
        </w:rPr>
      </w:pPr>
    </w:p>
    <w:p w:rsidR="00093E48" w:rsidRPr="00714D4F" w:rsidRDefault="00093E48" w:rsidP="005C53FD">
      <w:pPr>
        <w:pStyle w:val="Akapitzlist"/>
        <w:autoSpaceDE w:val="0"/>
        <w:autoSpaceDN w:val="0"/>
        <w:adjustRightInd w:val="0"/>
        <w:ind w:left="0" w:firstLine="0"/>
        <w:contextualSpacing/>
        <w:rPr>
          <w:sz w:val="22"/>
          <w:szCs w:val="22"/>
        </w:rPr>
      </w:pPr>
    </w:p>
    <w:p w:rsidR="005C53FD" w:rsidRPr="008029F8" w:rsidRDefault="005C53FD" w:rsidP="005C53FD">
      <w:pPr>
        <w:autoSpaceDE w:val="0"/>
        <w:autoSpaceDN w:val="0"/>
        <w:adjustRightInd w:val="0"/>
        <w:ind w:firstLine="426"/>
        <w:rPr>
          <w:sz w:val="22"/>
          <w:szCs w:val="22"/>
          <w:u w:val="single"/>
        </w:rPr>
      </w:pPr>
      <w:r w:rsidRPr="008029F8">
        <w:rPr>
          <w:sz w:val="22"/>
          <w:szCs w:val="22"/>
          <w:u w:val="single"/>
        </w:rPr>
        <w:t>Ze względu zbieżność wszystkich wskaźników na poziomie Działania ze wskaźnikami Priorytetu VI szczegółowy opis wskaźników ze względu na stopień osiągnięcia wartości docelowej oraz przyczyn różnej ich wartości</w:t>
      </w:r>
      <w:r w:rsidRPr="008029F8" w:rsidDel="001F0F59">
        <w:rPr>
          <w:sz w:val="22"/>
          <w:szCs w:val="22"/>
          <w:u w:val="single"/>
        </w:rPr>
        <w:t xml:space="preserve"> </w:t>
      </w:r>
      <w:r w:rsidRPr="008029F8">
        <w:rPr>
          <w:sz w:val="22"/>
          <w:szCs w:val="22"/>
          <w:u w:val="single"/>
        </w:rPr>
        <w:t xml:space="preserve">został przedstawiony w części ogólnej dotyczącej Priorytetu VI.  </w:t>
      </w:r>
    </w:p>
    <w:p w:rsidR="00093E48" w:rsidRPr="00714D4F" w:rsidRDefault="00093E48" w:rsidP="001947AD">
      <w:pPr>
        <w:ind w:firstLine="0"/>
      </w:pPr>
    </w:p>
    <w:p w:rsidR="00093E48" w:rsidRPr="00714D4F" w:rsidRDefault="00093E48" w:rsidP="001947AD">
      <w:pPr>
        <w:ind w:firstLine="0"/>
        <w:rPr>
          <w:b/>
          <w:bCs/>
          <w:lang w:eastAsia="ko-KR"/>
        </w:rPr>
      </w:pPr>
      <w:bookmarkStart w:id="864" w:name="_Toc290450491"/>
      <w:r w:rsidRPr="00714D4F">
        <w:rPr>
          <w:b/>
          <w:iCs/>
          <w:lang w:eastAsia="ko-KR"/>
        </w:rPr>
        <w:t>Działanie 6.2 – Turystyka</w:t>
      </w:r>
      <w:bookmarkEnd w:id="864"/>
      <w:r w:rsidRPr="00714D4F">
        <w:rPr>
          <w:b/>
          <w:iCs/>
          <w:lang w:eastAsia="ko-KR"/>
        </w:rPr>
        <w:t xml:space="preserve"> </w:t>
      </w:r>
    </w:p>
    <w:p w:rsidR="00093E48" w:rsidRDefault="00093E48" w:rsidP="001947AD">
      <w:pPr>
        <w:autoSpaceDE w:val="0"/>
        <w:autoSpaceDN w:val="0"/>
        <w:adjustRightInd w:val="0"/>
        <w:ind w:firstLine="0"/>
        <w:rPr>
          <w:bCs/>
          <w:sz w:val="22"/>
          <w:szCs w:val="22"/>
          <w:lang w:eastAsia="ko-KR"/>
        </w:rPr>
      </w:pPr>
    </w:p>
    <w:p w:rsidR="00473919" w:rsidRDefault="00473919" w:rsidP="00473919">
      <w:pPr>
        <w:autoSpaceDE w:val="0"/>
        <w:autoSpaceDN w:val="0"/>
        <w:adjustRightInd w:val="0"/>
        <w:ind w:firstLine="0"/>
        <w:rPr>
          <w:i/>
          <w:sz w:val="22"/>
          <w:szCs w:val="22"/>
          <w:u w:val="single"/>
          <w:lang w:eastAsia="ko-KR"/>
        </w:rPr>
      </w:pPr>
      <w:r w:rsidRPr="00473919">
        <w:rPr>
          <w:i/>
          <w:sz w:val="22"/>
          <w:szCs w:val="22"/>
          <w:u w:val="single"/>
          <w:lang w:eastAsia="ko-KR"/>
        </w:rPr>
        <w:t>Postęp finansowy</w:t>
      </w:r>
      <w:r>
        <w:rPr>
          <w:i/>
          <w:sz w:val="22"/>
          <w:szCs w:val="22"/>
          <w:u w:val="single"/>
          <w:lang w:eastAsia="ko-KR"/>
        </w:rPr>
        <w:t>:</w:t>
      </w:r>
    </w:p>
    <w:p w:rsidR="00473919" w:rsidRPr="00714D4F" w:rsidRDefault="00473919" w:rsidP="001947AD">
      <w:pPr>
        <w:autoSpaceDE w:val="0"/>
        <w:autoSpaceDN w:val="0"/>
        <w:adjustRightInd w:val="0"/>
        <w:ind w:firstLine="0"/>
        <w:rPr>
          <w:bCs/>
          <w:sz w:val="22"/>
          <w:szCs w:val="22"/>
          <w:lang w:eastAsia="ko-KR"/>
        </w:rPr>
      </w:pPr>
    </w:p>
    <w:p w:rsidR="00473919" w:rsidRPr="00473919" w:rsidRDefault="005C53FD" w:rsidP="00473919">
      <w:pPr>
        <w:autoSpaceDE w:val="0"/>
        <w:autoSpaceDN w:val="0"/>
        <w:adjustRightInd w:val="0"/>
        <w:ind w:firstLine="426"/>
        <w:rPr>
          <w:sz w:val="22"/>
          <w:szCs w:val="22"/>
        </w:rPr>
      </w:pPr>
      <w:r w:rsidRPr="00714D4F">
        <w:rPr>
          <w:sz w:val="22"/>
          <w:szCs w:val="22"/>
        </w:rPr>
        <w:t xml:space="preserve">Celem Działania 6.2 </w:t>
      </w:r>
      <w:r w:rsidRPr="00714D4F">
        <w:rPr>
          <w:i/>
          <w:sz w:val="22"/>
          <w:szCs w:val="22"/>
        </w:rPr>
        <w:t>Turystyka</w:t>
      </w:r>
      <w:r w:rsidRPr="00714D4F">
        <w:rPr>
          <w:sz w:val="22"/>
          <w:szCs w:val="22"/>
        </w:rPr>
        <w:t xml:space="preserve"> jest zwiększenie atrakcyjności turystycznej regionu. Na obszarach wiejskich znajdują się cenne obszary przyrodnicze, które są dotychczas w niewielkim stopniu wykorzystane, przede wszystkim ze względu na brak odpowiedniego zagospodarowania i wyposażenia w infrastrukturę turysty</w:t>
      </w:r>
      <w:r w:rsidR="00BF1000">
        <w:rPr>
          <w:sz w:val="22"/>
          <w:szCs w:val="22"/>
        </w:rPr>
        <w:t>czną. W związku z tym w ramach D</w:t>
      </w:r>
      <w:r w:rsidRPr="00714D4F">
        <w:rPr>
          <w:sz w:val="22"/>
          <w:szCs w:val="22"/>
        </w:rPr>
        <w:t xml:space="preserve">ziałania wsparcie skierowano na rozwój infrastruktury turystycznej i rekreacyjnej. Przedsięwzięcia z zakresu informacji i promocji turystycznej umożliwią rozwój sektora turystyki w regionie. Projekty z zakresu turystyki wspierane w ramach tego </w:t>
      </w:r>
      <w:r w:rsidR="00BF1000">
        <w:rPr>
          <w:sz w:val="22"/>
          <w:szCs w:val="22"/>
        </w:rPr>
        <w:t>D</w:t>
      </w:r>
      <w:r w:rsidRPr="00714D4F">
        <w:rPr>
          <w:sz w:val="22"/>
          <w:szCs w:val="22"/>
        </w:rPr>
        <w:t>ziałania mają wyraźny wpływ na poprawę sytuacji gospodarczej regionu.</w:t>
      </w:r>
    </w:p>
    <w:p w:rsidR="005C53FD" w:rsidRPr="00714D4F" w:rsidRDefault="005C53FD" w:rsidP="00516EF4">
      <w:pPr>
        <w:ind w:firstLine="426"/>
        <w:rPr>
          <w:rFonts w:ascii="Arial" w:hAnsi="Arial" w:cs="Arial"/>
          <w:sz w:val="22"/>
          <w:szCs w:val="22"/>
        </w:rPr>
      </w:pPr>
      <w:r w:rsidRPr="00714D4F">
        <w:rPr>
          <w:sz w:val="22"/>
          <w:szCs w:val="22"/>
        </w:rPr>
        <w:t>W okresie sprawozdawczym nie ogłaszano nowych konkursów. W ramach konkursu ogłoszonego w</w:t>
      </w:r>
      <w:r w:rsidR="00516EF4" w:rsidRPr="00714D4F">
        <w:rPr>
          <w:sz w:val="22"/>
          <w:szCs w:val="22"/>
        </w:rPr>
        <w:t> 2</w:t>
      </w:r>
      <w:r w:rsidRPr="00714D4F">
        <w:rPr>
          <w:sz w:val="22"/>
          <w:szCs w:val="22"/>
        </w:rPr>
        <w:t>009 roku złożono bowiem 380 wniosków o dofinansowanie na łączną kwotę dofinansowanie EFRR wynoszącą 487 894 099,52 euro, 16-krotnie przekraczającą kwotę alokacji. Pozytywną ocenę formalną otrzymało 305 projektów. Do końca okresu sprawozdawczego zatwierdzono do realizacji 10 umów o</w:t>
      </w:r>
      <w:r w:rsidR="00516EF4" w:rsidRPr="00714D4F">
        <w:rPr>
          <w:sz w:val="22"/>
          <w:szCs w:val="22"/>
        </w:rPr>
        <w:t> </w:t>
      </w:r>
      <w:r w:rsidRPr="00714D4F">
        <w:rPr>
          <w:sz w:val="22"/>
          <w:szCs w:val="22"/>
        </w:rPr>
        <w:t xml:space="preserve">kwocie dofinansowania z EFRR wynoszącej 19 062 551,45 euro, co stanowi 24,64% alokacji przeznaczonej na realizację tego </w:t>
      </w:r>
      <w:r w:rsidR="00BF1000">
        <w:rPr>
          <w:sz w:val="22"/>
          <w:szCs w:val="22"/>
        </w:rPr>
        <w:t>D</w:t>
      </w:r>
      <w:r w:rsidRPr="00714D4F">
        <w:rPr>
          <w:sz w:val="22"/>
          <w:szCs w:val="22"/>
        </w:rPr>
        <w:t>ziałania i 63,54% alokacji przeznaczonej na konkurs. Do dnia 31 grudnia 2011 roku podpisano 9 umów w ramach tego konkursu (</w:t>
      </w:r>
      <w:r w:rsidR="00757592" w:rsidRPr="00714D4F">
        <w:rPr>
          <w:sz w:val="22"/>
          <w:szCs w:val="22"/>
        </w:rPr>
        <w:t xml:space="preserve">z czego </w:t>
      </w:r>
      <w:r w:rsidRPr="00714D4F">
        <w:rPr>
          <w:sz w:val="22"/>
          <w:szCs w:val="22"/>
        </w:rPr>
        <w:t>2 w okresie sprawozdawczym) na kwotę dofinansowania z EFRR 18 434 229,39 euro. Ponadto, w trakcie oceny merytorycznej znajd</w:t>
      </w:r>
      <w:r w:rsidR="00661DD7" w:rsidRPr="00714D4F">
        <w:rPr>
          <w:sz w:val="22"/>
          <w:szCs w:val="22"/>
        </w:rPr>
        <w:t>uje</w:t>
      </w:r>
      <w:r w:rsidRPr="00714D4F">
        <w:rPr>
          <w:sz w:val="22"/>
          <w:szCs w:val="22"/>
        </w:rPr>
        <w:t xml:space="preserve"> się jeszcze 18 projektów, na kwotę dofinansowania wynoszącą 29 683 355,44 euro.</w:t>
      </w:r>
      <w:r w:rsidRPr="00714D4F">
        <w:rPr>
          <w:rFonts w:ascii="Arial" w:hAnsi="Arial" w:cs="Arial"/>
          <w:sz w:val="22"/>
          <w:szCs w:val="22"/>
        </w:rPr>
        <w:t xml:space="preserve"> </w:t>
      </w:r>
    </w:p>
    <w:p w:rsidR="005C53FD" w:rsidRPr="00714D4F" w:rsidRDefault="005C53FD" w:rsidP="00516EF4">
      <w:pPr>
        <w:ind w:firstLine="426"/>
        <w:rPr>
          <w:sz w:val="22"/>
          <w:szCs w:val="22"/>
        </w:rPr>
      </w:pPr>
      <w:r w:rsidRPr="00714D4F">
        <w:rPr>
          <w:sz w:val="22"/>
          <w:szCs w:val="22"/>
        </w:rPr>
        <w:t xml:space="preserve">Na liście projektów kluczowych zatwierdzonych do realizacji znajduje się 6 projektów o kwocie dofinansowania z EFRR wynoszącej 13 177 297,98 euro, co stanowi 17,04% alokacji w tym </w:t>
      </w:r>
      <w:r w:rsidR="00BF1000">
        <w:rPr>
          <w:sz w:val="22"/>
          <w:szCs w:val="22"/>
        </w:rPr>
        <w:t>D</w:t>
      </w:r>
      <w:r w:rsidRPr="00714D4F">
        <w:rPr>
          <w:sz w:val="22"/>
          <w:szCs w:val="22"/>
        </w:rPr>
        <w:t>ziałaniu. Do końca okresu sprawozdawczego podpisano umowy o dofinansowanie 4 projektów kluczowych (1 w</w:t>
      </w:r>
      <w:r w:rsidR="00516EF4" w:rsidRPr="00714D4F">
        <w:rPr>
          <w:sz w:val="22"/>
          <w:szCs w:val="22"/>
        </w:rPr>
        <w:t> </w:t>
      </w:r>
      <w:r w:rsidRPr="00714D4F">
        <w:rPr>
          <w:sz w:val="22"/>
          <w:szCs w:val="22"/>
        </w:rPr>
        <w:t xml:space="preserve">okresie sprawozdawczym), o dofinansowaniu z EFRR 9 105 862,60 euro. </w:t>
      </w:r>
    </w:p>
    <w:p w:rsidR="005C53FD" w:rsidRPr="00714D4F" w:rsidRDefault="005C53FD" w:rsidP="00516EF4">
      <w:pPr>
        <w:ind w:firstLine="426"/>
        <w:rPr>
          <w:rFonts w:ascii="Arial" w:hAnsi="Arial" w:cs="Arial"/>
          <w:b/>
          <w:bCs/>
          <w:sz w:val="22"/>
          <w:szCs w:val="22"/>
        </w:rPr>
      </w:pPr>
      <w:r w:rsidRPr="00714D4F">
        <w:rPr>
          <w:sz w:val="22"/>
          <w:szCs w:val="22"/>
        </w:rPr>
        <w:t xml:space="preserve">Łącznie w ramach </w:t>
      </w:r>
      <w:r w:rsidR="00BF1000">
        <w:rPr>
          <w:sz w:val="22"/>
          <w:szCs w:val="22"/>
        </w:rPr>
        <w:t>D</w:t>
      </w:r>
      <w:r w:rsidRPr="00714D4F">
        <w:rPr>
          <w:sz w:val="22"/>
          <w:szCs w:val="22"/>
        </w:rPr>
        <w:t>ziałania podpisano 13 umów (3 w okresie sprawozdawczym) o wartości dofinansowania z EFRR 27 540 091,99 euro, co stanowi 35,60% alokacji przewidzi</w:t>
      </w:r>
      <w:r w:rsidR="00BF1000">
        <w:rPr>
          <w:sz w:val="22"/>
          <w:szCs w:val="22"/>
        </w:rPr>
        <w:t>anej na realizację D</w:t>
      </w:r>
      <w:r w:rsidRPr="00714D4F">
        <w:rPr>
          <w:sz w:val="22"/>
          <w:szCs w:val="22"/>
        </w:rPr>
        <w:t xml:space="preserve">ziałania. W przypadku podpisania wszystkich umów zatwierdzonych do realizacji łączna liczba podpisanych umów wzrośnie do 16, dla których wartość dofinansowania wyniesie 37 966 429,12 euro, co stanowi 49% alokacji.  </w:t>
      </w:r>
    </w:p>
    <w:p w:rsidR="005C53FD" w:rsidRPr="00714D4F" w:rsidRDefault="005C53FD" w:rsidP="00516EF4">
      <w:pPr>
        <w:ind w:firstLine="426"/>
        <w:rPr>
          <w:sz w:val="22"/>
          <w:szCs w:val="22"/>
        </w:rPr>
      </w:pPr>
      <w:r w:rsidRPr="00714D4F">
        <w:rPr>
          <w:sz w:val="22"/>
          <w:szCs w:val="22"/>
        </w:rPr>
        <w:t xml:space="preserve">W 2012 roku nie zaplanowano uruchomienia nowych konkursów w ramach </w:t>
      </w:r>
      <w:r w:rsidR="00BF1000">
        <w:rPr>
          <w:sz w:val="22"/>
          <w:szCs w:val="22"/>
        </w:rPr>
        <w:t>D</w:t>
      </w:r>
      <w:r w:rsidRPr="00714D4F">
        <w:rPr>
          <w:sz w:val="22"/>
          <w:szCs w:val="22"/>
        </w:rPr>
        <w:t xml:space="preserve">ziałania. Kontynuowana będzie ocena merytoryczna złożonych wniosków, a także przewiduje się podpisanie dwóch umów o dofinansowanie dla projektów kluczowych. </w:t>
      </w:r>
    </w:p>
    <w:p w:rsidR="00093E48" w:rsidRPr="00714D4F" w:rsidRDefault="00093E48" w:rsidP="001947AD">
      <w:pPr>
        <w:autoSpaceDE w:val="0"/>
        <w:autoSpaceDN w:val="0"/>
        <w:adjustRightInd w:val="0"/>
        <w:ind w:firstLine="0"/>
        <w:rPr>
          <w:b/>
          <w:bCs/>
          <w:i/>
          <w:sz w:val="22"/>
          <w:szCs w:val="22"/>
          <w:lang w:eastAsia="ko-KR"/>
        </w:rPr>
      </w:pPr>
    </w:p>
    <w:p w:rsidR="00093E48" w:rsidRPr="00714D4F" w:rsidRDefault="00093E48" w:rsidP="001947AD">
      <w:pPr>
        <w:pStyle w:val="Legenda"/>
        <w:ind w:firstLine="0"/>
        <w:rPr>
          <w:lang w:eastAsia="ko-KR"/>
        </w:rPr>
      </w:pPr>
      <w:bookmarkStart w:id="865" w:name="_Toc292722894"/>
      <w:bookmarkStart w:id="866" w:name="_Toc327339347"/>
      <w:r w:rsidRPr="00714D4F">
        <w:t xml:space="preserve">Tabela </w:t>
      </w:r>
      <w:fldSimple w:instr=" SEQ Tabela \* ARABIC ">
        <w:r w:rsidR="00F637E4">
          <w:rPr>
            <w:noProof/>
          </w:rPr>
          <w:t>88</w:t>
        </w:r>
      </w:fldSimple>
      <w:r w:rsidRPr="00714D4F">
        <w:t xml:space="preserve">. </w:t>
      </w:r>
      <w:r w:rsidRPr="00714D4F">
        <w:rPr>
          <w:lang w:eastAsia="ko-KR"/>
        </w:rPr>
        <w:t>Projekty w ramach działania 6.2</w:t>
      </w:r>
      <w:bookmarkEnd w:id="865"/>
      <w:bookmarkEnd w:id="866"/>
    </w:p>
    <w:tbl>
      <w:tblPr>
        <w:tblW w:w="5000" w:type="pct"/>
        <w:jc w:val="center"/>
        <w:tblCellMar>
          <w:left w:w="70" w:type="dxa"/>
          <w:right w:w="70" w:type="dxa"/>
        </w:tblCellMar>
        <w:tblLook w:val="04A0"/>
      </w:tblPr>
      <w:tblGrid>
        <w:gridCol w:w="1167"/>
        <w:gridCol w:w="658"/>
        <w:gridCol w:w="673"/>
        <w:gridCol w:w="1082"/>
        <w:gridCol w:w="908"/>
        <w:gridCol w:w="1060"/>
        <w:gridCol w:w="908"/>
        <w:gridCol w:w="1099"/>
        <w:gridCol w:w="908"/>
        <w:gridCol w:w="1031"/>
      </w:tblGrid>
      <w:tr w:rsidR="00093E48" w:rsidRPr="00714D4F" w:rsidTr="00580934">
        <w:trPr>
          <w:trHeight w:val="885"/>
          <w:jc w:val="center"/>
        </w:trPr>
        <w:tc>
          <w:tcPr>
            <w:tcW w:w="962" w:type="pct"/>
            <w:gridSpan w:val="2"/>
            <w:vMerge w:val="restar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p>
        </w:tc>
        <w:tc>
          <w:tcPr>
            <w:tcW w:w="924" w:type="pct"/>
            <w:gridSpan w:val="2"/>
            <w:tcBorders>
              <w:top w:val="single" w:sz="4" w:space="0" w:color="auto"/>
              <w:left w:val="nil"/>
              <w:bottom w:val="single" w:sz="4" w:space="0" w:color="auto"/>
              <w:right w:val="single" w:sz="4" w:space="0" w:color="000000"/>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36" w:type="pct"/>
            <w:gridSpan w:val="2"/>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57" w:type="pct"/>
            <w:gridSpan w:val="2"/>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21" w:type="pct"/>
            <w:gridSpan w:val="2"/>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093E48" w:rsidRPr="00714D4F" w:rsidTr="00580934">
        <w:trPr>
          <w:trHeight w:val="780"/>
          <w:jc w:val="center"/>
        </w:trPr>
        <w:tc>
          <w:tcPr>
            <w:tcW w:w="962" w:type="pct"/>
            <w:gridSpan w:val="2"/>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70"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8"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79"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44"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093E48" w:rsidRPr="00714D4F" w:rsidTr="00580934">
        <w:trPr>
          <w:trHeight w:val="630"/>
          <w:jc w:val="center"/>
        </w:trPr>
        <w:tc>
          <w:tcPr>
            <w:tcW w:w="615" w:type="pct"/>
            <w:vMerge w:val="restart"/>
            <w:tcBorders>
              <w:top w:val="nil"/>
              <w:left w:val="single" w:sz="4" w:space="0" w:color="auto"/>
              <w:bottom w:val="single" w:sz="4" w:space="0" w:color="000000"/>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Działanie 6.2 - Turystyka</w:t>
            </w:r>
          </w:p>
        </w:tc>
        <w:tc>
          <w:tcPr>
            <w:tcW w:w="347" w:type="pct"/>
            <w:tcBorders>
              <w:top w:val="nil"/>
              <w:left w:val="nil"/>
              <w:bottom w:val="single" w:sz="4" w:space="0" w:color="auto"/>
              <w:right w:val="single" w:sz="4" w:space="0" w:color="auto"/>
            </w:tcBorders>
            <w:shd w:val="clear" w:color="000000" w:fill="FFFFFF"/>
            <w:noWrap/>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w:t>
            </w:r>
          </w:p>
        </w:tc>
        <w:tc>
          <w:tcPr>
            <w:tcW w:w="570"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386</w:t>
            </w:r>
          </w:p>
        </w:tc>
        <w:tc>
          <w:tcPr>
            <w:tcW w:w="478"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3</w:t>
            </w:r>
          </w:p>
        </w:tc>
        <w:tc>
          <w:tcPr>
            <w:tcW w:w="558"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311</w:t>
            </w:r>
          </w:p>
        </w:tc>
        <w:tc>
          <w:tcPr>
            <w:tcW w:w="478"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3</w:t>
            </w:r>
          </w:p>
        </w:tc>
        <w:tc>
          <w:tcPr>
            <w:tcW w:w="579"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16</w:t>
            </w:r>
          </w:p>
        </w:tc>
        <w:tc>
          <w:tcPr>
            <w:tcW w:w="478"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3</w:t>
            </w:r>
          </w:p>
        </w:tc>
        <w:tc>
          <w:tcPr>
            <w:tcW w:w="544"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13</w:t>
            </w:r>
          </w:p>
        </w:tc>
      </w:tr>
      <w:tr w:rsidR="00093E48" w:rsidRPr="00714D4F" w:rsidTr="00580934">
        <w:trPr>
          <w:trHeight w:val="720"/>
          <w:jc w:val="center"/>
        </w:trPr>
        <w:tc>
          <w:tcPr>
            <w:tcW w:w="615" w:type="pct"/>
            <w:vMerge/>
            <w:tcBorders>
              <w:top w:val="nil"/>
              <w:left w:val="single" w:sz="4" w:space="0" w:color="auto"/>
              <w:bottom w:val="single" w:sz="4" w:space="0" w:color="000000"/>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0,00</w:t>
            </w:r>
          </w:p>
        </w:tc>
        <w:tc>
          <w:tcPr>
            <w:tcW w:w="570"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514 302 714,06</w:t>
            </w:r>
          </w:p>
        </w:tc>
        <w:tc>
          <w:tcPr>
            <w:tcW w:w="47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6 998 714,09</w:t>
            </w:r>
          </w:p>
        </w:tc>
        <w:tc>
          <w:tcPr>
            <w:tcW w:w="55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487 679 526,78</w:t>
            </w:r>
          </w:p>
        </w:tc>
        <w:tc>
          <w:tcPr>
            <w:tcW w:w="47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6 998 714,09</w:t>
            </w:r>
          </w:p>
        </w:tc>
        <w:tc>
          <w:tcPr>
            <w:tcW w:w="579"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37 141 984,66</w:t>
            </w:r>
          </w:p>
        </w:tc>
        <w:tc>
          <w:tcPr>
            <w:tcW w:w="478"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7 931 777,43</w:t>
            </w:r>
          </w:p>
        </w:tc>
        <w:tc>
          <w:tcPr>
            <w:tcW w:w="544"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sz w:val="16"/>
                <w:szCs w:val="16"/>
              </w:rPr>
            </w:pPr>
            <w:r w:rsidRPr="00714D4F">
              <w:rPr>
                <w:rFonts w:ascii="Arial Narrow" w:hAnsi="Arial Narrow"/>
                <w:sz w:val="16"/>
                <w:szCs w:val="16"/>
              </w:rPr>
              <w:t>27 540 091,99</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highlight w:val="yellow"/>
          <w:lang w:eastAsia="ko-KR"/>
        </w:rPr>
      </w:pPr>
    </w:p>
    <w:p w:rsidR="00093E48" w:rsidRPr="00714D4F" w:rsidRDefault="00093E48" w:rsidP="001947AD">
      <w:pPr>
        <w:pStyle w:val="Legenda"/>
        <w:ind w:firstLine="0"/>
        <w:rPr>
          <w:lang w:eastAsia="ko-KR"/>
        </w:rPr>
      </w:pPr>
      <w:bookmarkStart w:id="867" w:name="_Toc292456040"/>
      <w:bookmarkStart w:id="868" w:name="_Toc292717475"/>
      <w:bookmarkStart w:id="869" w:name="_Toc292722895"/>
      <w:bookmarkStart w:id="870" w:name="_Toc327339348"/>
      <w:r w:rsidRPr="00714D4F">
        <w:t xml:space="preserve">Tabela </w:t>
      </w:r>
      <w:fldSimple w:instr=" SEQ Tabela \* ARABIC ">
        <w:r w:rsidR="00F637E4">
          <w:rPr>
            <w:noProof/>
          </w:rPr>
          <w:t>89</w:t>
        </w:r>
      </w:fldSimple>
      <w:r w:rsidRPr="00714D4F">
        <w:t xml:space="preserve">. </w:t>
      </w:r>
      <w:r w:rsidRPr="00714D4F">
        <w:rPr>
          <w:lang w:eastAsia="ko-KR"/>
        </w:rPr>
        <w:t>Projekty kluczowe w ramach działania 6.2</w:t>
      </w:r>
      <w:bookmarkEnd w:id="867"/>
      <w:bookmarkEnd w:id="868"/>
      <w:bookmarkEnd w:id="869"/>
      <w:bookmarkEnd w:id="870"/>
    </w:p>
    <w:tbl>
      <w:tblPr>
        <w:tblW w:w="5000" w:type="pct"/>
        <w:jc w:val="center"/>
        <w:tblCellMar>
          <w:left w:w="70" w:type="dxa"/>
          <w:right w:w="70" w:type="dxa"/>
        </w:tblCellMar>
        <w:tblLook w:val="04A0"/>
      </w:tblPr>
      <w:tblGrid>
        <w:gridCol w:w="1974"/>
        <w:gridCol w:w="1244"/>
        <w:gridCol w:w="1023"/>
        <w:gridCol w:w="1132"/>
        <w:gridCol w:w="1413"/>
        <w:gridCol w:w="1176"/>
        <w:gridCol w:w="1532"/>
      </w:tblGrid>
      <w:tr w:rsidR="00093E48" w:rsidRPr="00714D4F" w:rsidTr="00580934">
        <w:trPr>
          <w:trHeight w:val="1256"/>
          <w:jc w:val="center"/>
        </w:trPr>
        <w:tc>
          <w:tcPr>
            <w:tcW w:w="1039"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55"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39"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744"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807" w:type="pct"/>
            <w:tcBorders>
              <w:top w:val="single" w:sz="4" w:space="0" w:color="auto"/>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093E48" w:rsidRPr="00714D4F" w:rsidTr="00580934">
        <w:trPr>
          <w:trHeight w:val="1004"/>
          <w:jc w:val="center"/>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Budowa centrum kulturalno– rekreacyjnego w Muzeum Wsi Mazowieckiej w Sierpcu</w:t>
            </w:r>
          </w:p>
        </w:tc>
        <w:tc>
          <w:tcPr>
            <w:tcW w:w="655"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Muzeum Wsi Mazowieckiej w Sierpcu </w:t>
            </w:r>
          </w:p>
        </w:tc>
        <w:tc>
          <w:tcPr>
            <w:tcW w:w="539"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13 666 306,38</w:t>
            </w:r>
          </w:p>
        </w:tc>
        <w:tc>
          <w:tcPr>
            <w:tcW w:w="596"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2 775 740,46</w:t>
            </w:r>
          </w:p>
        </w:tc>
        <w:tc>
          <w:tcPr>
            <w:tcW w:w="74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16.07.2009</w:t>
            </w:r>
            <w:r w:rsidRPr="00714D4F">
              <w:rPr>
                <w:rFonts w:ascii="Arial Narrow" w:hAnsi="Arial Narrow" w:cs="Arial"/>
                <w:sz w:val="16"/>
                <w:szCs w:val="16"/>
              </w:rPr>
              <w:br/>
              <w:t>Aneks - 10.06.2010</w:t>
            </w:r>
            <w:r w:rsidRPr="00714D4F">
              <w:rPr>
                <w:rFonts w:ascii="Arial Narrow" w:hAnsi="Arial Narrow" w:cs="Arial"/>
                <w:sz w:val="16"/>
                <w:szCs w:val="16"/>
              </w:rPr>
              <w:br/>
              <w:t>Aneks - 08.09.2010</w:t>
            </w:r>
            <w:r w:rsidRPr="00714D4F">
              <w:rPr>
                <w:rFonts w:ascii="Arial Narrow" w:hAnsi="Arial Narrow" w:cs="Arial"/>
                <w:sz w:val="16"/>
                <w:szCs w:val="16"/>
              </w:rPr>
              <w:br/>
              <w:t>Aneks - 31.12.2010</w:t>
            </w:r>
          </w:p>
        </w:tc>
        <w:tc>
          <w:tcPr>
            <w:tcW w:w="619"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30.12.2010</w:t>
            </w:r>
          </w:p>
        </w:tc>
        <w:tc>
          <w:tcPr>
            <w:tcW w:w="807"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02.07.2011 </w:t>
            </w:r>
          </w:p>
        </w:tc>
      </w:tr>
      <w:tr w:rsidR="00093E48" w:rsidRPr="00714D4F" w:rsidTr="00580934">
        <w:trPr>
          <w:trHeight w:val="1758"/>
          <w:jc w:val="center"/>
        </w:trPr>
        <w:tc>
          <w:tcPr>
            <w:tcW w:w="1039" w:type="pct"/>
            <w:tcBorders>
              <w:top w:val="nil"/>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Zaplecze noclegowe Matecznik Mazowsze wraz z adaptacją stajni na Karczmę Staropolską</w:t>
            </w:r>
          </w:p>
        </w:tc>
        <w:tc>
          <w:tcPr>
            <w:tcW w:w="655"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Państwowy Zespół  Ludowy Pieśni i Tańca "Mazowsze" im. Tadeusza Sygietyńskiego</w:t>
            </w:r>
          </w:p>
        </w:tc>
        <w:tc>
          <w:tcPr>
            <w:tcW w:w="539"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5 113 313,28</w:t>
            </w:r>
          </w:p>
        </w:tc>
        <w:tc>
          <w:tcPr>
            <w:tcW w:w="596"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3 375 994,55</w:t>
            </w:r>
          </w:p>
        </w:tc>
        <w:tc>
          <w:tcPr>
            <w:tcW w:w="744"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16.07.2009 </w:t>
            </w:r>
          </w:p>
        </w:tc>
        <w:tc>
          <w:tcPr>
            <w:tcW w:w="619"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27.08.2009</w:t>
            </w:r>
          </w:p>
        </w:tc>
        <w:tc>
          <w:tcPr>
            <w:tcW w:w="807"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07.12.2009 </w:t>
            </w:r>
            <w:r w:rsidRPr="00714D4F">
              <w:rPr>
                <w:rFonts w:ascii="Arial Narrow" w:hAnsi="Arial Narrow" w:cs="Arial"/>
                <w:sz w:val="16"/>
                <w:szCs w:val="16"/>
              </w:rPr>
              <w:br/>
              <w:t xml:space="preserve">Aneks  - 23.12.2009 </w:t>
            </w:r>
            <w:r w:rsidRPr="00714D4F">
              <w:rPr>
                <w:rFonts w:ascii="Arial Narrow" w:hAnsi="Arial Narrow" w:cs="Arial"/>
                <w:sz w:val="16"/>
                <w:szCs w:val="16"/>
              </w:rPr>
              <w:br/>
              <w:t>Aneks - 08.03.2010</w:t>
            </w:r>
            <w:r w:rsidRPr="00714D4F">
              <w:rPr>
                <w:rFonts w:ascii="Arial Narrow" w:hAnsi="Arial Narrow" w:cs="Arial"/>
                <w:sz w:val="16"/>
                <w:szCs w:val="16"/>
              </w:rPr>
              <w:br/>
              <w:t>Aneks - 31.12.2010         Aneks - 14.06.2011</w:t>
            </w:r>
            <w:r w:rsidRPr="00714D4F">
              <w:rPr>
                <w:rFonts w:ascii="Arial Narrow" w:hAnsi="Arial Narrow" w:cs="Arial"/>
                <w:sz w:val="16"/>
                <w:szCs w:val="16"/>
              </w:rPr>
              <w:br/>
              <w:t>Aneks - 04.11.2011 Aneks - 30.12.2011</w:t>
            </w:r>
          </w:p>
        </w:tc>
      </w:tr>
      <w:tr w:rsidR="00093E48" w:rsidRPr="00714D4F" w:rsidTr="00580934">
        <w:trPr>
          <w:trHeight w:val="1004"/>
          <w:jc w:val="center"/>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Termy Gostynińskie</w:t>
            </w:r>
          </w:p>
        </w:tc>
        <w:tc>
          <w:tcPr>
            <w:tcW w:w="655"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Miasto Gostynin</w:t>
            </w:r>
          </w:p>
        </w:tc>
        <w:tc>
          <w:tcPr>
            <w:tcW w:w="539"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38 584 600,83</w:t>
            </w:r>
          </w:p>
        </w:tc>
        <w:tc>
          <w:tcPr>
            <w:tcW w:w="596"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15 904 572,46</w:t>
            </w:r>
          </w:p>
        </w:tc>
        <w:tc>
          <w:tcPr>
            <w:tcW w:w="74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30.09.2008 </w:t>
            </w:r>
            <w:r w:rsidRPr="00714D4F">
              <w:rPr>
                <w:rFonts w:ascii="Arial Narrow" w:hAnsi="Arial Narrow" w:cs="Arial"/>
                <w:sz w:val="16"/>
                <w:szCs w:val="16"/>
              </w:rPr>
              <w:br/>
              <w:t>Aneks - 13.09.2010               Aneks - 31.12.2010                Aneks - 19.10.2011</w:t>
            </w:r>
          </w:p>
        </w:tc>
        <w:tc>
          <w:tcPr>
            <w:tcW w:w="619"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20.10.2011</w:t>
            </w:r>
          </w:p>
        </w:tc>
        <w:tc>
          <w:tcPr>
            <w:tcW w:w="807"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 I kwartał 2012</w:t>
            </w:r>
          </w:p>
        </w:tc>
      </w:tr>
      <w:tr w:rsidR="00093E48" w:rsidRPr="00714D4F" w:rsidTr="00580934">
        <w:trPr>
          <w:trHeight w:val="753"/>
          <w:jc w:val="center"/>
        </w:trPr>
        <w:tc>
          <w:tcPr>
            <w:tcW w:w="1039" w:type="pct"/>
            <w:tcBorders>
              <w:top w:val="nil"/>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Zdarzyło się kiedyś nad wodą - trasa turystyczna w radomskim skansenie</w:t>
            </w:r>
          </w:p>
        </w:tc>
        <w:tc>
          <w:tcPr>
            <w:tcW w:w="655"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Muzeum Wsi Radomskiej w Radomiu</w:t>
            </w:r>
          </w:p>
        </w:tc>
        <w:tc>
          <w:tcPr>
            <w:tcW w:w="539"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4 465 449,91</w:t>
            </w:r>
          </w:p>
        </w:tc>
        <w:tc>
          <w:tcPr>
            <w:tcW w:w="596"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1 784 491,92</w:t>
            </w:r>
          </w:p>
        </w:tc>
        <w:tc>
          <w:tcPr>
            <w:tcW w:w="744"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 xml:space="preserve">2) 17.07.2009 </w:t>
            </w:r>
            <w:r w:rsidRPr="00714D4F">
              <w:rPr>
                <w:rFonts w:ascii="Arial Narrow" w:hAnsi="Arial Narrow" w:cs="Arial"/>
                <w:sz w:val="16"/>
                <w:szCs w:val="16"/>
              </w:rPr>
              <w:br/>
              <w:t>Aneks -10.06.2010</w:t>
            </w:r>
          </w:p>
        </w:tc>
        <w:tc>
          <w:tcPr>
            <w:tcW w:w="619"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30.06.2010</w:t>
            </w:r>
          </w:p>
        </w:tc>
        <w:tc>
          <w:tcPr>
            <w:tcW w:w="807"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31.12.2010</w:t>
            </w:r>
            <w:r w:rsidRPr="00714D4F">
              <w:rPr>
                <w:rFonts w:ascii="Arial Narrow" w:hAnsi="Arial Narrow" w:cs="Arial"/>
                <w:sz w:val="16"/>
                <w:szCs w:val="16"/>
              </w:rPr>
              <w:br/>
              <w:t>Aneks - 22.09.2011</w:t>
            </w:r>
          </w:p>
        </w:tc>
      </w:tr>
      <w:tr w:rsidR="00093E48" w:rsidRPr="00714D4F" w:rsidTr="00580934">
        <w:trPr>
          <w:trHeight w:val="502"/>
          <w:jc w:val="center"/>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Budowa Muzeum - Miejsce Pamięci Palmiry</w:t>
            </w:r>
          </w:p>
        </w:tc>
        <w:tc>
          <w:tcPr>
            <w:tcW w:w="655"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Miasto Stołeczne Warszawa</w:t>
            </w:r>
          </w:p>
        </w:tc>
        <w:tc>
          <w:tcPr>
            <w:tcW w:w="539"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1 684 238,70</w:t>
            </w:r>
          </w:p>
        </w:tc>
        <w:tc>
          <w:tcPr>
            <w:tcW w:w="596"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588 130,15</w:t>
            </w:r>
          </w:p>
        </w:tc>
        <w:tc>
          <w:tcPr>
            <w:tcW w:w="744"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26.01.2010</w:t>
            </w:r>
            <w:r w:rsidRPr="00714D4F">
              <w:rPr>
                <w:rFonts w:ascii="Arial Narrow" w:hAnsi="Arial Narrow" w:cs="Arial"/>
                <w:sz w:val="16"/>
                <w:szCs w:val="16"/>
              </w:rPr>
              <w:br/>
              <w:t>Aneks - 18.05.2010</w:t>
            </w:r>
          </w:p>
        </w:tc>
        <w:tc>
          <w:tcPr>
            <w:tcW w:w="619" w:type="pct"/>
            <w:tcBorders>
              <w:top w:val="nil"/>
              <w:left w:val="nil"/>
              <w:bottom w:val="single" w:sz="4" w:space="0" w:color="auto"/>
              <w:right w:val="single" w:sz="4" w:space="0" w:color="auto"/>
            </w:tcBorders>
            <w:shd w:val="clear" w:color="auto" w:fill="auto"/>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30.12.2010</w:t>
            </w:r>
          </w:p>
        </w:tc>
        <w:tc>
          <w:tcPr>
            <w:tcW w:w="807" w:type="pct"/>
            <w:tcBorders>
              <w:top w:val="nil"/>
              <w:left w:val="nil"/>
              <w:bottom w:val="single" w:sz="4" w:space="0" w:color="auto"/>
              <w:right w:val="single" w:sz="4" w:space="0" w:color="auto"/>
            </w:tcBorders>
            <w:shd w:val="clear" w:color="auto" w:fill="auto"/>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 styczeń 2012  r.</w:t>
            </w:r>
          </w:p>
        </w:tc>
      </w:tr>
      <w:tr w:rsidR="00093E48" w:rsidRPr="00714D4F" w:rsidTr="00580934">
        <w:trPr>
          <w:trHeight w:val="1507"/>
          <w:jc w:val="center"/>
        </w:trPr>
        <w:tc>
          <w:tcPr>
            <w:tcW w:w="1039" w:type="pct"/>
            <w:tcBorders>
              <w:top w:val="nil"/>
              <w:left w:val="single" w:sz="4" w:space="0" w:color="auto"/>
              <w:bottom w:val="single" w:sz="4" w:space="0" w:color="auto"/>
              <w:right w:val="single" w:sz="4" w:space="0" w:color="auto"/>
            </w:tcBorders>
            <w:shd w:val="clear" w:color="auto" w:fill="DDD9C3"/>
            <w:vAlign w:val="center"/>
            <w:hideMark/>
          </w:tcPr>
          <w:p w:rsidR="00093E48" w:rsidRPr="00714D4F" w:rsidRDefault="00093E48" w:rsidP="001947AD">
            <w:pPr>
              <w:ind w:firstLine="0"/>
              <w:rPr>
                <w:rFonts w:ascii="Arial Narrow" w:hAnsi="Arial Narrow" w:cs="Arial"/>
                <w:sz w:val="16"/>
                <w:szCs w:val="16"/>
              </w:rPr>
            </w:pPr>
            <w:r w:rsidRPr="00714D4F">
              <w:rPr>
                <w:rFonts w:ascii="Arial Narrow" w:hAnsi="Arial Narrow" w:cs="Arial"/>
                <w:sz w:val="16"/>
                <w:szCs w:val="16"/>
              </w:rPr>
              <w:t>Rewaloryzacja i adaptacja przedpola Pałacu w Wilanowie, barokowej perły mazowieckich rezydencji królewskich dla potrzeb obsługi i recepcji turystycznej - etap I</w:t>
            </w:r>
          </w:p>
        </w:tc>
        <w:tc>
          <w:tcPr>
            <w:tcW w:w="655"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Muzeum Pałac w Wilanowie</w:t>
            </w:r>
          </w:p>
        </w:tc>
        <w:tc>
          <w:tcPr>
            <w:tcW w:w="539"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1 637 810,97</w:t>
            </w:r>
          </w:p>
        </w:tc>
        <w:tc>
          <w:tcPr>
            <w:tcW w:w="596"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1 169 635,67</w:t>
            </w:r>
          </w:p>
        </w:tc>
        <w:tc>
          <w:tcPr>
            <w:tcW w:w="744"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19.01.2010</w:t>
            </w:r>
            <w:r w:rsidRPr="00714D4F">
              <w:rPr>
                <w:rFonts w:ascii="Arial Narrow" w:hAnsi="Arial Narrow" w:cs="Arial"/>
                <w:sz w:val="16"/>
                <w:szCs w:val="16"/>
              </w:rPr>
              <w:br/>
              <w:t>Aneks - 20.04.2010</w:t>
            </w:r>
          </w:p>
        </w:tc>
        <w:tc>
          <w:tcPr>
            <w:tcW w:w="619" w:type="pct"/>
            <w:tcBorders>
              <w:top w:val="nil"/>
              <w:left w:val="nil"/>
              <w:bottom w:val="single" w:sz="4" w:space="0" w:color="auto"/>
              <w:right w:val="single" w:sz="4" w:space="0" w:color="auto"/>
            </w:tcBorders>
            <w:shd w:val="clear" w:color="auto" w:fill="DDD9C3"/>
            <w:noWrap/>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30.04.2010</w:t>
            </w:r>
          </w:p>
        </w:tc>
        <w:tc>
          <w:tcPr>
            <w:tcW w:w="807" w:type="pct"/>
            <w:tcBorders>
              <w:top w:val="nil"/>
              <w:left w:val="nil"/>
              <w:bottom w:val="single" w:sz="4" w:space="0" w:color="auto"/>
              <w:right w:val="single" w:sz="4" w:space="0" w:color="auto"/>
            </w:tcBorders>
            <w:shd w:val="clear" w:color="auto" w:fill="DDD9C3"/>
            <w:vAlign w:val="center"/>
            <w:hideMark/>
          </w:tcPr>
          <w:p w:rsidR="00093E48" w:rsidRPr="00714D4F" w:rsidRDefault="00093E48" w:rsidP="001947AD">
            <w:pPr>
              <w:ind w:firstLine="0"/>
              <w:jc w:val="center"/>
              <w:rPr>
                <w:rFonts w:ascii="Arial Narrow" w:hAnsi="Arial Narrow" w:cs="Arial"/>
                <w:sz w:val="16"/>
                <w:szCs w:val="16"/>
              </w:rPr>
            </w:pPr>
            <w:r w:rsidRPr="00714D4F">
              <w:rPr>
                <w:rFonts w:ascii="Arial Narrow" w:hAnsi="Arial Narrow" w:cs="Arial"/>
                <w:sz w:val="16"/>
                <w:szCs w:val="16"/>
              </w:rPr>
              <w:t>2) 16.11.2010</w:t>
            </w:r>
          </w:p>
        </w:tc>
      </w:tr>
    </w:tbl>
    <w:p w:rsidR="00580934" w:rsidRPr="00580934" w:rsidRDefault="00580934" w:rsidP="00580934">
      <w:pPr>
        <w:pStyle w:val="Legenda"/>
        <w:ind w:firstLine="0"/>
        <w:rPr>
          <w:b w:val="0"/>
        </w:rPr>
      </w:pPr>
      <w:r w:rsidRPr="00580934">
        <w:rPr>
          <w:b w:val="0"/>
        </w:rPr>
        <w:t>Źródło: opracowanie własne</w:t>
      </w:r>
    </w:p>
    <w:p w:rsidR="00093E48" w:rsidRDefault="00093E48" w:rsidP="001947AD">
      <w:pPr>
        <w:ind w:firstLine="0"/>
        <w:rPr>
          <w:highlight w:val="yellow"/>
          <w:lang w:eastAsia="ko-KR"/>
        </w:rPr>
      </w:pPr>
    </w:p>
    <w:p w:rsidR="00A07887" w:rsidRPr="00A07887" w:rsidRDefault="00A07887" w:rsidP="001947AD">
      <w:pPr>
        <w:ind w:firstLine="0"/>
        <w:rPr>
          <w:sz w:val="22"/>
          <w:szCs w:val="22"/>
          <w:lang w:eastAsia="ko-KR"/>
        </w:rPr>
      </w:pPr>
      <w:r w:rsidRPr="00A07887">
        <w:rPr>
          <w:lang w:eastAsia="ko-KR"/>
        </w:rPr>
        <w:tab/>
      </w:r>
      <w:r w:rsidRPr="00A07887">
        <w:rPr>
          <w:sz w:val="22"/>
          <w:szCs w:val="22"/>
          <w:lang w:eastAsia="ko-KR"/>
        </w:rPr>
        <w:t xml:space="preserve">Na obecnym etapie opóźnienia w realizacji projektów kluczowych występują w przypadku jednego projektu – </w:t>
      </w:r>
      <w:r w:rsidRPr="00A07887">
        <w:rPr>
          <w:i/>
          <w:sz w:val="22"/>
          <w:szCs w:val="22"/>
          <w:lang w:eastAsia="ko-KR"/>
        </w:rPr>
        <w:t>„Budowa Muzeum – Miejsce Pamięci Palmiry”</w:t>
      </w:r>
      <w:r w:rsidRPr="00A07887">
        <w:rPr>
          <w:sz w:val="22"/>
          <w:szCs w:val="22"/>
          <w:lang w:eastAsia="ko-KR"/>
        </w:rPr>
        <w:t>. Dokonano przedłużenia rzeczowo-finansowej realizacji projektu, aby umożliwić beneficjentowi realizację zadań związanych z promocją projektu. W</w:t>
      </w:r>
      <w:r>
        <w:rPr>
          <w:sz w:val="22"/>
          <w:szCs w:val="22"/>
          <w:lang w:eastAsia="ko-KR"/>
        </w:rPr>
        <w:t> </w:t>
      </w:r>
      <w:r w:rsidRPr="00A07887">
        <w:rPr>
          <w:sz w:val="22"/>
          <w:szCs w:val="22"/>
          <w:lang w:eastAsia="ko-KR"/>
        </w:rPr>
        <w:t xml:space="preserve">pozostałych przypadkach nie stwierdzono istotnych </w:t>
      </w:r>
      <w:r w:rsidR="001109E4" w:rsidRPr="00A07887">
        <w:rPr>
          <w:sz w:val="22"/>
          <w:szCs w:val="22"/>
          <w:lang w:eastAsia="ko-KR"/>
        </w:rPr>
        <w:t>opóźnień</w:t>
      </w:r>
      <w:r w:rsidRPr="00A07887">
        <w:rPr>
          <w:sz w:val="22"/>
          <w:szCs w:val="22"/>
          <w:lang w:eastAsia="ko-KR"/>
        </w:rPr>
        <w:t xml:space="preserve">. </w:t>
      </w:r>
    </w:p>
    <w:p w:rsidR="00A07887" w:rsidRPr="00714D4F" w:rsidRDefault="00A07887" w:rsidP="001947AD">
      <w:pPr>
        <w:ind w:firstLine="0"/>
        <w:rPr>
          <w:highlight w:val="yellow"/>
          <w:lang w:eastAsia="ko-KR"/>
        </w:rPr>
      </w:pPr>
    </w:p>
    <w:p w:rsidR="00093E48" w:rsidRPr="00473919" w:rsidRDefault="00093E48" w:rsidP="001947AD">
      <w:pPr>
        <w:autoSpaceDE w:val="0"/>
        <w:autoSpaceDN w:val="0"/>
        <w:adjustRightInd w:val="0"/>
        <w:ind w:firstLine="0"/>
        <w:rPr>
          <w:i/>
          <w:iCs/>
          <w:sz w:val="22"/>
          <w:szCs w:val="22"/>
          <w:u w:val="single"/>
          <w:lang w:eastAsia="ko-KR"/>
        </w:rPr>
      </w:pPr>
      <w:r w:rsidRPr="00473919">
        <w:rPr>
          <w:i/>
          <w:iCs/>
          <w:sz w:val="22"/>
          <w:szCs w:val="22"/>
          <w:u w:val="single"/>
          <w:lang w:eastAsia="ko-KR"/>
        </w:rPr>
        <w:t>Postęp rzeczowy</w:t>
      </w:r>
      <w:r w:rsidR="00473919">
        <w:rPr>
          <w:i/>
          <w:iCs/>
          <w:sz w:val="22"/>
          <w:szCs w:val="22"/>
          <w:u w:val="single"/>
          <w:lang w:eastAsia="ko-KR"/>
        </w:rPr>
        <w:t>:</w:t>
      </w:r>
    </w:p>
    <w:p w:rsidR="00093E48" w:rsidRPr="00714D4F" w:rsidRDefault="00093E48" w:rsidP="001947AD">
      <w:pPr>
        <w:ind w:firstLine="0"/>
        <w:rPr>
          <w:iCs/>
          <w:sz w:val="22"/>
          <w:szCs w:val="22"/>
          <w:lang w:eastAsia="ko-KR"/>
        </w:rPr>
      </w:pPr>
    </w:p>
    <w:p w:rsidR="00EB0DD3" w:rsidRDefault="00EB0DD3" w:rsidP="00EB0DD3">
      <w:pPr>
        <w:ind w:firstLine="0"/>
        <w:rPr>
          <w:sz w:val="22"/>
        </w:rPr>
      </w:pPr>
      <w:r>
        <w:rPr>
          <w:sz w:val="22"/>
        </w:rPr>
        <w:t>Realizacja Działania</w:t>
      </w:r>
      <w:r w:rsidRPr="00714D4F">
        <w:rPr>
          <w:sz w:val="22"/>
        </w:rPr>
        <w:t xml:space="preserve"> umożliwiła osiągnięcie następujący wskaźników:</w:t>
      </w:r>
    </w:p>
    <w:p w:rsidR="00EB0DD3" w:rsidRDefault="00EB0DD3" w:rsidP="00EB0DD3">
      <w:pPr>
        <w:ind w:firstLine="0"/>
        <w:rPr>
          <w:sz w:val="22"/>
        </w:rPr>
      </w:pPr>
    </w:p>
    <w:p w:rsidR="00516EF4" w:rsidRPr="00714D4F" w:rsidRDefault="00516EF4" w:rsidP="00D132BD">
      <w:pPr>
        <w:pStyle w:val="Akapitzlist"/>
        <w:numPr>
          <w:ilvl w:val="0"/>
          <w:numId w:val="99"/>
        </w:numPr>
        <w:autoSpaceDE w:val="0"/>
        <w:autoSpaceDN w:val="0"/>
        <w:adjustRightInd w:val="0"/>
        <w:ind w:left="357" w:hanging="357"/>
        <w:contextualSpacing/>
        <w:rPr>
          <w:bCs/>
          <w:sz w:val="22"/>
          <w:szCs w:val="22"/>
          <w:lang w:eastAsia="ko-KR"/>
        </w:rPr>
      </w:pPr>
      <w:r w:rsidRPr="00714D4F">
        <w:rPr>
          <w:bCs/>
          <w:sz w:val="22"/>
          <w:szCs w:val="22"/>
          <w:lang w:eastAsia="ko-KR"/>
        </w:rPr>
        <w:t>produktu</w:t>
      </w:r>
    </w:p>
    <w:p w:rsidR="00EB0DD3" w:rsidRDefault="00BF37C1" w:rsidP="00EB0DD3">
      <w:pPr>
        <w:pStyle w:val="Akapitzlist"/>
        <w:numPr>
          <w:ilvl w:val="0"/>
          <w:numId w:val="193"/>
        </w:numPr>
        <w:autoSpaceDE w:val="0"/>
        <w:autoSpaceDN w:val="0"/>
        <w:adjustRightInd w:val="0"/>
        <w:ind w:left="426" w:firstLine="0"/>
        <w:contextualSpacing/>
        <w:rPr>
          <w:bCs/>
          <w:sz w:val="22"/>
          <w:szCs w:val="22"/>
          <w:lang w:eastAsia="ko-KR"/>
        </w:rPr>
      </w:pPr>
      <w:r w:rsidRPr="00EB0DD3">
        <w:rPr>
          <w:bCs/>
          <w:sz w:val="22"/>
          <w:szCs w:val="22"/>
          <w:lang w:eastAsia="ko-KR"/>
        </w:rPr>
        <w:t xml:space="preserve">Liczba projektów z zakresu turystyki – 1 </w:t>
      </w:r>
    </w:p>
    <w:p w:rsidR="00EB0DD3" w:rsidRDefault="00BF37C1" w:rsidP="00EB0DD3">
      <w:pPr>
        <w:pStyle w:val="Akapitzlist"/>
        <w:autoSpaceDE w:val="0"/>
        <w:autoSpaceDN w:val="0"/>
        <w:adjustRightInd w:val="0"/>
        <w:ind w:left="720" w:firstLine="0"/>
        <w:contextualSpacing/>
        <w:rPr>
          <w:bCs/>
          <w:sz w:val="22"/>
          <w:szCs w:val="22"/>
          <w:lang w:eastAsia="ko-KR"/>
        </w:rPr>
      </w:pPr>
      <w:r w:rsidRPr="00EB0DD3">
        <w:rPr>
          <w:bCs/>
          <w:sz w:val="22"/>
          <w:szCs w:val="22"/>
          <w:lang w:eastAsia="ko-KR"/>
        </w:rPr>
        <w:t xml:space="preserve">Szacowana realizacja na podstawie obecnie podpisanych umów – 13 </w:t>
      </w:r>
    </w:p>
    <w:p w:rsidR="00BF37C1" w:rsidRDefault="00BF37C1" w:rsidP="00EB0DD3">
      <w:pPr>
        <w:pStyle w:val="Akapitzlist"/>
        <w:autoSpaceDE w:val="0"/>
        <w:autoSpaceDN w:val="0"/>
        <w:adjustRightInd w:val="0"/>
        <w:ind w:left="720" w:firstLine="0"/>
        <w:contextualSpacing/>
        <w:rPr>
          <w:bCs/>
          <w:sz w:val="22"/>
          <w:szCs w:val="22"/>
          <w:lang w:eastAsia="ko-KR"/>
        </w:rPr>
      </w:pPr>
      <w:r w:rsidRPr="00EB0DD3">
        <w:rPr>
          <w:bCs/>
          <w:sz w:val="22"/>
          <w:szCs w:val="22"/>
          <w:lang w:eastAsia="ko-KR"/>
        </w:rPr>
        <w:t xml:space="preserve">Wartość docelowa zapisana na 2015 r. 200 szt. </w:t>
      </w:r>
    </w:p>
    <w:p w:rsidR="00EB0DD3" w:rsidRPr="00EB0DD3" w:rsidRDefault="00EB0DD3" w:rsidP="00EB0DD3">
      <w:pPr>
        <w:pStyle w:val="Akapitzlist"/>
        <w:autoSpaceDE w:val="0"/>
        <w:autoSpaceDN w:val="0"/>
        <w:adjustRightInd w:val="0"/>
        <w:ind w:left="720" w:firstLine="0"/>
        <w:contextualSpacing/>
        <w:rPr>
          <w:bCs/>
          <w:sz w:val="22"/>
          <w:szCs w:val="22"/>
          <w:lang w:eastAsia="ko-KR"/>
        </w:rPr>
      </w:pPr>
    </w:p>
    <w:p w:rsidR="00EB0DD3" w:rsidRDefault="00BF37C1" w:rsidP="00EB0DD3">
      <w:pPr>
        <w:pStyle w:val="Akapitzlist"/>
        <w:numPr>
          <w:ilvl w:val="0"/>
          <w:numId w:val="193"/>
        </w:numPr>
        <w:autoSpaceDE w:val="0"/>
        <w:autoSpaceDN w:val="0"/>
        <w:adjustRightInd w:val="0"/>
        <w:ind w:left="426" w:firstLine="0"/>
        <w:contextualSpacing/>
        <w:rPr>
          <w:bCs/>
          <w:sz w:val="22"/>
          <w:szCs w:val="22"/>
          <w:lang w:eastAsia="ko-KR"/>
        </w:rPr>
      </w:pPr>
      <w:r w:rsidRPr="00EB0DD3">
        <w:rPr>
          <w:bCs/>
          <w:sz w:val="22"/>
          <w:szCs w:val="22"/>
          <w:lang w:eastAsia="ko-KR"/>
        </w:rPr>
        <w:t xml:space="preserve">Liczba przedsięwzięć dotyczących informacji i promocji turystycznej w regionie – 1 </w:t>
      </w:r>
    </w:p>
    <w:p w:rsidR="00EB0DD3" w:rsidRDefault="00BF37C1" w:rsidP="00EB0DD3">
      <w:pPr>
        <w:pStyle w:val="Akapitzlist"/>
        <w:autoSpaceDE w:val="0"/>
        <w:autoSpaceDN w:val="0"/>
        <w:adjustRightInd w:val="0"/>
        <w:ind w:left="709" w:firstLine="0"/>
        <w:contextualSpacing/>
        <w:rPr>
          <w:bCs/>
          <w:sz w:val="22"/>
          <w:szCs w:val="22"/>
          <w:lang w:eastAsia="ko-KR"/>
        </w:rPr>
      </w:pPr>
      <w:r w:rsidRPr="00EB0DD3">
        <w:rPr>
          <w:bCs/>
          <w:sz w:val="22"/>
          <w:szCs w:val="22"/>
          <w:lang w:eastAsia="ko-KR"/>
        </w:rPr>
        <w:t xml:space="preserve">Szacowana realizacja na podstawie obecnie podpisanych umów – 19 </w:t>
      </w:r>
    </w:p>
    <w:p w:rsidR="00BF37C1" w:rsidRPr="00EB0DD3" w:rsidRDefault="00BF37C1" w:rsidP="00EB0DD3">
      <w:pPr>
        <w:pStyle w:val="Akapitzlist"/>
        <w:autoSpaceDE w:val="0"/>
        <w:autoSpaceDN w:val="0"/>
        <w:adjustRightInd w:val="0"/>
        <w:ind w:left="709" w:firstLine="0"/>
        <w:contextualSpacing/>
        <w:rPr>
          <w:bCs/>
          <w:sz w:val="22"/>
          <w:szCs w:val="22"/>
          <w:lang w:eastAsia="ko-KR"/>
        </w:rPr>
      </w:pPr>
      <w:r w:rsidRPr="00EB0DD3">
        <w:rPr>
          <w:bCs/>
          <w:sz w:val="22"/>
          <w:szCs w:val="22"/>
          <w:lang w:eastAsia="ko-KR"/>
        </w:rPr>
        <w:t xml:space="preserve">Wartość docelowa zapisana na 2015 r. 100 szt. </w:t>
      </w:r>
    </w:p>
    <w:p w:rsidR="00516EF4" w:rsidRPr="00714D4F" w:rsidRDefault="00516EF4" w:rsidP="00516EF4">
      <w:pPr>
        <w:rPr>
          <w:iCs/>
          <w:sz w:val="22"/>
          <w:szCs w:val="22"/>
          <w:lang w:eastAsia="ko-KR"/>
        </w:rPr>
      </w:pPr>
    </w:p>
    <w:p w:rsidR="00516EF4" w:rsidRPr="00714D4F" w:rsidRDefault="00516EF4" w:rsidP="00D132BD">
      <w:pPr>
        <w:pStyle w:val="Akapitzlist"/>
        <w:numPr>
          <w:ilvl w:val="0"/>
          <w:numId w:val="99"/>
        </w:numPr>
        <w:autoSpaceDE w:val="0"/>
        <w:autoSpaceDN w:val="0"/>
        <w:adjustRightInd w:val="0"/>
        <w:ind w:left="357" w:hanging="357"/>
        <w:contextualSpacing/>
        <w:rPr>
          <w:bCs/>
          <w:sz w:val="22"/>
          <w:szCs w:val="22"/>
          <w:lang w:eastAsia="ko-KR"/>
        </w:rPr>
      </w:pPr>
      <w:r w:rsidRPr="00714D4F">
        <w:rPr>
          <w:bCs/>
          <w:sz w:val="22"/>
          <w:szCs w:val="22"/>
          <w:lang w:eastAsia="ko-KR"/>
        </w:rPr>
        <w:t>rezultatu</w:t>
      </w:r>
    </w:p>
    <w:p w:rsidR="00BF37C1" w:rsidRPr="00714D4F" w:rsidRDefault="00BF37C1" w:rsidP="00BF37C1">
      <w:pPr>
        <w:pStyle w:val="Akapitzlist"/>
        <w:numPr>
          <w:ilvl w:val="0"/>
          <w:numId w:val="38"/>
        </w:numPr>
        <w:autoSpaceDE w:val="0"/>
        <w:autoSpaceDN w:val="0"/>
        <w:adjustRightInd w:val="0"/>
        <w:contextualSpacing/>
        <w:rPr>
          <w:bCs/>
          <w:sz w:val="22"/>
          <w:szCs w:val="22"/>
          <w:lang w:eastAsia="ko-KR"/>
        </w:rPr>
      </w:pPr>
      <w:r w:rsidRPr="00714D4F">
        <w:rPr>
          <w:sz w:val="22"/>
          <w:szCs w:val="22"/>
        </w:rPr>
        <w:t>Całkowita liczba bezpośrednio utworzonych nowych etatów (EPC) w turystyce</w:t>
      </w:r>
      <w:r w:rsidRPr="00714D4F">
        <w:rPr>
          <w:bCs/>
          <w:sz w:val="22"/>
          <w:szCs w:val="22"/>
          <w:lang w:eastAsia="ko-KR"/>
        </w:rPr>
        <w:t xml:space="preserve"> – 9</w:t>
      </w:r>
    </w:p>
    <w:p w:rsidR="00EB0DD3" w:rsidRDefault="00BF37C1" w:rsidP="00BF37C1">
      <w:pPr>
        <w:pStyle w:val="Akapitzlist"/>
        <w:autoSpaceDE w:val="0"/>
        <w:autoSpaceDN w:val="0"/>
        <w:adjustRightInd w:val="0"/>
        <w:ind w:left="720" w:hanging="11"/>
        <w:contextualSpacing/>
        <w:rPr>
          <w:bCs/>
          <w:sz w:val="22"/>
          <w:szCs w:val="22"/>
          <w:lang w:eastAsia="ko-KR"/>
        </w:rPr>
      </w:pPr>
      <w:r>
        <w:rPr>
          <w:bCs/>
          <w:sz w:val="22"/>
          <w:szCs w:val="22"/>
          <w:lang w:eastAsia="ko-KR"/>
        </w:rPr>
        <w:t>Szacowana realizacja na podstawie obecnie podpisanych umów – 116</w:t>
      </w:r>
    </w:p>
    <w:p w:rsidR="00BF37C1" w:rsidRDefault="00BF37C1" w:rsidP="00BF37C1">
      <w:pPr>
        <w:pStyle w:val="Akapitzlist"/>
        <w:autoSpaceDE w:val="0"/>
        <w:autoSpaceDN w:val="0"/>
        <w:adjustRightInd w:val="0"/>
        <w:ind w:left="720" w:hanging="11"/>
        <w:contextualSpacing/>
        <w:rPr>
          <w:bCs/>
          <w:sz w:val="22"/>
          <w:szCs w:val="22"/>
          <w:lang w:eastAsia="ko-KR"/>
        </w:rPr>
      </w:pPr>
      <w:r>
        <w:rPr>
          <w:bCs/>
          <w:sz w:val="22"/>
          <w:szCs w:val="22"/>
          <w:lang w:eastAsia="ko-KR"/>
        </w:rPr>
        <w:t>Wartość docelowa zapisana na 2015 r. 130 szt.</w:t>
      </w:r>
    </w:p>
    <w:p w:rsidR="00EB0DD3" w:rsidRPr="00714D4F" w:rsidRDefault="00EB0DD3" w:rsidP="00BF37C1">
      <w:pPr>
        <w:pStyle w:val="Akapitzlist"/>
        <w:autoSpaceDE w:val="0"/>
        <w:autoSpaceDN w:val="0"/>
        <w:adjustRightInd w:val="0"/>
        <w:ind w:left="720" w:hanging="11"/>
        <w:contextualSpacing/>
        <w:rPr>
          <w:bCs/>
          <w:sz w:val="22"/>
          <w:szCs w:val="22"/>
          <w:lang w:eastAsia="ko-KR"/>
        </w:rPr>
      </w:pPr>
    </w:p>
    <w:p w:rsidR="00BF37C1" w:rsidRDefault="00BF37C1" w:rsidP="00BF37C1">
      <w:pPr>
        <w:pStyle w:val="Akapitzlist"/>
        <w:numPr>
          <w:ilvl w:val="0"/>
          <w:numId w:val="101"/>
        </w:numPr>
        <w:ind w:left="1134"/>
        <w:contextualSpacing/>
        <w:rPr>
          <w:sz w:val="22"/>
        </w:rPr>
      </w:pPr>
      <w:r w:rsidRPr="00714D4F">
        <w:rPr>
          <w:sz w:val="22"/>
        </w:rPr>
        <w:t>Kobiety – 0</w:t>
      </w:r>
    </w:p>
    <w:p w:rsidR="00EB0DD3" w:rsidRDefault="00BF37C1" w:rsidP="00BF37C1">
      <w:pPr>
        <w:pStyle w:val="Akapitzlist"/>
        <w:autoSpaceDE w:val="0"/>
        <w:autoSpaceDN w:val="0"/>
        <w:adjustRightInd w:val="0"/>
        <w:ind w:left="1134" w:hanging="11"/>
        <w:contextualSpacing/>
        <w:rPr>
          <w:sz w:val="22"/>
        </w:rPr>
      </w:pPr>
      <w:r>
        <w:rPr>
          <w:sz w:val="22"/>
        </w:rPr>
        <w:t xml:space="preserve">Szacowana realizacja na podstawie </w:t>
      </w:r>
      <w:r w:rsidRPr="00F42372">
        <w:rPr>
          <w:sz w:val="22"/>
        </w:rPr>
        <w:t xml:space="preserve">obecnie podpisanych umów – </w:t>
      </w:r>
      <w:r w:rsidR="00B961AD">
        <w:rPr>
          <w:sz w:val="22"/>
        </w:rPr>
        <w:t>49</w:t>
      </w:r>
      <w:r w:rsidRPr="00F42372">
        <w:rPr>
          <w:sz w:val="22"/>
        </w:rPr>
        <w:t xml:space="preserve"> </w:t>
      </w:r>
    </w:p>
    <w:p w:rsidR="00BF37C1" w:rsidRDefault="00BF37C1" w:rsidP="00BF37C1">
      <w:pPr>
        <w:pStyle w:val="Akapitzlist"/>
        <w:autoSpaceDE w:val="0"/>
        <w:autoSpaceDN w:val="0"/>
        <w:adjustRightInd w:val="0"/>
        <w:ind w:left="1134" w:hanging="11"/>
        <w:contextualSpacing/>
        <w:rPr>
          <w:sz w:val="22"/>
        </w:rPr>
      </w:pPr>
      <w:r w:rsidRPr="00F42372">
        <w:rPr>
          <w:sz w:val="22"/>
        </w:rPr>
        <w:t xml:space="preserve">Wartość docelowa zapisana na 2015 r. </w:t>
      </w:r>
      <w:r>
        <w:rPr>
          <w:sz w:val="22"/>
        </w:rPr>
        <w:t>65</w:t>
      </w:r>
      <w:r w:rsidRPr="00F42372">
        <w:rPr>
          <w:sz w:val="22"/>
        </w:rPr>
        <w:t xml:space="preserve"> szt.</w:t>
      </w:r>
    </w:p>
    <w:p w:rsidR="00EB0DD3" w:rsidRPr="00714D4F" w:rsidRDefault="00EB0DD3" w:rsidP="00BF37C1">
      <w:pPr>
        <w:pStyle w:val="Akapitzlist"/>
        <w:autoSpaceDE w:val="0"/>
        <w:autoSpaceDN w:val="0"/>
        <w:adjustRightInd w:val="0"/>
        <w:ind w:left="1134" w:hanging="11"/>
        <w:contextualSpacing/>
        <w:rPr>
          <w:sz w:val="22"/>
        </w:rPr>
      </w:pPr>
    </w:p>
    <w:p w:rsidR="00BF37C1" w:rsidRDefault="00BF37C1" w:rsidP="00BF37C1">
      <w:pPr>
        <w:pStyle w:val="Akapitzlist"/>
        <w:numPr>
          <w:ilvl w:val="0"/>
          <w:numId w:val="101"/>
        </w:numPr>
        <w:ind w:left="1134"/>
        <w:contextualSpacing/>
        <w:rPr>
          <w:sz w:val="22"/>
        </w:rPr>
      </w:pPr>
      <w:r w:rsidRPr="00714D4F">
        <w:rPr>
          <w:sz w:val="22"/>
        </w:rPr>
        <w:t>Mężczyźni – 9</w:t>
      </w:r>
    </w:p>
    <w:p w:rsidR="00EB0DD3" w:rsidRDefault="00BF37C1" w:rsidP="00BF37C1">
      <w:pPr>
        <w:pStyle w:val="Akapitzlist"/>
        <w:autoSpaceDE w:val="0"/>
        <w:autoSpaceDN w:val="0"/>
        <w:adjustRightInd w:val="0"/>
        <w:ind w:left="1134" w:hanging="11"/>
        <w:contextualSpacing/>
        <w:rPr>
          <w:bCs/>
          <w:sz w:val="22"/>
          <w:szCs w:val="22"/>
          <w:lang w:eastAsia="ko-KR"/>
        </w:rPr>
      </w:pPr>
      <w:r>
        <w:rPr>
          <w:sz w:val="22"/>
        </w:rPr>
        <w:t xml:space="preserve">Szacowana realizacja na podstawie </w:t>
      </w:r>
      <w:r>
        <w:rPr>
          <w:bCs/>
          <w:sz w:val="22"/>
          <w:szCs w:val="22"/>
          <w:lang w:eastAsia="ko-KR"/>
        </w:rPr>
        <w:t xml:space="preserve">obecnie podpisanych umów – </w:t>
      </w:r>
      <w:r w:rsidR="00B961AD">
        <w:rPr>
          <w:bCs/>
          <w:sz w:val="22"/>
          <w:szCs w:val="22"/>
          <w:lang w:eastAsia="ko-KR"/>
        </w:rPr>
        <w:t>67</w:t>
      </w:r>
      <w:r>
        <w:rPr>
          <w:bCs/>
          <w:sz w:val="22"/>
          <w:szCs w:val="22"/>
          <w:lang w:eastAsia="ko-KR"/>
        </w:rPr>
        <w:t xml:space="preserve"> </w:t>
      </w:r>
    </w:p>
    <w:p w:rsidR="00BF37C1" w:rsidRDefault="00BF37C1" w:rsidP="00BF37C1">
      <w:pPr>
        <w:pStyle w:val="Akapitzlist"/>
        <w:autoSpaceDE w:val="0"/>
        <w:autoSpaceDN w:val="0"/>
        <w:adjustRightInd w:val="0"/>
        <w:ind w:left="1134" w:hanging="11"/>
        <w:contextualSpacing/>
        <w:rPr>
          <w:bCs/>
          <w:sz w:val="22"/>
          <w:szCs w:val="22"/>
          <w:lang w:eastAsia="ko-KR"/>
        </w:rPr>
      </w:pPr>
      <w:r>
        <w:rPr>
          <w:bCs/>
          <w:sz w:val="22"/>
          <w:szCs w:val="22"/>
          <w:lang w:eastAsia="ko-KR"/>
        </w:rPr>
        <w:t>Wartość docelowa zapisana na 2015 r. 65 szt.</w:t>
      </w:r>
    </w:p>
    <w:p w:rsidR="00EB0DD3" w:rsidRPr="00714D4F" w:rsidRDefault="00EB0DD3" w:rsidP="00BF37C1">
      <w:pPr>
        <w:pStyle w:val="Akapitzlist"/>
        <w:autoSpaceDE w:val="0"/>
        <w:autoSpaceDN w:val="0"/>
        <w:adjustRightInd w:val="0"/>
        <w:ind w:left="1134" w:hanging="11"/>
        <w:contextualSpacing/>
        <w:rPr>
          <w:bCs/>
          <w:sz w:val="22"/>
          <w:szCs w:val="22"/>
          <w:lang w:eastAsia="ko-KR"/>
        </w:rPr>
      </w:pPr>
    </w:p>
    <w:p w:rsidR="00BF37C1" w:rsidRDefault="00BF37C1" w:rsidP="00BF37C1">
      <w:pPr>
        <w:pStyle w:val="Akapitzlist"/>
        <w:numPr>
          <w:ilvl w:val="0"/>
          <w:numId w:val="101"/>
        </w:numPr>
        <w:ind w:left="1134"/>
        <w:contextualSpacing/>
        <w:rPr>
          <w:sz w:val="22"/>
        </w:rPr>
      </w:pPr>
      <w:r w:rsidRPr="00714D4F">
        <w:rPr>
          <w:sz w:val="22"/>
        </w:rPr>
        <w:t>Na obszarach wiejskich – 0</w:t>
      </w:r>
    </w:p>
    <w:p w:rsidR="00EB0DD3" w:rsidRDefault="00BF37C1" w:rsidP="00BF37C1">
      <w:pPr>
        <w:pStyle w:val="Akapitzlist"/>
        <w:autoSpaceDE w:val="0"/>
        <w:autoSpaceDN w:val="0"/>
        <w:adjustRightInd w:val="0"/>
        <w:ind w:left="1134" w:firstLine="0"/>
        <w:contextualSpacing/>
        <w:rPr>
          <w:bCs/>
          <w:sz w:val="22"/>
          <w:szCs w:val="22"/>
          <w:lang w:eastAsia="ko-KR"/>
        </w:rPr>
      </w:pPr>
      <w:r>
        <w:rPr>
          <w:sz w:val="22"/>
        </w:rPr>
        <w:t xml:space="preserve">Szacowana realizacja na podstawie </w:t>
      </w:r>
      <w:r>
        <w:rPr>
          <w:bCs/>
          <w:sz w:val="22"/>
          <w:szCs w:val="22"/>
          <w:lang w:eastAsia="ko-KR"/>
        </w:rPr>
        <w:t xml:space="preserve">obecnie podpisanych umów – 57 </w:t>
      </w:r>
    </w:p>
    <w:p w:rsidR="00BF37C1" w:rsidRPr="00714D4F" w:rsidRDefault="00BF37C1" w:rsidP="00BF37C1">
      <w:pPr>
        <w:pStyle w:val="Akapitzlist"/>
        <w:autoSpaceDE w:val="0"/>
        <w:autoSpaceDN w:val="0"/>
        <w:adjustRightInd w:val="0"/>
        <w:ind w:left="1134" w:firstLine="0"/>
        <w:contextualSpacing/>
        <w:rPr>
          <w:bCs/>
          <w:sz w:val="22"/>
          <w:szCs w:val="22"/>
          <w:lang w:eastAsia="ko-KR"/>
        </w:rPr>
      </w:pPr>
      <w:r>
        <w:rPr>
          <w:bCs/>
          <w:sz w:val="22"/>
          <w:szCs w:val="22"/>
          <w:lang w:eastAsia="ko-KR"/>
        </w:rPr>
        <w:t>Wartość docelowa zapisana na 2015 r. 60 szt.</w:t>
      </w:r>
    </w:p>
    <w:p w:rsidR="00516EF4" w:rsidRPr="00714D4F" w:rsidRDefault="00516EF4" w:rsidP="001947AD">
      <w:pPr>
        <w:ind w:firstLine="0"/>
      </w:pPr>
    </w:p>
    <w:p w:rsidR="00516EF4" w:rsidRPr="008029F8" w:rsidRDefault="00516EF4" w:rsidP="00516EF4">
      <w:pPr>
        <w:ind w:firstLine="426"/>
        <w:rPr>
          <w:sz w:val="22"/>
          <w:szCs w:val="22"/>
          <w:u w:val="single"/>
        </w:rPr>
      </w:pPr>
      <w:r w:rsidRPr="008029F8">
        <w:rPr>
          <w:sz w:val="22"/>
          <w:szCs w:val="22"/>
          <w:u w:val="single"/>
        </w:rPr>
        <w:t xml:space="preserve">Ze względu na zbieżność wszystkich wskaźników na poziomie Działania ze wskaźnikami Priorytetu VI szczegółowy opis wskaźników ze względu na stopień osiągnięcia wartości docelowej oraz przyczyn różnej ich wartości został przedstawiony w części ogólnej dotyczącej Priorytetu VI.  </w:t>
      </w:r>
    </w:p>
    <w:p w:rsidR="00C068C6" w:rsidRPr="00714D4F" w:rsidRDefault="00C068C6" w:rsidP="001947AD">
      <w:pPr>
        <w:ind w:firstLine="0"/>
        <w:rPr>
          <w:iCs/>
          <w:sz w:val="22"/>
          <w:szCs w:val="22"/>
          <w:lang w:eastAsia="ko-KR"/>
        </w:rPr>
      </w:pPr>
    </w:p>
    <w:p w:rsidR="00AB6016" w:rsidRPr="00714D4F" w:rsidRDefault="00BB05DB" w:rsidP="00516EF4">
      <w:pPr>
        <w:pStyle w:val="Nagwek3"/>
        <w:ind w:left="0" w:firstLine="0"/>
        <w:rPr>
          <w:lang w:val="pl-PL"/>
        </w:rPr>
      </w:pPr>
      <w:bookmarkStart w:id="871" w:name="_Toc292452288"/>
      <w:bookmarkStart w:id="872" w:name="_Toc323200655"/>
      <w:bookmarkStart w:id="873" w:name="_Toc323218059"/>
      <w:bookmarkStart w:id="874" w:name="_Toc323215745"/>
      <w:bookmarkStart w:id="875" w:name="_Toc323284685"/>
      <w:bookmarkStart w:id="876" w:name="_Toc323285624"/>
      <w:bookmarkStart w:id="877" w:name="_Toc323286456"/>
      <w:bookmarkStart w:id="878" w:name="_Toc323243683"/>
      <w:bookmarkStart w:id="879" w:name="_Toc323288095"/>
      <w:bookmarkStart w:id="880" w:name="_Toc323288963"/>
      <w:bookmarkStart w:id="881" w:name="_Toc327341536"/>
      <w:r w:rsidRPr="0057612C">
        <w:rPr>
          <w:lang w:val="pl-PL"/>
        </w:rPr>
        <w:t>3</w:t>
      </w:r>
      <w:r w:rsidR="009969D3" w:rsidRPr="0057612C">
        <w:rPr>
          <w:lang w:val="pl-PL"/>
        </w:rPr>
        <w:t xml:space="preserve">.6.2 </w:t>
      </w:r>
      <w:r w:rsidR="00DC4773" w:rsidRPr="0057612C">
        <w:rPr>
          <w:lang w:val="pl-PL"/>
        </w:rPr>
        <w:t>Opis istotnych problemów we wdrażaniu wraz z podjętymi środkami zaradczymi</w:t>
      </w:r>
      <w:bookmarkEnd w:id="871"/>
      <w:bookmarkEnd w:id="872"/>
      <w:bookmarkEnd w:id="873"/>
      <w:bookmarkEnd w:id="874"/>
      <w:bookmarkEnd w:id="875"/>
      <w:bookmarkEnd w:id="876"/>
      <w:bookmarkEnd w:id="877"/>
      <w:bookmarkEnd w:id="878"/>
      <w:bookmarkEnd w:id="879"/>
      <w:bookmarkEnd w:id="880"/>
      <w:bookmarkEnd w:id="881"/>
    </w:p>
    <w:p w:rsidR="00255996" w:rsidRPr="00255996" w:rsidRDefault="00255996" w:rsidP="00255996">
      <w:pPr>
        <w:ind w:firstLine="0"/>
        <w:rPr>
          <w:sz w:val="22"/>
          <w:szCs w:val="22"/>
        </w:rPr>
      </w:pPr>
      <w:bookmarkStart w:id="882" w:name="_Toc292452289"/>
      <w:r w:rsidRPr="00255996">
        <w:rPr>
          <w:sz w:val="22"/>
          <w:szCs w:val="22"/>
        </w:rPr>
        <w:t>Informacja nt. istotnych problemów we wdrażaniu wraz z podjętymi środami zaradczymi znajduje się w pkt. 2.3</w:t>
      </w:r>
      <w:r>
        <w:rPr>
          <w:sz w:val="22"/>
          <w:szCs w:val="22"/>
        </w:rPr>
        <w:t>.</w:t>
      </w:r>
    </w:p>
    <w:p w:rsidR="00255996" w:rsidRPr="00255996" w:rsidRDefault="00255996" w:rsidP="00255996">
      <w:pPr>
        <w:pStyle w:val="Text3"/>
        <w:ind w:left="0" w:firstLine="0"/>
        <w:rPr>
          <w:lang w:val="pl-PL"/>
        </w:rPr>
      </w:pPr>
    </w:p>
    <w:p w:rsidR="00C068C6" w:rsidRPr="0057612C" w:rsidRDefault="00BB05DB" w:rsidP="00516EF4">
      <w:pPr>
        <w:pStyle w:val="Nagwek2"/>
        <w:tabs>
          <w:tab w:val="clear" w:pos="0"/>
          <w:tab w:val="clear" w:pos="1200"/>
          <w:tab w:val="num" w:pos="567"/>
        </w:tabs>
        <w:ind w:left="0" w:firstLine="0"/>
        <w:rPr>
          <w:sz w:val="24"/>
          <w:lang w:val="pl-PL"/>
        </w:rPr>
      </w:pPr>
      <w:bookmarkStart w:id="883" w:name="_Toc323200656"/>
      <w:bookmarkStart w:id="884" w:name="_Toc323218060"/>
      <w:bookmarkStart w:id="885" w:name="_Toc323215746"/>
      <w:bookmarkStart w:id="886" w:name="_Toc323284686"/>
      <w:bookmarkStart w:id="887" w:name="_Toc323285625"/>
      <w:bookmarkStart w:id="888" w:name="_Toc323286457"/>
      <w:bookmarkStart w:id="889" w:name="_Toc323243684"/>
      <w:bookmarkStart w:id="890" w:name="_Toc323288096"/>
      <w:bookmarkStart w:id="891" w:name="_Toc323288964"/>
      <w:bookmarkStart w:id="892" w:name="_Toc327341537"/>
      <w:r w:rsidRPr="0057612C">
        <w:rPr>
          <w:sz w:val="24"/>
          <w:lang w:val="pl-PL"/>
        </w:rPr>
        <w:t xml:space="preserve">3.7 </w:t>
      </w:r>
      <w:r w:rsidR="00C068C6" w:rsidRPr="0057612C">
        <w:rPr>
          <w:sz w:val="24"/>
          <w:lang w:val="pl-PL"/>
        </w:rPr>
        <w:t>Priorytet VII. Tworzenie i poprawa warunków dla rozwoju kapitału ludzkiego</w:t>
      </w:r>
      <w:bookmarkEnd w:id="882"/>
      <w:bookmarkEnd w:id="883"/>
      <w:bookmarkEnd w:id="884"/>
      <w:bookmarkEnd w:id="885"/>
      <w:bookmarkEnd w:id="886"/>
      <w:bookmarkEnd w:id="887"/>
      <w:bookmarkEnd w:id="888"/>
      <w:bookmarkEnd w:id="889"/>
      <w:bookmarkEnd w:id="890"/>
      <w:bookmarkEnd w:id="891"/>
      <w:bookmarkEnd w:id="892"/>
    </w:p>
    <w:p w:rsidR="001A316E" w:rsidRPr="00714D4F" w:rsidRDefault="00BB05DB" w:rsidP="00516EF4">
      <w:pPr>
        <w:pStyle w:val="Nagwek3"/>
        <w:ind w:left="0" w:firstLine="0"/>
        <w:rPr>
          <w:lang w:val="pl-PL"/>
        </w:rPr>
      </w:pPr>
      <w:bookmarkStart w:id="893" w:name="_Toc323200657"/>
      <w:bookmarkStart w:id="894" w:name="_Toc323218061"/>
      <w:bookmarkStart w:id="895" w:name="_Toc323215747"/>
      <w:bookmarkStart w:id="896" w:name="_Toc323284687"/>
      <w:bookmarkStart w:id="897" w:name="_Toc323285626"/>
      <w:bookmarkStart w:id="898" w:name="_Toc323286458"/>
      <w:bookmarkStart w:id="899" w:name="_Toc323243685"/>
      <w:bookmarkStart w:id="900" w:name="_Toc323288097"/>
      <w:bookmarkStart w:id="901" w:name="_Toc323288965"/>
      <w:bookmarkStart w:id="902" w:name="_Toc327341538"/>
      <w:r w:rsidRPr="00714D4F">
        <w:rPr>
          <w:lang w:val="pl-PL"/>
        </w:rPr>
        <w:t>3.7.1 Osiągnięcie celów i analiza postępów</w:t>
      </w:r>
      <w:bookmarkEnd w:id="893"/>
      <w:bookmarkEnd w:id="894"/>
      <w:bookmarkEnd w:id="895"/>
      <w:bookmarkEnd w:id="896"/>
      <w:bookmarkEnd w:id="897"/>
      <w:bookmarkEnd w:id="898"/>
      <w:bookmarkEnd w:id="899"/>
      <w:bookmarkEnd w:id="900"/>
      <w:bookmarkEnd w:id="901"/>
      <w:bookmarkEnd w:id="902"/>
    </w:p>
    <w:p w:rsidR="00936D50" w:rsidRPr="00714D4F" w:rsidRDefault="00936D50" w:rsidP="00936D50">
      <w:pPr>
        <w:pStyle w:val="Nagwek"/>
        <w:tabs>
          <w:tab w:val="clear" w:pos="4536"/>
          <w:tab w:val="clear" w:pos="9072"/>
        </w:tabs>
        <w:ind w:firstLine="426"/>
        <w:rPr>
          <w:sz w:val="22"/>
          <w:szCs w:val="22"/>
        </w:rPr>
      </w:pPr>
      <w:r w:rsidRPr="00714D4F">
        <w:rPr>
          <w:sz w:val="22"/>
          <w:szCs w:val="22"/>
        </w:rPr>
        <w:t>Utrzymanie wysokiego tempa wzrostu gospodarczego województwa w przyszło</w:t>
      </w:r>
      <w:r w:rsidRPr="00714D4F">
        <w:rPr>
          <w:rFonts w:eastAsia="TimesNewRoman"/>
          <w:sz w:val="22"/>
          <w:szCs w:val="22"/>
        </w:rPr>
        <w:t>ś</w:t>
      </w:r>
      <w:r w:rsidRPr="00714D4F">
        <w:rPr>
          <w:sz w:val="22"/>
          <w:szCs w:val="22"/>
        </w:rPr>
        <w:t>ci warunkowane jest w coraz wi</w:t>
      </w:r>
      <w:r w:rsidRPr="00714D4F">
        <w:rPr>
          <w:rFonts w:eastAsia="TimesNewRoman"/>
          <w:sz w:val="22"/>
          <w:szCs w:val="22"/>
        </w:rPr>
        <w:t>ę</w:t>
      </w:r>
      <w:r w:rsidRPr="00714D4F">
        <w:rPr>
          <w:sz w:val="22"/>
          <w:szCs w:val="22"/>
        </w:rPr>
        <w:t>kszym stopniu poziomem wykształcenia ludno</w:t>
      </w:r>
      <w:r w:rsidRPr="00714D4F">
        <w:rPr>
          <w:rFonts w:eastAsia="TimesNewRoman"/>
          <w:sz w:val="22"/>
          <w:szCs w:val="22"/>
        </w:rPr>
        <w:t>ś</w:t>
      </w:r>
      <w:r w:rsidRPr="00714D4F">
        <w:rPr>
          <w:sz w:val="22"/>
          <w:szCs w:val="22"/>
        </w:rPr>
        <w:t>ci oraz jako</w:t>
      </w:r>
      <w:r w:rsidRPr="00714D4F">
        <w:rPr>
          <w:rFonts w:eastAsia="TimesNewRoman"/>
          <w:sz w:val="22"/>
          <w:szCs w:val="22"/>
        </w:rPr>
        <w:t>ś</w:t>
      </w:r>
      <w:r w:rsidRPr="00714D4F">
        <w:rPr>
          <w:sz w:val="22"/>
          <w:szCs w:val="22"/>
        </w:rPr>
        <w:t>ci</w:t>
      </w:r>
      <w:r w:rsidRPr="00714D4F">
        <w:rPr>
          <w:rFonts w:eastAsia="TimesNewRoman"/>
          <w:sz w:val="22"/>
          <w:szCs w:val="22"/>
        </w:rPr>
        <w:t xml:space="preserve">ą </w:t>
      </w:r>
      <w:r w:rsidRPr="00714D4F">
        <w:rPr>
          <w:sz w:val="22"/>
          <w:szCs w:val="22"/>
        </w:rPr>
        <w:t>dost</w:t>
      </w:r>
      <w:r w:rsidRPr="00714D4F">
        <w:rPr>
          <w:rFonts w:eastAsia="TimesNewRoman"/>
          <w:sz w:val="22"/>
          <w:szCs w:val="22"/>
        </w:rPr>
        <w:t>ę</w:t>
      </w:r>
      <w:r w:rsidRPr="00714D4F">
        <w:rPr>
          <w:sz w:val="22"/>
          <w:szCs w:val="22"/>
        </w:rPr>
        <w:t>pnych dla pracodawców kadr a także poziomem zdrowia mieszkańców, co się wiąże z wydłużeniem trwania przeciętnej długości życia. Nowe wyzwania dotyczące konkurencyjności i spójności społecznej, gospodarczej i przestrzennej województwa jak również aktualne, niekorzystne trendy demograficzne powodują konieczno</w:t>
      </w:r>
      <w:r w:rsidRPr="00714D4F">
        <w:rPr>
          <w:rFonts w:eastAsia="TimesNewRoman"/>
          <w:sz w:val="22"/>
          <w:szCs w:val="22"/>
        </w:rPr>
        <w:t xml:space="preserve">ść </w:t>
      </w:r>
      <w:r w:rsidRPr="00714D4F">
        <w:rPr>
          <w:sz w:val="22"/>
          <w:szCs w:val="22"/>
        </w:rPr>
        <w:t>podj</w:t>
      </w:r>
      <w:r w:rsidRPr="00714D4F">
        <w:rPr>
          <w:rFonts w:eastAsia="TimesNewRoman"/>
          <w:sz w:val="22"/>
          <w:szCs w:val="22"/>
        </w:rPr>
        <w:t>ę</w:t>
      </w:r>
      <w:r w:rsidRPr="00714D4F">
        <w:rPr>
          <w:sz w:val="22"/>
          <w:szCs w:val="22"/>
        </w:rPr>
        <w:t>cia działa</w:t>
      </w:r>
      <w:r w:rsidRPr="00714D4F">
        <w:rPr>
          <w:rFonts w:eastAsia="TimesNewRoman"/>
          <w:sz w:val="22"/>
          <w:szCs w:val="22"/>
        </w:rPr>
        <w:t xml:space="preserve">ń </w:t>
      </w:r>
      <w:r w:rsidRPr="00714D4F">
        <w:rPr>
          <w:sz w:val="22"/>
          <w:szCs w:val="22"/>
        </w:rPr>
        <w:t>zmierzaj</w:t>
      </w:r>
      <w:r w:rsidRPr="00714D4F">
        <w:rPr>
          <w:rFonts w:eastAsia="TimesNewRoman"/>
          <w:sz w:val="22"/>
          <w:szCs w:val="22"/>
        </w:rPr>
        <w:t>ą</w:t>
      </w:r>
      <w:r w:rsidRPr="00714D4F">
        <w:rPr>
          <w:sz w:val="22"/>
          <w:szCs w:val="22"/>
        </w:rPr>
        <w:t xml:space="preserve">cych do podniesienia mobilności mieszkańców oraz pełnego i dobrego wykorzystania kapitału ludzkiego i zasobów pracy. Jednym z głównych wyznaczników atrakcyjności i konkurencyjności regionu, wpływających na jakość życia jego mieszkańców, jest odpowiednio rozwinięta, dostosowana do potrzeb oraz spełniająca standardy Unii Europejskiej infrastruktura społeczna. Jej dostępność sprzyja również rozwojowi kapitału ludzkiego jak i podniesieniu jakości i dostępności do wykwalifikowanych kadr. Jak wynika z analizy społeczno-gospodarczej regionu, jakość i dostępność infrastruktury społecznej pozostaje nadal niewystarczająca w stosunku do </w:t>
      </w:r>
      <w:r w:rsidRPr="00714D4F">
        <w:rPr>
          <w:sz w:val="22"/>
          <w:szCs w:val="22"/>
        </w:rPr>
        <w:lastRenderedPageBreak/>
        <w:t xml:space="preserve">występujących potrzeb. W związku z powyższym jako główny cel Priorytetu VII zapisano konieczność poprawy dostępności i jakości infrastruktury o charakterze społecznym, zaś jako cele szczegółowe przyjęto konieczność poprawy dostępności i jakości infrastruktury edukacyjnej, zdrowotnej oraz pomocy społecznej. Łączna alokacja EFRR zapisana w RPO WM na realizację tego Priorytetu wynosi 164 834 703 euro, co stanowi 8,82% alokacji EFRR w całym Programie. </w:t>
      </w:r>
    </w:p>
    <w:p w:rsidR="00936D50" w:rsidRPr="00714D4F" w:rsidRDefault="00936D50" w:rsidP="00936D50">
      <w:pPr>
        <w:pStyle w:val="Nagwek"/>
        <w:tabs>
          <w:tab w:val="clear" w:pos="4536"/>
          <w:tab w:val="clear" w:pos="9072"/>
        </w:tabs>
        <w:rPr>
          <w:sz w:val="22"/>
          <w:szCs w:val="22"/>
        </w:rPr>
      </w:pPr>
    </w:p>
    <w:p w:rsidR="00936D50" w:rsidRPr="00714D4F" w:rsidRDefault="00936D50" w:rsidP="00936D50">
      <w:pPr>
        <w:pStyle w:val="Nagwek"/>
        <w:tabs>
          <w:tab w:val="clear" w:pos="4536"/>
          <w:tab w:val="clear" w:pos="9072"/>
        </w:tabs>
        <w:ind w:firstLine="426"/>
        <w:rPr>
          <w:sz w:val="22"/>
          <w:szCs w:val="22"/>
        </w:rPr>
      </w:pPr>
      <w:r w:rsidRPr="00714D4F">
        <w:rPr>
          <w:sz w:val="22"/>
          <w:szCs w:val="22"/>
        </w:rPr>
        <w:t>Projekty dofinansowane w ramach Priorytetu VII wpisują się również w zapisy znajdujące się w analizie SWOT umieszczonej w Programie, gdzie jako słabe strony województwa mazowieckiego podano znaczne dysproporcje przestrzenne w zakresie wyposażenia, standardu oraz dostępności do infrastruktury społecznej, zdrowotnej, oraz niski poziom wykształcenia na terenach wiejskich. Ponadto, w analizie SWOT zagrożenia rozwojowe zidentyfikowano także w zakresie „utrudnionego dostępu do specjalistycznej opieki medycznej i badań profilaktyczno-diagnostycznych”, „znacznego zróżnicowania w jakości i dostępie do usług medycznych (zwłaszcza na terenach wiejskich)”, oraz „złego stanu technicznego infrastruktury zakładów opieki zdrowotnej”. Jednocześnie jako szansę rozwojową określono działania w zakresie „poprawy dostępności i jakości opieki zdrowotnej na szczeblu lokalnym i regionalnym”, „modernizacji oraz wyposażenia w nowy sprzęt placówek ochrony zdrowia”, oraz „poprawy dostępności i jakości zdrowotnej infrastruktury, edukacyjnej i pomocy społecznej”. W celu wykorzystania wymienionych wyżej szans rozwojowych województwa, a także niwelacji jego słabych stron oraz likwidacji zagrożeń IZ RPO WM odpowiednio formułowała kryteria konkursowe. I tak, we wszystkich Działaniach w Priorytecie VII dodatkowo premiowane były projekty realizowane na terenie gmin, których współczynnik G podstawowych dochodów podatkowych na 1 mieszkańca kształtował się poniżej śr</w:t>
      </w:r>
      <w:r w:rsidR="00BF1000">
        <w:rPr>
          <w:sz w:val="22"/>
          <w:szCs w:val="22"/>
        </w:rPr>
        <w:t>edniej województwa. Ponadto, w D</w:t>
      </w:r>
      <w:r w:rsidRPr="00714D4F">
        <w:rPr>
          <w:sz w:val="22"/>
          <w:szCs w:val="22"/>
        </w:rPr>
        <w:t>ziałaniu 7.2. Infrastruktura służąca edukacji promowano projekty które miały pozytywny wpływ na zmniejszenie dysproporcji do edukacji pomiędzy obszarami wiejskimi a miastami. Jednocześnie zdecydowano się dofinansować indywidualnie te projekty, które mają szczególne znacznie dla mieszkańców województwa i w sposób wyjątkowy realizują cele Priorytetu VII. Ponadto, ze względu na wysokie zainteresowanie potencjalnych beneficjentów oraz duże potrzeby finansowe w tej dziedzinie zdecydowano się na zwiększenie pierwotnej alokacji na konkursy w Działaniach 7.1 i 7.3, co umożliwiło realizację większej liczby projektów.</w:t>
      </w:r>
    </w:p>
    <w:p w:rsidR="00936D50" w:rsidRPr="00714D4F" w:rsidRDefault="00936D50" w:rsidP="00936D50">
      <w:pPr>
        <w:pStyle w:val="Nagwek"/>
        <w:tabs>
          <w:tab w:val="clear" w:pos="4536"/>
          <w:tab w:val="clear" w:pos="9072"/>
        </w:tabs>
        <w:rPr>
          <w:sz w:val="22"/>
          <w:szCs w:val="22"/>
        </w:rPr>
      </w:pPr>
    </w:p>
    <w:p w:rsidR="00936D50" w:rsidRPr="00714D4F" w:rsidRDefault="00936D50" w:rsidP="00936D50">
      <w:pPr>
        <w:ind w:firstLine="360"/>
        <w:rPr>
          <w:rFonts w:eastAsia="Calibri"/>
          <w:sz w:val="22"/>
          <w:szCs w:val="22"/>
        </w:rPr>
      </w:pPr>
      <w:r w:rsidRPr="00714D4F">
        <w:rPr>
          <w:rFonts w:eastAsia="Calibri"/>
          <w:sz w:val="22"/>
          <w:szCs w:val="22"/>
        </w:rPr>
        <w:t xml:space="preserve">Od początku uruchomienia Programu przeprowadzono 3 konkursy, jeden w 2008 roku i dwa w 2009 roku, na które wpłynęło łącznie 601 wniosków. </w:t>
      </w:r>
      <w:r w:rsidRPr="00714D4F">
        <w:rPr>
          <w:sz w:val="22"/>
          <w:szCs w:val="22"/>
        </w:rPr>
        <w:t xml:space="preserve">W 2008 roku </w:t>
      </w:r>
      <w:r w:rsidRPr="00714D4F">
        <w:rPr>
          <w:rFonts w:eastAsia="Calibri"/>
          <w:sz w:val="22"/>
          <w:szCs w:val="22"/>
        </w:rPr>
        <w:t xml:space="preserve">przeprowadzono nabór w ramach </w:t>
      </w:r>
      <w:r w:rsidR="00712A5E" w:rsidRPr="00714D4F">
        <w:rPr>
          <w:rFonts w:eastAsia="Calibri"/>
          <w:sz w:val="22"/>
          <w:szCs w:val="22"/>
        </w:rPr>
        <w:t xml:space="preserve">Działania </w:t>
      </w:r>
      <w:r w:rsidRPr="00714D4F">
        <w:rPr>
          <w:rFonts w:eastAsia="Calibri"/>
          <w:sz w:val="22"/>
          <w:szCs w:val="22"/>
        </w:rPr>
        <w:t xml:space="preserve">7.1. Infrastruktura służąca ochronie zdrowia i życia z alokacją 41 010 264 euro, co stanowi 63,82% alokacji EFRR na to Działanie. W 2009 roku przeprowadzono konkursy w Działaniu 7.2. Infrastruktura służąca edukacji i 7.3 Infrastruktura służąca pomocy społecznej, z alokacją wynosząco odpowiednio 60 mln euro (co stanowił 72,16% alokacji EFRR na Działanie 7.2.) i 17 432 848 euro </w:t>
      </w:r>
      <w:r w:rsidRPr="00714D4F">
        <w:rPr>
          <w:sz w:val="22"/>
          <w:szCs w:val="22"/>
        </w:rPr>
        <w:t xml:space="preserve">(co stanowiło 100% alokacji EFRR na Działanie 7.3). </w:t>
      </w:r>
      <w:r w:rsidR="00661DD7" w:rsidRPr="00714D4F">
        <w:rPr>
          <w:rFonts w:eastAsia="Calibri"/>
          <w:sz w:val="22"/>
          <w:szCs w:val="22"/>
        </w:rPr>
        <w:t xml:space="preserve">W </w:t>
      </w:r>
      <w:r w:rsidRPr="00714D4F">
        <w:rPr>
          <w:rFonts w:eastAsia="Calibri"/>
          <w:sz w:val="22"/>
          <w:szCs w:val="22"/>
        </w:rPr>
        <w:t xml:space="preserve">konkursie w ramach </w:t>
      </w:r>
      <w:r w:rsidR="00BF1000">
        <w:rPr>
          <w:rFonts w:eastAsia="Calibri"/>
          <w:sz w:val="22"/>
          <w:szCs w:val="22"/>
        </w:rPr>
        <w:t>D</w:t>
      </w:r>
      <w:r w:rsidRPr="00714D4F">
        <w:rPr>
          <w:rFonts w:eastAsia="Calibri"/>
          <w:sz w:val="22"/>
          <w:szCs w:val="22"/>
        </w:rPr>
        <w:t xml:space="preserve">ziałania 7.2 </w:t>
      </w:r>
      <w:r w:rsidRPr="00714D4F">
        <w:rPr>
          <w:rFonts w:eastAsia="Calibri"/>
          <w:i/>
          <w:sz w:val="22"/>
          <w:szCs w:val="22"/>
        </w:rPr>
        <w:t>Infrastruktura służąca edukacji</w:t>
      </w:r>
      <w:r w:rsidR="00661DD7" w:rsidRPr="00714D4F">
        <w:rPr>
          <w:rFonts w:eastAsia="Calibri"/>
          <w:sz w:val="22"/>
          <w:szCs w:val="22"/>
        </w:rPr>
        <w:t xml:space="preserve"> złożono </w:t>
      </w:r>
      <w:r w:rsidRPr="00714D4F">
        <w:rPr>
          <w:rFonts w:eastAsia="Calibri"/>
          <w:sz w:val="22"/>
          <w:szCs w:val="22"/>
        </w:rPr>
        <w:t>339</w:t>
      </w:r>
      <w:r w:rsidR="00661DD7" w:rsidRPr="00714D4F">
        <w:rPr>
          <w:rFonts w:eastAsia="Calibri"/>
          <w:sz w:val="22"/>
          <w:szCs w:val="22"/>
        </w:rPr>
        <w:t xml:space="preserve"> wniosków o dofinansowanie</w:t>
      </w:r>
      <w:r w:rsidRPr="00714D4F">
        <w:rPr>
          <w:rFonts w:eastAsia="Calibri"/>
          <w:sz w:val="22"/>
          <w:szCs w:val="22"/>
        </w:rPr>
        <w:t xml:space="preserve">, a </w:t>
      </w:r>
      <w:r w:rsidR="00661DD7" w:rsidRPr="00714D4F">
        <w:rPr>
          <w:rFonts w:eastAsia="Calibri"/>
          <w:sz w:val="22"/>
          <w:szCs w:val="22"/>
        </w:rPr>
        <w:t>w</w:t>
      </w:r>
      <w:r w:rsidRPr="00714D4F">
        <w:rPr>
          <w:rFonts w:eastAsia="Calibri"/>
          <w:sz w:val="22"/>
          <w:szCs w:val="22"/>
        </w:rPr>
        <w:t xml:space="preserve"> konkursie w </w:t>
      </w:r>
      <w:r w:rsidR="00BF1000">
        <w:rPr>
          <w:rFonts w:eastAsia="Calibri"/>
          <w:sz w:val="22"/>
          <w:szCs w:val="22"/>
        </w:rPr>
        <w:t>D</w:t>
      </w:r>
      <w:r w:rsidRPr="00714D4F">
        <w:rPr>
          <w:rFonts w:eastAsia="Calibri"/>
          <w:sz w:val="22"/>
          <w:szCs w:val="22"/>
        </w:rPr>
        <w:t>ziałaniu 7.3 </w:t>
      </w:r>
      <w:r w:rsidRPr="00714D4F">
        <w:rPr>
          <w:rFonts w:eastAsia="Calibri"/>
          <w:i/>
          <w:sz w:val="22"/>
          <w:szCs w:val="22"/>
        </w:rPr>
        <w:t>Infrastruktura służąca pomocy społecznej</w:t>
      </w:r>
      <w:r w:rsidRPr="00714D4F">
        <w:rPr>
          <w:rFonts w:eastAsia="Calibri"/>
          <w:sz w:val="22"/>
          <w:szCs w:val="22"/>
        </w:rPr>
        <w:t xml:space="preserve"> - 29. Po ocenie formalnej zarejestrowano w systemie KSI 504 wniosków na łączną kwotę dofinansowania EFRR 500 692 390,12 euro</w:t>
      </w:r>
      <w:r w:rsidRPr="00714D4F">
        <w:rPr>
          <w:rFonts w:eastAsia="Calibri"/>
          <w:i/>
          <w:sz w:val="22"/>
          <w:szCs w:val="22"/>
        </w:rPr>
        <w:t>.</w:t>
      </w:r>
      <w:r w:rsidRPr="00714D4F">
        <w:rPr>
          <w:rFonts w:eastAsia="Calibri"/>
          <w:sz w:val="22"/>
          <w:szCs w:val="22"/>
        </w:rPr>
        <w:t xml:space="preserve"> Do końca okresu sprawozdawczego zatwierdzono do realizacji 87 projektów konkursowych, na kwotę dofinansowania EFRR 104 276 805,58 euro, z czego podpisano 83 umowy o dofinansowanie projektów na kwotę dofinansowania EFRR wynoszącą 85 887 105,11 euro. Procentowa wartość środków zakontraktowanych w Priorytecie VII jest wysoka i wynosi 78,95%.</w:t>
      </w:r>
    </w:p>
    <w:p w:rsidR="00936D50" w:rsidRPr="00714D4F" w:rsidRDefault="00936D50" w:rsidP="00936D50">
      <w:pPr>
        <w:ind w:firstLine="360"/>
        <w:rPr>
          <w:rFonts w:eastAsia="Calibri"/>
          <w:sz w:val="22"/>
          <w:szCs w:val="22"/>
        </w:rPr>
      </w:pPr>
      <w:r w:rsidRPr="00714D4F">
        <w:rPr>
          <w:rFonts w:eastAsia="Calibri"/>
          <w:sz w:val="22"/>
          <w:szCs w:val="22"/>
        </w:rPr>
        <w:t xml:space="preserve">W okresie sprawozdawczym nie organizowano dodatkowych konkursów w ramach Priorytetu. Ze względu na identyfikację głównych potrzeb w ramach Działania 7.1 i Działania 7.3 oraz w celu wsparcia dodatkowych projektów uchwałą Nr 3/11 Komitetu Monitorującego RPO WM 2007-2013 z dnia 20 kwietnia 2011 r. dokonano realokacji środków z Działania 7.2. Infrastruktura służąca edukacji </w:t>
      </w:r>
      <w:r w:rsidRPr="00714D4F">
        <w:rPr>
          <w:rFonts w:eastAsia="Calibri"/>
          <w:sz w:val="22"/>
          <w:szCs w:val="22"/>
        </w:rPr>
        <w:lastRenderedPageBreak/>
        <w:t xml:space="preserve">w wysokości 5 788 912 euro na Działania 7.1 Infrastruktura służąca ochronie zdrowia i życia - 3 018 564 euro i 7.3 Infrastruktura służąca pomocy społecznej - 2 770 348 euro. </w:t>
      </w:r>
    </w:p>
    <w:p w:rsidR="00936D50" w:rsidRPr="00714D4F" w:rsidRDefault="00936D50" w:rsidP="00936D50">
      <w:pPr>
        <w:pStyle w:val="Nagwek"/>
        <w:tabs>
          <w:tab w:val="clear" w:pos="4536"/>
          <w:tab w:val="clear" w:pos="9072"/>
        </w:tabs>
        <w:rPr>
          <w:rFonts w:eastAsia="Calibri"/>
          <w:sz w:val="22"/>
          <w:szCs w:val="22"/>
        </w:rPr>
      </w:pPr>
    </w:p>
    <w:p w:rsidR="00936D50" w:rsidRPr="00714D4F" w:rsidRDefault="00936D50" w:rsidP="00936D50">
      <w:pPr>
        <w:pStyle w:val="Nagwek"/>
        <w:tabs>
          <w:tab w:val="clear" w:pos="4536"/>
          <w:tab w:val="clear" w:pos="9072"/>
        </w:tabs>
        <w:rPr>
          <w:sz w:val="22"/>
          <w:szCs w:val="22"/>
        </w:rPr>
      </w:pPr>
      <w:r w:rsidRPr="00714D4F">
        <w:rPr>
          <w:sz w:val="22"/>
          <w:szCs w:val="22"/>
        </w:rPr>
        <w:t xml:space="preserve">W ramach Priorytetu wspierane były projekty modernizacyjne dostosowujące placówki do obowiązujących standardów i przepisów prawa, poprawiające dostępność dla osób niepełnosprawnych, a także projekty korzystające z energooszczędnych rozwiązań technicznych lub technologicznych. Ze względu na znaczne dysproporcje </w:t>
      </w:r>
      <w:proofErr w:type="spellStart"/>
      <w:r w:rsidRPr="00714D4F">
        <w:rPr>
          <w:sz w:val="22"/>
          <w:szCs w:val="22"/>
        </w:rPr>
        <w:t>wewnątrzwojewódzkie</w:t>
      </w:r>
      <w:proofErr w:type="spellEnd"/>
      <w:r w:rsidRPr="00714D4F">
        <w:rPr>
          <w:sz w:val="22"/>
          <w:szCs w:val="22"/>
        </w:rPr>
        <w:t xml:space="preserve"> w zakresie dostępności do infrastruktury społecznej w pierwszej kolejności </w:t>
      </w:r>
      <w:r w:rsidR="008029F8">
        <w:rPr>
          <w:sz w:val="22"/>
          <w:szCs w:val="22"/>
        </w:rPr>
        <w:t xml:space="preserve">jak już wspomniano </w:t>
      </w:r>
      <w:r w:rsidRPr="00714D4F">
        <w:rPr>
          <w:sz w:val="22"/>
          <w:szCs w:val="22"/>
        </w:rPr>
        <w:t xml:space="preserve">premiowano projekty realizowane na terenie gmin, których współczynnik G podstawowych dochodów podatkowych na 1 mieszkańca kształtuje się na poziomie do 100% średniej województwa. Dzięki temu kryterium na dofinansowanie miały szansę projekty realizowane w gminach biedniejszych, w których samorząd ma mniejsze możliwości przeznaczania środków na modernizację obiektów czy zakup sprzętu. Ułatwi to osiągnięcie celu szczegółowego jakim jest poprawa dostępności i jakości opieki zdrowotnej. </w:t>
      </w:r>
    </w:p>
    <w:p w:rsidR="00936D50" w:rsidRPr="00714D4F" w:rsidRDefault="00936D50" w:rsidP="00936D50">
      <w:pPr>
        <w:pStyle w:val="Nagwek"/>
        <w:tabs>
          <w:tab w:val="clear" w:pos="4536"/>
          <w:tab w:val="clear" w:pos="9072"/>
        </w:tabs>
        <w:rPr>
          <w:sz w:val="22"/>
          <w:szCs w:val="22"/>
        </w:rPr>
      </w:pPr>
    </w:p>
    <w:p w:rsidR="00936D50" w:rsidRPr="00714D4F" w:rsidRDefault="00936D50" w:rsidP="00936D50">
      <w:pPr>
        <w:pStyle w:val="Nagwek"/>
        <w:tabs>
          <w:tab w:val="clear" w:pos="4536"/>
          <w:tab w:val="clear" w:pos="9072"/>
        </w:tabs>
        <w:rPr>
          <w:sz w:val="22"/>
          <w:szCs w:val="22"/>
        </w:rPr>
      </w:pPr>
      <w:r w:rsidRPr="00714D4F">
        <w:rPr>
          <w:rFonts w:eastAsia="Calibri"/>
          <w:sz w:val="22"/>
          <w:szCs w:val="22"/>
        </w:rPr>
        <w:t xml:space="preserve">Realizacja projektów dofinansowanych w ramach RPO WM przyczyniła się do zwiększenia dostępności jak i jakości szeroko rozumianej infrastruktury społecznej w województwie. W zakresie infrastruktury edukacyjnej </w:t>
      </w:r>
      <w:r w:rsidRPr="00714D4F">
        <w:rPr>
          <w:rFonts w:eastAsia="Calibri"/>
        </w:rPr>
        <w:t xml:space="preserve">szacowana liczba uczniów i studentów korzystających z efektów wdrażania projektów na zakończenie ich realizacji </w:t>
      </w:r>
      <w:r w:rsidRPr="00714D4F">
        <w:rPr>
          <w:rFonts w:eastAsia="Calibri"/>
          <w:sz w:val="22"/>
          <w:szCs w:val="22"/>
        </w:rPr>
        <w:t>wyniesie 87 096 osób.. Systematycznie</w:t>
      </w:r>
      <w:r w:rsidRPr="00714D4F">
        <w:rPr>
          <w:sz w:val="22"/>
          <w:szCs w:val="22"/>
        </w:rPr>
        <w:t xml:space="preserve"> wzrastały również wartości wskaźników kontekstowych, przyjętych w Programie, tj. procent osób z wyższym wykształceniem i udział osób uczących się i dokształcających w liczbie ludności w wieku 25-64 lata. Świadczy to o rosnącej jakości kapitału ludzkiego na obszarze województwa. Według danych Europejskiego Urzędu Statystycznego procent osób posiadających wyższe wykształcenie w grupie wiekowej powyżej 15 lat wyniósł w województwie mazowieckim w 2010 roku 32,1%, co jest wartością znacznie przekraczającą średnią dla 27 krajów Unii Europejskiej, wynoszącą na koniec 2010 roku 25,9%. Zwiększył się także procent osób uczących się i </w:t>
      </w:r>
      <w:proofErr w:type="spellStart"/>
      <w:r w:rsidRPr="00714D4F">
        <w:rPr>
          <w:sz w:val="22"/>
          <w:szCs w:val="22"/>
        </w:rPr>
        <w:t>dokszatłacających</w:t>
      </w:r>
      <w:proofErr w:type="spellEnd"/>
      <w:r w:rsidRPr="00714D4F">
        <w:rPr>
          <w:sz w:val="22"/>
          <w:szCs w:val="22"/>
        </w:rPr>
        <w:t xml:space="preserve"> w liczbie ludności w wieku 25-64 lata. Według danych Głównego Urzędu Statystycznego udział ten wzrósł w latach 2005-2010 z 6,2% do 7,7%. </w:t>
      </w:r>
    </w:p>
    <w:p w:rsidR="00936D50" w:rsidRPr="00714D4F" w:rsidRDefault="00936D50" w:rsidP="00936D50">
      <w:pPr>
        <w:pStyle w:val="Nagwek"/>
        <w:tabs>
          <w:tab w:val="clear" w:pos="4536"/>
          <w:tab w:val="clear" w:pos="9072"/>
        </w:tabs>
        <w:rPr>
          <w:sz w:val="22"/>
          <w:szCs w:val="22"/>
        </w:rPr>
      </w:pPr>
      <w:r w:rsidRPr="00714D4F">
        <w:rPr>
          <w:sz w:val="22"/>
          <w:szCs w:val="22"/>
        </w:rPr>
        <w:t>W zakresie infrastruktury służącej ochronie zdrowia beneficjentami projektów mogły być tylko podmioty dostarczające świadczenia gwarantowane w ramach kontraktu z instytucją finansującą publiczne świadczenia zdrowotne. Realizacja projektów dofinansowanych w ramach RPO WM przyczyniła się do zwiększenia dostępności jak i jakości szeroko rozumianej infrastruktury zdrowotnej w województwie. Podejmowane działania prowadziły do wyrównania różnic w wyposażeniu placówek  na szczeblu lokalnym i do zapewnienia udzielania świadczeń zdrowotnych na wysokim poziomie.</w:t>
      </w:r>
    </w:p>
    <w:p w:rsidR="00936D50" w:rsidRPr="00714D4F" w:rsidRDefault="00936D50" w:rsidP="00936D50">
      <w:pPr>
        <w:pStyle w:val="Nagwek"/>
        <w:tabs>
          <w:tab w:val="clear" w:pos="4536"/>
          <w:tab w:val="clear" w:pos="9072"/>
        </w:tabs>
        <w:rPr>
          <w:sz w:val="22"/>
          <w:szCs w:val="22"/>
        </w:rPr>
      </w:pPr>
      <w:r w:rsidRPr="00714D4F">
        <w:rPr>
          <w:sz w:val="22"/>
          <w:szCs w:val="22"/>
        </w:rPr>
        <w:t xml:space="preserve">W roku 2010 r. wydatki inwestycyjne krótkoterminowe w samorządowych i samodzielnych zakładach opieki zdrowotnej wyniosły 77 487 619,84 euro. W analogicznym okresie w ramach </w:t>
      </w:r>
      <w:r w:rsidR="00BF1000">
        <w:rPr>
          <w:sz w:val="22"/>
          <w:szCs w:val="22"/>
        </w:rPr>
        <w:t>D</w:t>
      </w:r>
      <w:r w:rsidRPr="00714D4F">
        <w:rPr>
          <w:sz w:val="22"/>
          <w:szCs w:val="22"/>
        </w:rPr>
        <w:t xml:space="preserve">ziałania 7.1 przekazano na rzecz wszystkich beneficjentów 10 068 040,20 euro (w tym 9 941 045,04 euro na rzecz publicznych i niepublicznych zakładów opieki zdrowotnej), co stanowi około 13% wszystkich wydatków inwestycyjnych na służbę zdrowia w 2010 r. Dzięki realizowanym inwestycjom sukcesywnie zwiększa się na Mazowszu średnia długość życia zarówno kobiet, jak i mężczyzn. W roku 2010 wyniosła ona 81 lat dla kobiet i 72,6 lat dla mężczyzn, co oznacza wzrost w stosunku do 2006 r. analogicznie o 0,8 i 1,2 roku. </w:t>
      </w:r>
    </w:p>
    <w:p w:rsidR="00093E48" w:rsidRPr="00714D4F" w:rsidRDefault="00093E48" w:rsidP="001947AD">
      <w:pPr>
        <w:pStyle w:val="Nagwek"/>
        <w:tabs>
          <w:tab w:val="clear" w:pos="4536"/>
          <w:tab w:val="clear" w:pos="9072"/>
        </w:tabs>
        <w:ind w:firstLine="0"/>
        <w:rPr>
          <w:sz w:val="22"/>
          <w:szCs w:val="22"/>
        </w:rPr>
      </w:pPr>
    </w:p>
    <w:p w:rsidR="00093E48" w:rsidRPr="00714D4F" w:rsidRDefault="00B10DF5" w:rsidP="00936D50">
      <w:pPr>
        <w:pStyle w:val="Legenda"/>
        <w:ind w:firstLine="0"/>
      </w:pPr>
      <w:bookmarkStart w:id="903" w:name="_Toc327339526"/>
      <w:r>
        <w:br w:type="page"/>
      </w:r>
      <w:r w:rsidR="00936D50" w:rsidRPr="00714D4F">
        <w:lastRenderedPageBreak/>
        <w:t xml:space="preserve">Wykres </w:t>
      </w:r>
      <w:fldSimple w:instr=" SEQ Wykres \* ARABIC ">
        <w:r w:rsidR="00192957">
          <w:rPr>
            <w:noProof/>
          </w:rPr>
          <w:t>77</w:t>
        </w:r>
      </w:fldSimple>
      <w:r w:rsidR="00936D50" w:rsidRPr="00714D4F">
        <w:t xml:space="preserve">. </w:t>
      </w:r>
      <w:r w:rsidR="00093E48" w:rsidRPr="00714D4F">
        <w:t>Średnia długość życia</w:t>
      </w:r>
      <w:bookmarkEnd w:id="903"/>
    </w:p>
    <w:p w:rsidR="00093E48" w:rsidRPr="00714D4F" w:rsidRDefault="00B03B7B" w:rsidP="001947AD">
      <w:pPr>
        <w:pStyle w:val="Nagwek"/>
        <w:tabs>
          <w:tab w:val="clear" w:pos="4536"/>
          <w:tab w:val="clear" w:pos="9072"/>
        </w:tabs>
        <w:ind w:firstLine="0"/>
        <w:rPr>
          <w:sz w:val="22"/>
          <w:szCs w:val="22"/>
        </w:rPr>
      </w:pPr>
      <w:r>
        <w:rPr>
          <w:noProof/>
          <w:sz w:val="22"/>
          <w:szCs w:val="22"/>
        </w:rPr>
        <w:drawing>
          <wp:inline distT="0" distB="0" distL="0" distR="0">
            <wp:extent cx="5766925" cy="3092083"/>
            <wp:effectExtent l="12203" t="6082" r="7627" b="0"/>
            <wp:docPr id="89"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093E48" w:rsidRPr="006A3536" w:rsidRDefault="006A3536" w:rsidP="001947AD">
      <w:pPr>
        <w:pStyle w:val="Nagwek"/>
        <w:tabs>
          <w:tab w:val="clear" w:pos="4536"/>
          <w:tab w:val="clear" w:pos="9072"/>
        </w:tabs>
        <w:ind w:firstLine="0"/>
        <w:rPr>
          <w:sz w:val="20"/>
        </w:rPr>
      </w:pPr>
      <w:r w:rsidRPr="006A3536">
        <w:rPr>
          <w:sz w:val="20"/>
        </w:rPr>
        <w:t xml:space="preserve">Źródło: EUROSTAT </w:t>
      </w:r>
    </w:p>
    <w:p w:rsidR="00580934" w:rsidRDefault="00580934" w:rsidP="00936D50">
      <w:pPr>
        <w:pStyle w:val="Nagwek"/>
        <w:tabs>
          <w:tab w:val="clear" w:pos="4536"/>
          <w:tab w:val="clear" w:pos="9072"/>
        </w:tabs>
        <w:rPr>
          <w:sz w:val="22"/>
          <w:szCs w:val="22"/>
        </w:rPr>
      </w:pPr>
    </w:p>
    <w:p w:rsidR="00936D50" w:rsidRPr="00714D4F" w:rsidRDefault="00936D50" w:rsidP="00936D50">
      <w:pPr>
        <w:pStyle w:val="Nagwek"/>
        <w:tabs>
          <w:tab w:val="clear" w:pos="4536"/>
          <w:tab w:val="clear" w:pos="9072"/>
        </w:tabs>
        <w:rPr>
          <w:sz w:val="22"/>
          <w:szCs w:val="22"/>
        </w:rPr>
      </w:pPr>
      <w:r w:rsidRPr="00714D4F">
        <w:rPr>
          <w:sz w:val="22"/>
          <w:szCs w:val="22"/>
        </w:rPr>
        <w:t>W ramach Działania 7.1 realizowanych jest 31 projektów spośród których 23 (tj. ok. 75%) dotyczy m.in. modernizacji infrastruktury opieki zdrowotnej. Dzięki podjętym działaniom możliwe jest nie tylko poprawienie komfortu przebywania pacjentów, ale również wygenerowanie oszczędności wynikających z bieżącego utrzymania obiektów, a więc osiągnięcie w przyszłości efektu mnożnikowego. Dodatkowo 26 projektów (tj. około 84%) zakłada zakup specjalistycznego sprzętu medycznego. Poprawa bazy infrastrukturalnej oraz zakup nowoczesnego sprzętu służącego szybszemu i dokładniejszemu diagnozowaniu przyczynia się z pewnością do skrócenie średniego czasu pobytu w szpitalu. Na koniec 2011 r. średni pobyt w mazowieckich szpitalach był krótszy w porównaniu do średniej krajowej o 0,3 dnia.</w:t>
      </w:r>
    </w:p>
    <w:p w:rsidR="00093E48" w:rsidRPr="00714D4F" w:rsidRDefault="00093E48" w:rsidP="001947AD">
      <w:pPr>
        <w:pStyle w:val="Nagwek"/>
        <w:tabs>
          <w:tab w:val="clear" w:pos="4536"/>
          <w:tab w:val="clear" w:pos="9072"/>
        </w:tabs>
        <w:ind w:firstLine="0"/>
        <w:rPr>
          <w:sz w:val="22"/>
          <w:szCs w:val="22"/>
        </w:rPr>
      </w:pPr>
    </w:p>
    <w:p w:rsidR="00093E48" w:rsidRPr="00714D4F" w:rsidRDefault="00936D50" w:rsidP="00936D50">
      <w:pPr>
        <w:pStyle w:val="Legenda"/>
        <w:ind w:firstLine="0"/>
      </w:pPr>
      <w:bookmarkStart w:id="904" w:name="_Toc327339527"/>
      <w:r w:rsidRPr="00714D4F">
        <w:t xml:space="preserve">Wykres </w:t>
      </w:r>
      <w:fldSimple w:instr=" SEQ Wykres \* ARABIC ">
        <w:r w:rsidR="00192957">
          <w:rPr>
            <w:noProof/>
          </w:rPr>
          <w:t>78</w:t>
        </w:r>
      </w:fldSimple>
      <w:r w:rsidRPr="00714D4F">
        <w:t xml:space="preserve">. </w:t>
      </w:r>
      <w:r w:rsidR="00093E48" w:rsidRPr="00714D4F">
        <w:t>Przeciętny pobyt chorego w szpitalu ogólnym</w:t>
      </w:r>
      <w:bookmarkEnd w:id="904"/>
      <w:r w:rsidR="00093E48" w:rsidRPr="00714D4F">
        <w:t xml:space="preserve"> </w:t>
      </w:r>
    </w:p>
    <w:p w:rsidR="00093E48" w:rsidRPr="00714D4F" w:rsidRDefault="00B03B7B" w:rsidP="001947AD">
      <w:pPr>
        <w:pStyle w:val="Nagwek"/>
        <w:tabs>
          <w:tab w:val="clear" w:pos="4536"/>
          <w:tab w:val="clear" w:pos="9072"/>
        </w:tabs>
        <w:ind w:firstLine="0"/>
        <w:rPr>
          <w:sz w:val="22"/>
          <w:szCs w:val="22"/>
        </w:rPr>
      </w:pPr>
      <w:r>
        <w:rPr>
          <w:noProof/>
          <w:sz w:val="22"/>
          <w:szCs w:val="22"/>
        </w:rPr>
        <w:drawing>
          <wp:inline distT="0" distB="0" distL="0" distR="0">
            <wp:extent cx="5811398" cy="2341487"/>
            <wp:effectExtent l="12188" t="6108" r="3809" b="0"/>
            <wp:docPr id="90"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093E48" w:rsidRPr="006A3536" w:rsidRDefault="006A3536" w:rsidP="001947AD">
      <w:pPr>
        <w:pStyle w:val="Nagwek"/>
        <w:tabs>
          <w:tab w:val="clear" w:pos="4536"/>
          <w:tab w:val="clear" w:pos="9072"/>
        </w:tabs>
        <w:ind w:firstLine="0"/>
        <w:rPr>
          <w:sz w:val="20"/>
        </w:rPr>
      </w:pPr>
      <w:r w:rsidRPr="006A3536">
        <w:rPr>
          <w:sz w:val="20"/>
        </w:rPr>
        <w:t>Źródło: EUROSTAT</w:t>
      </w:r>
    </w:p>
    <w:p w:rsidR="006A3536" w:rsidRPr="006A3536" w:rsidRDefault="006A3536" w:rsidP="001947AD">
      <w:pPr>
        <w:pStyle w:val="Nagwek"/>
        <w:tabs>
          <w:tab w:val="clear" w:pos="4536"/>
          <w:tab w:val="clear" w:pos="9072"/>
        </w:tabs>
        <w:ind w:firstLine="0"/>
        <w:rPr>
          <w:sz w:val="22"/>
          <w:szCs w:val="22"/>
        </w:rPr>
      </w:pPr>
    </w:p>
    <w:p w:rsidR="00936D50" w:rsidRPr="00714D4F" w:rsidRDefault="00936D50" w:rsidP="00936D50">
      <w:pPr>
        <w:pStyle w:val="Nagwek"/>
        <w:tabs>
          <w:tab w:val="clear" w:pos="4536"/>
          <w:tab w:val="clear" w:pos="9072"/>
        </w:tabs>
        <w:rPr>
          <w:sz w:val="22"/>
          <w:szCs w:val="22"/>
        </w:rPr>
      </w:pPr>
      <w:r w:rsidRPr="00714D4F">
        <w:rPr>
          <w:sz w:val="22"/>
          <w:szCs w:val="22"/>
        </w:rPr>
        <w:t xml:space="preserve">Istotnym obszarem, który ciągle pozostaje w Polsce niedoinwestowany na tle Unii Europejskiej jest liczba tomografów komputerowych i rezonansów magnetycznych. W ramach projektów </w:t>
      </w:r>
      <w:r w:rsidRPr="00714D4F">
        <w:rPr>
          <w:sz w:val="22"/>
          <w:szCs w:val="22"/>
        </w:rPr>
        <w:lastRenderedPageBreak/>
        <w:t xml:space="preserve">dofinansowanych w ramach Regionalnego Programu Operacyjnego Województwa Mazowieckiego założono zakup 3 tomografów i 2 rezonansów magnetycznych. Jak podkreślił to we wniosku o dofinansowanie jeden z beneficjentów, który dotychczas zlecał te usługi w oddalonej placówce: Posiadanie własnej pracowni tomografii komputerowej umożliwiłoby przebadanie większej ilości pacjentów, ok. 125 miesięcznie, a także skróciłoby okres oczekiwania na badanie i jego wyniki, co przy chorobach nowotworowych czy układu krążenia ma niebagatelne znaczenie. Należy założyć, że wykrywalność chorób zwiększyłaby się, a co za tym idzie zredukowała liczba zgonów. Poza zwiększeniem dostępności do usług medycznych dodatkowo szpital będzie mógł zredukować koszty tych badań oraz wyeliminować wydatki związane z transportem pacjentów. Spowoduje to, że zaoszczędzone środki będą mogły być w przyszłości przeznaczone na kolejne inwestycje infrastrukturalne. </w:t>
      </w:r>
    </w:p>
    <w:p w:rsidR="00093E48" w:rsidRPr="00714D4F" w:rsidRDefault="00093E48" w:rsidP="001947AD">
      <w:pPr>
        <w:pStyle w:val="Nagwek"/>
        <w:tabs>
          <w:tab w:val="clear" w:pos="4536"/>
          <w:tab w:val="clear" w:pos="9072"/>
        </w:tabs>
        <w:ind w:firstLine="0"/>
        <w:rPr>
          <w:sz w:val="22"/>
          <w:szCs w:val="22"/>
        </w:rPr>
      </w:pPr>
    </w:p>
    <w:p w:rsidR="00093E48" w:rsidRPr="00714D4F" w:rsidRDefault="00936D50" w:rsidP="00936D50">
      <w:pPr>
        <w:pStyle w:val="Legenda"/>
        <w:ind w:firstLine="0"/>
      </w:pPr>
      <w:bookmarkStart w:id="905" w:name="_Toc327339528"/>
      <w:r w:rsidRPr="00714D4F">
        <w:t xml:space="preserve">Wykres </w:t>
      </w:r>
      <w:fldSimple w:instr=" SEQ Wykres \* ARABIC ">
        <w:r w:rsidR="00192957">
          <w:rPr>
            <w:noProof/>
          </w:rPr>
          <w:t>79</w:t>
        </w:r>
      </w:fldSimple>
      <w:r w:rsidRPr="00714D4F">
        <w:t xml:space="preserve">. </w:t>
      </w:r>
      <w:r w:rsidR="00093E48" w:rsidRPr="00714D4F">
        <w:t>Liczba tomografów komputerowych i rezonansów magnetycznych</w:t>
      </w:r>
      <w:bookmarkEnd w:id="905"/>
    </w:p>
    <w:p w:rsidR="00093E48" w:rsidRPr="00714D4F" w:rsidRDefault="00B03B7B" w:rsidP="001947AD">
      <w:pPr>
        <w:pStyle w:val="Nagwek"/>
        <w:tabs>
          <w:tab w:val="clear" w:pos="4536"/>
          <w:tab w:val="clear" w:pos="9072"/>
        </w:tabs>
        <w:ind w:firstLine="0"/>
        <w:rPr>
          <w:sz w:val="22"/>
          <w:szCs w:val="22"/>
        </w:rPr>
      </w:pPr>
      <w:r>
        <w:rPr>
          <w:noProof/>
          <w:sz w:val="22"/>
          <w:szCs w:val="22"/>
        </w:rPr>
        <w:drawing>
          <wp:inline distT="0" distB="0" distL="0" distR="0">
            <wp:extent cx="5811398" cy="2790553"/>
            <wp:effectExtent l="12188" t="6111" r="3809" b="1146"/>
            <wp:docPr id="91"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093E48" w:rsidRPr="006A3536" w:rsidRDefault="006A3536" w:rsidP="001947AD">
      <w:pPr>
        <w:pStyle w:val="Nagwek"/>
        <w:tabs>
          <w:tab w:val="clear" w:pos="4536"/>
          <w:tab w:val="clear" w:pos="9072"/>
        </w:tabs>
        <w:ind w:firstLine="0"/>
        <w:rPr>
          <w:sz w:val="20"/>
        </w:rPr>
      </w:pPr>
      <w:r w:rsidRPr="006A3536">
        <w:rPr>
          <w:sz w:val="20"/>
        </w:rPr>
        <w:t>Źródło: EUROSTAT</w:t>
      </w:r>
    </w:p>
    <w:p w:rsidR="006A3536" w:rsidRPr="006A3536" w:rsidRDefault="006A3536" w:rsidP="001947AD">
      <w:pPr>
        <w:pStyle w:val="Nagwek"/>
        <w:tabs>
          <w:tab w:val="clear" w:pos="4536"/>
          <w:tab w:val="clear" w:pos="9072"/>
        </w:tabs>
        <w:ind w:firstLine="0"/>
        <w:rPr>
          <w:sz w:val="22"/>
          <w:szCs w:val="22"/>
        </w:rPr>
      </w:pPr>
    </w:p>
    <w:p w:rsidR="00936D50" w:rsidRPr="00714D4F" w:rsidRDefault="00936D50" w:rsidP="00936D50">
      <w:pPr>
        <w:pStyle w:val="Nagwek"/>
        <w:tabs>
          <w:tab w:val="clear" w:pos="4536"/>
          <w:tab w:val="clear" w:pos="9072"/>
        </w:tabs>
        <w:rPr>
          <w:sz w:val="22"/>
          <w:szCs w:val="22"/>
        </w:rPr>
      </w:pPr>
      <w:r w:rsidRPr="00714D4F">
        <w:rPr>
          <w:sz w:val="22"/>
          <w:szCs w:val="22"/>
        </w:rPr>
        <w:t xml:space="preserve">W zakresie infrastruktury służącej opiece społecznej dofinansowywane są </w:t>
      </w:r>
      <w:r w:rsidR="007467BF">
        <w:rPr>
          <w:sz w:val="22"/>
          <w:szCs w:val="22"/>
        </w:rPr>
        <w:t xml:space="preserve">również </w:t>
      </w:r>
      <w:r w:rsidRPr="00714D4F">
        <w:rPr>
          <w:sz w:val="22"/>
          <w:szCs w:val="22"/>
        </w:rPr>
        <w:t xml:space="preserve">projekty polegające </w:t>
      </w:r>
      <w:r w:rsidR="007467BF">
        <w:rPr>
          <w:sz w:val="22"/>
          <w:szCs w:val="22"/>
        </w:rPr>
        <w:t xml:space="preserve">na </w:t>
      </w:r>
      <w:r w:rsidRPr="00714D4F">
        <w:rPr>
          <w:sz w:val="22"/>
          <w:szCs w:val="22"/>
        </w:rPr>
        <w:t xml:space="preserve">rozbudowie i modernizacji istniejących domów pomocy społecznej w różnych częściach województwa mazowieckiego. Według stanu na koniec 2011 roku podpisano umowy o dofinansowanie z 13 beneficjentami (2 w okresie sprawozdawczym) prowadzącymi różne domy opieki społecznej, przy 103 placówkach tego typu działających w województwie na koniec 2010 roku, według danych Głównego Urzędu Statystycznego. </w:t>
      </w:r>
    </w:p>
    <w:p w:rsidR="00093E48" w:rsidRPr="00714D4F" w:rsidRDefault="00093E48" w:rsidP="001947AD">
      <w:pPr>
        <w:ind w:firstLine="0"/>
        <w:rPr>
          <w:b/>
          <w:bCs/>
          <w:sz w:val="20"/>
          <w:szCs w:val="20"/>
        </w:rPr>
      </w:pPr>
    </w:p>
    <w:p w:rsidR="00093E48" w:rsidRPr="00714D4F" w:rsidRDefault="00B10DF5" w:rsidP="00936D50">
      <w:pPr>
        <w:pStyle w:val="Legenda"/>
        <w:ind w:firstLine="0"/>
        <w:rPr>
          <w:b w:val="0"/>
          <w:bCs w:val="0"/>
          <w:szCs w:val="24"/>
          <w:highlight w:val="yellow"/>
        </w:rPr>
      </w:pPr>
      <w:bookmarkStart w:id="906" w:name="_Toc327339529"/>
      <w:r>
        <w:br w:type="page"/>
      </w:r>
      <w:r w:rsidR="00936D50" w:rsidRPr="00714D4F">
        <w:lastRenderedPageBreak/>
        <w:t xml:space="preserve">Wykres </w:t>
      </w:r>
      <w:fldSimple w:instr=" SEQ Wykres \* ARABIC ">
        <w:r w:rsidR="00192957">
          <w:rPr>
            <w:noProof/>
          </w:rPr>
          <w:t>80</w:t>
        </w:r>
      </w:fldSimple>
      <w:r w:rsidR="00936D50" w:rsidRPr="00714D4F">
        <w:t xml:space="preserve">. Stan </w:t>
      </w:r>
      <w:r w:rsidR="00936D50" w:rsidRPr="00714D4F">
        <w:rPr>
          <w:szCs w:val="24"/>
        </w:rPr>
        <w:t>realizacji Priorytetu VII na dzień 31.12.2011 r. (ilość)</w:t>
      </w:r>
      <w:bookmarkEnd w:id="906"/>
    </w:p>
    <w:p w:rsidR="00093E48" w:rsidRPr="00714D4F" w:rsidRDefault="00936D50" w:rsidP="001947AD">
      <w:pPr>
        <w:pStyle w:val="Nagwek"/>
        <w:tabs>
          <w:tab w:val="clear" w:pos="4536"/>
          <w:tab w:val="clear" w:pos="9072"/>
        </w:tabs>
        <w:spacing w:after="120"/>
        <w:ind w:firstLine="0"/>
        <w:rPr>
          <w:b/>
          <w:i/>
          <w:noProof/>
          <w:sz w:val="18"/>
          <w:szCs w:val="18"/>
        </w:rPr>
      </w:pPr>
      <w:r w:rsidRPr="00714D4F">
        <w:rPr>
          <w:b/>
          <w:i/>
          <w:noProof/>
          <w:sz w:val="18"/>
          <w:szCs w:val="18"/>
        </w:rPr>
        <w:object w:dxaOrig="13474" w:dyaOrig="5332">
          <v:shape id="_x0000_i1041" type="#_x0000_t75" style="width:461pt;height:239.65pt" o:ole="">
            <v:imagedata r:id="rId175" o:title=""/>
          </v:shape>
          <o:OLEObject Type="Embed" ProgID="Excel.Sheet.12" ShapeID="_x0000_i1041" DrawAspect="Content" ObjectID="_1403093083" r:id="rId176"/>
        </w:object>
      </w:r>
    </w:p>
    <w:p w:rsidR="00580934" w:rsidRPr="00580934" w:rsidRDefault="00580934" w:rsidP="00580934">
      <w:pPr>
        <w:pStyle w:val="Legenda"/>
        <w:ind w:firstLine="0"/>
        <w:rPr>
          <w:b w:val="0"/>
        </w:rPr>
      </w:pPr>
      <w:r w:rsidRPr="00580934">
        <w:rPr>
          <w:b w:val="0"/>
        </w:rPr>
        <w:t>Źródło: opracowanie własne</w:t>
      </w:r>
    </w:p>
    <w:p w:rsidR="00936D50" w:rsidRPr="00714D4F" w:rsidRDefault="00936D50" w:rsidP="00936D50">
      <w:pPr>
        <w:ind w:firstLine="426"/>
        <w:rPr>
          <w:sz w:val="22"/>
          <w:szCs w:val="22"/>
        </w:rPr>
      </w:pPr>
    </w:p>
    <w:p w:rsidR="00936D50" w:rsidRPr="00714D4F" w:rsidRDefault="00936D50" w:rsidP="00936D50">
      <w:pPr>
        <w:ind w:firstLine="426"/>
        <w:rPr>
          <w:sz w:val="22"/>
          <w:szCs w:val="22"/>
        </w:rPr>
      </w:pPr>
      <w:r w:rsidRPr="00714D4F">
        <w:rPr>
          <w:sz w:val="22"/>
          <w:szCs w:val="22"/>
        </w:rPr>
        <w:t xml:space="preserve">W ramach Priorytetu VII RPO WM, do końca okresu sprawozdawczego podpisano łącznie 91 (8 w okresie sprawozdawczym) umów na łączną kwotę dofinansowania EFRR </w:t>
      </w:r>
      <w:r w:rsidRPr="00714D4F">
        <w:rPr>
          <w:rFonts w:eastAsia="Calibri"/>
          <w:sz w:val="22"/>
          <w:szCs w:val="22"/>
        </w:rPr>
        <w:t xml:space="preserve">wynoszącą </w:t>
      </w:r>
      <w:r w:rsidRPr="00714D4F">
        <w:rPr>
          <w:sz w:val="22"/>
          <w:szCs w:val="22"/>
        </w:rPr>
        <w:t>130 130 147,55 euro</w:t>
      </w:r>
      <w:r w:rsidRPr="00714D4F">
        <w:rPr>
          <w:rFonts w:eastAsia="Calibri"/>
          <w:sz w:val="22"/>
          <w:szCs w:val="22"/>
        </w:rPr>
        <w:t xml:space="preserve">, co stanowi 78,95% kwoty przewidzianej na realizację tego Priorytetu. Najwięcej umów o dofinansowanie podpisano w </w:t>
      </w:r>
      <w:r w:rsidR="00BF1000">
        <w:rPr>
          <w:rFonts w:eastAsia="Calibri"/>
          <w:sz w:val="22"/>
          <w:szCs w:val="22"/>
        </w:rPr>
        <w:t>D</w:t>
      </w:r>
      <w:r w:rsidRPr="00714D4F">
        <w:rPr>
          <w:rFonts w:eastAsia="Calibri"/>
          <w:sz w:val="22"/>
          <w:szCs w:val="22"/>
        </w:rPr>
        <w:t xml:space="preserve">ziałaniu 7.2 </w:t>
      </w:r>
      <w:r w:rsidRPr="00714D4F">
        <w:rPr>
          <w:rFonts w:eastAsia="Calibri"/>
          <w:i/>
          <w:sz w:val="22"/>
          <w:szCs w:val="22"/>
        </w:rPr>
        <w:t>Infrastruktura służąca edukacji</w:t>
      </w:r>
      <w:r w:rsidRPr="00714D4F">
        <w:rPr>
          <w:rFonts w:eastAsia="Calibri"/>
          <w:sz w:val="22"/>
          <w:szCs w:val="22"/>
        </w:rPr>
        <w:t xml:space="preserve"> -47 (2 w okresie sprawozdawczym)</w:t>
      </w:r>
      <w:r w:rsidRPr="00714D4F">
        <w:rPr>
          <w:rFonts w:eastAsia="Calibri"/>
          <w:i/>
          <w:sz w:val="22"/>
          <w:szCs w:val="22"/>
        </w:rPr>
        <w:t xml:space="preserve">, </w:t>
      </w:r>
      <w:r w:rsidRPr="00714D4F">
        <w:rPr>
          <w:rFonts w:eastAsia="Calibri"/>
          <w:sz w:val="22"/>
          <w:szCs w:val="22"/>
        </w:rPr>
        <w:t xml:space="preserve">na łączną kwotę dofinansowania EFRR wynoszącą </w:t>
      </w:r>
      <w:r w:rsidRPr="00714D4F">
        <w:rPr>
          <w:sz w:val="22"/>
          <w:szCs w:val="22"/>
        </w:rPr>
        <w:t>60 494 197,46 euro</w:t>
      </w:r>
      <w:r w:rsidRPr="00714D4F">
        <w:rPr>
          <w:rFonts w:eastAsia="Calibri"/>
          <w:sz w:val="22"/>
          <w:szCs w:val="22"/>
        </w:rPr>
        <w:t xml:space="preserve">, co stanowi </w:t>
      </w:r>
      <w:r w:rsidR="00BF1000">
        <w:rPr>
          <w:rFonts w:eastAsia="Calibri"/>
          <w:sz w:val="22"/>
          <w:szCs w:val="22"/>
        </w:rPr>
        <w:t>72,76% alokacji na to D</w:t>
      </w:r>
      <w:r w:rsidRPr="00714D4F">
        <w:rPr>
          <w:rFonts w:eastAsia="Calibri"/>
          <w:sz w:val="22"/>
          <w:szCs w:val="22"/>
        </w:rPr>
        <w:t xml:space="preserve">ziałanie. Kolejne 31 umów podpisano w </w:t>
      </w:r>
      <w:r w:rsidR="00BF1000">
        <w:rPr>
          <w:rFonts w:eastAsia="Calibri"/>
          <w:sz w:val="22"/>
          <w:szCs w:val="22"/>
        </w:rPr>
        <w:t>D</w:t>
      </w:r>
      <w:r w:rsidRPr="00714D4F">
        <w:rPr>
          <w:rFonts w:eastAsia="Calibri"/>
          <w:sz w:val="22"/>
          <w:szCs w:val="22"/>
        </w:rPr>
        <w:t xml:space="preserve">ziałaniu 7.1 </w:t>
      </w:r>
      <w:r w:rsidRPr="00714D4F">
        <w:rPr>
          <w:rFonts w:eastAsia="Calibri"/>
          <w:i/>
          <w:sz w:val="22"/>
          <w:szCs w:val="22"/>
        </w:rPr>
        <w:t xml:space="preserve">Infrastruktura służąca ochronie zdrowia i życia </w:t>
      </w:r>
      <w:r w:rsidRPr="00714D4F">
        <w:rPr>
          <w:rFonts w:eastAsia="Calibri"/>
          <w:sz w:val="22"/>
          <w:szCs w:val="22"/>
        </w:rPr>
        <w:t xml:space="preserve">(4 w okresie sprawozdawczym) na łączną kwotę dofinansowania EFRR w wysokości </w:t>
      </w:r>
      <w:r w:rsidRPr="00714D4F">
        <w:rPr>
          <w:sz w:val="22"/>
          <w:szCs w:val="22"/>
        </w:rPr>
        <w:t xml:space="preserve">55 266 806,45 euro - 86,01% alokacji Ostatnie 13 umów (2 w okresie sprawozdawczym) podpisano zaś w </w:t>
      </w:r>
      <w:r w:rsidR="00BF1000">
        <w:rPr>
          <w:sz w:val="22"/>
          <w:szCs w:val="22"/>
        </w:rPr>
        <w:t>D</w:t>
      </w:r>
      <w:r w:rsidRPr="00714D4F">
        <w:rPr>
          <w:sz w:val="22"/>
          <w:szCs w:val="22"/>
        </w:rPr>
        <w:t xml:space="preserve">ziałaniu 7.3 </w:t>
      </w:r>
      <w:r w:rsidRPr="00714D4F">
        <w:rPr>
          <w:i/>
          <w:sz w:val="22"/>
          <w:szCs w:val="22"/>
        </w:rPr>
        <w:t>Infrastruktura służąca pomocy społecznej</w:t>
      </w:r>
      <w:r w:rsidRPr="00714D4F">
        <w:rPr>
          <w:sz w:val="22"/>
          <w:szCs w:val="22"/>
        </w:rPr>
        <w:t xml:space="preserve"> w których całkowita kwota dofinansowania EFRR wynosi 14 369 143,64 euro, co stanowi odpowiednio 82,43% alokacji w tym </w:t>
      </w:r>
      <w:r w:rsidR="00BF1000">
        <w:rPr>
          <w:sz w:val="22"/>
          <w:szCs w:val="22"/>
        </w:rPr>
        <w:t>D</w:t>
      </w:r>
      <w:r w:rsidRPr="00714D4F">
        <w:rPr>
          <w:sz w:val="22"/>
          <w:szCs w:val="22"/>
        </w:rPr>
        <w:t xml:space="preserve">ziałaniu. Wkład publiczny niepochodzący z RPO WM i prywatny przeznaczony na realizację projektów wyniósł 45 887 128,68 euro, co oznacza, że beneficjenci na każde jedno euro ze środków RPO WM zainwestowali 0,36 euro środków własnych. </w:t>
      </w:r>
    </w:p>
    <w:p w:rsidR="00093E48" w:rsidRPr="00714D4F" w:rsidRDefault="00093E48" w:rsidP="001947AD">
      <w:pPr>
        <w:pStyle w:val="Nagwek"/>
        <w:tabs>
          <w:tab w:val="clear" w:pos="4536"/>
          <w:tab w:val="clear" w:pos="9072"/>
        </w:tabs>
        <w:spacing w:after="120"/>
        <w:ind w:firstLine="0"/>
        <w:rPr>
          <w:b/>
          <w:i/>
          <w:noProof/>
          <w:sz w:val="18"/>
          <w:szCs w:val="18"/>
        </w:rPr>
      </w:pPr>
    </w:p>
    <w:p w:rsidR="00093E48" w:rsidRPr="00714D4F" w:rsidRDefault="00B10DF5" w:rsidP="00936D50">
      <w:pPr>
        <w:pStyle w:val="Legenda"/>
        <w:ind w:firstLine="0"/>
        <w:rPr>
          <w:b w:val="0"/>
          <w:i/>
          <w:noProof/>
          <w:sz w:val="18"/>
          <w:szCs w:val="18"/>
          <w:highlight w:val="yellow"/>
        </w:rPr>
      </w:pPr>
      <w:bookmarkStart w:id="907" w:name="_Toc327339530"/>
      <w:r>
        <w:br w:type="page"/>
      </w:r>
      <w:r w:rsidR="00936D50" w:rsidRPr="00714D4F">
        <w:lastRenderedPageBreak/>
        <w:t xml:space="preserve">Wykres </w:t>
      </w:r>
      <w:fldSimple w:instr=" SEQ Wykres \* ARABIC ">
        <w:r w:rsidR="00192957">
          <w:rPr>
            <w:noProof/>
          </w:rPr>
          <w:t>81</w:t>
        </w:r>
      </w:fldSimple>
      <w:r w:rsidR="00936D50" w:rsidRPr="00714D4F">
        <w:t xml:space="preserve">. Stan </w:t>
      </w:r>
      <w:r w:rsidR="00936D50" w:rsidRPr="00714D4F">
        <w:rPr>
          <w:szCs w:val="24"/>
        </w:rPr>
        <w:t>realizacji Priorytetu VII na dzień 31.12.2011 r. (wielkość w mln euro)</w:t>
      </w:r>
      <w:bookmarkEnd w:id="907"/>
    </w:p>
    <w:p w:rsidR="00936D50" w:rsidRPr="00714D4F" w:rsidRDefault="00936D50" w:rsidP="00936D50">
      <w:pPr>
        <w:pStyle w:val="Nagwek"/>
        <w:tabs>
          <w:tab w:val="clear" w:pos="4536"/>
          <w:tab w:val="clear" w:pos="9072"/>
        </w:tabs>
        <w:ind w:firstLine="0"/>
        <w:jc w:val="left"/>
        <w:rPr>
          <w:sz w:val="16"/>
          <w:szCs w:val="16"/>
          <w:highlight w:val="yellow"/>
          <w:lang w:eastAsia="ko-KR"/>
        </w:rPr>
      </w:pPr>
      <w:r w:rsidRPr="00714D4F">
        <w:rPr>
          <w:b/>
          <w:i/>
          <w:noProof/>
          <w:sz w:val="18"/>
          <w:szCs w:val="18"/>
        </w:rPr>
        <w:object w:dxaOrig="13219" w:dyaOrig="5706">
          <v:shape id="_x0000_i1042" type="#_x0000_t75" style="width:457.8pt;height:237.5pt" o:ole="">
            <v:imagedata r:id="rId177" o:title=""/>
          </v:shape>
          <o:OLEObject Type="Embed" ProgID="Excel.Sheet.12" ShapeID="_x0000_i1042" DrawAspect="Content" ObjectID="_1403093084" r:id="rId178"/>
        </w:object>
      </w:r>
    </w:p>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936D50">
      <w:pPr>
        <w:pStyle w:val="Nagwek"/>
        <w:tabs>
          <w:tab w:val="clear" w:pos="4536"/>
          <w:tab w:val="clear" w:pos="9072"/>
        </w:tabs>
        <w:ind w:firstLine="0"/>
        <w:jc w:val="left"/>
        <w:rPr>
          <w:b/>
          <w:i/>
          <w:noProof/>
          <w:sz w:val="18"/>
          <w:szCs w:val="18"/>
        </w:rPr>
      </w:pPr>
      <w:r w:rsidRPr="00714D4F">
        <w:rPr>
          <w:sz w:val="16"/>
          <w:szCs w:val="16"/>
          <w:lang w:eastAsia="ko-KR"/>
        </w:rPr>
        <w:t>* Wartości w zakresie podpisanych umów mogą nie sumować się z wartościami z poprzednich okresów sprawozdawczych ze względu n</w:t>
      </w:r>
      <w:r w:rsidR="00D721F1">
        <w:rPr>
          <w:sz w:val="16"/>
          <w:szCs w:val="16"/>
          <w:lang w:eastAsia="ko-KR"/>
        </w:rPr>
        <w:t xml:space="preserve">a różnice kursowe oraz </w:t>
      </w:r>
      <w:proofErr w:type="spellStart"/>
      <w:r w:rsidR="00D721F1">
        <w:rPr>
          <w:sz w:val="16"/>
          <w:szCs w:val="16"/>
          <w:lang w:eastAsia="ko-KR"/>
        </w:rPr>
        <w:t>aneksowanie</w:t>
      </w:r>
      <w:proofErr w:type="spellEnd"/>
      <w:r w:rsidRPr="00714D4F">
        <w:rPr>
          <w:sz w:val="16"/>
          <w:szCs w:val="16"/>
          <w:lang w:eastAsia="ko-KR"/>
        </w:rPr>
        <w:t xml:space="preserve"> umów</w:t>
      </w:r>
    </w:p>
    <w:p w:rsidR="00093E48" w:rsidRPr="00714D4F" w:rsidRDefault="00093E48" w:rsidP="00936D50">
      <w:pPr>
        <w:ind w:firstLine="0"/>
        <w:jc w:val="left"/>
        <w:rPr>
          <w:sz w:val="16"/>
          <w:szCs w:val="16"/>
          <w:lang w:eastAsia="ko-KR"/>
        </w:rPr>
      </w:pPr>
      <w:r w:rsidRPr="00714D4F">
        <w:rPr>
          <w:sz w:val="16"/>
          <w:szCs w:val="16"/>
          <w:lang w:eastAsia="ko-KR"/>
        </w:rPr>
        <w:t>* Dane dotyczące złożonych wniosków opracowane na podstawie LSI źródłem pozostałych danych są raporty KSI</w:t>
      </w:r>
    </w:p>
    <w:p w:rsidR="00093E48" w:rsidRPr="00714D4F" w:rsidRDefault="00093E48" w:rsidP="001947AD">
      <w:pPr>
        <w:pStyle w:val="Legenda"/>
        <w:ind w:firstLine="0"/>
      </w:pPr>
    </w:p>
    <w:p w:rsidR="00093E48" w:rsidRPr="00714D4F" w:rsidRDefault="00093E48" w:rsidP="00936D50">
      <w:pPr>
        <w:pStyle w:val="Legenda"/>
        <w:ind w:firstLine="0"/>
        <w:rPr>
          <w:b w:val="0"/>
          <w:i/>
          <w:noProof/>
          <w:sz w:val="18"/>
          <w:szCs w:val="18"/>
        </w:rPr>
      </w:pPr>
      <w:bookmarkStart w:id="908" w:name="_Toc327339531"/>
      <w:r w:rsidRPr="00714D4F">
        <w:t xml:space="preserve">Wykres </w:t>
      </w:r>
      <w:fldSimple w:instr=" SEQ Wykres \* ARABIC ">
        <w:r w:rsidR="00192957">
          <w:rPr>
            <w:noProof/>
          </w:rPr>
          <w:t>82</w:t>
        </w:r>
      </w:fldSimple>
      <w:r w:rsidRPr="00714D4F">
        <w:t xml:space="preserve">. </w:t>
      </w:r>
      <w:r w:rsidR="00936D50" w:rsidRPr="00714D4F">
        <w:t xml:space="preserve">Postęp finansowy Priorytetu </w:t>
      </w:r>
      <w:r w:rsidR="00936D50" w:rsidRPr="00714D4F">
        <w:rPr>
          <w:b w:val="0"/>
          <w:bCs w:val="0"/>
        </w:rPr>
        <w:t>VI</w:t>
      </w:r>
      <w:r w:rsidR="00936D50" w:rsidRPr="00714D4F">
        <w:t>I w podziale na działania (wartości w mln euro w części EFRR)</w:t>
      </w:r>
      <w:bookmarkEnd w:id="908"/>
    </w:p>
    <w:p w:rsidR="00936D50" w:rsidRPr="00714D4F" w:rsidRDefault="00936D50" w:rsidP="00936D50">
      <w:pPr>
        <w:ind w:firstLine="0"/>
      </w:pPr>
      <w:r w:rsidRPr="00714D4F">
        <w:rPr>
          <w:b/>
          <w:bCs/>
          <w:i/>
          <w:sz w:val="18"/>
          <w:szCs w:val="18"/>
        </w:rPr>
        <w:object w:dxaOrig="9429" w:dyaOrig="4747">
          <v:shape id="_x0000_i1043" type="#_x0000_t75" style="width:457.8pt;height:229.95pt" o:ole="">
            <v:imagedata r:id="rId179" o:title=""/>
          </v:shape>
          <o:OLEObject Type="Embed" ProgID="Excel.Sheet.12" ShapeID="_x0000_i1043" DrawAspect="Content" ObjectID="_1403093085" r:id="rId180"/>
        </w:object>
      </w:r>
    </w:p>
    <w:p w:rsidR="00580934" w:rsidRPr="00580934" w:rsidRDefault="00580934" w:rsidP="00580934">
      <w:pPr>
        <w:pStyle w:val="Legenda"/>
        <w:ind w:firstLine="0"/>
        <w:rPr>
          <w:b w:val="0"/>
        </w:rPr>
      </w:pPr>
      <w:r w:rsidRPr="00580934">
        <w:rPr>
          <w:b w:val="0"/>
        </w:rPr>
        <w:t>Źródło: opracowanie własne</w:t>
      </w:r>
    </w:p>
    <w:p w:rsidR="00936D50" w:rsidRPr="00714D4F" w:rsidRDefault="00936D50" w:rsidP="00936D50">
      <w:pPr>
        <w:pStyle w:val="Legenda"/>
        <w:ind w:firstLine="0"/>
      </w:pPr>
    </w:p>
    <w:p w:rsidR="00936D50" w:rsidRPr="00714D4F" w:rsidRDefault="00B10DF5" w:rsidP="00936D50">
      <w:pPr>
        <w:pStyle w:val="Legenda"/>
        <w:ind w:firstLine="0"/>
        <w:rPr>
          <w:b w:val="0"/>
          <w:bCs w:val="0"/>
        </w:rPr>
      </w:pPr>
      <w:bookmarkStart w:id="909" w:name="_Toc327339532"/>
      <w:r>
        <w:br w:type="page"/>
      </w:r>
      <w:r w:rsidR="00093E48" w:rsidRPr="00714D4F">
        <w:lastRenderedPageBreak/>
        <w:t xml:space="preserve">Wykres </w:t>
      </w:r>
      <w:fldSimple w:instr=" SEQ Wykres \* ARABIC ">
        <w:r w:rsidR="00192957">
          <w:rPr>
            <w:noProof/>
          </w:rPr>
          <w:t>83</w:t>
        </w:r>
      </w:fldSimple>
      <w:r w:rsidR="00093E48" w:rsidRPr="00714D4F">
        <w:t xml:space="preserve">. </w:t>
      </w:r>
      <w:r w:rsidR="00936D50" w:rsidRPr="00714D4F">
        <w:t xml:space="preserve">Postęp finansowy Priorytetu </w:t>
      </w:r>
      <w:r w:rsidR="00936D50" w:rsidRPr="00714D4F">
        <w:rPr>
          <w:b w:val="0"/>
          <w:bCs w:val="0"/>
        </w:rPr>
        <w:t>VI</w:t>
      </w:r>
      <w:r w:rsidR="00936D50" w:rsidRPr="00714D4F">
        <w:t>I w podziale na działania (jako procent alokacji)</w:t>
      </w:r>
      <w:bookmarkEnd w:id="909"/>
    </w:p>
    <w:p w:rsidR="00093E48" w:rsidRPr="00714D4F" w:rsidRDefault="00587DF1" w:rsidP="001947AD">
      <w:pPr>
        <w:pStyle w:val="Nagwek"/>
        <w:tabs>
          <w:tab w:val="clear" w:pos="4536"/>
          <w:tab w:val="clear" w:pos="9072"/>
        </w:tabs>
        <w:ind w:firstLine="0"/>
        <w:rPr>
          <w:b/>
          <w:bCs/>
          <w:i/>
          <w:sz w:val="18"/>
          <w:szCs w:val="18"/>
        </w:rPr>
      </w:pPr>
      <w:r w:rsidRPr="00714D4F">
        <w:rPr>
          <w:b/>
          <w:bCs/>
          <w:i/>
          <w:sz w:val="18"/>
          <w:szCs w:val="18"/>
        </w:rPr>
        <w:object w:dxaOrig="8330" w:dyaOrig="4687">
          <v:shape id="_x0000_i1044" type="#_x0000_t75" style="width:453.5pt;height:197.75pt" o:ole="">
            <v:imagedata r:id="rId181" o:title=""/>
          </v:shape>
          <o:OLEObject Type="Embed" ProgID="Excel.Sheet.12" ShapeID="_x0000_i1044" DrawAspect="Content" ObjectID="_1403093086" r:id="rId182"/>
        </w:object>
      </w:r>
    </w:p>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sz w:val="22"/>
          <w:szCs w:val="22"/>
        </w:rPr>
      </w:pPr>
    </w:p>
    <w:p w:rsidR="00936D50" w:rsidRPr="00714D4F" w:rsidRDefault="00B10DF5" w:rsidP="00936D50">
      <w:pPr>
        <w:pStyle w:val="Legenda"/>
        <w:ind w:firstLine="0"/>
        <w:rPr>
          <w:sz w:val="22"/>
          <w:szCs w:val="22"/>
        </w:rPr>
      </w:pPr>
      <w:bookmarkStart w:id="910" w:name="_Toc327339892"/>
      <w:r>
        <w:br w:type="page"/>
      </w:r>
      <w:r w:rsidR="00936D50" w:rsidRPr="00714D4F">
        <w:lastRenderedPageBreak/>
        <w:t xml:space="preserve">Mapa </w:t>
      </w:r>
      <w:fldSimple w:instr=" SEQ Mapa \* ARABIC ">
        <w:r w:rsidR="00595B4F">
          <w:rPr>
            <w:noProof/>
          </w:rPr>
          <w:t>10</w:t>
        </w:r>
      </w:fldSimple>
      <w:r w:rsidR="00936D50" w:rsidRPr="00714D4F">
        <w:t>. Dofinansowanie EFRR w ramach Priorytetu VII</w:t>
      </w:r>
      <w:bookmarkEnd w:id="910"/>
    </w:p>
    <w:p w:rsidR="00580934" w:rsidRPr="00580934" w:rsidRDefault="00B03B7B" w:rsidP="00580934">
      <w:pPr>
        <w:pStyle w:val="Legenda"/>
        <w:ind w:firstLine="0"/>
        <w:rPr>
          <w:b w:val="0"/>
        </w:rPr>
      </w:pPr>
      <w:r>
        <w:rPr>
          <w:noProof/>
          <w:sz w:val="22"/>
          <w:szCs w:val="22"/>
        </w:rPr>
        <w:drawing>
          <wp:inline distT="0" distB="0" distL="0" distR="0">
            <wp:extent cx="5759450" cy="5759450"/>
            <wp:effectExtent l="19050" t="19050" r="12700" b="12700"/>
            <wp:docPr id="96" name="Obraz 17" descr="P:\SR.III\Sprawozdania z RPO\Roczne\2011\Mapy\Mapy - gotowe\VII_4.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P:\SR.III\Sprawozdania z RPO\Roczne\2011\Mapy\Mapy - gotowe\VII_4.527.png"/>
                    <pic:cNvPicPr>
                      <a:picLocks noChangeAspect="1" noChangeArrowheads="1"/>
                    </pic:cNvPicPr>
                  </pic:nvPicPr>
                  <pic:blipFill>
                    <a:blip r:embed="rId183" cstate="print"/>
                    <a:srcRect t="13173" b="16972"/>
                    <a:stretch>
                      <a:fillRect/>
                    </a:stretch>
                  </pic:blipFill>
                  <pic:spPr bwMode="auto">
                    <a:xfrm>
                      <a:off x="0" y="0"/>
                      <a:ext cx="5759450" cy="5759450"/>
                    </a:xfrm>
                    <a:prstGeom prst="rect">
                      <a:avLst/>
                    </a:prstGeom>
                    <a:noFill/>
                    <a:ln w="3175" cmpd="sng">
                      <a:solidFill>
                        <a:srgbClr val="000000"/>
                      </a:solidFill>
                      <a:miter lim="800000"/>
                      <a:headEnd/>
                      <a:tailEnd/>
                    </a:ln>
                    <a:effectLst/>
                  </pic:spPr>
                </pic:pic>
              </a:graphicData>
            </a:graphic>
          </wp:inline>
        </w:drawing>
      </w:r>
      <w:r w:rsidR="00580934" w:rsidRPr="00580934" w:rsidDel="00620B0A">
        <w:rPr>
          <w:b w:val="0"/>
        </w:rPr>
        <w:t xml:space="preserve"> </w:t>
      </w:r>
      <w:r w:rsidR="00580934" w:rsidRPr="00580934">
        <w:rPr>
          <w:b w:val="0"/>
        </w:rPr>
        <w:t>Źródło: opracowanie własne</w:t>
      </w:r>
    </w:p>
    <w:p w:rsidR="00936D50" w:rsidRPr="00714D4F" w:rsidRDefault="00936D50" w:rsidP="001947AD">
      <w:pPr>
        <w:ind w:firstLine="0"/>
        <w:rPr>
          <w:sz w:val="22"/>
          <w:szCs w:val="22"/>
        </w:rPr>
      </w:pPr>
    </w:p>
    <w:p w:rsidR="0061774F" w:rsidRPr="00714D4F" w:rsidRDefault="0061774F" w:rsidP="0061774F">
      <w:pPr>
        <w:ind w:firstLine="426"/>
        <w:rPr>
          <w:sz w:val="22"/>
          <w:szCs w:val="22"/>
        </w:rPr>
      </w:pPr>
      <w:r w:rsidRPr="00714D4F">
        <w:rPr>
          <w:sz w:val="22"/>
          <w:szCs w:val="22"/>
        </w:rPr>
        <w:t xml:space="preserve">Całkowita wartość wydatków wykazanych we wnioskach o płatność w Priorytecie VII </w:t>
      </w:r>
      <w:r w:rsidR="003B7D5C" w:rsidRPr="00714D4F">
        <w:rPr>
          <w:sz w:val="22"/>
          <w:szCs w:val="22"/>
        </w:rPr>
        <w:t xml:space="preserve">w części EFRR </w:t>
      </w:r>
      <w:r w:rsidRPr="00714D4F">
        <w:rPr>
          <w:sz w:val="22"/>
          <w:szCs w:val="22"/>
        </w:rPr>
        <w:t xml:space="preserve">wyniosła 70 541 812,77 euro, co stanowi wzrost o 33 746 336,96 euro względem poprzedniego okresu sprawozdawczego. W systemie </w:t>
      </w:r>
      <w:proofErr w:type="spellStart"/>
      <w:r w:rsidRPr="00714D4F">
        <w:rPr>
          <w:sz w:val="22"/>
          <w:szCs w:val="22"/>
        </w:rPr>
        <w:t>prefinansowania</w:t>
      </w:r>
      <w:proofErr w:type="spellEnd"/>
      <w:r w:rsidRPr="00714D4F">
        <w:rPr>
          <w:sz w:val="22"/>
          <w:szCs w:val="22"/>
        </w:rPr>
        <w:t xml:space="preserve"> przekazano beneficjentom w formie zaliczek kwotę w wysokości 39 074 533,90 euro. Wydatki kwalifikowane poniesione przez beneficjentów i wykazane w poświadczeniach i deklaracjach wydatków skierowanych do Komisji Europejskiej wyniosły od początku uruchomienia Programu 58 008 844,23 euro, co stanowi 35,19% alokacji przeznaczonej na realizację Priorytetu VII. </w:t>
      </w:r>
    </w:p>
    <w:p w:rsidR="0061774F" w:rsidRPr="00714D4F" w:rsidRDefault="0061774F" w:rsidP="0061774F">
      <w:pPr>
        <w:ind w:firstLine="426"/>
        <w:rPr>
          <w:sz w:val="22"/>
          <w:szCs w:val="22"/>
        </w:rPr>
      </w:pPr>
    </w:p>
    <w:p w:rsidR="0061774F" w:rsidRPr="00714D4F" w:rsidRDefault="0061774F" w:rsidP="0061774F">
      <w:pPr>
        <w:ind w:firstLine="426"/>
        <w:rPr>
          <w:sz w:val="22"/>
          <w:szCs w:val="22"/>
        </w:rPr>
      </w:pPr>
      <w:r w:rsidRPr="00714D4F">
        <w:rPr>
          <w:sz w:val="22"/>
          <w:szCs w:val="22"/>
        </w:rPr>
        <w:t>W celu realizacji priorytetowych</w:t>
      </w:r>
      <w:r w:rsidR="007467BF">
        <w:rPr>
          <w:sz w:val="22"/>
          <w:szCs w:val="22"/>
        </w:rPr>
        <w:t xml:space="preserve"> </w:t>
      </w:r>
      <w:r w:rsidR="005154A7">
        <w:rPr>
          <w:sz w:val="22"/>
          <w:szCs w:val="22"/>
        </w:rPr>
        <w:t xml:space="preserve">inwestycji </w:t>
      </w:r>
      <w:r w:rsidRPr="00714D4F">
        <w:rPr>
          <w:sz w:val="22"/>
          <w:szCs w:val="22"/>
        </w:rPr>
        <w:t xml:space="preserve">dla rozwoju regionu, Zarząd Województwa Mazowieckiego podjął decyzję o wpisanie 8 projektów realizowanych w ramach priorytetu na listę projektów kluczowych. Dla wszystkich projektów złożono wnioski o dofinansowanie, a następnie po uzyskaniu pozytywnych ocen merytorycznych uchwałą Zarządu Województwa Mazowieckiego zostały zatwierdzone do realizacji. Do dnia 31 grudnia 2011 roku podpisano wszystkie umowy o dofinansowanie </w:t>
      </w:r>
      <w:r w:rsidRPr="00714D4F">
        <w:rPr>
          <w:sz w:val="22"/>
          <w:szCs w:val="22"/>
        </w:rPr>
        <w:lastRenderedPageBreak/>
        <w:t xml:space="preserve">na łączną kwotę dofinansowania z EFRR wynoszącą 44 243 042,44 euro, z czego </w:t>
      </w:r>
      <w:r w:rsidR="003B7D5C" w:rsidRPr="00714D4F">
        <w:rPr>
          <w:sz w:val="22"/>
          <w:szCs w:val="22"/>
        </w:rPr>
        <w:t>jedną </w:t>
      </w:r>
      <w:r w:rsidRPr="00714D4F">
        <w:rPr>
          <w:sz w:val="22"/>
          <w:szCs w:val="22"/>
        </w:rPr>
        <w:t xml:space="preserve">umowę w okresie sprawozdawczym.  </w:t>
      </w:r>
    </w:p>
    <w:p w:rsidR="0061774F" w:rsidRPr="00714D4F" w:rsidRDefault="0061774F" w:rsidP="0061774F">
      <w:pPr>
        <w:pStyle w:val="Nagwek"/>
        <w:tabs>
          <w:tab w:val="clear" w:pos="4536"/>
          <w:tab w:val="clear" w:pos="9072"/>
        </w:tabs>
        <w:rPr>
          <w:b/>
          <w:bCs/>
          <w:i/>
          <w:sz w:val="18"/>
          <w:szCs w:val="18"/>
        </w:rPr>
      </w:pPr>
    </w:p>
    <w:p w:rsidR="0061774F" w:rsidRPr="00714D4F" w:rsidRDefault="0061774F" w:rsidP="0061774F">
      <w:pPr>
        <w:ind w:firstLine="426"/>
        <w:rPr>
          <w:sz w:val="22"/>
          <w:szCs w:val="22"/>
        </w:rPr>
      </w:pPr>
      <w:r w:rsidRPr="00714D4F">
        <w:rPr>
          <w:sz w:val="22"/>
          <w:szCs w:val="22"/>
        </w:rPr>
        <w:t>Ze względu na występujące dysproporcje pomiędzy poszczególnymi regionami w dostępie do infrastruktury społecznej, w konkursach ogłaszanych w ramach Priorytetu premiowane punktowo były projekty składane przez samorządy dysponujące najmniejszymi środkami finansowymi Część z nich pokrywa się zasięgiem z obszarami problemowymi wyznaczonymi w Strategii Rozwoju Województwa. Na łączną liczbę 91 podpisanych umów, 48 projektów realizowanych jest na obszarach problemowych. Wartość dofinansowania EFRR projektów z tych obszarów wynosi 61 217 099,88 euro, co stanowi 47,04% wartości dofinansowania EFRR we wszystkich podpisanych umowach.</w:t>
      </w:r>
    </w:p>
    <w:p w:rsidR="00093E48" w:rsidRPr="00714D4F" w:rsidRDefault="00093E48" w:rsidP="001947AD">
      <w:pPr>
        <w:pStyle w:val="Nagwek"/>
        <w:tabs>
          <w:tab w:val="clear" w:pos="4536"/>
          <w:tab w:val="clear" w:pos="9072"/>
        </w:tabs>
        <w:ind w:firstLine="0"/>
        <w:rPr>
          <w:sz w:val="22"/>
          <w:szCs w:val="22"/>
        </w:rPr>
      </w:pPr>
    </w:p>
    <w:p w:rsidR="00093E48" w:rsidRPr="00714D4F" w:rsidRDefault="00093E48" w:rsidP="001947AD">
      <w:pPr>
        <w:pStyle w:val="Legenda"/>
        <w:ind w:firstLine="0"/>
        <w:rPr>
          <w:sz w:val="22"/>
          <w:szCs w:val="22"/>
        </w:rPr>
      </w:pPr>
      <w:bookmarkStart w:id="911" w:name="_Toc327339349"/>
      <w:bookmarkStart w:id="912" w:name="_Toc292456041"/>
      <w:bookmarkStart w:id="913" w:name="_Toc292717476"/>
      <w:bookmarkStart w:id="914" w:name="_Toc292722896"/>
      <w:r w:rsidRPr="00714D4F">
        <w:t xml:space="preserve">Tabela </w:t>
      </w:r>
      <w:fldSimple w:instr=" SEQ Tabela \* ARABIC ">
        <w:r w:rsidR="00F637E4">
          <w:rPr>
            <w:noProof/>
          </w:rPr>
          <w:t>90</w:t>
        </w:r>
      </w:fldSimple>
      <w:r w:rsidRPr="00714D4F">
        <w:t>. Rozkład przestrzenny projektów w podziale na obszary problemowe – Priorytet VII</w:t>
      </w:r>
      <w:bookmarkEnd w:id="911"/>
      <w:r w:rsidRPr="00714D4F">
        <w:t xml:space="preserve"> </w:t>
      </w:r>
      <w:bookmarkEnd w:id="912"/>
      <w:bookmarkEnd w:id="913"/>
      <w:bookmarkEnd w:id="914"/>
    </w:p>
    <w:tbl>
      <w:tblPr>
        <w:tblW w:w="5000" w:type="pct"/>
        <w:tblCellMar>
          <w:left w:w="70" w:type="dxa"/>
          <w:right w:w="70" w:type="dxa"/>
        </w:tblCellMar>
        <w:tblLook w:val="04A0"/>
      </w:tblPr>
      <w:tblGrid>
        <w:gridCol w:w="1421"/>
        <w:gridCol w:w="942"/>
        <w:gridCol w:w="1749"/>
        <w:gridCol w:w="942"/>
        <w:gridCol w:w="1749"/>
        <w:gridCol w:w="942"/>
        <w:gridCol w:w="1749"/>
      </w:tblGrid>
      <w:tr w:rsidR="0061774F" w:rsidRPr="00714D4F" w:rsidTr="0061774F">
        <w:trPr>
          <w:trHeight w:val="510"/>
        </w:trPr>
        <w:tc>
          <w:tcPr>
            <w:tcW w:w="748"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Obszar problemowy</w:t>
            </w:r>
          </w:p>
        </w:tc>
        <w:tc>
          <w:tcPr>
            <w:tcW w:w="1417" w:type="pct"/>
            <w:gridSpan w:val="2"/>
            <w:tcBorders>
              <w:top w:val="single" w:sz="8" w:space="0" w:color="auto"/>
              <w:left w:val="nil"/>
              <w:bottom w:val="single" w:sz="8" w:space="0" w:color="auto"/>
              <w:right w:val="single" w:sz="8" w:space="0" w:color="000000"/>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Działanie7.1</w:t>
            </w:r>
          </w:p>
        </w:tc>
        <w:tc>
          <w:tcPr>
            <w:tcW w:w="1417" w:type="pct"/>
            <w:gridSpan w:val="2"/>
            <w:tcBorders>
              <w:top w:val="single" w:sz="8" w:space="0" w:color="auto"/>
              <w:left w:val="nil"/>
              <w:bottom w:val="single" w:sz="8" w:space="0" w:color="auto"/>
              <w:right w:val="single" w:sz="8" w:space="0" w:color="000000"/>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Działanie7.2</w:t>
            </w:r>
          </w:p>
        </w:tc>
        <w:tc>
          <w:tcPr>
            <w:tcW w:w="1417" w:type="pct"/>
            <w:gridSpan w:val="2"/>
            <w:tcBorders>
              <w:top w:val="single" w:sz="8" w:space="0" w:color="auto"/>
              <w:left w:val="nil"/>
              <w:bottom w:val="single" w:sz="8" w:space="0" w:color="auto"/>
              <w:right w:val="single" w:sz="8" w:space="0" w:color="000000"/>
            </w:tcBorders>
            <w:shd w:val="clear" w:color="000000" w:fill="BFBFBF"/>
            <w:vAlign w:val="center"/>
            <w:hideMark/>
          </w:tcPr>
          <w:p w:rsidR="0061774F" w:rsidRPr="00714D4F" w:rsidRDefault="0061774F" w:rsidP="0061774F">
            <w:pPr>
              <w:ind w:hanging="1"/>
              <w:jc w:val="center"/>
              <w:rPr>
                <w:b/>
                <w:bCs/>
                <w:sz w:val="20"/>
                <w:szCs w:val="20"/>
              </w:rPr>
            </w:pPr>
            <w:r w:rsidRPr="00714D4F">
              <w:rPr>
                <w:b/>
                <w:bCs/>
                <w:sz w:val="20"/>
                <w:szCs w:val="20"/>
              </w:rPr>
              <w:t>Działanie7.3</w:t>
            </w:r>
          </w:p>
        </w:tc>
      </w:tr>
      <w:tr w:rsidR="0061774F" w:rsidRPr="00714D4F" w:rsidTr="0061774F">
        <w:trPr>
          <w:trHeight w:val="510"/>
        </w:trPr>
        <w:tc>
          <w:tcPr>
            <w:tcW w:w="748" w:type="pct"/>
            <w:vMerge/>
            <w:tcBorders>
              <w:top w:val="single" w:sz="8" w:space="0" w:color="auto"/>
              <w:left w:val="single" w:sz="8" w:space="0" w:color="auto"/>
              <w:bottom w:val="single" w:sz="8" w:space="0" w:color="000000"/>
              <w:right w:val="single" w:sz="8" w:space="0" w:color="auto"/>
            </w:tcBorders>
            <w:vAlign w:val="center"/>
            <w:hideMark/>
          </w:tcPr>
          <w:p w:rsidR="0061774F" w:rsidRPr="00714D4F" w:rsidRDefault="0061774F" w:rsidP="0061774F">
            <w:pPr>
              <w:ind w:firstLine="0"/>
              <w:rPr>
                <w:b/>
                <w:bCs/>
                <w:sz w:val="20"/>
                <w:szCs w:val="20"/>
              </w:rPr>
            </w:pPr>
          </w:p>
        </w:tc>
        <w:tc>
          <w:tcPr>
            <w:tcW w:w="496" w:type="pct"/>
            <w:tcBorders>
              <w:top w:val="nil"/>
              <w:left w:val="nil"/>
              <w:bottom w:val="single" w:sz="8" w:space="0" w:color="auto"/>
              <w:right w:val="single" w:sz="8"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Liczba umów</w:t>
            </w:r>
          </w:p>
        </w:tc>
        <w:tc>
          <w:tcPr>
            <w:tcW w:w="921" w:type="pct"/>
            <w:tcBorders>
              <w:top w:val="nil"/>
              <w:left w:val="nil"/>
              <w:bottom w:val="single" w:sz="8" w:space="0" w:color="auto"/>
              <w:right w:val="single" w:sz="8"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Wartość dofinansowania EFRR w euro</w:t>
            </w:r>
          </w:p>
        </w:tc>
        <w:tc>
          <w:tcPr>
            <w:tcW w:w="496" w:type="pct"/>
            <w:tcBorders>
              <w:top w:val="nil"/>
              <w:left w:val="nil"/>
              <w:bottom w:val="single" w:sz="8" w:space="0" w:color="auto"/>
              <w:right w:val="single" w:sz="8"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Liczba umów</w:t>
            </w:r>
          </w:p>
        </w:tc>
        <w:tc>
          <w:tcPr>
            <w:tcW w:w="921" w:type="pct"/>
            <w:tcBorders>
              <w:top w:val="nil"/>
              <w:left w:val="nil"/>
              <w:bottom w:val="single" w:sz="8" w:space="0" w:color="auto"/>
              <w:right w:val="single" w:sz="8"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Wartość dofinansowania EFRR w euro</w:t>
            </w:r>
          </w:p>
        </w:tc>
        <w:tc>
          <w:tcPr>
            <w:tcW w:w="496" w:type="pct"/>
            <w:tcBorders>
              <w:top w:val="nil"/>
              <w:left w:val="nil"/>
              <w:bottom w:val="single" w:sz="8" w:space="0" w:color="auto"/>
              <w:right w:val="single" w:sz="8" w:space="0" w:color="auto"/>
            </w:tcBorders>
            <w:shd w:val="clear" w:color="000000" w:fill="BFBFBF"/>
            <w:vAlign w:val="center"/>
            <w:hideMark/>
          </w:tcPr>
          <w:p w:rsidR="0061774F" w:rsidRPr="00714D4F" w:rsidRDefault="0061774F" w:rsidP="0061774F">
            <w:pPr>
              <w:ind w:hanging="1"/>
              <w:jc w:val="center"/>
              <w:rPr>
                <w:b/>
                <w:bCs/>
                <w:sz w:val="20"/>
                <w:szCs w:val="20"/>
              </w:rPr>
            </w:pPr>
            <w:r w:rsidRPr="00714D4F">
              <w:rPr>
                <w:b/>
                <w:bCs/>
                <w:sz w:val="20"/>
                <w:szCs w:val="20"/>
              </w:rPr>
              <w:t>Liczba umów</w:t>
            </w:r>
          </w:p>
        </w:tc>
        <w:tc>
          <w:tcPr>
            <w:tcW w:w="921" w:type="pct"/>
            <w:tcBorders>
              <w:top w:val="nil"/>
              <w:left w:val="nil"/>
              <w:bottom w:val="single" w:sz="8" w:space="0" w:color="auto"/>
              <w:right w:val="single" w:sz="8" w:space="0" w:color="auto"/>
            </w:tcBorders>
            <w:shd w:val="clear" w:color="000000" w:fill="BFBFBF"/>
            <w:vAlign w:val="center"/>
            <w:hideMark/>
          </w:tcPr>
          <w:p w:rsidR="0061774F" w:rsidRPr="00714D4F" w:rsidRDefault="0061774F" w:rsidP="0061774F">
            <w:pPr>
              <w:ind w:hanging="1"/>
              <w:jc w:val="center"/>
              <w:rPr>
                <w:b/>
                <w:bCs/>
                <w:sz w:val="20"/>
                <w:szCs w:val="20"/>
              </w:rPr>
            </w:pPr>
            <w:r w:rsidRPr="00714D4F">
              <w:rPr>
                <w:b/>
                <w:bCs/>
                <w:sz w:val="20"/>
                <w:szCs w:val="20"/>
              </w:rPr>
              <w:t>Wartość dofinansowania EFRR w euro</w:t>
            </w:r>
          </w:p>
        </w:tc>
      </w:tr>
      <w:tr w:rsidR="0061774F" w:rsidRPr="00714D4F" w:rsidTr="0061774F">
        <w:trPr>
          <w:trHeight w:val="510"/>
        </w:trPr>
        <w:tc>
          <w:tcPr>
            <w:tcW w:w="748" w:type="pct"/>
            <w:tcBorders>
              <w:top w:val="nil"/>
              <w:left w:val="single" w:sz="8" w:space="0" w:color="auto"/>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mławsko-żuromiński</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3 092 435,14</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5</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4 419 568,83</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235 274,44</w:t>
            </w:r>
          </w:p>
        </w:tc>
      </w:tr>
      <w:tr w:rsidR="0061774F" w:rsidRPr="00714D4F" w:rsidTr="0061774F">
        <w:trPr>
          <w:trHeight w:val="510"/>
        </w:trPr>
        <w:tc>
          <w:tcPr>
            <w:tcW w:w="748" w:type="pct"/>
            <w:tcBorders>
              <w:top w:val="nil"/>
              <w:left w:val="single" w:sz="8" w:space="0" w:color="auto"/>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nadbużański</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833 939,73</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6</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3 544 858,06</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 xml:space="preserve"> - </w:t>
            </w:r>
          </w:p>
        </w:tc>
      </w:tr>
      <w:tr w:rsidR="0061774F" w:rsidRPr="00714D4F" w:rsidTr="0061774F">
        <w:trPr>
          <w:trHeight w:val="510"/>
        </w:trPr>
        <w:tc>
          <w:tcPr>
            <w:tcW w:w="748" w:type="pct"/>
            <w:tcBorders>
              <w:top w:val="nil"/>
              <w:left w:val="single" w:sz="8" w:space="0" w:color="auto"/>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ostrołęcki</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212 188,87</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10</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10 627 757,37</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 xml:space="preserve"> - </w:t>
            </w:r>
          </w:p>
        </w:tc>
      </w:tr>
      <w:tr w:rsidR="0061774F" w:rsidRPr="00714D4F" w:rsidTr="0061774F">
        <w:trPr>
          <w:trHeight w:val="510"/>
        </w:trPr>
        <w:tc>
          <w:tcPr>
            <w:tcW w:w="748" w:type="pct"/>
            <w:tcBorders>
              <w:top w:val="nil"/>
              <w:left w:val="single" w:sz="8" w:space="0" w:color="auto"/>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płocki</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12 979 951,94</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5</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8 065 512,22</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855 060,86</w:t>
            </w:r>
          </w:p>
        </w:tc>
      </w:tr>
      <w:tr w:rsidR="0061774F" w:rsidRPr="00714D4F" w:rsidTr="0061774F">
        <w:trPr>
          <w:trHeight w:val="510"/>
        </w:trPr>
        <w:tc>
          <w:tcPr>
            <w:tcW w:w="748" w:type="pct"/>
            <w:tcBorders>
              <w:top w:val="nil"/>
              <w:left w:val="single" w:sz="8" w:space="0" w:color="auto"/>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radomski</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5</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8 272 088,37</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10</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sz w:val="20"/>
                <w:szCs w:val="20"/>
              </w:rPr>
            </w:pPr>
            <w:r w:rsidRPr="00714D4F">
              <w:rPr>
                <w:sz w:val="20"/>
                <w:szCs w:val="20"/>
              </w:rPr>
              <w:t xml:space="preserve"> 7 180 157,95</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1</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sz w:val="20"/>
                <w:szCs w:val="20"/>
              </w:rPr>
            </w:pPr>
            <w:r w:rsidRPr="00714D4F">
              <w:rPr>
                <w:sz w:val="20"/>
                <w:szCs w:val="20"/>
              </w:rPr>
              <w:t>898 306,10</w:t>
            </w:r>
          </w:p>
        </w:tc>
      </w:tr>
      <w:tr w:rsidR="0061774F" w:rsidRPr="00714D4F" w:rsidTr="0061774F">
        <w:trPr>
          <w:trHeight w:val="510"/>
        </w:trPr>
        <w:tc>
          <w:tcPr>
            <w:tcW w:w="748" w:type="pct"/>
            <w:tcBorders>
              <w:top w:val="nil"/>
              <w:left w:val="single" w:sz="8" w:space="0" w:color="auto"/>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b/>
                <w:bCs/>
                <w:sz w:val="20"/>
                <w:szCs w:val="20"/>
              </w:rPr>
            </w:pPr>
            <w:r w:rsidRPr="00714D4F">
              <w:rPr>
                <w:b/>
                <w:bCs/>
                <w:sz w:val="20"/>
                <w:szCs w:val="20"/>
              </w:rPr>
              <w:t>RAZEM</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b/>
                <w:bCs/>
                <w:sz w:val="20"/>
                <w:szCs w:val="20"/>
              </w:rPr>
            </w:pPr>
            <w:r w:rsidRPr="00714D4F">
              <w:rPr>
                <w:b/>
                <w:bCs/>
                <w:sz w:val="20"/>
                <w:szCs w:val="20"/>
              </w:rPr>
              <w:t>9</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b/>
                <w:bCs/>
                <w:sz w:val="20"/>
                <w:szCs w:val="20"/>
              </w:rPr>
            </w:pPr>
            <w:r w:rsidRPr="00714D4F">
              <w:rPr>
                <w:b/>
                <w:bCs/>
                <w:sz w:val="20"/>
                <w:szCs w:val="20"/>
              </w:rPr>
              <w:t xml:space="preserve"> 25 390 604,04</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b/>
                <w:bCs/>
                <w:sz w:val="20"/>
                <w:szCs w:val="20"/>
              </w:rPr>
            </w:pPr>
            <w:r w:rsidRPr="00714D4F">
              <w:rPr>
                <w:b/>
                <w:bCs/>
                <w:sz w:val="20"/>
                <w:szCs w:val="20"/>
              </w:rPr>
              <w:t>36</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firstLine="0"/>
              <w:jc w:val="center"/>
              <w:rPr>
                <w:b/>
                <w:bCs/>
                <w:sz w:val="20"/>
                <w:szCs w:val="20"/>
              </w:rPr>
            </w:pPr>
            <w:r w:rsidRPr="00714D4F">
              <w:rPr>
                <w:b/>
                <w:bCs/>
                <w:sz w:val="20"/>
                <w:szCs w:val="20"/>
              </w:rPr>
              <w:t xml:space="preserve"> 33 837 854,44</w:t>
            </w:r>
          </w:p>
        </w:tc>
        <w:tc>
          <w:tcPr>
            <w:tcW w:w="496"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b/>
                <w:bCs/>
                <w:sz w:val="20"/>
                <w:szCs w:val="20"/>
              </w:rPr>
            </w:pPr>
            <w:r w:rsidRPr="00714D4F">
              <w:rPr>
                <w:b/>
                <w:bCs/>
                <w:sz w:val="20"/>
                <w:szCs w:val="20"/>
              </w:rPr>
              <w:t>3</w:t>
            </w:r>
          </w:p>
        </w:tc>
        <w:tc>
          <w:tcPr>
            <w:tcW w:w="921" w:type="pct"/>
            <w:tcBorders>
              <w:top w:val="nil"/>
              <w:left w:val="nil"/>
              <w:bottom w:val="single" w:sz="8" w:space="0" w:color="auto"/>
              <w:right w:val="single" w:sz="8" w:space="0" w:color="auto"/>
            </w:tcBorders>
            <w:shd w:val="clear" w:color="auto" w:fill="auto"/>
            <w:vAlign w:val="center"/>
            <w:hideMark/>
          </w:tcPr>
          <w:p w:rsidR="0061774F" w:rsidRPr="00714D4F" w:rsidRDefault="0061774F" w:rsidP="0061774F">
            <w:pPr>
              <w:ind w:hanging="1"/>
              <w:jc w:val="center"/>
              <w:rPr>
                <w:b/>
                <w:bCs/>
                <w:sz w:val="20"/>
                <w:szCs w:val="20"/>
              </w:rPr>
            </w:pPr>
            <w:r w:rsidRPr="00714D4F">
              <w:rPr>
                <w:b/>
                <w:bCs/>
                <w:sz w:val="20"/>
                <w:szCs w:val="20"/>
              </w:rPr>
              <w:t xml:space="preserve"> 1 988 641,40</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61774F">
      <w:pPr>
        <w:spacing w:line="240" w:lineRule="auto"/>
        <w:ind w:firstLine="0"/>
        <w:rPr>
          <w:sz w:val="20"/>
          <w:szCs w:val="20"/>
        </w:rPr>
      </w:pPr>
      <w:r w:rsidRPr="00714D4F">
        <w:rPr>
          <w:sz w:val="20"/>
          <w:szCs w:val="20"/>
        </w:rPr>
        <w:t>*Suma z liczby umów wykazana w kolumnie "Razem" nie musi być równa sumie umów z poszczególnych obszarów problemowych, gdyż jedna umowa może być realizowana w kilku obszarach problemowych. W takim przypadku jest ona liczona dla każdego obszaru problemowego oddzielnie, a w wierszu "Razem" jednokrotnie. Wiersz "Razem" ma bowiem pokazywać liczbę umów realizowanych we wszystkich obszarach problemowych.</w:t>
      </w:r>
    </w:p>
    <w:p w:rsidR="00093E48" w:rsidRPr="00714D4F" w:rsidRDefault="00093E48" w:rsidP="001947AD">
      <w:pPr>
        <w:ind w:firstLine="0"/>
      </w:pPr>
    </w:p>
    <w:p w:rsidR="0061774F" w:rsidRPr="00714D4F" w:rsidRDefault="0061774F" w:rsidP="0061774F">
      <w:pPr>
        <w:ind w:firstLine="360"/>
        <w:rPr>
          <w:sz w:val="22"/>
          <w:szCs w:val="22"/>
        </w:rPr>
      </w:pPr>
      <w:r w:rsidRPr="00714D4F">
        <w:rPr>
          <w:sz w:val="22"/>
          <w:szCs w:val="22"/>
        </w:rPr>
        <w:t xml:space="preserve">W województwie mazowieckim występują duże różnice w zakresie dostępu do infrastruktury społecznej ludności miejskiej i wiejskiej. Największe dysproporcje widoczne są w dostępie do infrastruktury edukacyjnej co w konsekwencji przekłada się na ogromne dysproporcje w poziomie wykształcenia ludności z obszarów miejskich i wiejskich. W związku z powyższym w Strategii Rozwoju Województwa zapisano konieczność podejmowania działań na rzecz wyrównywania szans edukacyjnych dzieci i młodzieży, pochodzących z obszarów wiejskich i małych miast. Pogłębiająca się polaryzacja w zakresie poziomu rozwoju gospodarczego w poszczególnych regionach województwa, a także stagnacja gospodarcza obserwowana na obszarach wiejskich wpływają na pogorszenie sytuacji społeczno-ekonomicznej wielu rodzin wiejskich. Chcąc przeciwdziałać marginalizacji mieszkańców obszarów wiejskich i małych miast dodatkowe punkty otrzymywały projekty realizowane na obszarach problemowych, cechujących się najniższymi wskaźnikami społeczno-gospodarczymi w województwie. Takie rozwiązanie sprawiło, że podobna liczba realizowanych projektów, tj. 48 wdrażanych będzie na obszarach wiejskich, a 43 na obszarach miejskich. Ze względu na fakt koncentracji obiektów infrastruktury zdrowotnej w ośrodkach miejskich w Działaniu 7.1 </w:t>
      </w:r>
      <w:r w:rsidRPr="00714D4F">
        <w:rPr>
          <w:i/>
          <w:sz w:val="22"/>
          <w:szCs w:val="22"/>
        </w:rPr>
        <w:t>Infrastruktura służąca ochronie zdrowia i życia</w:t>
      </w:r>
      <w:r w:rsidRPr="00714D4F">
        <w:rPr>
          <w:sz w:val="22"/>
          <w:szCs w:val="22"/>
        </w:rPr>
        <w:t xml:space="preserve"> większość projektów dofinansowanych w tym </w:t>
      </w:r>
      <w:r w:rsidR="00BF1000">
        <w:rPr>
          <w:sz w:val="22"/>
          <w:szCs w:val="22"/>
        </w:rPr>
        <w:t>D</w:t>
      </w:r>
      <w:r w:rsidRPr="00714D4F">
        <w:rPr>
          <w:sz w:val="22"/>
          <w:szCs w:val="22"/>
        </w:rPr>
        <w:t xml:space="preserve">ziałaniu realizowanych jest na obszarach </w:t>
      </w:r>
      <w:r w:rsidRPr="00714D4F">
        <w:rPr>
          <w:sz w:val="22"/>
          <w:szCs w:val="22"/>
        </w:rPr>
        <w:lastRenderedPageBreak/>
        <w:t xml:space="preserve">miejskich, tj. 25, a jedynie 6 na obszarach wiejskich. Zupełnie inna sytuacja występuje w zakresie obiektów infrastruktury edukacyjnej. Tutaj, z uwagi na priorytet wspierania poziomu edukacji ludności wiejskiej 35 z 47 projektów realizowanych jest na obszarze wiejskim. Podział projektów ze względu na </w:t>
      </w:r>
      <w:r w:rsidR="00BF1000">
        <w:rPr>
          <w:sz w:val="22"/>
          <w:szCs w:val="22"/>
        </w:rPr>
        <w:t>D</w:t>
      </w:r>
      <w:r w:rsidRPr="00714D4F">
        <w:rPr>
          <w:sz w:val="22"/>
          <w:szCs w:val="22"/>
        </w:rPr>
        <w:t>ziałania i obszar realizacji przedstawia się następująco:</w:t>
      </w:r>
    </w:p>
    <w:p w:rsidR="00093E48" w:rsidRPr="00714D4F" w:rsidRDefault="00093E48" w:rsidP="001947AD">
      <w:pPr>
        <w:ind w:firstLine="0"/>
        <w:rPr>
          <w:sz w:val="22"/>
          <w:szCs w:val="22"/>
        </w:rPr>
      </w:pPr>
    </w:p>
    <w:p w:rsidR="00093E48" w:rsidRPr="00714D4F" w:rsidRDefault="00093E48" w:rsidP="001947AD">
      <w:pPr>
        <w:pStyle w:val="Legenda"/>
        <w:ind w:firstLine="0"/>
        <w:rPr>
          <w:sz w:val="22"/>
          <w:szCs w:val="22"/>
        </w:rPr>
      </w:pPr>
      <w:bookmarkStart w:id="915" w:name="_Toc327339350"/>
      <w:bookmarkStart w:id="916" w:name="_Toc292456042"/>
      <w:bookmarkStart w:id="917" w:name="_Toc292717477"/>
      <w:bookmarkStart w:id="918" w:name="_Toc292722897"/>
      <w:r w:rsidRPr="00714D4F">
        <w:t xml:space="preserve">Tabela </w:t>
      </w:r>
      <w:fldSimple w:instr=" SEQ Tabela \* ARABIC ">
        <w:r w:rsidR="00F637E4">
          <w:rPr>
            <w:noProof/>
          </w:rPr>
          <w:t>91</w:t>
        </w:r>
      </w:fldSimple>
      <w:r w:rsidRPr="00714D4F">
        <w:t>. Rozkład przestrzenny projektów w podziale na obszary realizacji – Priorytet VII</w:t>
      </w:r>
      <w:bookmarkEnd w:id="915"/>
      <w:r w:rsidRPr="00714D4F">
        <w:t xml:space="preserve"> </w:t>
      </w:r>
      <w:bookmarkEnd w:id="916"/>
      <w:bookmarkEnd w:id="917"/>
      <w:bookmarkEnd w:id="918"/>
    </w:p>
    <w:tbl>
      <w:tblPr>
        <w:tblW w:w="5000" w:type="pct"/>
        <w:tblCellMar>
          <w:left w:w="70" w:type="dxa"/>
          <w:right w:w="70" w:type="dxa"/>
        </w:tblCellMar>
        <w:tblLook w:val="04A0"/>
      </w:tblPr>
      <w:tblGrid>
        <w:gridCol w:w="1429"/>
        <w:gridCol w:w="1602"/>
        <w:gridCol w:w="1291"/>
        <w:gridCol w:w="1724"/>
        <w:gridCol w:w="1724"/>
        <w:gridCol w:w="1724"/>
      </w:tblGrid>
      <w:tr w:rsidR="0061774F" w:rsidRPr="00714D4F" w:rsidTr="00580934">
        <w:trPr>
          <w:trHeight w:val="510"/>
        </w:trPr>
        <w:tc>
          <w:tcPr>
            <w:tcW w:w="7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1774F" w:rsidRPr="00714D4F" w:rsidRDefault="0061774F" w:rsidP="0061774F">
            <w:pPr>
              <w:ind w:firstLine="0"/>
              <w:jc w:val="center"/>
              <w:rPr>
                <w:b/>
                <w:bCs/>
                <w:sz w:val="20"/>
                <w:szCs w:val="20"/>
              </w:rPr>
            </w:pPr>
            <w:r w:rsidRPr="00714D4F">
              <w:rPr>
                <w:b/>
                <w:bCs/>
                <w:sz w:val="20"/>
                <w:szCs w:val="20"/>
              </w:rPr>
              <w:t>Priorytet VII</w:t>
            </w:r>
          </w:p>
        </w:tc>
        <w:tc>
          <w:tcPr>
            <w:tcW w:w="843" w:type="pct"/>
            <w:tcBorders>
              <w:top w:val="single" w:sz="4" w:space="0" w:color="auto"/>
              <w:left w:val="nil"/>
              <w:bottom w:val="single" w:sz="4" w:space="0" w:color="auto"/>
              <w:right w:val="single" w:sz="4" w:space="0" w:color="auto"/>
            </w:tcBorders>
            <w:shd w:val="clear" w:color="000000" w:fill="BFBFBF"/>
            <w:noWrap/>
            <w:vAlign w:val="center"/>
            <w:hideMark/>
          </w:tcPr>
          <w:p w:rsidR="0061774F" w:rsidRPr="00714D4F" w:rsidRDefault="0061774F" w:rsidP="0061774F">
            <w:pPr>
              <w:ind w:firstLine="0"/>
              <w:jc w:val="center"/>
              <w:rPr>
                <w:b/>
                <w:bCs/>
                <w:sz w:val="20"/>
                <w:szCs w:val="20"/>
              </w:rPr>
            </w:pPr>
            <w:r w:rsidRPr="00714D4F">
              <w:rPr>
                <w:b/>
                <w:bCs/>
                <w:sz w:val="20"/>
                <w:szCs w:val="20"/>
              </w:rPr>
              <w:t>Obszar realizacji</w:t>
            </w:r>
          </w:p>
        </w:tc>
        <w:tc>
          <w:tcPr>
            <w:tcW w:w="679" w:type="pct"/>
            <w:tcBorders>
              <w:top w:val="single" w:sz="4" w:space="0" w:color="auto"/>
              <w:left w:val="nil"/>
              <w:bottom w:val="single" w:sz="4" w:space="0" w:color="auto"/>
              <w:right w:val="single" w:sz="4" w:space="0" w:color="auto"/>
            </w:tcBorders>
            <w:shd w:val="clear" w:color="000000" w:fill="BFBFBF"/>
            <w:noWrap/>
            <w:vAlign w:val="center"/>
            <w:hideMark/>
          </w:tcPr>
          <w:p w:rsidR="0061774F" w:rsidRPr="00714D4F" w:rsidRDefault="0061774F" w:rsidP="0061774F">
            <w:pPr>
              <w:ind w:firstLine="0"/>
              <w:jc w:val="center"/>
              <w:rPr>
                <w:b/>
                <w:bCs/>
                <w:sz w:val="20"/>
                <w:szCs w:val="20"/>
              </w:rPr>
            </w:pPr>
            <w:r w:rsidRPr="00714D4F">
              <w:rPr>
                <w:b/>
                <w:bCs/>
                <w:sz w:val="20"/>
                <w:szCs w:val="20"/>
              </w:rPr>
              <w:t>Liczba um</w:t>
            </w:r>
            <w:r w:rsidRPr="00714D4F">
              <w:rPr>
                <w:rFonts w:hint="eastAsia"/>
                <w:b/>
                <w:bCs/>
                <w:sz w:val="20"/>
                <w:szCs w:val="20"/>
              </w:rPr>
              <w:t>ó</w:t>
            </w:r>
            <w:r w:rsidRPr="00714D4F">
              <w:rPr>
                <w:b/>
                <w:bCs/>
                <w:sz w:val="20"/>
                <w:szCs w:val="20"/>
              </w:rPr>
              <w:t>w</w:t>
            </w:r>
          </w:p>
        </w:tc>
        <w:tc>
          <w:tcPr>
            <w:tcW w:w="908" w:type="pct"/>
            <w:tcBorders>
              <w:top w:val="single" w:sz="4" w:space="0" w:color="auto"/>
              <w:left w:val="nil"/>
              <w:bottom w:val="single" w:sz="4" w:space="0" w:color="auto"/>
              <w:right w:val="single" w:sz="4"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Warto</w:t>
            </w:r>
            <w:r w:rsidRPr="00714D4F">
              <w:rPr>
                <w:rFonts w:hint="eastAsia"/>
                <w:b/>
                <w:bCs/>
                <w:sz w:val="20"/>
                <w:szCs w:val="20"/>
              </w:rPr>
              <w:t>ść</w:t>
            </w:r>
            <w:r w:rsidRPr="00714D4F">
              <w:rPr>
                <w:b/>
                <w:bCs/>
                <w:sz w:val="20"/>
                <w:szCs w:val="20"/>
              </w:rPr>
              <w:t xml:space="preserve"> og</w:t>
            </w:r>
            <w:r w:rsidRPr="00714D4F">
              <w:rPr>
                <w:rFonts w:hint="eastAsia"/>
                <w:b/>
                <w:bCs/>
                <w:sz w:val="20"/>
                <w:szCs w:val="20"/>
              </w:rPr>
              <w:t>ół</w:t>
            </w:r>
            <w:r w:rsidRPr="00714D4F">
              <w:rPr>
                <w:b/>
                <w:bCs/>
                <w:sz w:val="20"/>
                <w:szCs w:val="20"/>
              </w:rPr>
              <w:t xml:space="preserve">em </w:t>
            </w:r>
            <w:r w:rsidRPr="00714D4F">
              <w:rPr>
                <w:b/>
                <w:bCs/>
                <w:sz w:val="20"/>
                <w:szCs w:val="20"/>
              </w:rPr>
              <w:br/>
              <w:t>(EUR)</w:t>
            </w:r>
          </w:p>
        </w:tc>
        <w:tc>
          <w:tcPr>
            <w:tcW w:w="908" w:type="pct"/>
            <w:tcBorders>
              <w:top w:val="single" w:sz="4" w:space="0" w:color="auto"/>
              <w:left w:val="nil"/>
              <w:bottom w:val="single" w:sz="4" w:space="0" w:color="auto"/>
              <w:right w:val="single" w:sz="4"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 xml:space="preserve">Dofinansowanie </w:t>
            </w:r>
            <w:r w:rsidRPr="00714D4F">
              <w:rPr>
                <w:b/>
                <w:bCs/>
                <w:sz w:val="20"/>
                <w:szCs w:val="20"/>
              </w:rPr>
              <w:br/>
              <w:t>(EUR)</w:t>
            </w:r>
          </w:p>
        </w:tc>
        <w:tc>
          <w:tcPr>
            <w:tcW w:w="908" w:type="pct"/>
            <w:tcBorders>
              <w:top w:val="single" w:sz="4" w:space="0" w:color="auto"/>
              <w:left w:val="nil"/>
              <w:bottom w:val="single" w:sz="4" w:space="0" w:color="auto"/>
              <w:right w:val="single" w:sz="4" w:space="0" w:color="auto"/>
            </w:tcBorders>
            <w:shd w:val="clear" w:color="000000" w:fill="BFBFBF"/>
            <w:vAlign w:val="center"/>
            <w:hideMark/>
          </w:tcPr>
          <w:p w:rsidR="0061774F" w:rsidRPr="00714D4F" w:rsidRDefault="0061774F" w:rsidP="0061774F">
            <w:pPr>
              <w:ind w:firstLine="0"/>
              <w:jc w:val="center"/>
              <w:rPr>
                <w:b/>
                <w:bCs/>
                <w:sz w:val="20"/>
                <w:szCs w:val="20"/>
              </w:rPr>
            </w:pPr>
            <w:r w:rsidRPr="00714D4F">
              <w:rPr>
                <w:b/>
                <w:bCs/>
                <w:sz w:val="20"/>
                <w:szCs w:val="20"/>
              </w:rPr>
              <w:t xml:space="preserve">w tym UE </w:t>
            </w:r>
            <w:r w:rsidRPr="00714D4F">
              <w:rPr>
                <w:b/>
                <w:bCs/>
                <w:sz w:val="20"/>
                <w:szCs w:val="20"/>
              </w:rPr>
              <w:br/>
              <w:t>(EUR)</w:t>
            </w:r>
          </w:p>
        </w:tc>
      </w:tr>
      <w:tr w:rsidR="0061774F" w:rsidRPr="00714D4F" w:rsidTr="00580934">
        <w:trPr>
          <w:trHeight w:val="510"/>
        </w:trPr>
        <w:tc>
          <w:tcPr>
            <w:tcW w:w="75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Działanie 7.1</w:t>
            </w:r>
          </w:p>
        </w:tc>
        <w:tc>
          <w:tcPr>
            <w:tcW w:w="843"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miejski</w:t>
            </w:r>
          </w:p>
        </w:tc>
        <w:tc>
          <w:tcPr>
            <w:tcW w:w="679"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25</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67 578 276,53</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52 977 389,89</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52 947 854,52</w:t>
            </w:r>
          </w:p>
        </w:tc>
      </w:tr>
      <w:tr w:rsidR="0061774F" w:rsidRPr="00714D4F" w:rsidTr="00580934">
        <w:trPr>
          <w:trHeight w:val="510"/>
        </w:trPr>
        <w:tc>
          <w:tcPr>
            <w:tcW w:w="752" w:type="pct"/>
            <w:vMerge/>
            <w:tcBorders>
              <w:top w:val="nil"/>
              <w:left w:val="single" w:sz="4" w:space="0" w:color="auto"/>
              <w:bottom w:val="single" w:sz="4" w:space="0" w:color="000000"/>
              <w:right w:val="single" w:sz="4" w:space="0" w:color="auto"/>
            </w:tcBorders>
            <w:vAlign w:val="center"/>
            <w:hideMark/>
          </w:tcPr>
          <w:p w:rsidR="0061774F" w:rsidRPr="00714D4F" w:rsidRDefault="0061774F" w:rsidP="0061774F">
            <w:pPr>
              <w:ind w:firstLine="0"/>
              <w:rPr>
                <w:sz w:val="20"/>
                <w:szCs w:val="20"/>
              </w:rPr>
            </w:pPr>
          </w:p>
        </w:tc>
        <w:tc>
          <w:tcPr>
            <w:tcW w:w="843"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wiejski</w:t>
            </w:r>
          </w:p>
        </w:tc>
        <w:tc>
          <w:tcPr>
            <w:tcW w:w="679"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6</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3 439 425,19</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2 318 951,93</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2 318 951,93</w:t>
            </w:r>
          </w:p>
        </w:tc>
      </w:tr>
      <w:tr w:rsidR="0061774F" w:rsidRPr="00714D4F" w:rsidTr="00580934">
        <w:trPr>
          <w:trHeight w:val="510"/>
        </w:trPr>
        <w:tc>
          <w:tcPr>
            <w:tcW w:w="75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Działanie 7.2</w:t>
            </w:r>
          </w:p>
        </w:tc>
        <w:tc>
          <w:tcPr>
            <w:tcW w:w="843"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miejski</w:t>
            </w:r>
          </w:p>
        </w:tc>
        <w:tc>
          <w:tcPr>
            <w:tcW w:w="679"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12</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51 498 159,44</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33 209 675,55</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33 209 675,55</w:t>
            </w:r>
          </w:p>
        </w:tc>
      </w:tr>
      <w:tr w:rsidR="0061774F" w:rsidRPr="00714D4F" w:rsidTr="00580934">
        <w:trPr>
          <w:trHeight w:val="510"/>
        </w:trPr>
        <w:tc>
          <w:tcPr>
            <w:tcW w:w="752" w:type="pct"/>
            <w:vMerge/>
            <w:tcBorders>
              <w:top w:val="nil"/>
              <w:left w:val="single" w:sz="4" w:space="0" w:color="auto"/>
              <w:bottom w:val="single" w:sz="4" w:space="0" w:color="000000"/>
              <w:right w:val="single" w:sz="4" w:space="0" w:color="auto"/>
            </w:tcBorders>
            <w:vAlign w:val="center"/>
            <w:hideMark/>
          </w:tcPr>
          <w:p w:rsidR="0061774F" w:rsidRPr="00714D4F" w:rsidRDefault="0061774F" w:rsidP="0061774F">
            <w:pPr>
              <w:ind w:firstLine="0"/>
              <w:rPr>
                <w:sz w:val="20"/>
                <w:szCs w:val="20"/>
              </w:rPr>
            </w:pPr>
          </w:p>
        </w:tc>
        <w:tc>
          <w:tcPr>
            <w:tcW w:w="843"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wiejski</w:t>
            </w:r>
          </w:p>
        </w:tc>
        <w:tc>
          <w:tcPr>
            <w:tcW w:w="679"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35</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34 284 677,24</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27 284 521,91</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27 284 521,91</w:t>
            </w:r>
          </w:p>
        </w:tc>
      </w:tr>
      <w:tr w:rsidR="0061774F" w:rsidRPr="00714D4F" w:rsidTr="00580934">
        <w:trPr>
          <w:trHeight w:val="510"/>
        </w:trPr>
        <w:tc>
          <w:tcPr>
            <w:tcW w:w="75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Działanie 7.3</w:t>
            </w:r>
          </w:p>
        </w:tc>
        <w:tc>
          <w:tcPr>
            <w:tcW w:w="843"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miejski</w:t>
            </w:r>
          </w:p>
        </w:tc>
        <w:tc>
          <w:tcPr>
            <w:tcW w:w="679"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6</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7 635 786,14</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4 867 939,04</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4 867 939,04</w:t>
            </w:r>
          </w:p>
        </w:tc>
      </w:tr>
      <w:tr w:rsidR="0061774F" w:rsidRPr="00714D4F" w:rsidTr="00580934">
        <w:trPr>
          <w:trHeight w:val="510"/>
        </w:trPr>
        <w:tc>
          <w:tcPr>
            <w:tcW w:w="752" w:type="pct"/>
            <w:vMerge/>
            <w:tcBorders>
              <w:top w:val="nil"/>
              <w:left w:val="single" w:sz="4" w:space="0" w:color="auto"/>
              <w:bottom w:val="single" w:sz="4" w:space="0" w:color="000000"/>
              <w:right w:val="single" w:sz="4" w:space="0" w:color="auto"/>
            </w:tcBorders>
            <w:vAlign w:val="center"/>
            <w:hideMark/>
          </w:tcPr>
          <w:p w:rsidR="0061774F" w:rsidRPr="00714D4F" w:rsidRDefault="0061774F" w:rsidP="0061774F">
            <w:pPr>
              <w:ind w:firstLine="0"/>
              <w:rPr>
                <w:sz w:val="20"/>
                <w:szCs w:val="20"/>
              </w:rPr>
            </w:pPr>
          </w:p>
        </w:tc>
        <w:tc>
          <w:tcPr>
            <w:tcW w:w="843"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wiejski</w:t>
            </w:r>
          </w:p>
        </w:tc>
        <w:tc>
          <w:tcPr>
            <w:tcW w:w="679"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7</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 xml:space="preserve"> 12 066 621,53</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9 501 204,59</w:t>
            </w:r>
          </w:p>
        </w:tc>
        <w:tc>
          <w:tcPr>
            <w:tcW w:w="908" w:type="pct"/>
            <w:tcBorders>
              <w:top w:val="nil"/>
              <w:left w:val="nil"/>
              <w:bottom w:val="single" w:sz="4" w:space="0" w:color="auto"/>
              <w:right w:val="single" w:sz="4" w:space="0" w:color="auto"/>
            </w:tcBorders>
            <w:shd w:val="clear" w:color="000000" w:fill="FFFFFF"/>
            <w:noWrap/>
            <w:vAlign w:val="center"/>
            <w:hideMark/>
          </w:tcPr>
          <w:p w:rsidR="0061774F" w:rsidRPr="00714D4F" w:rsidRDefault="0061774F" w:rsidP="0061774F">
            <w:pPr>
              <w:ind w:firstLine="0"/>
              <w:jc w:val="center"/>
              <w:rPr>
                <w:sz w:val="20"/>
                <w:szCs w:val="20"/>
              </w:rPr>
            </w:pPr>
            <w:r w:rsidRPr="00714D4F">
              <w:rPr>
                <w:sz w:val="20"/>
                <w:szCs w:val="20"/>
              </w:rPr>
              <w:t>9 501 204,59</w:t>
            </w:r>
          </w:p>
        </w:tc>
      </w:tr>
      <w:tr w:rsidR="0061774F" w:rsidRPr="00714D4F" w:rsidTr="00580934">
        <w:trPr>
          <w:trHeight w:val="510"/>
        </w:trPr>
        <w:tc>
          <w:tcPr>
            <w:tcW w:w="15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b/>
                <w:bCs/>
                <w:sz w:val="20"/>
                <w:szCs w:val="20"/>
              </w:rPr>
            </w:pPr>
            <w:r w:rsidRPr="00714D4F">
              <w:rPr>
                <w:b/>
                <w:bCs/>
                <w:sz w:val="20"/>
                <w:szCs w:val="20"/>
              </w:rPr>
              <w:t>RAZEM</w:t>
            </w:r>
          </w:p>
        </w:tc>
        <w:tc>
          <w:tcPr>
            <w:tcW w:w="679"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b/>
                <w:bCs/>
                <w:sz w:val="20"/>
                <w:szCs w:val="20"/>
              </w:rPr>
            </w:pPr>
            <w:r w:rsidRPr="00714D4F">
              <w:rPr>
                <w:b/>
                <w:bCs/>
                <w:sz w:val="20"/>
                <w:szCs w:val="20"/>
              </w:rPr>
              <w:t>91</w:t>
            </w:r>
          </w:p>
        </w:tc>
        <w:tc>
          <w:tcPr>
            <w:tcW w:w="908"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b/>
                <w:bCs/>
                <w:sz w:val="20"/>
                <w:szCs w:val="20"/>
              </w:rPr>
            </w:pPr>
            <w:r w:rsidRPr="00714D4F">
              <w:rPr>
                <w:b/>
                <w:bCs/>
                <w:sz w:val="20"/>
                <w:szCs w:val="20"/>
              </w:rPr>
              <w:t xml:space="preserve">176 502 946,07 </w:t>
            </w:r>
          </w:p>
        </w:tc>
        <w:tc>
          <w:tcPr>
            <w:tcW w:w="908"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b/>
                <w:bCs/>
                <w:sz w:val="20"/>
                <w:szCs w:val="20"/>
              </w:rPr>
            </w:pPr>
            <w:r w:rsidRPr="00714D4F">
              <w:rPr>
                <w:b/>
                <w:bCs/>
                <w:sz w:val="20"/>
                <w:szCs w:val="20"/>
              </w:rPr>
              <w:t xml:space="preserve">130 159 682,91 </w:t>
            </w:r>
          </w:p>
        </w:tc>
        <w:tc>
          <w:tcPr>
            <w:tcW w:w="908" w:type="pct"/>
            <w:tcBorders>
              <w:top w:val="nil"/>
              <w:left w:val="nil"/>
              <w:bottom w:val="single" w:sz="4" w:space="0" w:color="auto"/>
              <w:right w:val="single" w:sz="4" w:space="0" w:color="auto"/>
            </w:tcBorders>
            <w:shd w:val="clear" w:color="auto" w:fill="auto"/>
            <w:noWrap/>
            <w:vAlign w:val="center"/>
            <w:hideMark/>
          </w:tcPr>
          <w:p w:rsidR="0061774F" w:rsidRPr="00714D4F" w:rsidRDefault="0061774F" w:rsidP="0061774F">
            <w:pPr>
              <w:ind w:firstLine="0"/>
              <w:jc w:val="center"/>
              <w:rPr>
                <w:b/>
                <w:bCs/>
                <w:sz w:val="20"/>
                <w:szCs w:val="20"/>
              </w:rPr>
            </w:pPr>
            <w:r w:rsidRPr="00714D4F">
              <w:rPr>
                <w:b/>
                <w:bCs/>
                <w:sz w:val="20"/>
                <w:szCs w:val="20"/>
              </w:rPr>
              <w:t xml:space="preserve">130 </w:t>
            </w:r>
            <w:proofErr w:type="spellStart"/>
            <w:r w:rsidRPr="00714D4F">
              <w:rPr>
                <w:b/>
                <w:bCs/>
                <w:sz w:val="20"/>
                <w:szCs w:val="20"/>
              </w:rPr>
              <w:t>130</w:t>
            </w:r>
            <w:proofErr w:type="spellEnd"/>
            <w:r w:rsidRPr="00714D4F">
              <w:rPr>
                <w:b/>
                <w:bCs/>
                <w:sz w:val="20"/>
                <w:szCs w:val="20"/>
              </w:rPr>
              <w:t xml:space="preserve"> 147,55 </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sz w:val="22"/>
          <w:szCs w:val="22"/>
        </w:rPr>
      </w:pPr>
    </w:p>
    <w:p w:rsidR="0061774F" w:rsidRPr="00714D4F" w:rsidRDefault="0061774F" w:rsidP="0061774F">
      <w:pPr>
        <w:ind w:firstLine="426"/>
        <w:rPr>
          <w:sz w:val="22"/>
          <w:szCs w:val="22"/>
        </w:rPr>
      </w:pPr>
      <w:r w:rsidRPr="00714D4F">
        <w:rPr>
          <w:sz w:val="22"/>
          <w:szCs w:val="22"/>
        </w:rPr>
        <w:t xml:space="preserve">Duże dysproporcje w zakresie dostępności do infrastruktury społecznej widoczne są również na poziomie </w:t>
      </w:r>
      <w:proofErr w:type="spellStart"/>
      <w:r w:rsidRPr="00714D4F">
        <w:rPr>
          <w:sz w:val="22"/>
          <w:szCs w:val="22"/>
        </w:rPr>
        <w:t>subregionalnym</w:t>
      </w:r>
      <w:proofErr w:type="spellEnd"/>
      <w:r w:rsidRPr="00714D4F">
        <w:rPr>
          <w:sz w:val="22"/>
          <w:szCs w:val="22"/>
        </w:rPr>
        <w:t xml:space="preserve">. Obszar m. st. Warszawy, ze względu na dużą koncentrację ludności, a także z uwagi na wysoki poziom rozwoju społeczno-gospodarczego, znacznie przewyższający inne subregiony, charakteryzuje się najwyższym poziomem wyposażenia w infrastrukturę społeczną, co decyduje o względnie wysokim poziomie dostępności do tego typu placówek jak i wysokiej jakości oferowanych przez nie usług. Szczególne duże rozbieżności widoczne są w zakresie rozwoju infrastruktury edukacyjnej. W związku z powyższym, biorąc pod uwagę priorytety rozwojowe zapisane w Strategii Rozwoju Województwa w zakresie infrastruktury edukacyjnej realizowane są projekty dotyczące budowy, rozbudowy, modernizacji (w tym dostosowanie do potrzeb osób niepełnosprawnych) placówek systemu oświaty w subregionach znajdujących się poza obszarem metropolitalnym Warszawy. Jedynie 4 projekty w Działaniu 7.2 realizowanych jest na tym obszarze. Podział realizowanych projektów w podziale na </w:t>
      </w:r>
      <w:r w:rsidR="00BF1000">
        <w:rPr>
          <w:sz w:val="22"/>
          <w:szCs w:val="22"/>
        </w:rPr>
        <w:t>D</w:t>
      </w:r>
      <w:r w:rsidRPr="00714D4F">
        <w:rPr>
          <w:sz w:val="22"/>
          <w:szCs w:val="22"/>
        </w:rPr>
        <w:t>ziałania i subregiony przedstawia się następująco:</w:t>
      </w:r>
    </w:p>
    <w:p w:rsidR="00093E48" w:rsidRPr="00714D4F" w:rsidRDefault="00093E48" w:rsidP="001947AD">
      <w:pPr>
        <w:ind w:firstLine="0"/>
      </w:pPr>
    </w:p>
    <w:p w:rsidR="00093E48" w:rsidRPr="00714D4F" w:rsidRDefault="00093E48" w:rsidP="001947AD">
      <w:pPr>
        <w:pStyle w:val="Legenda"/>
        <w:ind w:firstLine="0"/>
      </w:pPr>
      <w:bookmarkStart w:id="919" w:name="_Toc327339351"/>
      <w:bookmarkStart w:id="920" w:name="_Toc292456043"/>
      <w:bookmarkStart w:id="921" w:name="_Toc292717478"/>
      <w:bookmarkStart w:id="922" w:name="_Toc292722898"/>
      <w:r w:rsidRPr="00714D4F">
        <w:t xml:space="preserve">Tabela </w:t>
      </w:r>
      <w:fldSimple w:instr=" SEQ Tabela \* ARABIC ">
        <w:r w:rsidR="00F637E4">
          <w:rPr>
            <w:noProof/>
          </w:rPr>
          <w:t>92</w:t>
        </w:r>
      </w:fldSimple>
      <w:r w:rsidRPr="00714D4F">
        <w:t>. Rozkład przestrzenny projektów w podziale na subregiony – Priorytet VII</w:t>
      </w:r>
      <w:bookmarkEnd w:id="919"/>
      <w:r w:rsidRPr="00714D4F">
        <w:t xml:space="preserve">  </w:t>
      </w:r>
      <w:bookmarkEnd w:id="920"/>
      <w:bookmarkEnd w:id="921"/>
      <w:bookmarkEnd w:id="922"/>
    </w:p>
    <w:tbl>
      <w:tblPr>
        <w:tblW w:w="5000" w:type="pct"/>
        <w:tblCellMar>
          <w:left w:w="70" w:type="dxa"/>
          <w:right w:w="70" w:type="dxa"/>
        </w:tblCellMar>
        <w:tblLook w:val="04A0"/>
      </w:tblPr>
      <w:tblGrid>
        <w:gridCol w:w="1269"/>
        <w:gridCol w:w="1996"/>
        <w:gridCol w:w="1232"/>
        <w:gridCol w:w="1568"/>
        <w:gridCol w:w="1623"/>
        <w:gridCol w:w="1806"/>
      </w:tblGrid>
      <w:tr w:rsidR="0061774F" w:rsidRPr="00714D4F" w:rsidTr="00580934">
        <w:trPr>
          <w:trHeight w:val="510"/>
        </w:trPr>
        <w:tc>
          <w:tcPr>
            <w:tcW w:w="668"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61774F" w:rsidRPr="00714D4F" w:rsidRDefault="0061774F" w:rsidP="0061774F">
            <w:pPr>
              <w:ind w:firstLine="0"/>
              <w:jc w:val="center"/>
              <w:rPr>
                <w:b/>
                <w:sz w:val="20"/>
                <w:szCs w:val="20"/>
              </w:rPr>
            </w:pPr>
            <w:r w:rsidRPr="00714D4F">
              <w:rPr>
                <w:b/>
                <w:sz w:val="20"/>
                <w:szCs w:val="20"/>
              </w:rPr>
              <w:t>Priorytet VII</w:t>
            </w:r>
          </w:p>
        </w:tc>
        <w:tc>
          <w:tcPr>
            <w:tcW w:w="1051" w:type="pct"/>
            <w:vMerge w:val="restar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61774F" w:rsidRPr="00714D4F" w:rsidRDefault="0061774F" w:rsidP="0061774F">
            <w:pPr>
              <w:ind w:firstLine="0"/>
              <w:jc w:val="center"/>
              <w:rPr>
                <w:b/>
                <w:sz w:val="20"/>
                <w:szCs w:val="20"/>
              </w:rPr>
            </w:pPr>
            <w:r w:rsidRPr="00714D4F">
              <w:rPr>
                <w:b/>
                <w:sz w:val="20"/>
                <w:szCs w:val="20"/>
              </w:rPr>
              <w:t>Subregion</w:t>
            </w:r>
          </w:p>
        </w:tc>
        <w:tc>
          <w:tcPr>
            <w:tcW w:w="3282" w:type="pct"/>
            <w:gridSpan w:val="4"/>
            <w:tcBorders>
              <w:top w:val="single" w:sz="8" w:space="0" w:color="auto"/>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jc w:val="center"/>
              <w:rPr>
                <w:b/>
                <w:sz w:val="20"/>
                <w:szCs w:val="20"/>
              </w:rPr>
            </w:pPr>
            <w:r w:rsidRPr="00714D4F">
              <w:rPr>
                <w:b/>
                <w:sz w:val="20"/>
                <w:szCs w:val="20"/>
              </w:rPr>
              <w:t>od początku realizacji Programu</w:t>
            </w:r>
          </w:p>
        </w:tc>
      </w:tr>
      <w:tr w:rsidR="0061774F" w:rsidRPr="00714D4F" w:rsidTr="00580934">
        <w:trPr>
          <w:trHeight w:val="510"/>
        </w:trPr>
        <w:tc>
          <w:tcPr>
            <w:tcW w:w="668" w:type="pct"/>
            <w:vMerge/>
            <w:tcBorders>
              <w:top w:val="single" w:sz="8" w:space="0" w:color="auto"/>
              <w:left w:val="single" w:sz="8" w:space="0" w:color="auto"/>
              <w:bottom w:val="single" w:sz="8" w:space="0" w:color="auto"/>
              <w:right w:val="single" w:sz="8" w:space="0" w:color="auto"/>
            </w:tcBorders>
            <w:vAlign w:val="center"/>
            <w:hideMark/>
          </w:tcPr>
          <w:p w:rsidR="0061774F" w:rsidRPr="00714D4F" w:rsidRDefault="0061774F" w:rsidP="0061774F">
            <w:pPr>
              <w:ind w:firstLine="0"/>
              <w:rPr>
                <w:b/>
                <w:sz w:val="20"/>
                <w:szCs w:val="20"/>
              </w:rPr>
            </w:pPr>
          </w:p>
        </w:tc>
        <w:tc>
          <w:tcPr>
            <w:tcW w:w="1051" w:type="pct"/>
            <w:vMerge/>
            <w:tcBorders>
              <w:top w:val="single" w:sz="8" w:space="0" w:color="auto"/>
              <w:left w:val="single" w:sz="8" w:space="0" w:color="auto"/>
              <w:bottom w:val="single" w:sz="8" w:space="0" w:color="auto"/>
              <w:right w:val="single" w:sz="8" w:space="0" w:color="auto"/>
            </w:tcBorders>
            <w:vAlign w:val="center"/>
            <w:hideMark/>
          </w:tcPr>
          <w:p w:rsidR="0061774F" w:rsidRPr="00714D4F" w:rsidRDefault="0061774F" w:rsidP="0061774F">
            <w:pPr>
              <w:ind w:firstLine="0"/>
              <w:rPr>
                <w:b/>
                <w:sz w:val="20"/>
                <w:szCs w:val="20"/>
              </w:rPr>
            </w:pPr>
          </w:p>
        </w:tc>
        <w:tc>
          <w:tcPr>
            <w:tcW w:w="649" w:type="pct"/>
            <w:tcBorders>
              <w:top w:val="nil"/>
              <w:left w:val="nil"/>
              <w:bottom w:val="single" w:sz="8" w:space="0" w:color="auto"/>
              <w:right w:val="single" w:sz="8" w:space="0" w:color="auto"/>
            </w:tcBorders>
            <w:shd w:val="clear" w:color="000000" w:fill="D8D8D8"/>
            <w:vAlign w:val="center"/>
            <w:hideMark/>
          </w:tcPr>
          <w:p w:rsidR="0061774F" w:rsidRPr="00714D4F" w:rsidRDefault="0061774F" w:rsidP="0061774F">
            <w:pPr>
              <w:ind w:firstLine="0"/>
              <w:jc w:val="center"/>
              <w:rPr>
                <w:b/>
                <w:sz w:val="20"/>
                <w:szCs w:val="20"/>
              </w:rPr>
            </w:pPr>
            <w:r w:rsidRPr="00714D4F">
              <w:rPr>
                <w:b/>
                <w:sz w:val="20"/>
                <w:szCs w:val="20"/>
              </w:rPr>
              <w:t>Liczba umów</w:t>
            </w:r>
          </w:p>
        </w:tc>
        <w:tc>
          <w:tcPr>
            <w:tcW w:w="826" w:type="pct"/>
            <w:tcBorders>
              <w:top w:val="nil"/>
              <w:left w:val="nil"/>
              <w:bottom w:val="single" w:sz="8" w:space="0" w:color="auto"/>
              <w:right w:val="single" w:sz="8" w:space="0" w:color="auto"/>
            </w:tcBorders>
            <w:shd w:val="clear" w:color="000000" w:fill="D8D8D8"/>
            <w:vAlign w:val="center"/>
            <w:hideMark/>
          </w:tcPr>
          <w:p w:rsidR="0061774F" w:rsidRPr="00714D4F" w:rsidRDefault="0061774F" w:rsidP="0061774F">
            <w:pPr>
              <w:ind w:firstLine="0"/>
              <w:jc w:val="center"/>
              <w:rPr>
                <w:b/>
                <w:sz w:val="20"/>
                <w:szCs w:val="20"/>
              </w:rPr>
            </w:pPr>
            <w:r w:rsidRPr="00714D4F">
              <w:rPr>
                <w:b/>
                <w:sz w:val="20"/>
                <w:szCs w:val="20"/>
              </w:rPr>
              <w:t>Wartość ogółem</w:t>
            </w:r>
            <w:r w:rsidRPr="00714D4F">
              <w:rPr>
                <w:b/>
                <w:sz w:val="20"/>
                <w:szCs w:val="20"/>
              </w:rPr>
              <w:br/>
              <w:t>(EUR)</w:t>
            </w:r>
          </w:p>
        </w:tc>
        <w:tc>
          <w:tcPr>
            <w:tcW w:w="855" w:type="pct"/>
            <w:tcBorders>
              <w:top w:val="nil"/>
              <w:left w:val="nil"/>
              <w:bottom w:val="single" w:sz="8" w:space="0" w:color="auto"/>
              <w:right w:val="single" w:sz="8" w:space="0" w:color="auto"/>
            </w:tcBorders>
            <w:shd w:val="clear" w:color="000000" w:fill="D8D8D8"/>
            <w:vAlign w:val="center"/>
            <w:hideMark/>
          </w:tcPr>
          <w:p w:rsidR="0061774F" w:rsidRPr="00714D4F" w:rsidRDefault="0061774F" w:rsidP="0061774F">
            <w:pPr>
              <w:ind w:firstLine="0"/>
              <w:jc w:val="center"/>
              <w:rPr>
                <w:b/>
                <w:sz w:val="20"/>
                <w:szCs w:val="20"/>
              </w:rPr>
            </w:pPr>
            <w:r w:rsidRPr="00714D4F">
              <w:rPr>
                <w:b/>
                <w:sz w:val="20"/>
                <w:szCs w:val="20"/>
              </w:rPr>
              <w:t>Dofinansowanie</w:t>
            </w:r>
            <w:r w:rsidRPr="00714D4F">
              <w:rPr>
                <w:b/>
                <w:sz w:val="20"/>
                <w:szCs w:val="20"/>
              </w:rPr>
              <w:br/>
              <w:t>(EUR)</w:t>
            </w:r>
          </w:p>
        </w:tc>
        <w:tc>
          <w:tcPr>
            <w:tcW w:w="951" w:type="pct"/>
            <w:tcBorders>
              <w:top w:val="nil"/>
              <w:left w:val="nil"/>
              <w:bottom w:val="single" w:sz="8" w:space="0" w:color="auto"/>
              <w:right w:val="single" w:sz="8" w:space="0" w:color="auto"/>
            </w:tcBorders>
            <w:shd w:val="clear" w:color="000000" w:fill="D8D8D8"/>
            <w:vAlign w:val="center"/>
            <w:hideMark/>
          </w:tcPr>
          <w:p w:rsidR="0061774F" w:rsidRPr="00714D4F" w:rsidRDefault="0061774F" w:rsidP="0061774F">
            <w:pPr>
              <w:ind w:firstLine="0"/>
              <w:jc w:val="center"/>
              <w:rPr>
                <w:b/>
                <w:sz w:val="20"/>
                <w:szCs w:val="20"/>
              </w:rPr>
            </w:pPr>
            <w:r w:rsidRPr="00714D4F">
              <w:rPr>
                <w:b/>
                <w:sz w:val="20"/>
                <w:szCs w:val="20"/>
              </w:rPr>
              <w:t>w tym UE</w:t>
            </w:r>
            <w:r w:rsidRPr="00714D4F">
              <w:rPr>
                <w:b/>
                <w:sz w:val="20"/>
                <w:szCs w:val="20"/>
              </w:rPr>
              <w:br/>
              <w:t>(EUR)</w:t>
            </w:r>
          </w:p>
        </w:tc>
      </w:tr>
      <w:tr w:rsidR="0061774F" w:rsidRPr="00714D4F" w:rsidTr="00580934">
        <w:trPr>
          <w:trHeight w:val="510"/>
        </w:trPr>
        <w:tc>
          <w:tcPr>
            <w:tcW w:w="668"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61774F" w:rsidRPr="00714D4F" w:rsidRDefault="0061774F" w:rsidP="0061774F">
            <w:pPr>
              <w:ind w:firstLine="0"/>
              <w:jc w:val="center"/>
              <w:rPr>
                <w:sz w:val="20"/>
                <w:szCs w:val="20"/>
              </w:rPr>
            </w:pPr>
            <w:r w:rsidRPr="00714D4F">
              <w:rPr>
                <w:sz w:val="20"/>
                <w:szCs w:val="20"/>
              </w:rPr>
              <w:t>Działanie 7.1</w:t>
            </w: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Ciechanowsko-Płocki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6</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26 208 663,67</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21 933 868,84</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21 923 542,64</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Ostrołęcko-Siedlecki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4</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5 351 561,64</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4 200 884,93</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4 200 884,93</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Radomski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4</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10 790 204,91</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8 241 423,34</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8 241 423,34</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proofErr w:type="spellStart"/>
            <w:r w:rsidRPr="00714D4F">
              <w:rPr>
                <w:sz w:val="20"/>
                <w:szCs w:val="20"/>
              </w:rPr>
              <w:t>M.St</w:t>
            </w:r>
            <w:proofErr w:type="spellEnd"/>
            <w:r w:rsidRPr="00714D4F">
              <w:rPr>
                <w:sz w:val="20"/>
                <w:szCs w:val="20"/>
              </w:rPr>
              <w:t>. Warszawa</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9</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11 004 249,19</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7 166 238,96</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7 144 407,93</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Warszawski-Wschodni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4</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7 498 481,21</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6 259 574,59</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6 259 574,59</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Warszawski-Zachodni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4</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16 468 837,43</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12 403 050,20</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12 403 050,20</w:t>
            </w:r>
          </w:p>
        </w:tc>
      </w:tr>
      <w:tr w:rsidR="0061774F" w:rsidRPr="00714D4F" w:rsidTr="00580934">
        <w:trPr>
          <w:trHeight w:val="510"/>
        </w:trPr>
        <w:tc>
          <w:tcPr>
            <w:tcW w:w="668"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61774F" w:rsidRPr="00714D4F" w:rsidRDefault="0061774F" w:rsidP="0061774F">
            <w:pPr>
              <w:ind w:firstLine="0"/>
              <w:jc w:val="center"/>
              <w:rPr>
                <w:sz w:val="20"/>
                <w:szCs w:val="20"/>
              </w:rPr>
            </w:pPr>
            <w:r w:rsidRPr="00714D4F">
              <w:rPr>
                <w:sz w:val="20"/>
                <w:szCs w:val="20"/>
              </w:rPr>
              <w:t>Działanie 7.2</w:t>
            </w: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Ciechanowsko-Płocki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15</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21 711 811,44</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17 462 868,98</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17 462 868,98</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Ostrołęcko-Siedlecki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19</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38 357 235,25</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27 730 213,80</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27 730 213,80</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Radomski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9</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12 009 409,44</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7 652 639,63</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7 652 639,63</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proofErr w:type="spellStart"/>
            <w:r w:rsidRPr="00714D4F">
              <w:rPr>
                <w:sz w:val="20"/>
                <w:szCs w:val="20"/>
              </w:rPr>
              <w:t>M.St</w:t>
            </w:r>
            <w:proofErr w:type="spellEnd"/>
            <w:r w:rsidRPr="00714D4F">
              <w:rPr>
                <w:sz w:val="20"/>
                <w:szCs w:val="20"/>
              </w:rPr>
              <w:t>. Warszawa</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2</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18 700 492,28</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10 953 616,28</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10 953 616,28</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Warszawski-Wschodni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1</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1 568 117,83</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1 331 265,73</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1 331 265,73</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Warszawski-Zachodni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1</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1 050 779,23</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733 709,75</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733 709,75</w:t>
            </w:r>
          </w:p>
        </w:tc>
      </w:tr>
      <w:tr w:rsidR="0061774F" w:rsidRPr="00714D4F" w:rsidTr="00580934">
        <w:trPr>
          <w:trHeight w:val="510"/>
        </w:trPr>
        <w:tc>
          <w:tcPr>
            <w:tcW w:w="668" w:type="pct"/>
            <w:vMerge w:val="restart"/>
            <w:tcBorders>
              <w:top w:val="nil"/>
              <w:left w:val="single" w:sz="8" w:space="0" w:color="auto"/>
              <w:bottom w:val="single" w:sz="8" w:space="0" w:color="000000"/>
              <w:right w:val="single" w:sz="8" w:space="0" w:color="auto"/>
            </w:tcBorders>
            <w:shd w:val="clear" w:color="000000" w:fill="D8D8D8"/>
            <w:noWrap/>
            <w:vAlign w:val="center"/>
            <w:hideMark/>
          </w:tcPr>
          <w:p w:rsidR="0061774F" w:rsidRPr="00714D4F" w:rsidRDefault="0061774F" w:rsidP="0061774F">
            <w:pPr>
              <w:ind w:firstLine="0"/>
              <w:jc w:val="center"/>
              <w:rPr>
                <w:sz w:val="20"/>
                <w:szCs w:val="20"/>
              </w:rPr>
            </w:pPr>
            <w:r w:rsidRPr="00714D4F">
              <w:rPr>
                <w:sz w:val="20"/>
                <w:szCs w:val="20"/>
              </w:rPr>
              <w:t>Działanie 7.3</w:t>
            </w: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Ciechanowsko-Płocki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2</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1 401 734,38</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1 187 125,21</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1 187 125,21</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Ostrołęcko-Siedlecki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2</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1 327 484,56</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1 037 394,90</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1 037 394,90</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Radomski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2</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2 334 581,61</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1 649 821,72</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1 649 821,72</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proofErr w:type="spellStart"/>
            <w:r w:rsidRPr="00714D4F">
              <w:rPr>
                <w:sz w:val="20"/>
                <w:szCs w:val="20"/>
              </w:rPr>
              <w:t>M.St</w:t>
            </w:r>
            <w:proofErr w:type="spellEnd"/>
            <w:r w:rsidRPr="00714D4F">
              <w:rPr>
                <w:sz w:val="20"/>
                <w:szCs w:val="20"/>
              </w:rPr>
              <w:t>. Warszawa</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1</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3 888 954,60</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1 866 052,40</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1 866 052,40</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Warszawski-Wschodni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2</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510 976,02</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410 585,24</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410 585,24</w:t>
            </w:r>
          </w:p>
        </w:tc>
      </w:tr>
      <w:tr w:rsidR="0061774F" w:rsidRPr="00714D4F" w:rsidTr="00580934">
        <w:trPr>
          <w:trHeight w:val="510"/>
        </w:trPr>
        <w:tc>
          <w:tcPr>
            <w:tcW w:w="668" w:type="pct"/>
            <w:vMerge/>
            <w:tcBorders>
              <w:top w:val="nil"/>
              <w:left w:val="single" w:sz="8" w:space="0" w:color="auto"/>
              <w:bottom w:val="single" w:sz="8" w:space="0" w:color="000000"/>
              <w:right w:val="single" w:sz="8" w:space="0" w:color="auto"/>
            </w:tcBorders>
            <w:vAlign w:val="center"/>
            <w:hideMark/>
          </w:tcPr>
          <w:p w:rsidR="0061774F" w:rsidRPr="00714D4F" w:rsidRDefault="0061774F" w:rsidP="0061774F">
            <w:pPr>
              <w:ind w:firstLine="0"/>
              <w:rPr>
                <w:sz w:val="20"/>
                <w:szCs w:val="20"/>
              </w:rPr>
            </w:pPr>
          </w:p>
        </w:tc>
        <w:tc>
          <w:tcPr>
            <w:tcW w:w="1051" w:type="pct"/>
            <w:tcBorders>
              <w:top w:val="nil"/>
              <w:left w:val="nil"/>
              <w:bottom w:val="single" w:sz="8" w:space="0" w:color="auto"/>
              <w:right w:val="single" w:sz="8" w:space="0" w:color="auto"/>
            </w:tcBorders>
            <w:shd w:val="clear" w:color="000000" w:fill="D8D8D8"/>
            <w:noWrap/>
            <w:vAlign w:val="center"/>
            <w:hideMark/>
          </w:tcPr>
          <w:p w:rsidR="0061774F" w:rsidRPr="00714D4F" w:rsidRDefault="0061774F" w:rsidP="0061774F">
            <w:pPr>
              <w:ind w:firstLine="0"/>
              <w:rPr>
                <w:sz w:val="20"/>
                <w:szCs w:val="20"/>
              </w:rPr>
            </w:pPr>
            <w:r w:rsidRPr="00714D4F">
              <w:rPr>
                <w:sz w:val="20"/>
                <w:szCs w:val="20"/>
              </w:rPr>
              <w:t>Warszawski-Zachodni</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4</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11 987 674,48</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9 493 724,15</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sz w:val="20"/>
                <w:szCs w:val="20"/>
              </w:rPr>
            </w:pPr>
            <w:r w:rsidRPr="00714D4F">
              <w:rPr>
                <w:sz w:val="20"/>
                <w:szCs w:val="20"/>
              </w:rPr>
              <w:t xml:space="preserve"> 9 493 724,15</w:t>
            </w:r>
          </w:p>
        </w:tc>
      </w:tr>
      <w:tr w:rsidR="0061774F" w:rsidRPr="00714D4F" w:rsidTr="00580934">
        <w:trPr>
          <w:trHeight w:val="510"/>
        </w:trPr>
        <w:tc>
          <w:tcPr>
            <w:tcW w:w="1718"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61774F" w:rsidRPr="00714D4F" w:rsidRDefault="0061774F" w:rsidP="0061774F">
            <w:pPr>
              <w:ind w:firstLine="0"/>
              <w:jc w:val="center"/>
              <w:rPr>
                <w:b/>
                <w:sz w:val="20"/>
                <w:szCs w:val="20"/>
              </w:rPr>
            </w:pPr>
            <w:r w:rsidRPr="00714D4F">
              <w:rPr>
                <w:b/>
                <w:sz w:val="20"/>
                <w:szCs w:val="20"/>
              </w:rPr>
              <w:t>RAZEM</w:t>
            </w:r>
          </w:p>
        </w:tc>
        <w:tc>
          <w:tcPr>
            <w:tcW w:w="649"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b/>
                <w:sz w:val="20"/>
                <w:szCs w:val="20"/>
              </w:rPr>
            </w:pPr>
            <w:r w:rsidRPr="00714D4F">
              <w:rPr>
                <w:b/>
                <w:sz w:val="20"/>
                <w:szCs w:val="20"/>
              </w:rPr>
              <w:t>91</w:t>
            </w:r>
          </w:p>
        </w:tc>
        <w:tc>
          <w:tcPr>
            <w:tcW w:w="826"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b/>
                <w:sz w:val="20"/>
                <w:szCs w:val="20"/>
              </w:rPr>
            </w:pPr>
            <w:r w:rsidRPr="00714D4F">
              <w:rPr>
                <w:b/>
                <w:sz w:val="20"/>
                <w:szCs w:val="20"/>
              </w:rPr>
              <w:t xml:space="preserve"> 192 171 249,15    </w:t>
            </w:r>
          </w:p>
        </w:tc>
        <w:tc>
          <w:tcPr>
            <w:tcW w:w="855"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b/>
                <w:sz w:val="20"/>
                <w:szCs w:val="20"/>
              </w:rPr>
            </w:pPr>
            <w:r w:rsidRPr="00714D4F">
              <w:rPr>
                <w:b/>
                <w:sz w:val="20"/>
                <w:szCs w:val="20"/>
              </w:rPr>
              <w:t xml:space="preserve"> 141 714 058,67    </w:t>
            </w:r>
          </w:p>
        </w:tc>
        <w:tc>
          <w:tcPr>
            <w:tcW w:w="951" w:type="pct"/>
            <w:tcBorders>
              <w:top w:val="nil"/>
              <w:left w:val="nil"/>
              <w:bottom w:val="single" w:sz="8" w:space="0" w:color="auto"/>
              <w:right w:val="single" w:sz="8" w:space="0" w:color="auto"/>
            </w:tcBorders>
            <w:shd w:val="clear" w:color="auto" w:fill="auto"/>
            <w:noWrap/>
            <w:vAlign w:val="center"/>
            <w:hideMark/>
          </w:tcPr>
          <w:p w:rsidR="0061774F" w:rsidRPr="00714D4F" w:rsidRDefault="0061774F" w:rsidP="0061774F">
            <w:pPr>
              <w:ind w:firstLine="0"/>
              <w:jc w:val="center"/>
              <w:rPr>
                <w:b/>
                <w:sz w:val="20"/>
                <w:szCs w:val="20"/>
              </w:rPr>
            </w:pPr>
            <w:r w:rsidRPr="00714D4F">
              <w:rPr>
                <w:b/>
                <w:sz w:val="20"/>
                <w:szCs w:val="20"/>
              </w:rPr>
              <w:t xml:space="preserve"> 141 681 901,43    </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pPr>
    </w:p>
    <w:p w:rsidR="0061774F" w:rsidRPr="00714D4F" w:rsidRDefault="0061774F" w:rsidP="0061774F">
      <w:pPr>
        <w:ind w:firstLine="426"/>
        <w:rPr>
          <w:sz w:val="22"/>
          <w:szCs w:val="22"/>
        </w:rPr>
      </w:pPr>
      <w:r w:rsidRPr="00714D4F">
        <w:rPr>
          <w:sz w:val="22"/>
          <w:szCs w:val="22"/>
        </w:rPr>
        <w:t>Zgodnie z zapisami znajdującymi się w RPO WM środki finansowe zarezerwowane w Priorytecie VII zaadresowane są przede wszystkim do jednostek samorządu terytorialnego jak i podległych im jednostek organizacyjnych posiadających osobowość prawną, a także do zakładów opieki zdrowotnej działających w publicznym systemie ochrony zdrowia, szkół wyższych oraz osób fizycznych i prawnych będących organami prowadzącymi szkoły i placówki, a także innych partnerów społecznych i organizacji pozarządowych prowadzących działalność w zakresie edukacji, ochrony zdrowia lub pomocy społecznej. Liczba umów oraz wartość dofinansowania z UE w podziale na grupy beneficjentów przedstawia się następująco:</w:t>
      </w:r>
    </w:p>
    <w:p w:rsidR="00093E48" w:rsidRPr="00714D4F" w:rsidRDefault="00093E48" w:rsidP="001947AD">
      <w:pPr>
        <w:pStyle w:val="Nagwek"/>
        <w:tabs>
          <w:tab w:val="clear" w:pos="4536"/>
          <w:tab w:val="clear" w:pos="9072"/>
        </w:tabs>
        <w:ind w:firstLine="0"/>
        <w:rPr>
          <w:sz w:val="22"/>
          <w:szCs w:val="22"/>
        </w:rPr>
      </w:pPr>
    </w:p>
    <w:p w:rsidR="00093E48" w:rsidRPr="00714D4F" w:rsidRDefault="00093E48" w:rsidP="001947AD">
      <w:pPr>
        <w:pStyle w:val="Legenda"/>
        <w:ind w:firstLine="0"/>
        <w:rPr>
          <w:bCs w:val="0"/>
          <w:sz w:val="22"/>
          <w:szCs w:val="22"/>
          <w:lang w:eastAsia="ko-KR"/>
        </w:rPr>
      </w:pPr>
      <w:bookmarkStart w:id="923" w:name="_Toc327339352"/>
      <w:bookmarkStart w:id="924" w:name="_Toc292456044"/>
      <w:bookmarkStart w:id="925" w:name="_Toc292717479"/>
      <w:bookmarkStart w:id="926" w:name="_Toc292722899"/>
      <w:r w:rsidRPr="00714D4F">
        <w:t xml:space="preserve">Tabela </w:t>
      </w:r>
      <w:fldSimple w:instr=" SEQ Tabela \* ARABIC ">
        <w:r w:rsidR="00F637E4">
          <w:rPr>
            <w:noProof/>
          </w:rPr>
          <w:t>93</w:t>
        </w:r>
      </w:fldSimple>
      <w:r w:rsidRPr="00714D4F">
        <w:t>. Rozkład projektów w podziale na formy prawne beneficjenta – Priorytet VII</w:t>
      </w:r>
      <w:bookmarkEnd w:id="923"/>
      <w:r w:rsidRPr="00714D4F">
        <w:t xml:space="preserve"> </w:t>
      </w:r>
      <w:bookmarkEnd w:id="924"/>
      <w:bookmarkEnd w:id="925"/>
      <w:bookmarkEnd w:id="926"/>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51"/>
        <w:gridCol w:w="3211"/>
        <w:gridCol w:w="880"/>
        <w:gridCol w:w="1464"/>
        <w:gridCol w:w="1464"/>
        <w:gridCol w:w="1475"/>
      </w:tblGrid>
      <w:tr w:rsidR="0061774F" w:rsidRPr="00714D4F" w:rsidTr="0061774F">
        <w:trPr>
          <w:trHeight w:val="510"/>
        </w:trPr>
        <w:tc>
          <w:tcPr>
            <w:tcW w:w="503" w:type="pct"/>
            <w:shd w:val="clear" w:color="000000" w:fill="auto"/>
            <w:noWrap/>
            <w:vAlign w:val="center"/>
          </w:tcPr>
          <w:p w:rsidR="0061774F" w:rsidRPr="00714D4F" w:rsidRDefault="0061774F" w:rsidP="0061774F">
            <w:pPr>
              <w:ind w:firstLine="0"/>
              <w:jc w:val="center"/>
              <w:rPr>
                <w:b/>
                <w:sz w:val="20"/>
              </w:rPr>
            </w:pPr>
            <w:r w:rsidRPr="00714D4F">
              <w:rPr>
                <w:b/>
                <w:sz w:val="20"/>
              </w:rPr>
              <w:t>Priorytet VII</w:t>
            </w:r>
          </w:p>
        </w:tc>
        <w:tc>
          <w:tcPr>
            <w:tcW w:w="1700" w:type="pct"/>
            <w:shd w:val="clear" w:color="000000" w:fill="auto"/>
            <w:noWrap/>
            <w:vAlign w:val="center"/>
          </w:tcPr>
          <w:p w:rsidR="0061774F" w:rsidRPr="00714D4F" w:rsidRDefault="0061774F" w:rsidP="0061774F">
            <w:pPr>
              <w:ind w:firstLine="0"/>
              <w:jc w:val="center"/>
              <w:rPr>
                <w:b/>
                <w:sz w:val="20"/>
                <w:szCs w:val="22"/>
              </w:rPr>
            </w:pPr>
            <w:r w:rsidRPr="00714D4F">
              <w:rPr>
                <w:b/>
                <w:sz w:val="20"/>
                <w:szCs w:val="22"/>
              </w:rPr>
              <w:t>Forma prawna beneficjenta</w:t>
            </w:r>
          </w:p>
        </w:tc>
        <w:tc>
          <w:tcPr>
            <w:tcW w:w="466" w:type="pct"/>
            <w:shd w:val="clear" w:color="000000" w:fill="auto"/>
            <w:noWrap/>
            <w:vAlign w:val="center"/>
          </w:tcPr>
          <w:p w:rsidR="0061774F" w:rsidRPr="00714D4F" w:rsidRDefault="0061774F" w:rsidP="0061774F">
            <w:pPr>
              <w:ind w:firstLine="0"/>
              <w:jc w:val="center"/>
              <w:rPr>
                <w:b/>
                <w:sz w:val="22"/>
              </w:rPr>
            </w:pPr>
            <w:r w:rsidRPr="00714D4F">
              <w:rPr>
                <w:b/>
                <w:sz w:val="22"/>
              </w:rPr>
              <w:t xml:space="preserve">Liczba </w:t>
            </w:r>
            <w:r w:rsidRPr="00714D4F">
              <w:rPr>
                <w:b/>
                <w:sz w:val="22"/>
              </w:rPr>
              <w:br/>
              <w:t>umów</w:t>
            </w:r>
          </w:p>
        </w:tc>
        <w:tc>
          <w:tcPr>
            <w:tcW w:w="775" w:type="pct"/>
            <w:shd w:val="clear" w:color="000000" w:fill="auto"/>
            <w:noWrap/>
            <w:vAlign w:val="center"/>
          </w:tcPr>
          <w:p w:rsidR="0061774F" w:rsidRPr="00714D4F" w:rsidRDefault="0061774F" w:rsidP="0061774F">
            <w:pPr>
              <w:ind w:firstLine="0"/>
              <w:jc w:val="center"/>
              <w:rPr>
                <w:b/>
                <w:sz w:val="18"/>
                <w:szCs w:val="18"/>
              </w:rPr>
            </w:pPr>
            <w:r w:rsidRPr="00714D4F">
              <w:rPr>
                <w:b/>
                <w:sz w:val="18"/>
                <w:szCs w:val="18"/>
              </w:rPr>
              <w:t xml:space="preserve">Wartość ogółem </w:t>
            </w:r>
            <w:r w:rsidRPr="00714D4F">
              <w:rPr>
                <w:b/>
                <w:sz w:val="18"/>
                <w:szCs w:val="18"/>
              </w:rPr>
              <w:br/>
              <w:t>(EUR)</w:t>
            </w:r>
          </w:p>
        </w:tc>
        <w:tc>
          <w:tcPr>
            <w:tcW w:w="775" w:type="pct"/>
            <w:shd w:val="clear" w:color="000000" w:fill="auto"/>
            <w:noWrap/>
            <w:vAlign w:val="center"/>
          </w:tcPr>
          <w:p w:rsidR="0061774F" w:rsidRPr="00714D4F" w:rsidRDefault="0061774F" w:rsidP="0061774F">
            <w:pPr>
              <w:ind w:firstLine="0"/>
              <w:jc w:val="center"/>
              <w:rPr>
                <w:b/>
                <w:sz w:val="18"/>
                <w:szCs w:val="18"/>
              </w:rPr>
            </w:pPr>
            <w:r w:rsidRPr="00714D4F">
              <w:rPr>
                <w:b/>
                <w:sz w:val="18"/>
                <w:szCs w:val="18"/>
              </w:rPr>
              <w:t xml:space="preserve">Dofinansowanie </w:t>
            </w:r>
            <w:r w:rsidRPr="00714D4F">
              <w:rPr>
                <w:b/>
                <w:sz w:val="18"/>
                <w:szCs w:val="18"/>
              </w:rPr>
              <w:br/>
              <w:t>(EUR)</w:t>
            </w:r>
          </w:p>
        </w:tc>
        <w:tc>
          <w:tcPr>
            <w:tcW w:w="781" w:type="pct"/>
            <w:shd w:val="clear" w:color="000000" w:fill="auto"/>
            <w:noWrap/>
            <w:vAlign w:val="center"/>
          </w:tcPr>
          <w:p w:rsidR="0061774F" w:rsidRPr="00714D4F" w:rsidRDefault="0061774F" w:rsidP="0061774F">
            <w:pPr>
              <w:ind w:firstLine="0"/>
              <w:jc w:val="center"/>
              <w:rPr>
                <w:b/>
                <w:sz w:val="18"/>
                <w:szCs w:val="18"/>
              </w:rPr>
            </w:pPr>
            <w:r w:rsidRPr="00714D4F">
              <w:rPr>
                <w:b/>
                <w:sz w:val="18"/>
                <w:szCs w:val="18"/>
              </w:rPr>
              <w:t xml:space="preserve">w tym UE </w:t>
            </w:r>
            <w:r w:rsidRPr="00714D4F">
              <w:rPr>
                <w:b/>
                <w:sz w:val="18"/>
                <w:szCs w:val="18"/>
              </w:rPr>
              <w:br/>
              <w:t>(EUR)</w:t>
            </w:r>
          </w:p>
        </w:tc>
      </w:tr>
      <w:tr w:rsidR="0061774F" w:rsidRPr="00714D4F" w:rsidTr="0061774F">
        <w:trPr>
          <w:trHeight w:val="510"/>
        </w:trPr>
        <w:tc>
          <w:tcPr>
            <w:tcW w:w="503" w:type="pct"/>
            <w:vMerge w:val="restart"/>
            <w:shd w:val="clear" w:color="000000" w:fill="auto"/>
            <w:noWrap/>
            <w:vAlign w:val="center"/>
          </w:tcPr>
          <w:p w:rsidR="0061774F" w:rsidRPr="00714D4F" w:rsidRDefault="0061774F" w:rsidP="0061774F">
            <w:pPr>
              <w:ind w:firstLine="0"/>
              <w:jc w:val="center"/>
              <w:rPr>
                <w:sz w:val="20"/>
              </w:rPr>
            </w:pPr>
            <w:r w:rsidRPr="00714D4F">
              <w:rPr>
                <w:sz w:val="20"/>
              </w:rPr>
              <w:t>Działanie 7.1</w:t>
            </w: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fundacja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1 452 490,97</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1 231 895,67</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1 231 895,67</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gminna samorządowa jednostka organizacyjna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281 078,99</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143 263,47</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143 263,47</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niepubliczny zakład opieki zdrowotnej (w tym osoby prowadzące praktyki lekarskie/pielęgniarskie)</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3</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651 555,65</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422 795,85</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393 260,49</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publiczny zakład opieki zdrowotnej</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19</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63 006 654,90</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50 585 026,50</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50 585 026,50</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spółka z ograniczoną odpowiedzialnością - duże przedsiębiorstwo</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3</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2 128 983,46</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1 809 635,94</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1 809 635,94</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wspólnota samorządowa - gmina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4</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3 496 937,74</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1 103 724,39</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1 103 724,39</w:t>
            </w:r>
          </w:p>
        </w:tc>
      </w:tr>
      <w:tr w:rsidR="0061774F" w:rsidRPr="00714D4F" w:rsidTr="0061774F">
        <w:trPr>
          <w:trHeight w:val="510"/>
        </w:trPr>
        <w:tc>
          <w:tcPr>
            <w:tcW w:w="503" w:type="pct"/>
            <w:vMerge w:val="restart"/>
            <w:shd w:val="clear" w:color="000000" w:fill="auto"/>
            <w:noWrap/>
            <w:vAlign w:val="center"/>
          </w:tcPr>
          <w:p w:rsidR="0061774F" w:rsidRPr="00714D4F" w:rsidRDefault="0061774F" w:rsidP="0061774F">
            <w:pPr>
              <w:ind w:firstLine="0"/>
              <w:jc w:val="center"/>
              <w:rPr>
                <w:sz w:val="20"/>
              </w:rPr>
            </w:pPr>
            <w:r w:rsidRPr="00714D4F">
              <w:rPr>
                <w:sz w:val="20"/>
              </w:rPr>
              <w:t>Działanie 7.2</w:t>
            </w: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państwowa jednostka organizacyjna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2 201 442,68</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1 633 726,57</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1 633 726,57</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uczelnia wyższa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5</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36 814 130,10</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22 789 230,05</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22 789 230,05</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wspólnota samorządowa - gmina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31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27 481 101,90</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21 847 053,05</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21 847 053,05</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wspólnota samorządowa - powiat</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9</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16 175 832,70</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11 580 407,88</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11 580 407,88</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wspólnota samorządowa - województwo</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3 110 329,30</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2 643 779,91</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2 643 779,91</w:t>
            </w:r>
          </w:p>
        </w:tc>
      </w:tr>
      <w:tr w:rsidR="0061774F" w:rsidRPr="00714D4F" w:rsidTr="0061774F">
        <w:trPr>
          <w:trHeight w:val="510"/>
        </w:trPr>
        <w:tc>
          <w:tcPr>
            <w:tcW w:w="503" w:type="pct"/>
            <w:vMerge w:val="restart"/>
            <w:shd w:val="clear" w:color="000000" w:fill="auto"/>
            <w:noWrap/>
            <w:vAlign w:val="center"/>
          </w:tcPr>
          <w:p w:rsidR="0061774F" w:rsidRPr="00714D4F" w:rsidRDefault="0061774F" w:rsidP="0061774F">
            <w:pPr>
              <w:ind w:firstLine="0"/>
              <w:jc w:val="center"/>
              <w:rPr>
                <w:sz w:val="20"/>
              </w:rPr>
            </w:pPr>
            <w:r w:rsidRPr="00714D4F">
              <w:rPr>
                <w:sz w:val="20"/>
              </w:rPr>
              <w:t>Działanie 7.3</w:t>
            </w: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fundacja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2</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7 771 819,04</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6 276 682,04</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6 276 682,04</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Kościół Katolicki</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663 701,71</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480 596,30</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480 596,30</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wspólnota samorządowa - gmina</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2</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4 887 573,98</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2 612 213,60</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2 612 213,60</w:t>
            </w:r>
          </w:p>
        </w:tc>
      </w:tr>
      <w:tr w:rsidR="0061774F" w:rsidRPr="00714D4F" w:rsidTr="0061774F">
        <w:trPr>
          <w:trHeight w:val="510"/>
        </w:trPr>
        <w:tc>
          <w:tcPr>
            <w:tcW w:w="503" w:type="pct"/>
            <w:vMerge/>
            <w:shd w:val="clear" w:color="000000" w:fill="auto"/>
            <w:noWrap/>
            <w:vAlign w:val="center"/>
          </w:tcPr>
          <w:p w:rsidR="0061774F" w:rsidRPr="00714D4F" w:rsidRDefault="0061774F" w:rsidP="0061774F">
            <w:pPr>
              <w:ind w:firstLine="0"/>
              <w:jc w:val="center"/>
              <w:rPr>
                <w:sz w:val="20"/>
              </w:rPr>
            </w:pPr>
          </w:p>
        </w:tc>
        <w:tc>
          <w:tcPr>
            <w:tcW w:w="1700" w:type="pct"/>
            <w:shd w:val="clear" w:color="000000" w:fill="auto"/>
            <w:noWrap/>
            <w:vAlign w:val="center"/>
          </w:tcPr>
          <w:p w:rsidR="0061774F" w:rsidRPr="00714D4F" w:rsidRDefault="0061774F" w:rsidP="0061774F">
            <w:pPr>
              <w:ind w:firstLine="0"/>
              <w:jc w:val="center"/>
              <w:rPr>
                <w:sz w:val="20"/>
                <w:szCs w:val="22"/>
              </w:rPr>
            </w:pPr>
            <w:r w:rsidRPr="00714D4F">
              <w:rPr>
                <w:sz w:val="20"/>
                <w:szCs w:val="22"/>
              </w:rPr>
              <w:t>wspólnota samorządowa - powiat</w:t>
            </w:r>
          </w:p>
        </w:tc>
        <w:tc>
          <w:tcPr>
            <w:tcW w:w="466" w:type="pct"/>
            <w:shd w:val="clear" w:color="000000" w:fill="auto"/>
            <w:noWrap/>
            <w:vAlign w:val="center"/>
          </w:tcPr>
          <w:p w:rsidR="0061774F" w:rsidRPr="00714D4F" w:rsidRDefault="0061774F" w:rsidP="0061774F">
            <w:pPr>
              <w:ind w:firstLine="0"/>
              <w:jc w:val="center"/>
              <w:rPr>
                <w:sz w:val="22"/>
              </w:rPr>
            </w:pPr>
            <w:r w:rsidRPr="00714D4F">
              <w:rPr>
                <w:sz w:val="22"/>
              </w:rPr>
              <w:t>8</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6 379 312,93</w:t>
            </w:r>
          </w:p>
        </w:tc>
        <w:tc>
          <w:tcPr>
            <w:tcW w:w="775"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4 999 651,69</w:t>
            </w:r>
          </w:p>
        </w:tc>
        <w:tc>
          <w:tcPr>
            <w:tcW w:w="781" w:type="pct"/>
            <w:shd w:val="clear" w:color="000000" w:fill="auto"/>
            <w:noWrap/>
            <w:vAlign w:val="center"/>
          </w:tcPr>
          <w:p w:rsidR="0061774F" w:rsidRPr="00714D4F" w:rsidRDefault="0061774F" w:rsidP="0061774F">
            <w:pPr>
              <w:ind w:firstLine="0"/>
              <w:jc w:val="center"/>
              <w:rPr>
                <w:sz w:val="18"/>
                <w:szCs w:val="18"/>
              </w:rPr>
            </w:pPr>
            <w:r w:rsidRPr="00714D4F">
              <w:rPr>
                <w:bCs/>
                <w:sz w:val="18"/>
                <w:szCs w:val="18"/>
              </w:rPr>
              <w:t>4 999 651,69</w:t>
            </w:r>
          </w:p>
        </w:tc>
      </w:tr>
      <w:tr w:rsidR="0061774F" w:rsidRPr="00714D4F" w:rsidTr="00580934">
        <w:trPr>
          <w:trHeight w:val="510"/>
        </w:trPr>
        <w:tc>
          <w:tcPr>
            <w:tcW w:w="2203" w:type="pct"/>
            <w:gridSpan w:val="2"/>
            <w:shd w:val="clear" w:color="000000" w:fill="auto"/>
            <w:noWrap/>
            <w:vAlign w:val="center"/>
          </w:tcPr>
          <w:p w:rsidR="0061774F" w:rsidRPr="00714D4F" w:rsidRDefault="0061774F" w:rsidP="0061774F">
            <w:pPr>
              <w:ind w:firstLine="0"/>
              <w:jc w:val="center"/>
              <w:rPr>
                <w:b/>
                <w:sz w:val="20"/>
                <w:szCs w:val="22"/>
              </w:rPr>
            </w:pPr>
            <w:r w:rsidRPr="00714D4F">
              <w:rPr>
                <w:b/>
                <w:sz w:val="20"/>
                <w:szCs w:val="22"/>
              </w:rPr>
              <w:t>RAZEM</w:t>
            </w:r>
          </w:p>
        </w:tc>
        <w:tc>
          <w:tcPr>
            <w:tcW w:w="466" w:type="pct"/>
            <w:shd w:val="clear" w:color="000000" w:fill="auto"/>
            <w:noWrap/>
            <w:vAlign w:val="center"/>
          </w:tcPr>
          <w:p w:rsidR="0061774F" w:rsidRPr="00714D4F" w:rsidRDefault="0061774F" w:rsidP="0061774F">
            <w:pPr>
              <w:ind w:firstLine="0"/>
              <w:jc w:val="center"/>
              <w:rPr>
                <w:b/>
                <w:sz w:val="22"/>
              </w:rPr>
            </w:pPr>
            <w:r w:rsidRPr="00714D4F">
              <w:rPr>
                <w:b/>
                <w:sz w:val="22"/>
              </w:rPr>
              <w:t>91</w:t>
            </w:r>
          </w:p>
        </w:tc>
        <w:tc>
          <w:tcPr>
            <w:tcW w:w="775" w:type="pct"/>
            <w:shd w:val="clear" w:color="000000" w:fill="auto"/>
            <w:noWrap/>
            <w:vAlign w:val="center"/>
          </w:tcPr>
          <w:p w:rsidR="0061774F" w:rsidRPr="00714D4F" w:rsidRDefault="0061774F" w:rsidP="0061774F">
            <w:pPr>
              <w:ind w:firstLine="0"/>
              <w:jc w:val="center"/>
              <w:rPr>
                <w:b/>
                <w:bCs/>
                <w:sz w:val="18"/>
                <w:szCs w:val="18"/>
              </w:rPr>
            </w:pPr>
            <w:r w:rsidRPr="00714D4F">
              <w:rPr>
                <w:b/>
                <w:bCs/>
                <w:sz w:val="18"/>
                <w:szCs w:val="18"/>
              </w:rPr>
              <w:t>176 502 946,07</w:t>
            </w:r>
          </w:p>
        </w:tc>
        <w:tc>
          <w:tcPr>
            <w:tcW w:w="775" w:type="pct"/>
            <w:shd w:val="clear" w:color="000000" w:fill="auto"/>
            <w:noWrap/>
            <w:vAlign w:val="center"/>
          </w:tcPr>
          <w:p w:rsidR="0061774F" w:rsidRPr="00714D4F" w:rsidRDefault="0061774F" w:rsidP="0061774F">
            <w:pPr>
              <w:ind w:firstLine="0"/>
              <w:jc w:val="center"/>
              <w:rPr>
                <w:b/>
                <w:bCs/>
                <w:sz w:val="18"/>
                <w:szCs w:val="18"/>
              </w:rPr>
            </w:pPr>
            <w:r w:rsidRPr="00714D4F">
              <w:rPr>
                <w:b/>
                <w:bCs/>
                <w:sz w:val="18"/>
                <w:szCs w:val="18"/>
              </w:rPr>
              <w:t>130 159 682,91</w:t>
            </w:r>
          </w:p>
        </w:tc>
        <w:tc>
          <w:tcPr>
            <w:tcW w:w="781" w:type="pct"/>
            <w:shd w:val="clear" w:color="000000" w:fill="auto"/>
            <w:noWrap/>
            <w:vAlign w:val="center"/>
          </w:tcPr>
          <w:p w:rsidR="0061774F" w:rsidRPr="00714D4F" w:rsidRDefault="0061774F" w:rsidP="0061774F">
            <w:pPr>
              <w:ind w:firstLine="0"/>
              <w:jc w:val="center"/>
              <w:rPr>
                <w:b/>
                <w:bCs/>
                <w:sz w:val="18"/>
                <w:szCs w:val="18"/>
              </w:rPr>
            </w:pPr>
            <w:r w:rsidRPr="00714D4F">
              <w:rPr>
                <w:b/>
                <w:bCs/>
                <w:sz w:val="18"/>
                <w:szCs w:val="18"/>
              </w:rPr>
              <w:t xml:space="preserve">130 </w:t>
            </w:r>
            <w:proofErr w:type="spellStart"/>
            <w:r w:rsidRPr="00714D4F">
              <w:rPr>
                <w:b/>
                <w:bCs/>
                <w:sz w:val="18"/>
                <w:szCs w:val="18"/>
              </w:rPr>
              <w:t>130</w:t>
            </w:r>
            <w:proofErr w:type="spellEnd"/>
            <w:r w:rsidRPr="00714D4F">
              <w:rPr>
                <w:b/>
                <w:bCs/>
                <w:sz w:val="18"/>
                <w:szCs w:val="18"/>
              </w:rPr>
              <w:t xml:space="preserve"> 147,55</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pStyle w:val="Legenda"/>
        <w:ind w:firstLine="0"/>
        <w:rPr>
          <w:sz w:val="22"/>
          <w:szCs w:val="22"/>
        </w:rPr>
      </w:pPr>
    </w:p>
    <w:p w:rsidR="0061774F" w:rsidRPr="00714D4F" w:rsidRDefault="0061774F" w:rsidP="0061774F">
      <w:pPr>
        <w:ind w:firstLine="426"/>
        <w:rPr>
          <w:sz w:val="22"/>
          <w:szCs w:val="22"/>
        </w:rPr>
      </w:pPr>
      <w:r w:rsidRPr="00714D4F">
        <w:rPr>
          <w:sz w:val="22"/>
          <w:szCs w:val="22"/>
        </w:rPr>
        <w:t xml:space="preserve">Rozkład projektów realizowanych w ramach Priorytetu VII według sekcji został przedstawiony w poniżej tabeli. Wszystkie projekty z Działania 7.1 wpisują się w sekcję 19– Działalność w zakresie ochrony zdrowia ludzkiego, z Działania 7.2 sekcję 18 – Edukacja, a z Działania 7.3 w sekcję 20 – Opieka społeczna, pozostałe usługi komunalne, społeczne i indywidualne. </w:t>
      </w:r>
    </w:p>
    <w:p w:rsidR="00093E48" w:rsidRPr="00714D4F" w:rsidRDefault="00093E48" w:rsidP="001947AD">
      <w:pPr>
        <w:ind w:firstLine="0"/>
      </w:pPr>
    </w:p>
    <w:p w:rsidR="00093E48" w:rsidRPr="00714D4F" w:rsidRDefault="00093E48" w:rsidP="001947AD">
      <w:pPr>
        <w:pStyle w:val="Legenda"/>
        <w:ind w:firstLine="0"/>
      </w:pPr>
      <w:bookmarkStart w:id="927" w:name="_Toc327339353"/>
      <w:r w:rsidRPr="00714D4F">
        <w:t xml:space="preserve">Tabela </w:t>
      </w:r>
      <w:fldSimple w:instr=" SEQ Tabela \* ARABIC ">
        <w:r w:rsidR="00F637E4">
          <w:rPr>
            <w:noProof/>
          </w:rPr>
          <w:t>94</w:t>
        </w:r>
      </w:fldSimple>
      <w:r w:rsidRPr="00714D4F">
        <w:t>. Rozkład projektów w podziale na typy projektów – Priorytet VII</w:t>
      </w:r>
      <w:bookmarkEnd w:id="927"/>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6"/>
        <w:gridCol w:w="2126"/>
        <w:gridCol w:w="1292"/>
        <w:gridCol w:w="1843"/>
        <w:gridCol w:w="1842"/>
      </w:tblGrid>
      <w:tr w:rsidR="0061774F" w:rsidRPr="00714D4F" w:rsidTr="0061774F">
        <w:trPr>
          <w:trHeight w:val="1125"/>
        </w:trPr>
        <w:tc>
          <w:tcPr>
            <w:tcW w:w="2126" w:type="dxa"/>
            <w:shd w:val="clear" w:color="DBE5F1" w:fill="D9D9D9"/>
            <w:vAlign w:val="center"/>
          </w:tcPr>
          <w:p w:rsidR="0061774F" w:rsidRPr="00714D4F" w:rsidRDefault="0061774F" w:rsidP="0061774F">
            <w:pPr>
              <w:ind w:firstLine="0"/>
              <w:jc w:val="center"/>
              <w:rPr>
                <w:b/>
                <w:bCs/>
                <w:sz w:val="22"/>
                <w:szCs w:val="22"/>
              </w:rPr>
            </w:pPr>
            <w:r w:rsidRPr="00714D4F">
              <w:rPr>
                <w:b/>
                <w:bCs/>
                <w:sz w:val="22"/>
                <w:szCs w:val="22"/>
              </w:rPr>
              <w:t>Działanie</w:t>
            </w:r>
          </w:p>
        </w:tc>
        <w:tc>
          <w:tcPr>
            <w:tcW w:w="2126" w:type="dxa"/>
            <w:shd w:val="clear" w:color="DBE5F1" w:fill="D9D9D9"/>
            <w:vAlign w:val="center"/>
          </w:tcPr>
          <w:p w:rsidR="0061774F" w:rsidRPr="00714D4F" w:rsidRDefault="0061774F" w:rsidP="0061774F">
            <w:pPr>
              <w:ind w:firstLine="0"/>
              <w:jc w:val="center"/>
              <w:rPr>
                <w:b/>
                <w:bCs/>
                <w:sz w:val="22"/>
                <w:szCs w:val="22"/>
              </w:rPr>
            </w:pPr>
            <w:r w:rsidRPr="00714D4F">
              <w:rPr>
                <w:b/>
                <w:bCs/>
                <w:sz w:val="22"/>
                <w:szCs w:val="22"/>
              </w:rPr>
              <w:t>Dział gospodarki</w:t>
            </w:r>
          </w:p>
        </w:tc>
        <w:tc>
          <w:tcPr>
            <w:tcW w:w="1292" w:type="dxa"/>
            <w:shd w:val="clear" w:color="DBE5F1" w:fill="D9D9D9"/>
            <w:vAlign w:val="center"/>
          </w:tcPr>
          <w:p w:rsidR="0061774F" w:rsidRPr="00714D4F" w:rsidRDefault="0061774F" w:rsidP="0061774F">
            <w:pPr>
              <w:ind w:firstLine="0"/>
              <w:jc w:val="center"/>
              <w:rPr>
                <w:b/>
                <w:bCs/>
                <w:sz w:val="22"/>
                <w:szCs w:val="22"/>
              </w:rPr>
            </w:pPr>
            <w:r w:rsidRPr="00714D4F">
              <w:rPr>
                <w:b/>
                <w:bCs/>
                <w:sz w:val="22"/>
                <w:szCs w:val="22"/>
              </w:rPr>
              <w:t>Liczba umów</w:t>
            </w:r>
          </w:p>
        </w:tc>
        <w:tc>
          <w:tcPr>
            <w:tcW w:w="1843" w:type="dxa"/>
            <w:shd w:val="clear" w:color="DBE5F1" w:fill="D9D9D9"/>
            <w:vAlign w:val="center"/>
          </w:tcPr>
          <w:p w:rsidR="0061774F" w:rsidRPr="00714D4F" w:rsidRDefault="0061774F" w:rsidP="0061774F">
            <w:pPr>
              <w:ind w:firstLine="0"/>
              <w:jc w:val="center"/>
              <w:rPr>
                <w:b/>
                <w:bCs/>
                <w:sz w:val="22"/>
                <w:szCs w:val="22"/>
              </w:rPr>
            </w:pPr>
            <w:r w:rsidRPr="00714D4F">
              <w:rPr>
                <w:b/>
                <w:bCs/>
                <w:sz w:val="22"/>
                <w:szCs w:val="22"/>
              </w:rPr>
              <w:t>Wartość ogółem (EUR)</w:t>
            </w:r>
          </w:p>
        </w:tc>
        <w:tc>
          <w:tcPr>
            <w:tcW w:w="1842" w:type="dxa"/>
            <w:shd w:val="clear" w:color="DBE5F1" w:fill="D9D9D9"/>
            <w:vAlign w:val="center"/>
          </w:tcPr>
          <w:p w:rsidR="0061774F" w:rsidRPr="00714D4F" w:rsidRDefault="0061774F" w:rsidP="0061774F">
            <w:pPr>
              <w:ind w:firstLine="0"/>
              <w:jc w:val="center"/>
              <w:rPr>
                <w:b/>
                <w:bCs/>
                <w:sz w:val="22"/>
                <w:szCs w:val="22"/>
              </w:rPr>
            </w:pPr>
            <w:r w:rsidRPr="00714D4F">
              <w:rPr>
                <w:b/>
                <w:bCs/>
                <w:sz w:val="22"/>
                <w:szCs w:val="22"/>
              </w:rPr>
              <w:t xml:space="preserve">Dofinansowanie EFRR </w:t>
            </w:r>
          </w:p>
          <w:p w:rsidR="0061774F" w:rsidRPr="00714D4F" w:rsidRDefault="0061774F" w:rsidP="0061774F">
            <w:pPr>
              <w:ind w:firstLine="0"/>
              <w:jc w:val="center"/>
              <w:rPr>
                <w:b/>
                <w:bCs/>
                <w:sz w:val="22"/>
                <w:szCs w:val="22"/>
              </w:rPr>
            </w:pPr>
            <w:r w:rsidRPr="00714D4F">
              <w:rPr>
                <w:b/>
                <w:bCs/>
                <w:sz w:val="22"/>
                <w:szCs w:val="22"/>
              </w:rPr>
              <w:t>(EUR)</w:t>
            </w:r>
          </w:p>
        </w:tc>
      </w:tr>
      <w:tr w:rsidR="0061774F" w:rsidRPr="00714D4F" w:rsidTr="0061774F">
        <w:trPr>
          <w:trHeight w:val="675"/>
        </w:trPr>
        <w:tc>
          <w:tcPr>
            <w:tcW w:w="2126" w:type="dxa"/>
            <w:shd w:val="clear" w:color="auto" w:fill="auto"/>
            <w:vAlign w:val="bottom"/>
          </w:tcPr>
          <w:p w:rsidR="0061774F" w:rsidRPr="00714D4F" w:rsidRDefault="0061774F" w:rsidP="0061774F">
            <w:pPr>
              <w:ind w:firstLine="0"/>
              <w:jc w:val="left"/>
              <w:rPr>
                <w:b/>
                <w:sz w:val="20"/>
                <w:szCs w:val="20"/>
              </w:rPr>
            </w:pPr>
            <w:r w:rsidRPr="00714D4F">
              <w:rPr>
                <w:b/>
                <w:sz w:val="20"/>
                <w:szCs w:val="20"/>
              </w:rPr>
              <w:t>7.1. Infrastruktura służąca ochronie zdrowia i życia</w:t>
            </w:r>
          </w:p>
        </w:tc>
        <w:tc>
          <w:tcPr>
            <w:tcW w:w="2126" w:type="dxa"/>
            <w:shd w:val="clear" w:color="auto" w:fill="auto"/>
            <w:vAlign w:val="center"/>
          </w:tcPr>
          <w:p w:rsidR="0061774F" w:rsidRPr="00714D4F" w:rsidRDefault="0061774F" w:rsidP="0061774F">
            <w:pPr>
              <w:ind w:firstLine="0"/>
              <w:jc w:val="center"/>
              <w:rPr>
                <w:sz w:val="20"/>
                <w:szCs w:val="20"/>
              </w:rPr>
            </w:pPr>
            <w:r w:rsidRPr="00714D4F">
              <w:rPr>
                <w:sz w:val="20"/>
                <w:szCs w:val="20"/>
              </w:rPr>
              <w:t>19 Działalność w zakresie ochrony zdrowia ludzkiego</w:t>
            </w:r>
          </w:p>
        </w:tc>
        <w:tc>
          <w:tcPr>
            <w:tcW w:w="1292"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31</w:t>
            </w:r>
          </w:p>
        </w:tc>
        <w:tc>
          <w:tcPr>
            <w:tcW w:w="1843"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 xml:space="preserve">71 017 701,72 </w:t>
            </w:r>
          </w:p>
        </w:tc>
        <w:tc>
          <w:tcPr>
            <w:tcW w:w="1842"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55 266 806,45</w:t>
            </w:r>
          </w:p>
        </w:tc>
      </w:tr>
      <w:tr w:rsidR="0061774F" w:rsidRPr="00714D4F" w:rsidTr="0061774F">
        <w:trPr>
          <w:trHeight w:val="450"/>
        </w:trPr>
        <w:tc>
          <w:tcPr>
            <w:tcW w:w="2126" w:type="dxa"/>
            <w:shd w:val="clear" w:color="auto" w:fill="auto"/>
            <w:vAlign w:val="bottom"/>
          </w:tcPr>
          <w:p w:rsidR="0061774F" w:rsidRPr="00714D4F" w:rsidRDefault="0061774F" w:rsidP="0061774F">
            <w:pPr>
              <w:ind w:firstLine="0"/>
              <w:jc w:val="left"/>
              <w:rPr>
                <w:b/>
                <w:sz w:val="20"/>
                <w:szCs w:val="20"/>
              </w:rPr>
            </w:pPr>
            <w:r w:rsidRPr="00714D4F">
              <w:rPr>
                <w:b/>
                <w:sz w:val="20"/>
                <w:szCs w:val="20"/>
              </w:rPr>
              <w:t>7.2. Infrastruktura służąca edukacji</w:t>
            </w:r>
          </w:p>
        </w:tc>
        <w:tc>
          <w:tcPr>
            <w:tcW w:w="2126" w:type="dxa"/>
            <w:shd w:val="clear" w:color="auto" w:fill="auto"/>
            <w:vAlign w:val="center"/>
          </w:tcPr>
          <w:p w:rsidR="0061774F" w:rsidRPr="00714D4F" w:rsidRDefault="0061774F" w:rsidP="0061774F">
            <w:pPr>
              <w:ind w:firstLine="0"/>
              <w:jc w:val="center"/>
              <w:rPr>
                <w:sz w:val="20"/>
                <w:szCs w:val="20"/>
              </w:rPr>
            </w:pPr>
            <w:r w:rsidRPr="00714D4F">
              <w:rPr>
                <w:sz w:val="20"/>
                <w:szCs w:val="20"/>
              </w:rPr>
              <w:t>18 Edukacja</w:t>
            </w:r>
          </w:p>
        </w:tc>
        <w:tc>
          <w:tcPr>
            <w:tcW w:w="1292"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47</w:t>
            </w:r>
          </w:p>
        </w:tc>
        <w:tc>
          <w:tcPr>
            <w:tcW w:w="1843"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85 782 836,68</w:t>
            </w:r>
          </w:p>
        </w:tc>
        <w:tc>
          <w:tcPr>
            <w:tcW w:w="1842"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60 494 197,46</w:t>
            </w:r>
          </w:p>
        </w:tc>
      </w:tr>
      <w:tr w:rsidR="0061774F" w:rsidRPr="00714D4F" w:rsidTr="0061774F">
        <w:trPr>
          <w:trHeight w:val="900"/>
        </w:trPr>
        <w:tc>
          <w:tcPr>
            <w:tcW w:w="2126" w:type="dxa"/>
            <w:shd w:val="clear" w:color="auto" w:fill="auto"/>
            <w:vAlign w:val="bottom"/>
          </w:tcPr>
          <w:p w:rsidR="0061774F" w:rsidRPr="00714D4F" w:rsidRDefault="0061774F" w:rsidP="0061774F">
            <w:pPr>
              <w:ind w:firstLine="0"/>
              <w:jc w:val="left"/>
              <w:rPr>
                <w:b/>
                <w:sz w:val="20"/>
                <w:szCs w:val="20"/>
              </w:rPr>
            </w:pPr>
            <w:r w:rsidRPr="00714D4F">
              <w:rPr>
                <w:b/>
                <w:sz w:val="20"/>
                <w:szCs w:val="20"/>
              </w:rPr>
              <w:t>7.3. Infrastruktura służąca pomocy społecznej</w:t>
            </w:r>
          </w:p>
        </w:tc>
        <w:tc>
          <w:tcPr>
            <w:tcW w:w="2126" w:type="dxa"/>
            <w:shd w:val="clear" w:color="auto" w:fill="auto"/>
            <w:vAlign w:val="center"/>
          </w:tcPr>
          <w:p w:rsidR="0061774F" w:rsidRPr="00714D4F" w:rsidRDefault="0061774F" w:rsidP="0061774F">
            <w:pPr>
              <w:ind w:firstLine="0"/>
              <w:jc w:val="center"/>
              <w:rPr>
                <w:sz w:val="20"/>
                <w:szCs w:val="20"/>
              </w:rPr>
            </w:pPr>
            <w:r w:rsidRPr="00714D4F">
              <w:rPr>
                <w:sz w:val="20"/>
                <w:szCs w:val="20"/>
              </w:rPr>
              <w:t>20 Opieka społeczna, pozostałe usługi komunalne, społeczne i indywidualne</w:t>
            </w:r>
          </w:p>
        </w:tc>
        <w:tc>
          <w:tcPr>
            <w:tcW w:w="1292"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13</w:t>
            </w:r>
          </w:p>
        </w:tc>
        <w:tc>
          <w:tcPr>
            <w:tcW w:w="1843"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19 702 407,67</w:t>
            </w:r>
          </w:p>
        </w:tc>
        <w:tc>
          <w:tcPr>
            <w:tcW w:w="1842" w:type="dxa"/>
            <w:shd w:val="clear" w:color="auto" w:fill="auto"/>
            <w:noWrap/>
            <w:vAlign w:val="center"/>
          </w:tcPr>
          <w:p w:rsidR="0061774F" w:rsidRPr="00714D4F" w:rsidRDefault="0061774F" w:rsidP="0061774F">
            <w:pPr>
              <w:ind w:firstLine="0"/>
              <w:jc w:val="center"/>
              <w:rPr>
                <w:sz w:val="20"/>
                <w:szCs w:val="20"/>
              </w:rPr>
            </w:pPr>
            <w:r w:rsidRPr="00714D4F">
              <w:rPr>
                <w:sz w:val="20"/>
                <w:szCs w:val="20"/>
              </w:rPr>
              <w:t>14 369 143,64</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pStyle w:val="Nagwek"/>
        <w:tabs>
          <w:tab w:val="clear" w:pos="4536"/>
          <w:tab w:val="clear" w:pos="9072"/>
        </w:tabs>
        <w:ind w:firstLine="0"/>
        <w:rPr>
          <w:sz w:val="22"/>
          <w:szCs w:val="22"/>
        </w:rPr>
      </w:pPr>
    </w:p>
    <w:p w:rsidR="00A07887" w:rsidRDefault="00A07887" w:rsidP="00A07887">
      <w:pPr>
        <w:rPr>
          <w:sz w:val="22"/>
          <w:szCs w:val="22"/>
        </w:rPr>
      </w:pPr>
      <w:r>
        <w:rPr>
          <w:sz w:val="22"/>
          <w:szCs w:val="22"/>
        </w:rPr>
        <w:lastRenderedPageBreak/>
        <w:t xml:space="preserve">Informacja nt. wpływu Priorytetu na realizowanie </w:t>
      </w:r>
      <w:r w:rsidR="001109E4">
        <w:rPr>
          <w:sz w:val="22"/>
          <w:szCs w:val="22"/>
        </w:rPr>
        <w:t>zasady</w:t>
      </w:r>
      <w:r>
        <w:rPr>
          <w:sz w:val="22"/>
          <w:szCs w:val="22"/>
        </w:rPr>
        <w:t xml:space="preserve"> równości szans znajduje się w punkcie 2.2.1 Równość szans. </w:t>
      </w:r>
    </w:p>
    <w:p w:rsidR="00DC269E" w:rsidRPr="002D70E2" w:rsidRDefault="00DC269E" w:rsidP="00DC269E">
      <w:pPr>
        <w:rPr>
          <w:sz w:val="22"/>
          <w:szCs w:val="22"/>
        </w:rPr>
      </w:pPr>
      <w:r w:rsidRPr="002D70E2">
        <w:rPr>
          <w:sz w:val="22"/>
          <w:szCs w:val="22"/>
        </w:rPr>
        <w:t xml:space="preserve">Rozkład projektów w podziale na obszary wsparcia znajduje się w punkcie 2.1.6.2 </w:t>
      </w:r>
      <w:r>
        <w:rPr>
          <w:sz w:val="22"/>
          <w:szCs w:val="22"/>
        </w:rPr>
        <w:t>Analiza p</w:t>
      </w:r>
      <w:r w:rsidRPr="002D70E2">
        <w:rPr>
          <w:sz w:val="22"/>
          <w:szCs w:val="22"/>
        </w:rPr>
        <w:t>ostęp</w:t>
      </w:r>
      <w:r>
        <w:rPr>
          <w:sz w:val="22"/>
          <w:szCs w:val="22"/>
        </w:rPr>
        <w:t>u</w:t>
      </w:r>
      <w:r w:rsidRPr="002D70E2">
        <w:rPr>
          <w:sz w:val="22"/>
          <w:szCs w:val="22"/>
        </w:rPr>
        <w:t xml:space="preserve"> finansow</w:t>
      </w:r>
      <w:r>
        <w:rPr>
          <w:sz w:val="22"/>
          <w:szCs w:val="22"/>
        </w:rPr>
        <w:t>ego</w:t>
      </w:r>
      <w:r w:rsidRPr="002D70E2">
        <w:rPr>
          <w:sz w:val="22"/>
          <w:szCs w:val="22"/>
        </w:rPr>
        <w:t xml:space="preserve"> i rzeczow</w:t>
      </w:r>
      <w:r>
        <w:rPr>
          <w:sz w:val="22"/>
          <w:szCs w:val="22"/>
        </w:rPr>
        <w:t>ego</w:t>
      </w:r>
      <w:r w:rsidRPr="002D70E2">
        <w:rPr>
          <w:sz w:val="22"/>
          <w:szCs w:val="22"/>
        </w:rPr>
        <w:t>.</w:t>
      </w:r>
    </w:p>
    <w:p w:rsidR="0061774F" w:rsidRPr="00714D4F" w:rsidRDefault="0061774F" w:rsidP="001947AD">
      <w:pPr>
        <w:pStyle w:val="Nagwek"/>
        <w:tabs>
          <w:tab w:val="clear" w:pos="4536"/>
          <w:tab w:val="clear" w:pos="9072"/>
        </w:tabs>
        <w:ind w:firstLine="0"/>
        <w:rPr>
          <w:sz w:val="22"/>
          <w:szCs w:val="22"/>
        </w:rPr>
      </w:pPr>
    </w:p>
    <w:p w:rsidR="00093E48" w:rsidRPr="00714D4F" w:rsidRDefault="0061774F" w:rsidP="00DC05B3">
      <w:pPr>
        <w:pStyle w:val="Legenda"/>
        <w:ind w:firstLine="0"/>
        <w:rPr>
          <w:sz w:val="22"/>
          <w:szCs w:val="22"/>
          <w:lang w:eastAsia="ko-KR"/>
        </w:rPr>
      </w:pPr>
      <w:bookmarkStart w:id="928" w:name="_Toc327339533"/>
      <w:r w:rsidRPr="00714D4F">
        <w:t xml:space="preserve">Wykres </w:t>
      </w:r>
      <w:fldSimple w:instr=" SEQ Wykres \* ARABIC ">
        <w:r w:rsidR="00192957">
          <w:rPr>
            <w:noProof/>
          </w:rPr>
          <w:t>84</w:t>
        </w:r>
      </w:fldSimple>
      <w:r w:rsidRPr="00714D4F">
        <w:t xml:space="preserve">. </w:t>
      </w:r>
      <w:r w:rsidR="00093E48" w:rsidRPr="00714D4F">
        <w:rPr>
          <w:iCs/>
          <w:lang w:eastAsia="ko-KR"/>
        </w:rPr>
        <w:t>Procent osiągnięcia wartości docelowych wskaźników na podstawie podpisanych umów</w:t>
      </w:r>
      <w:bookmarkEnd w:id="928"/>
    </w:p>
    <w:p w:rsidR="00093E48" w:rsidRPr="00714D4F" w:rsidRDefault="00DC05B3" w:rsidP="001947AD">
      <w:pPr>
        <w:pStyle w:val="Nagwek"/>
        <w:tabs>
          <w:tab w:val="clear" w:pos="4536"/>
          <w:tab w:val="clear" w:pos="9072"/>
        </w:tabs>
        <w:ind w:firstLine="0"/>
        <w:rPr>
          <w:sz w:val="22"/>
          <w:szCs w:val="22"/>
        </w:rPr>
      </w:pPr>
      <w:r w:rsidRPr="00714D4F">
        <w:rPr>
          <w:sz w:val="22"/>
          <w:szCs w:val="22"/>
        </w:rPr>
        <w:object w:dxaOrig="10738" w:dyaOrig="10573">
          <v:shape id="_x0000_i1045" type="#_x0000_t75" style="width:461pt;height:453.5pt" o:ole="">
            <v:imagedata r:id="rId184" o:title=""/>
          </v:shape>
          <o:OLEObject Type="Embed" ProgID="Excel.Sheet.12" ShapeID="_x0000_i1045" DrawAspect="Content" ObjectID="_1403093087" r:id="rId185"/>
        </w:object>
      </w:r>
    </w:p>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DC05B3">
      <w:pPr>
        <w:pStyle w:val="Akapitzlist"/>
        <w:ind w:left="0" w:firstLine="0"/>
        <w:contextualSpacing/>
        <w:rPr>
          <w:sz w:val="22"/>
          <w:szCs w:val="22"/>
        </w:rPr>
      </w:pPr>
    </w:p>
    <w:p w:rsidR="00DC05B3" w:rsidRPr="00714D4F" w:rsidRDefault="00DC05B3" w:rsidP="00DC05B3">
      <w:pPr>
        <w:ind w:firstLine="0"/>
        <w:rPr>
          <w:sz w:val="22"/>
        </w:rPr>
      </w:pPr>
      <w:r w:rsidRPr="00714D4F">
        <w:rPr>
          <w:sz w:val="22"/>
        </w:rPr>
        <w:t>Realizacja Priorytetu umożliwiła osiągnięcie następujący wskaźników:</w:t>
      </w:r>
    </w:p>
    <w:p w:rsidR="00DC05B3" w:rsidRPr="00714D4F" w:rsidRDefault="00DC05B3" w:rsidP="00D132BD">
      <w:pPr>
        <w:pStyle w:val="Akapitzlist"/>
        <w:numPr>
          <w:ilvl w:val="0"/>
          <w:numId w:val="106"/>
        </w:numPr>
        <w:ind w:left="357" w:hanging="357"/>
        <w:contextualSpacing/>
        <w:rPr>
          <w:sz w:val="22"/>
        </w:rPr>
      </w:pPr>
      <w:r w:rsidRPr="00714D4F">
        <w:rPr>
          <w:sz w:val="22"/>
        </w:rPr>
        <w:t>produktu:</w:t>
      </w:r>
    </w:p>
    <w:p w:rsidR="00DC05B3" w:rsidRPr="00714D4F" w:rsidRDefault="00DC05B3" w:rsidP="00D132BD">
      <w:pPr>
        <w:pStyle w:val="Akapitzlist"/>
        <w:numPr>
          <w:ilvl w:val="0"/>
          <w:numId w:val="107"/>
        </w:numPr>
        <w:contextualSpacing/>
        <w:rPr>
          <w:sz w:val="22"/>
        </w:rPr>
      </w:pPr>
      <w:r w:rsidRPr="00714D4F">
        <w:rPr>
          <w:sz w:val="22"/>
        </w:rPr>
        <w:t xml:space="preserve">Liczba projektów dotyczących infrastruktury ochrony zdrowia – 9 </w:t>
      </w:r>
    </w:p>
    <w:p w:rsidR="00292184" w:rsidRDefault="00BF37C1" w:rsidP="00BF37C1">
      <w:pPr>
        <w:pStyle w:val="Akapitzlist"/>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00292184">
        <w:rPr>
          <w:sz w:val="22"/>
        </w:rPr>
        <w:t>31</w:t>
      </w:r>
    </w:p>
    <w:p w:rsidR="00C5546B" w:rsidRDefault="00292184" w:rsidP="00BF37C1">
      <w:pPr>
        <w:pStyle w:val="Akapitzlist"/>
        <w:ind w:left="720" w:hanging="11"/>
        <w:contextualSpacing/>
        <w:rPr>
          <w:sz w:val="22"/>
        </w:rPr>
      </w:pPr>
      <w:r>
        <w:rPr>
          <w:sz w:val="22"/>
        </w:rPr>
        <w:t>Wartość docelowa zapisana na 2015 r. 35 szt.</w:t>
      </w:r>
    </w:p>
    <w:p w:rsidR="00BF37C1" w:rsidRPr="00714D4F" w:rsidRDefault="00BF37C1" w:rsidP="00BF37C1">
      <w:pPr>
        <w:pStyle w:val="Akapitzlist"/>
        <w:ind w:left="720" w:hanging="11"/>
        <w:contextualSpacing/>
        <w:rPr>
          <w:sz w:val="22"/>
        </w:rPr>
      </w:pPr>
    </w:p>
    <w:p w:rsidR="00DC05B3" w:rsidRPr="00714D4F" w:rsidRDefault="00DC05B3" w:rsidP="00BF37C1">
      <w:pPr>
        <w:pStyle w:val="Akapitzlist"/>
        <w:numPr>
          <w:ilvl w:val="0"/>
          <w:numId w:val="107"/>
        </w:numPr>
        <w:contextualSpacing/>
        <w:rPr>
          <w:sz w:val="22"/>
        </w:rPr>
      </w:pPr>
      <w:r w:rsidRPr="00714D4F">
        <w:rPr>
          <w:sz w:val="22"/>
        </w:rPr>
        <w:t xml:space="preserve">Liczba projektów dotyczących infrastruktury edukacyjnej – 6 </w:t>
      </w:r>
    </w:p>
    <w:p w:rsidR="00292184" w:rsidRDefault="00292184" w:rsidP="00292184">
      <w:pPr>
        <w:pStyle w:val="Akapitzlist"/>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- 47 </w:t>
      </w:r>
    </w:p>
    <w:p w:rsidR="00C5546B" w:rsidRDefault="00292184" w:rsidP="00292184">
      <w:pPr>
        <w:pStyle w:val="Akapitzlist"/>
        <w:ind w:left="720" w:hanging="11"/>
        <w:contextualSpacing/>
        <w:rPr>
          <w:sz w:val="22"/>
        </w:rPr>
      </w:pPr>
      <w:r>
        <w:rPr>
          <w:sz w:val="22"/>
        </w:rPr>
        <w:t>Wartość docelowa zapisana na 2015 r. 50 szt.</w:t>
      </w:r>
      <w:r w:rsidRPr="00714D4F" w:rsidDel="00292184">
        <w:rPr>
          <w:sz w:val="22"/>
        </w:rPr>
        <w:t xml:space="preserve"> </w:t>
      </w:r>
    </w:p>
    <w:p w:rsidR="00DC05B3" w:rsidRPr="00714D4F" w:rsidRDefault="00DC05B3" w:rsidP="00292184">
      <w:pPr>
        <w:pStyle w:val="Akapitzlist"/>
        <w:ind w:left="720" w:hanging="11"/>
        <w:contextualSpacing/>
        <w:rPr>
          <w:sz w:val="22"/>
        </w:rPr>
      </w:pPr>
    </w:p>
    <w:p w:rsidR="00DC05B3" w:rsidRPr="00714D4F" w:rsidRDefault="00DC05B3" w:rsidP="00D132BD">
      <w:pPr>
        <w:pStyle w:val="Akapitzlist"/>
        <w:numPr>
          <w:ilvl w:val="0"/>
          <w:numId w:val="112"/>
        </w:numPr>
        <w:contextualSpacing/>
        <w:rPr>
          <w:sz w:val="22"/>
          <w:szCs w:val="22"/>
        </w:rPr>
      </w:pPr>
      <w:r w:rsidRPr="00714D4F">
        <w:rPr>
          <w:sz w:val="22"/>
        </w:rPr>
        <w:t xml:space="preserve">Liczba projektów dotyczących infrastruktury opieki społecznej – 3 </w:t>
      </w:r>
    </w:p>
    <w:p w:rsidR="00292184" w:rsidRDefault="00292184" w:rsidP="00292184">
      <w:pPr>
        <w:pStyle w:val="Akapitzlist"/>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- 13 </w:t>
      </w:r>
    </w:p>
    <w:p w:rsidR="00C5546B" w:rsidRDefault="00292184" w:rsidP="00292184">
      <w:pPr>
        <w:pStyle w:val="Akapitzlist"/>
        <w:ind w:left="720" w:hanging="11"/>
        <w:contextualSpacing/>
        <w:rPr>
          <w:sz w:val="22"/>
        </w:rPr>
      </w:pPr>
      <w:r>
        <w:rPr>
          <w:sz w:val="22"/>
        </w:rPr>
        <w:t>Wartość docelowa zapisana na 2015 r. 45 szt.</w:t>
      </w:r>
    </w:p>
    <w:p w:rsidR="00DC05B3" w:rsidRPr="00714D4F" w:rsidRDefault="00DC05B3" w:rsidP="00292184">
      <w:pPr>
        <w:pStyle w:val="Akapitzlist"/>
        <w:ind w:left="720" w:hanging="11"/>
        <w:contextualSpacing/>
        <w:rPr>
          <w:sz w:val="22"/>
          <w:szCs w:val="22"/>
        </w:rPr>
      </w:pPr>
    </w:p>
    <w:p w:rsidR="00DC05B3" w:rsidRPr="00714D4F" w:rsidRDefault="00DC05B3" w:rsidP="00D132BD">
      <w:pPr>
        <w:pStyle w:val="Akapitzlist"/>
        <w:numPr>
          <w:ilvl w:val="0"/>
          <w:numId w:val="107"/>
        </w:numPr>
        <w:contextualSpacing/>
        <w:rPr>
          <w:sz w:val="22"/>
        </w:rPr>
      </w:pPr>
      <w:r w:rsidRPr="00714D4F">
        <w:rPr>
          <w:sz w:val="22"/>
        </w:rPr>
        <w:t xml:space="preserve">Liczba zmodernizowanych szpitali, przychodni- 5 </w:t>
      </w:r>
    </w:p>
    <w:p w:rsidR="00292184" w:rsidRDefault="00292184" w:rsidP="00292184">
      <w:pPr>
        <w:pStyle w:val="Akapitzlist"/>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- 11 </w:t>
      </w:r>
    </w:p>
    <w:p w:rsidR="00C5546B" w:rsidRDefault="00292184" w:rsidP="00292184">
      <w:pPr>
        <w:pStyle w:val="Akapitzlist"/>
        <w:ind w:left="720" w:hanging="11"/>
        <w:contextualSpacing/>
        <w:rPr>
          <w:sz w:val="22"/>
        </w:rPr>
      </w:pPr>
      <w:r>
        <w:rPr>
          <w:sz w:val="22"/>
        </w:rPr>
        <w:t xml:space="preserve">Wartość docelowa zapisana na 2015 r. </w:t>
      </w:r>
      <w:r w:rsidR="0049620B">
        <w:rPr>
          <w:sz w:val="22"/>
        </w:rPr>
        <w:t>80</w:t>
      </w:r>
      <w:r>
        <w:rPr>
          <w:sz w:val="22"/>
        </w:rPr>
        <w:t xml:space="preserve"> szt.</w:t>
      </w:r>
    </w:p>
    <w:p w:rsidR="00DC05B3" w:rsidRPr="00714D4F" w:rsidRDefault="00DC05B3" w:rsidP="00292184">
      <w:pPr>
        <w:pStyle w:val="Akapitzlist"/>
        <w:ind w:left="720" w:hanging="11"/>
        <w:contextualSpacing/>
        <w:rPr>
          <w:sz w:val="22"/>
        </w:rPr>
      </w:pPr>
    </w:p>
    <w:p w:rsidR="00DC05B3" w:rsidRPr="00714D4F" w:rsidRDefault="00DC05B3" w:rsidP="00D132BD">
      <w:pPr>
        <w:pStyle w:val="Akapitzlist"/>
        <w:numPr>
          <w:ilvl w:val="0"/>
          <w:numId w:val="107"/>
        </w:numPr>
        <w:contextualSpacing/>
        <w:rPr>
          <w:sz w:val="22"/>
        </w:rPr>
      </w:pPr>
      <w:r w:rsidRPr="00714D4F">
        <w:rPr>
          <w:sz w:val="22"/>
        </w:rPr>
        <w:t xml:space="preserve">Liczba zakupionego specjalistycznego medycznego sprzętu – 17* </w:t>
      </w:r>
    </w:p>
    <w:p w:rsidR="00292184" w:rsidRDefault="00292184" w:rsidP="00292184">
      <w:pPr>
        <w:pStyle w:val="Akapitzlist"/>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- 29*. </w:t>
      </w:r>
    </w:p>
    <w:p w:rsidR="00C5546B" w:rsidRDefault="00292184" w:rsidP="00292184">
      <w:pPr>
        <w:pStyle w:val="Akapitzlist"/>
        <w:ind w:left="720" w:hanging="11"/>
        <w:contextualSpacing/>
        <w:rPr>
          <w:sz w:val="22"/>
        </w:rPr>
      </w:pPr>
      <w:r>
        <w:rPr>
          <w:sz w:val="22"/>
        </w:rPr>
        <w:t>Wartość docelowa zapisana na 2015 r. 50 szt.</w:t>
      </w:r>
    </w:p>
    <w:p w:rsidR="00DC05B3" w:rsidRPr="00714D4F" w:rsidRDefault="00DC05B3" w:rsidP="00292184">
      <w:pPr>
        <w:pStyle w:val="Akapitzlist"/>
        <w:ind w:left="720" w:hanging="11"/>
        <w:contextualSpacing/>
        <w:rPr>
          <w:sz w:val="22"/>
        </w:rPr>
      </w:pPr>
    </w:p>
    <w:p w:rsidR="00292184" w:rsidRPr="00292184" w:rsidRDefault="00DC05B3" w:rsidP="00D132BD">
      <w:pPr>
        <w:pStyle w:val="Akapitzlist"/>
        <w:numPr>
          <w:ilvl w:val="0"/>
          <w:numId w:val="101"/>
        </w:numPr>
        <w:ind w:left="1134"/>
        <w:contextualSpacing/>
        <w:rPr>
          <w:sz w:val="22"/>
        </w:rPr>
      </w:pPr>
      <w:r w:rsidRPr="00714D4F">
        <w:rPr>
          <w:sz w:val="22"/>
        </w:rPr>
        <w:t>aparaty RTG – 10</w:t>
      </w:r>
      <w:r w:rsidR="00C5546B">
        <w:rPr>
          <w:sz w:val="22"/>
          <w:szCs w:val="22"/>
          <w:lang w:eastAsia="ko-KR"/>
        </w:rPr>
        <w:t>*</w:t>
      </w:r>
    </w:p>
    <w:p w:rsidR="00292184" w:rsidRDefault="00292184" w:rsidP="00292184">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19* </w:t>
      </w:r>
    </w:p>
    <w:p w:rsidR="00EB0DD3" w:rsidRDefault="00292184" w:rsidP="00292184">
      <w:pPr>
        <w:pStyle w:val="Akapitzlist"/>
        <w:ind w:left="1134" w:firstLine="0"/>
        <w:contextualSpacing/>
        <w:rPr>
          <w:sz w:val="22"/>
        </w:rPr>
      </w:pPr>
      <w:r>
        <w:rPr>
          <w:sz w:val="22"/>
        </w:rPr>
        <w:t>Wartość docelowa zapisana na 2015 r. 20 szt.</w:t>
      </w:r>
    </w:p>
    <w:p w:rsidR="00DC05B3" w:rsidRPr="00714D4F" w:rsidRDefault="00DC05B3" w:rsidP="00292184">
      <w:pPr>
        <w:pStyle w:val="Akapitzlist"/>
        <w:ind w:left="1134" w:firstLine="0"/>
        <w:contextualSpacing/>
        <w:rPr>
          <w:sz w:val="22"/>
        </w:rPr>
      </w:pPr>
    </w:p>
    <w:p w:rsidR="00C5546B" w:rsidRDefault="00DC05B3" w:rsidP="00D132BD">
      <w:pPr>
        <w:pStyle w:val="Akapitzlist"/>
        <w:numPr>
          <w:ilvl w:val="0"/>
          <w:numId w:val="101"/>
        </w:numPr>
        <w:ind w:left="1134"/>
        <w:contextualSpacing/>
        <w:rPr>
          <w:sz w:val="22"/>
        </w:rPr>
      </w:pPr>
      <w:r w:rsidRPr="00714D4F">
        <w:rPr>
          <w:sz w:val="22"/>
        </w:rPr>
        <w:t xml:space="preserve">endoskopy – 7* </w:t>
      </w:r>
    </w:p>
    <w:p w:rsidR="00292184" w:rsidRDefault="00292184" w:rsidP="00292184">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10* </w:t>
      </w:r>
    </w:p>
    <w:p w:rsidR="00292184" w:rsidRDefault="00292184" w:rsidP="00292184">
      <w:pPr>
        <w:pStyle w:val="Akapitzlist"/>
        <w:ind w:left="1134" w:firstLine="0"/>
        <w:contextualSpacing/>
        <w:rPr>
          <w:sz w:val="22"/>
        </w:rPr>
      </w:pPr>
      <w:r>
        <w:rPr>
          <w:sz w:val="22"/>
        </w:rPr>
        <w:t>Wartość docelowa zapisana na 2015 r. 30 szt.</w:t>
      </w:r>
    </w:p>
    <w:p w:rsidR="00C5546B" w:rsidRPr="00714D4F" w:rsidRDefault="00C5546B" w:rsidP="00292184">
      <w:pPr>
        <w:pStyle w:val="Akapitzlist"/>
        <w:ind w:left="1134" w:firstLine="0"/>
        <w:contextualSpacing/>
        <w:rPr>
          <w:sz w:val="22"/>
        </w:rPr>
      </w:pPr>
    </w:p>
    <w:p w:rsidR="00DC05B3" w:rsidRPr="00714D4F" w:rsidRDefault="00DC05B3" w:rsidP="00D132BD">
      <w:pPr>
        <w:pStyle w:val="Akapitzlist"/>
        <w:numPr>
          <w:ilvl w:val="0"/>
          <w:numId w:val="108"/>
        </w:numPr>
        <w:contextualSpacing/>
        <w:rPr>
          <w:sz w:val="22"/>
        </w:rPr>
      </w:pPr>
      <w:r w:rsidRPr="00714D4F">
        <w:rPr>
          <w:sz w:val="22"/>
        </w:rPr>
        <w:t>Liczba placówek edukacyjnych objętych wsparciem / przedszkola i szkoły podst., szkoły średnie, szkoły wyższe – 8</w:t>
      </w:r>
    </w:p>
    <w:p w:rsidR="00292184" w:rsidRDefault="00292184" w:rsidP="00292184">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- 89 </w:t>
      </w:r>
    </w:p>
    <w:p w:rsidR="00C5546B" w:rsidRDefault="00292184" w:rsidP="00292184">
      <w:pPr>
        <w:pStyle w:val="Akapitzlist"/>
        <w:ind w:left="720" w:firstLine="0"/>
        <w:contextualSpacing/>
        <w:rPr>
          <w:sz w:val="22"/>
        </w:rPr>
      </w:pPr>
      <w:r>
        <w:rPr>
          <w:sz w:val="22"/>
        </w:rPr>
        <w:t>Wartość docelowa zapisana na 2015 r. 50 szt.</w:t>
      </w:r>
    </w:p>
    <w:p w:rsidR="00DC05B3" w:rsidRPr="00714D4F" w:rsidRDefault="00DC05B3" w:rsidP="00292184">
      <w:pPr>
        <w:pStyle w:val="Akapitzlist"/>
        <w:ind w:left="720" w:firstLine="0"/>
        <w:contextualSpacing/>
        <w:rPr>
          <w:sz w:val="22"/>
        </w:rPr>
      </w:pPr>
    </w:p>
    <w:p w:rsidR="00292184" w:rsidRDefault="00DC05B3" w:rsidP="00D132BD">
      <w:pPr>
        <w:pStyle w:val="Akapitzlist"/>
        <w:numPr>
          <w:ilvl w:val="0"/>
          <w:numId w:val="101"/>
        </w:numPr>
        <w:ind w:left="1134"/>
        <w:contextualSpacing/>
        <w:rPr>
          <w:sz w:val="22"/>
        </w:rPr>
      </w:pPr>
      <w:r w:rsidRPr="00714D4F">
        <w:rPr>
          <w:sz w:val="22"/>
        </w:rPr>
        <w:t xml:space="preserve">przedszkola i szkoły podstawowe– 4 </w:t>
      </w:r>
    </w:p>
    <w:p w:rsidR="00292184" w:rsidRDefault="00292184" w:rsidP="00292184">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44</w:t>
      </w:r>
    </w:p>
    <w:p w:rsidR="00C5546B" w:rsidRDefault="00292184" w:rsidP="00292184">
      <w:pPr>
        <w:pStyle w:val="Akapitzlist"/>
        <w:ind w:left="1134" w:firstLine="0"/>
        <w:contextualSpacing/>
        <w:rPr>
          <w:sz w:val="22"/>
        </w:rPr>
      </w:pPr>
      <w:r>
        <w:rPr>
          <w:sz w:val="22"/>
        </w:rPr>
        <w:t>Wartość docelowa zapisana na 2015 r. 30 szt.</w:t>
      </w:r>
    </w:p>
    <w:p w:rsidR="00DC05B3" w:rsidRPr="00714D4F" w:rsidRDefault="00DC05B3" w:rsidP="00292184">
      <w:pPr>
        <w:pStyle w:val="Akapitzlist"/>
        <w:ind w:left="1134" w:firstLine="0"/>
        <w:contextualSpacing/>
        <w:rPr>
          <w:sz w:val="22"/>
        </w:rPr>
      </w:pPr>
    </w:p>
    <w:p w:rsidR="00DC05B3" w:rsidRDefault="00DC05B3" w:rsidP="00D132BD">
      <w:pPr>
        <w:pStyle w:val="Akapitzlist"/>
        <w:numPr>
          <w:ilvl w:val="0"/>
          <w:numId w:val="101"/>
        </w:numPr>
        <w:ind w:left="1134"/>
        <w:contextualSpacing/>
        <w:rPr>
          <w:sz w:val="22"/>
        </w:rPr>
      </w:pPr>
      <w:r w:rsidRPr="00714D4F">
        <w:rPr>
          <w:sz w:val="22"/>
        </w:rPr>
        <w:t>szkoły średnie – 3</w:t>
      </w:r>
    </w:p>
    <w:p w:rsidR="00292184" w:rsidRDefault="00292184" w:rsidP="00292184">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- 40 </w:t>
      </w:r>
    </w:p>
    <w:p w:rsidR="00292184" w:rsidRDefault="00292184" w:rsidP="00292184">
      <w:pPr>
        <w:pStyle w:val="Akapitzlist"/>
        <w:ind w:left="1134" w:firstLine="0"/>
        <w:contextualSpacing/>
        <w:rPr>
          <w:sz w:val="22"/>
        </w:rPr>
      </w:pPr>
      <w:r>
        <w:rPr>
          <w:sz w:val="22"/>
        </w:rPr>
        <w:t>Wartość docelowa zapisana na 2015 r. 15 szt.</w:t>
      </w:r>
    </w:p>
    <w:p w:rsidR="00C5546B" w:rsidRPr="00714D4F" w:rsidRDefault="00C5546B" w:rsidP="00292184">
      <w:pPr>
        <w:pStyle w:val="Akapitzlist"/>
        <w:ind w:left="1134" w:firstLine="0"/>
        <w:contextualSpacing/>
        <w:rPr>
          <w:sz w:val="22"/>
        </w:rPr>
      </w:pPr>
    </w:p>
    <w:p w:rsidR="00292184" w:rsidRDefault="00DC05B3" w:rsidP="00D132BD">
      <w:pPr>
        <w:pStyle w:val="Akapitzlist"/>
        <w:numPr>
          <w:ilvl w:val="0"/>
          <w:numId w:val="101"/>
        </w:numPr>
        <w:ind w:left="1134"/>
        <w:contextualSpacing/>
        <w:rPr>
          <w:sz w:val="22"/>
        </w:rPr>
      </w:pPr>
      <w:r w:rsidRPr="00714D4F">
        <w:rPr>
          <w:sz w:val="22"/>
        </w:rPr>
        <w:t xml:space="preserve">szkoły wyższe – 1 </w:t>
      </w:r>
    </w:p>
    <w:p w:rsidR="00292184" w:rsidRDefault="00292184" w:rsidP="00292184">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- 5 </w:t>
      </w:r>
    </w:p>
    <w:p w:rsidR="00292184" w:rsidRDefault="00292184" w:rsidP="00292184">
      <w:pPr>
        <w:pStyle w:val="Akapitzlist"/>
        <w:ind w:left="1134" w:firstLine="0"/>
        <w:contextualSpacing/>
        <w:rPr>
          <w:sz w:val="22"/>
        </w:rPr>
      </w:pPr>
      <w:r>
        <w:rPr>
          <w:sz w:val="22"/>
        </w:rPr>
        <w:t>Wartość docelowa zapisana na 2015 r. 5 szt.</w:t>
      </w:r>
    </w:p>
    <w:p w:rsidR="00DC05B3" w:rsidRPr="00714D4F" w:rsidRDefault="00DC05B3" w:rsidP="00292184">
      <w:pPr>
        <w:ind w:firstLine="0"/>
        <w:contextualSpacing/>
        <w:rPr>
          <w:sz w:val="22"/>
        </w:rPr>
      </w:pPr>
    </w:p>
    <w:p w:rsidR="00DC05B3" w:rsidRPr="00714D4F" w:rsidRDefault="00DC05B3" w:rsidP="00D132BD">
      <w:pPr>
        <w:pStyle w:val="Akapitzlist"/>
        <w:numPr>
          <w:ilvl w:val="0"/>
          <w:numId w:val="109"/>
        </w:numPr>
        <w:ind w:left="357" w:hanging="357"/>
        <w:contextualSpacing/>
        <w:rPr>
          <w:sz w:val="22"/>
        </w:rPr>
      </w:pPr>
      <w:r w:rsidRPr="00714D4F">
        <w:rPr>
          <w:sz w:val="22"/>
        </w:rPr>
        <w:t>rezultatu:</w:t>
      </w:r>
    </w:p>
    <w:p w:rsidR="00DC05B3" w:rsidRPr="00714D4F" w:rsidRDefault="00DC05B3" w:rsidP="00D132BD">
      <w:pPr>
        <w:pStyle w:val="Akapitzlist"/>
        <w:numPr>
          <w:ilvl w:val="0"/>
          <w:numId w:val="110"/>
        </w:numPr>
        <w:contextualSpacing/>
        <w:rPr>
          <w:sz w:val="22"/>
        </w:rPr>
      </w:pPr>
      <w:r w:rsidRPr="00714D4F">
        <w:rPr>
          <w:sz w:val="22"/>
        </w:rPr>
        <w:t xml:space="preserve">Liczba pacjentów korzystających z infrastruktury ochrony zdrowia zbudowanej/zmodernizowanej w wyniku realizacji projektu – 148 861 </w:t>
      </w:r>
    </w:p>
    <w:p w:rsidR="00F51429" w:rsidRDefault="00F51429" w:rsidP="00F51429">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417</w:t>
      </w:r>
      <w:r>
        <w:rPr>
          <w:sz w:val="22"/>
        </w:rPr>
        <w:t> </w:t>
      </w:r>
      <w:r w:rsidRPr="00714D4F">
        <w:rPr>
          <w:sz w:val="22"/>
        </w:rPr>
        <w:t>644</w:t>
      </w:r>
      <w:r w:rsidRPr="00714D4F" w:rsidDel="00EC37B1">
        <w:rPr>
          <w:sz w:val="22"/>
        </w:rPr>
        <w:t xml:space="preserve"> </w:t>
      </w:r>
      <w:r>
        <w:rPr>
          <w:sz w:val="22"/>
        </w:rPr>
        <w:t xml:space="preserve"> </w:t>
      </w:r>
    </w:p>
    <w:p w:rsidR="00F51429" w:rsidRDefault="00F51429" w:rsidP="00F51429">
      <w:pPr>
        <w:pStyle w:val="Akapitzlist"/>
        <w:ind w:left="720" w:firstLine="0"/>
        <w:contextualSpacing/>
        <w:rPr>
          <w:sz w:val="22"/>
        </w:rPr>
      </w:pPr>
      <w:r>
        <w:rPr>
          <w:sz w:val="22"/>
        </w:rPr>
        <w:t>Wartość docelowa zapisana na 2015 r. 600 000 osoby.</w:t>
      </w:r>
    </w:p>
    <w:p w:rsidR="00DC05B3" w:rsidRPr="00714D4F" w:rsidRDefault="00DC05B3" w:rsidP="00DC05B3">
      <w:pPr>
        <w:pStyle w:val="Akapitzlist"/>
        <w:ind w:left="720"/>
        <w:contextualSpacing/>
        <w:rPr>
          <w:sz w:val="22"/>
        </w:rPr>
      </w:pPr>
    </w:p>
    <w:p w:rsidR="00DC05B3" w:rsidRPr="00714D4F" w:rsidRDefault="00DC05B3" w:rsidP="00D132BD">
      <w:pPr>
        <w:pStyle w:val="Akapitzlist"/>
        <w:numPr>
          <w:ilvl w:val="0"/>
          <w:numId w:val="110"/>
        </w:numPr>
        <w:contextualSpacing/>
        <w:rPr>
          <w:sz w:val="22"/>
        </w:rPr>
      </w:pPr>
      <w:r w:rsidRPr="00714D4F">
        <w:rPr>
          <w:sz w:val="22"/>
        </w:rPr>
        <w:t>Liczba uczniów i studentów korzystających z efektów projektu (infrastruktury edukacyjnej) – 3628</w:t>
      </w:r>
    </w:p>
    <w:p w:rsidR="00F51429" w:rsidRDefault="00F51429" w:rsidP="00F51429">
      <w:pPr>
        <w:pStyle w:val="Akapitzlist"/>
        <w:ind w:left="709"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87</w:t>
      </w:r>
      <w:r>
        <w:rPr>
          <w:sz w:val="22"/>
        </w:rPr>
        <w:t> </w:t>
      </w:r>
      <w:r w:rsidRPr="00714D4F">
        <w:rPr>
          <w:sz w:val="22"/>
        </w:rPr>
        <w:t>096</w:t>
      </w:r>
      <w:r w:rsidRPr="00714D4F" w:rsidDel="00EC37B1">
        <w:rPr>
          <w:sz w:val="22"/>
        </w:rPr>
        <w:t xml:space="preserve"> </w:t>
      </w:r>
      <w:r>
        <w:rPr>
          <w:sz w:val="22"/>
        </w:rPr>
        <w:t xml:space="preserve"> </w:t>
      </w:r>
    </w:p>
    <w:p w:rsidR="00F51429" w:rsidRDefault="00F51429" w:rsidP="00F51429">
      <w:pPr>
        <w:pStyle w:val="Akapitzlist"/>
        <w:ind w:left="709" w:firstLine="0"/>
        <w:contextualSpacing/>
        <w:rPr>
          <w:sz w:val="22"/>
        </w:rPr>
      </w:pPr>
      <w:r>
        <w:rPr>
          <w:sz w:val="22"/>
        </w:rPr>
        <w:t>Wartość docelowa zapisana na 2015 r. 64 000 osoby.</w:t>
      </w:r>
    </w:p>
    <w:p w:rsidR="00DC05B3" w:rsidRPr="00714D4F" w:rsidRDefault="00DC05B3" w:rsidP="00DC05B3">
      <w:pPr>
        <w:pStyle w:val="Akapitzlist"/>
        <w:ind w:left="720"/>
        <w:contextualSpacing/>
        <w:rPr>
          <w:sz w:val="22"/>
        </w:rPr>
      </w:pPr>
    </w:p>
    <w:p w:rsidR="00DC05B3" w:rsidRPr="00714D4F" w:rsidRDefault="00DC05B3" w:rsidP="00D132BD">
      <w:pPr>
        <w:pStyle w:val="Akapitzlist"/>
        <w:numPr>
          <w:ilvl w:val="0"/>
          <w:numId w:val="110"/>
        </w:numPr>
        <w:contextualSpacing/>
        <w:rPr>
          <w:sz w:val="22"/>
        </w:rPr>
      </w:pPr>
      <w:r w:rsidRPr="00714D4F">
        <w:rPr>
          <w:sz w:val="22"/>
        </w:rPr>
        <w:t>Liczba miejsc w obiektach opieki społecznej powstałych/ utworzonych w wyniku realizacji projektu – 113</w:t>
      </w:r>
    </w:p>
    <w:p w:rsidR="00F51429" w:rsidRDefault="00F51429" w:rsidP="00F51429">
      <w:pPr>
        <w:pStyle w:val="Akapitzlist"/>
        <w:ind w:left="709"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43</w:t>
      </w:r>
      <w:r w:rsidR="0049620B">
        <w:rPr>
          <w:sz w:val="22"/>
        </w:rPr>
        <w:t>4</w:t>
      </w:r>
      <w:r>
        <w:rPr>
          <w:sz w:val="22"/>
        </w:rPr>
        <w:t xml:space="preserve"> </w:t>
      </w:r>
    </w:p>
    <w:p w:rsidR="00F51429" w:rsidRDefault="00F51429" w:rsidP="00F51429">
      <w:pPr>
        <w:pStyle w:val="Akapitzlist"/>
        <w:ind w:left="709" w:firstLine="0"/>
        <w:contextualSpacing/>
        <w:rPr>
          <w:sz w:val="22"/>
        </w:rPr>
      </w:pPr>
      <w:r>
        <w:rPr>
          <w:sz w:val="22"/>
        </w:rPr>
        <w:t>Wartość docelowa zapisana na 2015 r. 1100 szt.</w:t>
      </w:r>
    </w:p>
    <w:p w:rsidR="00DC05B3" w:rsidRPr="00714D4F" w:rsidRDefault="00DC05B3" w:rsidP="00DC05B3">
      <w:pPr>
        <w:pStyle w:val="Akapitzlist"/>
        <w:ind w:left="720"/>
        <w:contextualSpacing/>
        <w:rPr>
          <w:sz w:val="22"/>
        </w:rPr>
      </w:pPr>
    </w:p>
    <w:p w:rsidR="00DC05B3" w:rsidRPr="00714D4F" w:rsidRDefault="00DC05B3" w:rsidP="00D132BD">
      <w:pPr>
        <w:pStyle w:val="Akapitzlist"/>
        <w:numPr>
          <w:ilvl w:val="0"/>
          <w:numId w:val="110"/>
        </w:numPr>
        <w:contextualSpacing/>
        <w:rPr>
          <w:sz w:val="22"/>
        </w:rPr>
      </w:pPr>
      <w:r w:rsidRPr="00714D4F">
        <w:rPr>
          <w:sz w:val="22"/>
        </w:rPr>
        <w:t xml:space="preserve">Potencjalna liczba specjalistycznych badań medycznych przeprowadzonych sprzętem zakupionym w wyniku realizacji projektów – 123 007 </w:t>
      </w:r>
    </w:p>
    <w:p w:rsidR="00F51429" w:rsidRDefault="00F51429" w:rsidP="00F51429">
      <w:pPr>
        <w:pStyle w:val="Akapitzlist"/>
        <w:ind w:left="709" w:firstLine="0"/>
        <w:contextualSpacing/>
        <w:rPr>
          <w:sz w:val="22"/>
        </w:rPr>
      </w:pPr>
      <w:r w:rsidRPr="00F51429">
        <w:rPr>
          <w:sz w:val="22"/>
          <w:szCs w:val="22"/>
          <w:lang w:eastAsia="ko-KR"/>
        </w:rPr>
        <w:t xml:space="preserve"> </w:t>
      </w: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607</w:t>
      </w:r>
      <w:r>
        <w:rPr>
          <w:sz w:val="22"/>
        </w:rPr>
        <w:t> </w:t>
      </w:r>
      <w:r w:rsidRPr="00714D4F">
        <w:rPr>
          <w:sz w:val="22"/>
        </w:rPr>
        <w:t>015</w:t>
      </w:r>
      <w:r w:rsidRPr="00714D4F" w:rsidDel="00EC37B1">
        <w:rPr>
          <w:sz w:val="22"/>
        </w:rPr>
        <w:t xml:space="preserve"> </w:t>
      </w:r>
      <w:r>
        <w:rPr>
          <w:sz w:val="22"/>
        </w:rPr>
        <w:t xml:space="preserve"> </w:t>
      </w:r>
    </w:p>
    <w:p w:rsidR="00F51429" w:rsidRDefault="00F51429" w:rsidP="00F51429">
      <w:pPr>
        <w:pStyle w:val="Akapitzlist"/>
        <w:ind w:left="709" w:firstLine="0"/>
        <w:contextualSpacing/>
        <w:rPr>
          <w:sz w:val="22"/>
        </w:rPr>
      </w:pPr>
      <w:r>
        <w:rPr>
          <w:sz w:val="22"/>
        </w:rPr>
        <w:t>Wartość docelowa zapisana na 2015 r. 600 000 szt.</w:t>
      </w:r>
    </w:p>
    <w:p w:rsidR="00DC05B3" w:rsidRPr="00714D4F" w:rsidRDefault="00DC05B3" w:rsidP="00DC05B3">
      <w:pPr>
        <w:pStyle w:val="Akapitzlist"/>
        <w:ind w:left="720"/>
        <w:contextualSpacing/>
        <w:rPr>
          <w:sz w:val="22"/>
        </w:rPr>
      </w:pPr>
    </w:p>
    <w:p w:rsidR="00DC05B3" w:rsidRPr="00714D4F" w:rsidRDefault="00DC05B3" w:rsidP="00D132BD">
      <w:pPr>
        <w:pStyle w:val="Akapitzlist"/>
        <w:numPr>
          <w:ilvl w:val="0"/>
          <w:numId w:val="110"/>
        </w:numPr>
        <w:contextualSpacing/>
        <w:rPr>
          <w:sz w:val="22"/>
        </w:rPr>
      </w:pPr>
      <w:r w:rsidRPr="00714D4F">
        <w:rPr>
          <w:sz w:val="22"/>
        </w:rPr>
        <w:t>Liczba edukacyjnych obiektów objętych wsparciem realizujących program „Uczenia się przez całe życie” lub inny program wspierający kształcenie ustawiczne – 2*</w:t>
      </w:r>
    </w:p>
    <w:p w:rsidR="00F51429" w:rsidRDefault="00F51429" w:rsidP="00F51429">
      <w:pPr>
        <w:pStyle w:val="Akapitzlist"/>
        <w:ind w:left="709"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13*</w:t>
      </w:r>
      <w:r>
        <w:rPr>
          <w:sz w:val="22"/>
        </w:rPr>
        <w:t xml:space="preserve"> </w:t>
      </w:r>
    </w:p>
    <w:p w:rsidR="00F51429" w:rsidRDefault="00F51429" w:rsidP="00F51429">
      <w:pPr>
        <w:pStyle w:val="Akapitzlist"/>
        <w:ind w:left="709" w:firstLine="0"/>
        <w:contextualSpacing/>
        <w:rPr>
          <w:sz w:val="22"/>
        </w:rPr>
      </w:pPr>
      <w:r>
        <w:rPr>
          <w:sz w:val="22"/>
        </w:rPr>
        <w:t>Wartość docelowa zapisana na 2015 r. 140 szt.</w:t>
      </w:r>
    </w:p>
    <w:p w:rsidR="00DC05B3" w:rsidRPr="00F51429" w:rsidRDefault="00DC05B3" w:rsidP="00DC05B3">
      <w:pPr>
        <w:pStyle w:val="Akapitzlist"/>
        <w:ind w:left="720"/>
        <w:contextualSpacing/>
        <w:rPr>
          <w:b/>
          <w:sz w:val="22"/>
        </w:rPr>
      </w:pPr>
    </w:p>
    <w:p w:rsidR="00DC05B3" w:rsidRDefault="00DC05B3" w:rsidP="00D132BD">
      <w:pPr>
        <w:pStyle w:val="Akapitzlist"/>
        <w:numPr>
          <w:ilvl w:val="0"/>
          <w:numId w:val="110"/>
        </w:numPr>
        <w:contextualSpacing/>
        <w:rPr>
          <w:sz w:val="22"/>
        </w:rPr>
      </w:pPr>
      <w:r w:rsidRPr="00714D4F">
        <w:rPr>
          <w:sz w:val="22"/>
        </w:rPr>
        <w:t>Liczba miejsc w przedszkolach zbudowanych lub zmodernizow</w:t>
      </w:r>
      <w:r w:rsidR="00B961AD">
        <w:rPr>
          <w:sz w:val="22"/>
        </w:rPr>
        <w:t xml:space="preserve">anych na obszarach wiejskich – </w:t>
      </w:r>
      <w:r w:rsidR="0049620B">
        <w:rPr>
          <w:sz w:val="22"/>
        </w:rPr>
        <w:t>0</w:t>
      </w:r>
    </w:p>
    <w:p w:rsidR="00F51429" w:rsidRDefault="00F51429" w:rsidP="00F51429">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0049620B">
        <w:rPr>
          <w:sz w:val="22"/>
        </w:rPr>
        <w:t>62</w:t>
      </w:r>
      <w:r>
        <w:rPr>
          <w:sz w:val="22"/>
        </w:rPr>
        <w:t xml:space="preserve"> </w:t>
      </w:r>
    </w:p>
    <w:p w:rsidR="00F51429" w:rsidRDefault="00F51429" w:rsidP="00F51429">
      <w:pPr>
        <w:pStyle w:val="Akapitzlist"/>
        <w:ind w:left="720" w:firstLine="0"/>
        <w:contextualSpacing/>
        <w:rPr>
          <w:sz w:val="22"/>
        </w:rPr>
      </w:pPr>
      <w:r>
        <w:rPr>
          <w:sz w:val="22"/>
        </w:rPr>
        <w:t>Wartość docelowa zapisana na 2015 r. 100 szt.</w:t>
      </w:r>
    </w:p>
    <w:p w:rsidR="00F51429" w:rsidRPr="00714D4F" w:rsidRDefault="00F51429" w:rsidP="00F51429">
      <w:pPr>
        <w:pStyle w:val="Akapitzlist"/>
        <w:ind w:left="720" w:firstLine="0"/>
        <w:contextualSpacing/>
        <w:rPr>
          <w:sz w:val="22"/>
        </w:rPr>
      </w:pPr>
    </w:p>
    <w:p w:rsidR="00093E48" w:rsidRPr="00714D4F" w:rsidRDefault="00093E48" w:rsidP="001947AD">
      <w:pPr>
        <w:ind w:firstLine="0"/>
        <w:rPr>
          <w:sz w:val="22"/>
        </w:rPr>
      </w:pPr>
      <w:r w:rsidRPr="00714D4F">
        <w:rPr>
          <w:sz w:val="22"/>
        </w:rPr>
        <w:t xml:space="preserve">*wskaźnik </w:t>
      </w:r>
      <w:r w:rsidR="001109E4" w:rsidRPr="00714D4F">
        <w:rPr>
          <w:sz w:val="22"/>
        </w:rPr>
        <w:t>niewybrany</w:t>
      </w:r>
      <w:r w:rsidRPr="00714D4F">
        <w:rPr>
          <w:sz w:val="22"/>
        </w:rPr>
        <w:t>, wartość uzyskana od beneficjenta</w:t>
      </w:r>
    </w:p>
    <w:p w:rsidR="00093E48" w:rsidRPr="00714D4F" w:rsidRDefault="00093E48" w:rsidP="001947AD">
      <w:pPr>
        <w:autoSpaceDE w:val="0"/>
        <w:autoSpaceDN w:val="0"/>
        <w:adjustRightInd w:val="0"/>
        <w:ind w:firstLine="0"/>
        <w:rPr>
          <w:bCs/>
          <w:sz w:val="22"/>
          <w:szCs w:val="22"/>
          <w:lang w:eastAsia="ko-KR"/>
        </w:rPr>
      </w:pPr>
    </w:p>
    <w:p w:rsidR="00DC05B3" w:rsidRPr="00714D4F" w:rsidRDefault="00DC05B3" w:rsidP="00DC05B3">
      <w:pPr>
        <w:autoSpaceDE w:val="0"/>
        <w:autoSpaceDN w:val="0"/>
        <w:adjustRightInd w:val="0"/>
        <w:ind w:firstLine="360"/>
        <w:rPr>
          <w:bCs/>
          <w:sz w:val="22"/>
          <w:szCs w:val="22"/>
          <w:lang w:eastAsia="ko-KR"/>
        </w:rPr>
      </w:pPr>
      <w:r w:rsidRPr="00714D4F">
        <w:rPr>
          <w:bCs/>
          <w:sz w:val="22"/>
          <w:szCs w:val="22"/>
          <w:lang w:eastAsia="ko-KR"/>
        </w:rPr>
        <w:t xml:space="preserve">Biorąc pod uwagę wskaźniki wynikające z  wszystkich podpisanych dotychczas umów, szacuje się ich wzrost  w stosunku do lat ubiegłych  Z punktu widzenia osiągania wartości docelowych wskaźników założonych w Programie zagrożone jest nie osiągniecie trzech wskaźników produktu, tj. </w:t>
      </w:r>
      <w:r w:rsidRPr="00714D4F">
        <w:rPr>
          <w:bCs/>
          <w:i/>
          <w:sz w:val="22"/>
          <w:szCs w:val="22"/>
          <w:lang w:eastAsia="ko-KR"/>
        </w:rPr>
        <w:t>Liczba zmodernizowanych szpitali, przychodni</w:t>
      </w:r>
      <w:r w:rsidRPr="00714D4F">
        <w:rPr>
          <w:bCs/>
          <w:sz w:val="22"/>
          <w:szCs w:val="22"/>
          <w:lang w:eastAsia="ko-KR"/>
        </w:rPr>
        <w:t xml:space="preserve">, </w:t>
      </w:r>
      <w:r w:rsidRPr="00714D4F">
        <w:rPr>
          <w:bCs/>
          <w:i/>
          <w:sz w:val="22"/>
          <w:szCs w:val="22"/>
          <w:lang w:eastAsia="ko-KR"/>
        </w:rPr>
        <w:t>Liczba projektów dotyczących infrastruktury opieki społecznej</w:t>
      </w:r>
      <w:r w:rsidRPr="00714D4F">
        <w:rPr>
          <w:bCs/>
          <w:sz w:val="22"/>
          <w:szCs w:val="22"/>
          <w:lang w:eastAsia="ko-KR"/>
        </w:rPr>
        <w:t xml:space="preserve"> i </w:t>
      </w:r>
      <w:r w:rsidRPr="00714D4F">
        <w:rPr>
          <w:bCs/>
          <w:i/>
          <w:sz w:val="22"/>
          <w:szCs w:val="22"/>
          <w:lang w:eastAsia="ko-KR"/>
        </w:rPr>
        <w:t>Liczba zakupionego specjalistycznego sprzętu medycznego</w:t>
      </w:r>
      <w:r w:rsidRPr="00714D4F">
        <w:rPr>
          <w:bCs/>
          <w:sz w:val="22"/>
          <w:szCs w:val="22"/>
          <w:lang w:eastAsia="ko-KR"/>
        </w:rPr>
        <w:t xml:space="preserve">” (aparaty RTG i endoskopy). Niski stopień realizacji ma również wskaźnik rezultatu, </w:t>
      </w:r>
      <w:r w:rsidRPr="00714D4F">
        <w:rPr>
          <w:bCs/>
          <w:i/>
          <w:sz w:val="22"/>
          <w:szCs w:val="22"/>
          <w:lang w:eastAsia="ko-KR"/>
        </w:rPr>
        <w:t>Liczba edukacyjnych obiektów objętych wsparciem realizujących program „Uczenia się przez całe życie” lub inny program wspierający kształcenie ustawiczne</w:t>
      </w:r>
      <w:r w:rsidRPr="00714D4F">
        <w:rPr>
          <w:bCs/>
          <w:sz w:val="22"/>
          <w:szCs w:val="22"/>
          <w:lang w:eastAsia="ko-KR"/>
        </w:rPr>
        <w:t xml:space="preserve">. </w:t>
      </w:r>
    </w:p>
    <w:p w:rsidR="00DC05B3" w:rsidRPr="00714D4F" w:rsidRDefault="00DC05B3" w:rsidP="00DC05B3">
      <w:pPr>
        <w:autoSpaceDE w:val="0"/>
        <w:autoSpaceDN w:val="0"/>
        <w:adjustRightInd w:val="0"/>
        <w:ind w:firstLine="360"/>
        <w:rPr>
          <w:bCs/>
          <w:sz w:val="22"/>
          <w:szCs w:val="22"/>
          <w:lang w:eastAsia="ko-KR"/>
        </w:rPr>
      </w:pPr>
      <w:r w:rsidRPr="00714D4F">
        <w:rPr>
          <w:bCs/>
          <w:sz w:val="22"/>
          <w:szCs w:val="22"/>
          <w:lang w:eastAsia="ko-KR"/>
        </w:rPr>
        <w:t xml:space="preserve">W najwyższym stopniu zagrożone są szczególnie wskaźniki dotyczące liczby zmodernizowanych szpitali i przychodni oraz dotyczące liczby placówek edukacyjnych realizujących program „Uczenia się przez całe życie”. Zagrożenie realizacji pierwszego z powyższych wskaźników wynika z faktu, że w Działaniu 7.1. </w:t>
      </w:r>
      <w:r w:rsidRPr="00714D4F">
        <w:rPr>
          <w:bCs/>
          <w:i/>
          <w:sz w:val="22"/>
          <w:szCs w:val="22"/>
          <w:lang w:eastAsia="ko-KR"/>
        </w:rPr>
        <w:t xml:space="preserve">Infrastruktura służąca ochronie zdrowia i życia </w:t>
      </w:r>
      <w:r w:rsidRPr="00714D4F">
        <w:rPr>
          <w:bCs/>
          <w:sz w:val="22"/>
          <w:szCs w:val="22"/>
          <w:lang w:eastAsia="ko-KR"/>
        </w:rPr>
        <w:t xml:space="preserve">zdecydowano się dofinansować 4 projekty kluczowe, których wartość dofinansowania EFRR wynosi 33% dostępnej alokacji. Niska realizacja drugiego wskaźnika wynika z faktu, że w ramach RPO WM dofinansowanie uzyskały głównie projekty z małych gmin, dotyczące przedszkoli, szkół podstawowych, gimnazjalnych, liceów i techników, które nie realizują dodatkowych zajęć w zakresie kształcenia ustawicznego. </w:t>
      </w:r>
    </w:p>
    <w:p w:rsidR="005154A7" w:rsidRDefault="00DC05B3" w:rsidP="00DC05B3">
      <w:pPr>
        <w:autoSpaceDE w:val="0"/>
        <w:autoSpaceDN w:val="0"/>
        <w:adjustRightInd w:val="0"/>
        <w:ind w:firstLine="360"/>
        <w:rPr>
          <w:sz w:val="22"/>
          <w:szCs w:val="22"/>
        </w:rPr>
      </w:pPr>
      <w:r w:rsidRPr="00714D4F">
        <w:rPr>
          <w:sz w:val="22"/>
          <w:szCs w:val="22"/>
        </w:rPr>
        <w:t>Niska wartość niektórych wskaźników wynika również z faktu, iż w Priorytecie realizowanych jest 8 projektów kluczowych, których wartości jednostkowe są większe od średnich wartości projektó</w:t>
      </w:r>
      <w:r w:rsidRPr="00714D4F">
        <w:rPr>
          <w:bCs/>
          <w:sz w:val="22"/>
          <w:szCs w:val="22"/>
          <w:lang w:eastAsia="ko-KR"/>
        </w:rPr>
        <w:t xml:space="preserve">w złożonych w konkursie. Ze względu na charakter kluczowy i strategiczny dla rozwoju regionu realizują one cele Priorytetu w sposób szczególny. Ponadto, projekty te w znaczący sposób przyczyniają się do realizacji założeń zawartych w Strategii Rozwoju Kraju, politykach sektorowych oraz strategiach rozwoju województw. Wybór projektów kluczowych odzwierciedla rzeczywiste potrzeby regionu. </w:t>
      </w:r>
    </w:p>
    <w:p w:rsidR="00DC05B3" w:rsidRPr="00714D4F" w:rsidRDefault="00DC05B3" w:rsidP="00DC05B3">
      <w:pPr>
        <w:autoSpaceDE w:val="0"/>
        <w:autoSpaceDN w:val="0"/>
        <w:adjustRightInd w:val="0"/>
        <w:ind w:firstLine="360"/>
        <w:rPr>
          <w:iCs/>
          <w:sz w:val="22"/>
          <w:szCs w:val="22"/>
          <w:u w:val="words"/>
          <w:lang w:eastAsia="ko-KR"/>
        </w:rPr>
      </w:pPr>
      <w:r w:rsidRPr="00714D4F">
        <w:rPr>
          <w:sz w:val="22"/>
          <w:szCs w:val="22"/>
        </w:rPr>
        <w:t xml:space="preserve">W związku z występującym zagrożeniem realizacji wartości docelowych dla powyższych wskaźników w ramach przeglądu Programu, </w:t>
      </w:r>
      <w:r w:rsidRPr="00714D4F">
        <w:rPr>
          <w:iCs/>
          <w:sz w:val="22"/>
          <w:szCs w:val="22"/>
          <w:lang w:eastAsia="ko-KR"/>
        </w:rPr>
        <w:t xml:space="preserve">IZ RPO WM zwróciła się do Komisji Europejskiej o zmniejszenie ich wartości docelowych. Dla wskaźnika </w:t>
      </w:r>
      <w:r w:rsidRPr="00714D4F">
        <w:rPr>
          <w:bCs/>
          <w:i/>
          <w:sz w:val="22"/>
          <w:szCs w:val="22"/>
          <w:lang w:eastAsia="ko-KR"/>
        </w:rPr>
        <w:t xml:space="preserve">Liczba zmodernizowanych szpitali, przychodni </w:t>
      </w:r>
      <w:r w:rsidRPr="00714D4F">
        <w:rPr>
          <w:bCs/>
          <w:sz w:val="22"/>
          <w:szCs w:val="22"/>
          <w:lang w:eastAsia="ko-KR"/>
        </w:rPr>
        <w:t xml:space="preserve">zaproponowano zmianę wartości docelowej z 80 na 20, a dla wskaźnika </w:t>
      </w:r>
      <w:r w:rsidRPr="00714D4F">
        <w:rPr>
          <w:bCs/>
          <w:i/>
          <w:sz w:val="22"/>
          <w:szCs w:val="22"/>
          <w:lang w:eastAsia="ko-KR"/>
        </w:rPr>
        <w:t xml:space="preserve">Liczba edukacyjnych obiektów </w:t>
      </w:r>
      <w:r w:rsidRPr="00714D4F">
        <w:rPr>
          <w:bCs/>
          <w:i/>
          <w:sz w:val="22"/>
          <w:szCs w:val="22"/>
          <w:lang w:eastAsia="ko-KR"/>
        </w:rPr>
        <w:lastRenderedPageBreak/>
        <w:t xml:space="preserve">objętych wsparciem realizujących program „Uczenia się przez całe życie” lub inny program wspierający kształcenie ustawiczne </w:t>
      </w:r>
      <w:r w:rsidRPr="00714D4F">
        <w:rPr>
          <w:bCs/>
          <w:sz w:val="22"/>
          <w:szCs w:val="22"/>
          <w:lang w:eastAsia="ko-KR"/>
        </w:rPr>
        <w:t xml:space="preserve">zaproponowano rozszerzenie nazwy wskaźnika z </w:t>
      </w:r>
      <w:r w:rsidRPr="00714D4F">
        <w:rPr>
          <w:i/>
          <w:sz w:val="22"/>
          <w:szCs w:val="22"/>
        </w:rPr>
        <w:t xml:space="preserve">Liczba edukacyjnych obiektów objętych wsparciem realizujących program „Uczenia się przez całe życie” </w:t>
      </w:r>
      <w:r w:rsidRPr="00714D4F">
        <w:rPr>
          <w:sz w:val="22"/>
          <w:szCs w:val="22"/>
        </w:rPr>
        <w:t xml:space="preserve">wraz ze zmianą wartości docelowej z 140 na 10. </w:t>
      </w:r>
      <w:r w:rsidRPr="00714D4F">
        <w:rPr>
          <w:iCs/>
          <w:sz w:val="22"/>
          <w:szCs w:val="22"/>
          <w:lang w:eastAsia="ko-KR"/>
        </w:rPr>
        <w:t>Komisja nie wyraziła zgody na zmniejszenie ich wartości docelowych. W związku z powyższym IZ RPO WM rozważa dofinansowanie kolejnych projektów, znajdujących się w chwili obecnej na listach rezerwowej, co powinno przyczynić się do zwiększenia wartości zagrożonych wskaźników. W tym celu decyzją Komitetu Monitorującego Regionalny Program Operacyjny z 20 kwietnia 2011 roku dokonano również realokacji środków z Działania 7.2 na Działanie 7.1 i Działanie 7.3, aby dofinansować projekty z najbardziej zagrożonych Działań. Szacowane wartości dla pozostałych wskaźników nie są zagrożone.</w:t>
      </w:r>
      <w:r w:rsidRPr="00714D4F">
        <w:rPr>
          <w:iCs/>
          <w:sz w:val="22"/>
          <w:szCs w:val="22"/>
          <w:u w:val="single"/>
          <w:lang w:eastAsia="ko-KR"/>
        </w:rPr>
        <w:t xml:space="preserve"> </w:t>
      </w:r>
    </w:p>
    <w:p w:rsidR="00DC05B3" w:rsidRPr="00714D4F" w:rsidRDefault="005154A7" w:rsidP="00DC05B3">
      <w:pPr>
        <w:autoSpaceDE w:val="0"/>
        <w:autoSpaceDN w:val="0"/>
        <w:adjustRightInd w:val="0"/>
        <w:ind w:firstLine="360"/>
        <w:rPr>
          <w:bCs/>
          <w:sz w:val="22"/>
          <w:szCs w:val="22"/>
          <w:lang w:eastAsia="ko-KR"/>
        </w:rPr>
      </w:pPr>
      <w:r>
        <w:rPr>
          <w:bCs/>
          <w:sz w:val="22"/>
          <w:szCs w:val="22"/>
          <w:lang w:eastAsia="ko-KR"/>
        </w:rPr>
        <w:t>P</w:t>
      </w:r>
      <w:r w:rsidR="00DC05B3" w:rsidRPr="00714D4F">
        <w:rPr>
          <w:bCs/>
          <w:sz w:val="22"/>
          <w:szCs w:val="22"/>
          <w:lang w:eastAsia="ko-KR"/>
        </w:rPr>
        <w:t xml:space="preserve">omimo realokacji </w:t>
      </w:r>
      <w:r>
        <w:rPr>
          <w:bCs/>
          <w:sz w:val="22"/>
          <w:szCs w:val="22"/>
          <w:lang w:eastAsia="ko-KR"/>
        </w:rPr>
        <w:t xml:space="preserve">dodatkowych </w:t>
      </w:r>
      <w:r w:rsidR="00DC05B3" w:rsidRPr="00714D4F">
        <w:rPr>
          <w:bCs/>
          <w:sz w:val="22"/>
          <w:szCs w:val="22"/>
          <w:lang w:eastAsia="ko-KR"/>
        </w:rPr>
        <w:t xml:space="preserve">środków oraz </w:t>
      </w:r>
      <w:r w:rsidR="00FA07B3" w:rsidRPr="00714D4F">
        <w:rPr>
          <w:bCs/>
          <w:sz w:val="22"/>
          <w:szCs w:val="22"/>
          <w:lang w:eastAsia="ko-KR"/>
        </w:rPr>
        <w:t xml:space="preserve">dofinansowania </w:t>
      </w:r>
      <w:r>
        <w:rPr>
          <w:bCs/>
          <w:sz w:val="22"/>
          <w:szCs w:val="22"/>
          <w:lang w:eastAsia="ko-KR"/>
        </w:rPr>
        <w:t xml:space="preserve">nowych </w:t>
      </w:r>
      <w:r w:rsidR="00DC05B3" w:rsidRPr="005154A7">
        <w:rPr>
          <w:bCs/>
          <w:sz w:val="22"/>
          <w:szCs w:val="22"/>
          <w:lang w:eastAsia="ko-KR"/>
        </w:rPr>
        <w:t xml:space="preserve">projektów </w:t>
      </w:r>
      <w:r w:rsidR="00DC05B3" w:rsidRPr="005154A7">
        <w:rPr>
          <w:sz w:val="22"/>
        </w:rPr>
        <w:t>całkowita pula zaangażowanych środków</w:t>
      </w:r>
      <w:r w:rsidR="00DC05B3" w:rsidRPr="005154A7">
        <w:rPr>
          <w:bCs/>
          <w:sz w:val="22"/>
          <w:szCs w:val="22"/>
          <w:lang w:eastAsia="ko-KR"/>
        </w:rPr>
        <w:t xml:space="preserve"> w Priorytecie</w:t>
      </w:r>
      <w:r w:rsidR="00DC05B3" w:rsidRPr="00714D4F">
        <w:rPr>
          <w:bCs/>
          <w:sz w:val="22"/>
          <w:szCs w:val="22"/>
          <w:lang w:eastAsia="ko-KR"/>
        </w:rPr>
        <w:t xml:space="preserve"> wskazuje, że </w:t>
      </w:r>
      <w:r w:rsidR="007467BF">
        <w:rPr>
          <w:bCs/>
          <w:sz w:val="22"/>
          <w:szCs w:val="22"/>
          <w:lang w:eastAsia="ko-KR"/>
        </w:rPr>
        <w:t xml:space="preserve">istnieje prawdopodobieństwo nieosiągnięcia </w:t>
      </w:r>
      <w:r w:rsidR="00DC05B3" w:rsidRPr="00714D4F">
        <w:rPr>
          <w:bCs/>
          <w:sz w:val="22"/>
          <w:szCs w:val="22"/>
          <w:lang w:eastAsia="ko-KR"/>
        </w:rPr>
        <w:t xml:space="preserve">docelowych wartości dla niektórych  wskaźników. </w:t>
      </w:r>
    </w:p>
    <w:p w:rsidR="00DC05B3" w:rsidRPr="00714D4F" w:rsidRDefault="00DC05B3" w:rsidP="00DC05B3">
      <w:pPr>
        <w:autoSpaceDE w:val="0"/>
        <w:autoSpaceDN w:val="0"/>
        <w:adjustRightInd w:val="0"/>
        <w:ind w:firstLine="360"/>
        <w:rPr>
          <w:sz w:val="22"/>
        </w:rPr>
      </w:pPr>
    </w:p>
    <w:p w:rsidR="00DC05B3" w:rsidRPr="00714D4F" w:rsidRDefault="00DC05B3" w:rsidP="00DC05B3">
      <w:pPr>
        <w:ind w:firstLine="360"/>
      </w:pPr>
      <w:r w:rsidRPr="00714D4F">
        <w:rPr>
          <w:bCs/>
          <w:sz w:val="22"/>
          <w:szCs w:val="22"/>
          <w:lang w:eastAsia="ko-KR"/>
        </w:rPr>
        <w:t>Zgodnie z wytycznymi Komisji Europejskiej Priorytet VII wdrażany jest w zgodności z politykami horyzontalnym, w tym polityką równych szans. Szersza informacja na temat wkładu Programu w promowanie równości szans kobiet i mężczyzn znajduje się w punkcie 2.2.1 niniejszego sprawozdania.</w:t>
      </w:r>
    </w:p>
    <w:p w:rsidR="00093E48" w:rsidRPr="00714D4F" w:rsidRDefault="00093E48" w:rsidP="001947AD">
      <w:pPr>
        <w:ind w:firstLine="0"/>
      </w:pPr>
    </w:p>
    <w:p w:rsidR="00093E48" w:rsidRPr="00714D4F" w:rsidRDefault="00093E48" w:rsidP="001947AD">
      <w:pPr>
        <w:ind w:firstLine="0"/>
        <w:rPr>
          <w:b/>
          <w:bCs/>
          <w:lang w:eastAsia="ko-KR"/>
        </w:rPr>
      </w:pPr>
      <w:r w:rsidRPr="00714D4F">
        <w:rPr>
          <w:b/>
          <w:lang w:eastAsia="ko-KR"/>
        </w:rPr>
        <w:t>Działanie 7.1 – Infrastruktura służąca ochronie zdrowia i życia</w:t>
      </w:r>
    </w:p>
    <w:p w:rsidR="00093E48" w:rsidRPr="00714D4F" w:rsidRDefault="00093E48" w:rsidP="001947AD">
      <w:pPr>
        <w:autoSpaceDE w:val="0"/>
        <w:autoSpaceDN w:val="0"/>
        <w:adjustRightInd w:val="0"/>
        <w:ind w:firstLine="0"/>
        <w:rPr>
          <w:bCs/>
          <w:sz w:val="22"/>
          <w:szCs w:val="22"/>
          <w:lang w:eastAsia="ko-KR"/>
        </w:rPr>
      </w:pPr>
    </w:p>
    <w:p w:rsidR="00093E48" w:rsidRPr="00473919" w:rsidRDefault="00093E48" w:rsidP="001947AD">
      <w:pPr>
        <w:autoSpaceDE w:val="0"/>
        <w:autoSpaceDN w:val="0"/>
        <w:adjustRightInd w:val="0"/>
        <w:ind w:firstLine="0"/>
        <w:rPr>
          <w:i/>
          <w:iCs/>
          <w:sz w:val="22"/>
          <w:szCs w:val="22"/>
          <w:u w:val="single"/>
          <w:lang w:eastAsia="ko-KR"/>
        </w:rPr>
      </w:pPr>
      <w:r w:rsidRPr="00473919">
        <w:rPr>
          <w:i/>
          <w:iCs/>
          <w:sz w:val="22"/>
          <w:szCs w:val="22"/>
          <w:u w:val="single"/>
          <w:lang w:eastAsia="ko-KR"/>
        </w:rPr>
        <w:t>Postęp finansowy</w:t>
      </w:r>
      <w:r w:rsidR="00473919" w:rsidRPr="00473919">
        <w:rPr>
          <w:i/>
          <w:iCs/>
          <w:sz w:val="22"/>
          <w:szCs w:val="22"/>
          <w:u w:val="single"/>
          <w:lang w:eastAsia="ko-KR"/>
        </w:rPr>
        <w:t>:</w:t>
      </w:r>
    </w:p>
    <w:p w:rsidR="00093E48" w:rsidRPr="00714D4F" w:rsidRDefault="00093E48" w:rsidP="001947AD">
      <w:pPr>
        <w:autoSpaceDE w:val="0"/>
        <w:autoSpaceDN w:val="0"/>
        <w:adjustRightInd w:val="0"/>
        <w:ind w:firstLine="0"/>
        <w:rPr>
          <w:bCs/>
          <w:sz w:val="22"/>
          <w:szCs w:val="22"/>
          <w:lang w:eastAsia="ko-KR"/>
        </w:rPr>
      </w:pPr>
    </w:p>
    <w:p w:rsidR="00DC05B3" w:rsidRPr="00714D4F" w:rsidRDefault="00DC05B3" w:rsidP="00DC05B3">
      <w:pPr>
        <w:ind w:firstLine="426"/>
        <w:rPr>
          <w:sz w:val="22"/>
          <w:szCs w:val="22"/>
        </w:rPr>
      </w:pPr>
      <w:r w:rsidRPr="00714D4F">
        <w:rPr>
          <w:sz w:val="22"/>
          <w:szCs w:val="22"/>
        </w:rPr>
        <w:t xml:space="preserve">Głównym celem Działania jest poprawa dostępności i jakości opieki zdrowotnej w regionie. Potrzeba realizacji Działania wynika głównie z konieczności spełnienia przez zakłady opieki zdrowotnej wymogów (określonych w obowiązujących przepisach prawa), dotyczących pomieszczeń i urządzeń. </w:t>
      </w:r>
    </w:p>
    <w:p w:rsidR="00DC05B3" w:rsidRPr="00714D4F" w:rsidRDefault="00DC05B3" w:rsidP="00DC05B3">
      <w:pPr>
        <w:ind w:firstLine="426"/>
        <w:rPr>
          <w:sz w:val="22"/>
          <w:szCs w:val="22"/>
        </w:rPr>
      </w:pPr>
      <w:r w:rsidRPr="00714D4F">
        <w:rPr>
          <w:sz w:val="22"/>
          <w:szCs w:val="22"/>
        </w:rPr>
        <w:t xml:space="preserve">W okresie sprawozdawczym nie ogłaszano nowych konkursów w </w:t>
      </w:r>
      <w:r w:rsidR="00BF1000">
        <w:rPr>
          <w:sz w:val="22"/>
          <w:szCs w:val="22"/>
        </w:rPr>
        <w:t>D</w:t>
      </w:r>
      <w:r w:rsidRPr="00714D4F">
        <w:rPr>
          <w:sz w:val="22"/>
          <w:szCs w:val="22"/>
        </w:rPr>
        <w:t xml:space="preserve">ziałaniu. W ramach konkursu ogłoszonego w 2008 roku podpisano 27 umów (3 w okresie sprawozdawczym) o dofinansowanie na łączną kwotę dofinansowania EFRR wynoszącą 34 057 570,05 euro, co stanowi 53,00% alokacji przewidzianej na to </w:t>
      </w:r>
      <w:r w:rsidR="00BF1000">
        <w:rPr>
          <w:sz w:val="22"/>
          <w:szCs w:val="22"/>
        </w:rPr>
        <w:t>D</w:t>
      </w:r>
      <w:r w:rsidRPr="00714D4F">
        <w:rPr>
          <w:sz w:val="22"/>
          <w:szCs w:val="22"/>
        </w:rPr>
        <w:t>ziałanie. Dodatkowo Instytucja Zarządzająca RPO WM podjęła decyzję o dofinansowaniu 4 projektów kluczowych. Do końca 2011 roku podpisano wszystkie umowy o dofinansowanie projektów kluczowych (1 w okresie sprawozdawczym), na łączną kwotę dofinansowania EFRR w wysokości 21 209 236,41 euro (33,01% alokacji).</w:t>
      </w:r>
    </w:p>
    <w:p w:rsidR="00DC05B3" w:rsidRPr="00714D4F" w:rsidRDefault="00DC05B3" w:rsidP="00587DF1">
      <w:pPr>
        <w:ind w:firstLine="426"/>
        <w:rPr>
          <w:sz w:val="22"/>
          <w:szCs w:val="22"/>
        </w:rPr>
      </w:pPr>
      <w:r w:rsidRPr="00714D4F">
        <w:rPr>
          <w:sz w:val="22"/>
          <w:szCs w:val="22"/>
        </w:rPr>
        <w:t>Całkowita wartość wszystkich podpisanych umów wynosi 55 266 806,46 euro, co stanowi 86,01% alokacji. Dodatkowo jeden projekt konkursowy został zatwierdzony do realizacji. Łącza wartość dofinansowania wszystkich projektów zatwierdzonych do realizacji wyniosła na koniec 2011 roku 60 121 609,14 euro (93,56% alokacji).</w:t>
      </w:r>
    </w:p>
    <w:p w:rsidR="00DC05B3" w:rsidRPr="00714D4F" w:rsidRDefault="00DC05B3" w:rsidP="00DC05B3">
      <w:pPr>
        <w:autoSpaceDE w:val="0"/>
        <w:autoSpaceDN w:val="0"/>
        <w:adjustRightInd w:val="0"/>
        <w:ind w:firstLine="360"/>
        <w:rPr>
          <w:sz w:val="22"/>
          <w:szCs w:val="22"/>
        </w:rPr>
      </w:pPr>
      <w:r w:rsidRPr="00714D4F">
        <w:rPr>
          <w:sz w:val="22"/>
          <w:szCs w:val="22"/>
        </w:rPr>
        <w:t>W związku z dużym zapotrzebowaniem na finansowanie projektów z zakresu ochrony zdrowia, a także większą niż zakładaną średnią wartością dofinansowania poszczególnych projektów,</w:t>
      </w:r>
      <w:r w:rsidR="00E25EF5" w:rsidRPr="00714D4F">
        <w:rPr>
          <w:sz w:val="22"/>
          <w:szCs w:val="22"/>
        </w:rPr>
        <w:t xml:space="preserve"> w okresie sprawozdawczym</w:t>
      </w:r>
      <w:r w:rsidRPr="00714D4F">
        <w:rPr>
          <w:sz w:val="22"/>
          <w:szCs w:val="22"/>
        </w:rPr>
        <w:t xml:space="preserve"> dokonano realokacji dodatkowych środków z Działania 7.2.</w:t>
      </w:r>
      <w:r w:rsidR="00FA07B3" w:rsidRPr="00714D4F">
        <w:rPr>
          <w:sz w:val="22"/>
          <w:szCs w:val="22"/>
        </w:rPr>
        <w:t xml:space="preserve"> do Działania </w:t>
      </w:r>
      <w:r w:rsidR="00E25EF5" w:rsidRPr="00714D4F">
        <w:rPr>
          <w:sz w:val="22"/>
          <w:szCs w:val="22"/>
        </w:rPr>
        <w:t>7.1</w:t>
      </w:r>
      <w:r w:rsidRPr="00714D4F">
        <w:rPr>
          <w:sz w:val="22"/>
          <w:szCs w:val="22"/>
        </w:rPr>
        <w:t xml:space="preserve"> w</w:t>
      </w:r>
      <w:r w:rsidR="00E25EF5" w:rsidRPr="00714D4F">
        <w:rPr>
          <w:sz w:val="22"/>
          <w:szCs w:val="22"/>
        </w:rPr>
        <w:t> </w:t>
      </w:r>
      <w:r w:rsidRPr="00714D4F">
        <w:rPr>
          <w:sz w:val="22"/>
          <w:szCs w:val="22"/>
        </w:rPr>
        <w:t xml:space="preserve">wysokości 3 018 564,00 euro. </w:t>
      </w:r>
    </w:p>
    <w:p w:rsidR="00093E48" w:rsidRPr="00714D4F" w:rsidRDefault="00093E48" w:rsidP="001947AD">
      <w:pPr>
        <w:ind w:firstLine="0"/>
        <w:rPr>
          <w:sz w:val="22"/>
          <w:szCs w:val="22"/>
        </w:rPr>
      </w:pPr>
    </w:p>
    <w:p w:rsidR="00093E48" w:rsidRPr="00714D4F" w:rsidRDefault="00587DF1" w:rsidP="001947AD">
      <w:pPr>
        <w:pStyle w:val="Legenda"/>
        <w:ind w:firstLine="0"/>
        <w:rPr>
          <w:bCs w:val="0"/>
          <w:i/>
          <w:sz w:val="22"/>
          <w:szCs w:val="22"/>
          <w:lang w:eastAsia="ko-KR"/>
        </w:rPr>
      </w:pPr>
      <w:bookmarkStart w:id="929" w:name="_Toc291590200"/>
      <w:bookmarkStart w:id="930" w:name="_Toc292456045"/>
      <w:bookmarkStart w:id="931" w:name="_Toc292717480"/>
      <w:bookmarkStart w:id="932" w:name="_Toc292722900"/>
      <w:r>
        <w:br w:type="page"/>
      </w:r>
      <w:bookmarkStart w:id="933" w:name="_Toc327339354"/>
      <w:r w:rsidR="00093E48" w:rsidRPr="00714D4F">
        <w:lastRenderedPageBreak/>
        <w:t xml:space="preserve">Tabela </w:t>
      </w:r>
      <w:fldSimple w:instr=" SEQ Tabela \* ARABIC ">
        <w:r w:rsidR="00F637E4">
          <w:rPr>
            <w:noProof/>
          </w:rPr>
          <w:t>95</w:t>
        </w:r>
      </w:fldSimple>
      <w:r w:rsidR="00093E48" w:rsidRPr="00714D4F">
        <w:t xml:space="preserve">. </w:t>
      </w:r>
      <w:r w:rsidR="00093E48" w:rsidRPr="00714D4F">
        <w:rPr>
          <w:bCs w:val="0"/>
          <w:lang w:eastAsia="ko-KR"/>
        </w:rPr>
        <w:t>Projekty w ramach działania 7.1</w:t>
      </w:r>
      <w:bookmarkEnd w:id="929"/>
      <w:bookmarkEnd w:id="930"/>
      <w:bookmarkEnd w:id="931"/>
      <w:bookmarkEnd w:id="932"/>
      <w:bookmarkEnd w:id="933"/>
    </w:p>
    <w:tbl>
      <w:tblPr>
        <w:tblW w:w="5000" w:type="pct"/>
        <w:jc w:val="center"/>
        <w:tblCellMar>
          <w:left w:w="70" w:type="dxa"/>
          <w:right w:w="70" w:type="dxa"/>
        </w:tblCellMar>
        <w:tblLook w:val="04A0"/>
      </w:tblPr>
      <w:tblGrid>
        <w:gridCol w:w="993"/>
        <w:gridCol w:w="685"/>
        <w:gridCol w:w="673"/>
        <w:gridCol w:w="1067"/>
        <w:gridCol w:w="927"/>
        <w:gridCol w:w="1054"/>
        <w:gridCol w:w="968"/>
        <w:gridCol w:w="1004"/>
        <w:gridCol w:w="1025"/>
        <w:gridCol w:w="1098"/>
      </w:tblGrid>
      <w:tr w:rsidR="00DC05B3" w:rsidRPr="00714D4F" w:rsidTr="00580934">
        <w:trPr>
          <w:trHeight w:val="900"/>
          <w:jc w:val="center"/>
        </w:trPr>
        <w:tc>
          <w:tcPr>
            <w:tcW w:w="884"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 </w:t>
            </w:r>
          </w:p>
        </w:tc>
        <w:tc>
          <w:tcPr>
            <w:tcW w:w="916" w:type="pct"/>
            <w:gridSpan w:val="2"/>
            <w:tcBorders>
              <w:top w:val="single" w:sz="4" w:space="0" w:color="auto"/>
              <w:left w:val="nil"/>
              <w:bottom w:val="single" w:sz="4" w:space="0" w:color="auto"/>
              <w:right w:val="single" w:sz="4" w:space="0" w:color="000000"/>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43" w:type="pct"/>
            <w:gridSpan w:val="2"/>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039" w:type="pct"/>
            <w:gridSpan w:val="2"/>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119" w:type="pct"/>
            <w:gridSpan w:val="2"/>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DC05B3" w:rsidRPr="00714D4F" w:rsidTr="00580934">
        <w:trPr>
          <w:trHeight w:val="838"/>
          <w:jc w:val="center"/>
        </w:trPr>
        <w:tc>
          <w:tcPr>
            <w:tcW w:w="884"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DC05B3" w:rsidRPr="00714D4F" w:rsidRDefault="00DC05B3" w:rsidP="00DC05B3">
            <w:pPr>
              <w:ind w:firstLine="0"/>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61"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8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5"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0"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29"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40"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79"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DC05B3" w:rsidRPr="00714D4F" w:rsidTr="00580934">
        <w:trPr>
          <w:trHeight w:val="758"/>
          <w:jc w:val="center"/>
        </w:trPr>
        <w:tc>
          <w:tcPr>
            <w:tcW w:w="523" w:type="pct"/>
            <w:vMerge w:val="restart"/>
            <w:tcBorders>
              <w:top w:val="nil"/>
              <w:left w:val="single" w:sz="4" w:space="0" w:color="auto"/>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Działanie 7.1 - Infrastruktura służąca ochronie zdrowia i życia</w:t>
            </w:r>
          </w:p>
        </w:tc>
        <w:tc>
          <w:tcPr>
            <w:tcW w:w="361"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w:t>
            </w:r>
          </w:p>
        </w:tc>
        <w:tc>
          <w:tcPr>
            <w:tcW w:w="561"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237</w:t>
            </w:r>
          </w:p>
        </w:tc>
        <w:tc>
          <w:tcPr>
            <w:tcW w:w="488"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w:t>
            </w:r>
          </w:p>
        </w:tc>
        <w:tc>
          <w:tcPr>
            <w:tcW w:w="555"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180</w:t>
            </w:r>
          </w:p>
        </w:tc>
        <w:tc>
          <w:tcPr>
            <w:tcW w:w="510"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4</w:t>
            </w:r>
          </w:p>
        </w:tc>
        <w:tc>
          <w:tcPr>
            <w:tcW w:w="529"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32</w:t>
            </w:r>
          </w:p>
        </w:tc>
        <w:tc>
          <w:tcPr>
            <w:tcW w:w="540"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4</w:t>
            </w:r>
          </w:p>
        </w:tc>
        <w:tc>
          <w:tcPr>
            <w:tcW w:w="579"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31</w:t>
            </w:r>
          </w:p>
        </w:tc>
      </w:tr>
      <w:tr w:rsidR="00DC05B3" w:rsidRPr="00714D4F" w:rsidTr="00580934">
        <w:trPr>
          <w:trHeight w:val="727"/>
          <w:jc w:val="center"/>
        </w:trPr>
        <w:tc>
          <w:tcPr>
            <w:tcW w:w="523" w:type="pct"/>
            <w:vMerge/>
            <w:tcBorders>
              <w:top w:val="nil"/>
              <w:left w:val="single" w:sz="4" w:space="0" w:color="auto"/>
              <w:bottom w:val="single" w:sz="4" w:space="0" w:color="auto"/>
              <w:right w:val="single" w:sz="4" w:space="0" w:color="auto"/>
            </w:tcBorders>
            <w:shd w:val="clear" w:color="auto" w:fill="DDD9C3"/>
            <w:vAlign w:val="center"/>
            <w:hideMark/>
          </w:tcPr>
          <w:p w:rsidR="00DC05B3" w:rsidRPr="00714D4F" w:rsidRDefault="00DC05B3" w:rsidP="00DC05B3">
            <w:pPr>
              <w:ind w:firstLine="0"/>
              <w:rPr>
                <w:rFonts w:ascii="Arial Narrow" w:hAnsi="Arial Narrow"/>
                <w:b/>
                <w:bCs/>
                <w:sz w:val="16"/>
                <w:szCs w:val="16"/>
              </w:rPr>
            </w:pPr>
          </w:p>
        </w:tc>
        <w:tc>
          <w:tcPr>
            <w:tcW w:w="361"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0,00</w:t>
            </w:r>
          </w:p>
        </w:tc>
        <w:tc>
          <w:tcPr>
            <w:tcW w:w="561"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221 109 815,03</w:t>
            </w:r>
          </w:p>
        </w:tc>
        <w:tc>
          <w:tcPr>
            <w:tcW w:w="48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0,00</w:t>
            </w:r>
          </w:p>
        </w:tc>
        <w:tc>
          <w:tcPr>
            <w:tcW w:w="555"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187 877 775,61</w:t>
            </w:r>
          </w:p>
        </w:tc>
        <w:tc>
          <w:tcPr>
            <w:tcW w:w="510"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982 783,66</w:t>
            </w:r>
          </w:p>
        </w:tc>
        <w:tc>
          <w:tcPr>
            <w:tcW w:w="529"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60 121 609,14</w:t>
            </w:r>
          </w:p>
        </w:tc>
        <w:tc>
          <w:tcPr>
            <w:tcW w:w="540"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6 612 830,52</w:t>
            </w:r>
          </w:p>
        </w:tc>
        <w:tc>
          <w:tcPr>
            <w:tcW w:w="579"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55 266 806,45</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i/>
          <w:sz w:val="22"/>
          <w:szCs w:val="22"/>
          <w:highlight w:val="yellow"/>
          <w:lang w:eastAsia="ko-KR"/>
        </w:rPr>
      </w:pPr>
    </w:p>
    <w:p w:rsidR="00093E48" w:rsidRPr="00714D4F" w:rsidRDefault="00093E48" w:rsidP="001947AD">
      <w:pPr>
        <w:pStyle w:val="Legenda"/>
        <w:ind w:firstLine="0"/>
        <w:rPr>
          <w:bCs w:val="0"/>
          <w:i/>
          <w:sz w:val="22"/>
          <w:szCs w:val="22"/>
          <w:lang w:eastAsia="ko-KR"/>
        </w:rPr>
      </w:pPr>
      <w:bookmarkStart w:id="934" w:name="_Toc291590201"/>
      <w:bookmarkStart w:id="935" w:name="_Toc292456046"/>
      <w:bookmarkStart w:id="936" w:name="_Toc292717481"/>
      <w:bookmarkStart w:id="937" w:name="_Toc292722901"/>
      <w:bookmarkStart w:id="938" w:name="_Toc327339355"/>
      <w:r w:rsidRPr="00714D4F">
        <w:t xml:space="preserve">Tabela </w:t>
      </w:r>
      <w:fldSimple w:instr=" SEQ Tabela \* ARABIC ">
        <w:r w:rsidR="00F637E4">
          <w:rPr>
            <w:noProof/>
          </w:rPr>
          <w:t>96</w:t>
        </w:r>
      </w:fldSimple>
      <w:r w:rsidRPr="00714D4F">
        <w:t xml:space="preserve">. </w:t>
      </w:r>
      <w:r w:rsidRPr="00714D4F">
        <w:rPr>
          <w:bCs w:val="0"/>
          <w:lang w:eastAsia="ko-KR"/>
        </w:rPr>
        <w:t>Projekty kluczowe w ramach działania 7.1</w:t>
      </w:r>
      <w:bookmarkEnd w:id="934"/>
      <w:bookmarkEnd w:id="935"/>
      <w:bookmarkEnd w:id="936"/>
      <w:bookmarkEnd w:id="937"/>
      <w:bookmarkEnd w:id="938"/>
    </w:p>
    <w:tbl>
      <w:tblPr>
        <w:tblW w:w="5000" w:type="pct"/>
        <w:jc w:val="center"/>
        <w:tblCellMar>
          <w:left w:w="70" w:type="dxa"/>
          <w:right w:w="70" w:type="dxa"/>
        </w:tblCellMar>
        <w:tblLook w:val="04A0"/>
      </w:tblPr>
      <w:tblGrid>
        <w:gridCol w:w="2336"/>
        <w:gridCol w:w="1418"/>
        <w:gridCol w:w="1041"/>
        <w:gridCol w:w="1132"/>
        <w:gridCol w:w="1154"/>
        <w:gridCol w:w="1221"/>
        <w:gridCol w:w="1192"/>
      </w:tblGrid>
      <w:tr w:rsidR="00DC05B3" w:rsidRPr="00714D4F" w:rsidTr="00580934">
        <w:trPr>
          <w:trHeight w:val="1268"/>
          <w:jc w:val="center"/>
        </w:trPr>
        <w:tc>
          <w:tcPr>
            <w:tcW w:w="1230"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747" w:type="pct"/>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548" w:type="pct"/>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608" w:type="pct"/>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43" w:type="pct"/>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629" w:type="pct"/>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DC05B3" w:rsidRPr="00714D4F" w:rsidTr="00580934">
        <w:trPr>
          <w:trHeight w:val="1268"/>
          <w:jc w:val="center"/>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DC05B3" w:rsidRPr="00714D4F" w:rsidRDefault="00DC05B3" w:rsidP="00DC05B3">
            <w:pPr>
              <w:ind w:firstLine="0"/>
              <w:rPr>
                <w:rFonts w:ascii="Arial Narrow" w:hAnsi="Arial Narrow" w:cs="Arial"/>
                <w:sz w:val="16"/>
                <w:szCs w:val="16"/>
              </w:rPr>
            </w:pPr>
            <w:r w:rsidRPr="00714D4F">
              <w:rPr>
                <w:rFonts w:ascii="Arial Narrow" w:hAnsi="Arial Narrow" w:cs="Arial"/>
                <w:sz w:val="16"/>
                <w:szCs w:val="16"/>
              </w:rPr>
              <w:t xml:space="preserve">Modernizacja systemu </w:t>
            </w:r>
            <w:proofErr w:type="spellStart"/>
            <w:r w:rsidRPr="00714D4F">
              <w:rPr>
                <w:rFonts w:ascii="Arial Narrow" w:hAnsi="Arial Narrow" w:cs="Arial"/>
                <w:sz w:val="16"/>
                <w:szCs w:val="16"/>
              </w:rPr>
              <w:t>neuronawigacji</w:t>
            </w:r>
            <w:proofErr w:type="spellEnd"/>
            <w:r w:rsidRPr="00714D4F">
              <w:rPr>
                <w:rFonts w:ascii="Arial Narrow" w:hAnsi="Arial Narrow" w:cs="Arial"/>
                <w:sz w:val="16"/>
                <w:szCs w:val="16"/>
              </w:rPr>
              <w:t xml:space="preserve"> poprzez uzupełniający zakup oprogramowania do operacji prowadzonych obrazem w zakresie centralnego układu nerwowego</w:t>
            </w:r>
          </w:p>
        </w:tc>
        <w:tc>
          <w:tcPr>
            <w:tcW w:w="747"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Mazowiecki Szpital Wojewódzki w Warszawie Sp. z o.o.</w:t>
            </w:r>
          </w:p>
        </w:tc>
        <w:tc>
          <w:tcPr>
            <w:tcW w:w="548"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152 288,49</w:t>
            </w:r>
          </w:p>
        </w:tc>
        <w:tc>
          <w:tcPr>
            <w:tcW w:w="596"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129 445,22</w:t>
            </w:r>
          </w:p>
        </w:tc>
        <w:tc>
          <w:tcPr>
            <w:tcW w:w="608"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16.07.2009</w:t>
            </w:r>
          </w:p>
        </w:tc>
        <w:tc>
          <w:tcPr>
            <w:tcW w:w="643"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17.09.2009</w:t>
            </w:r>
          </w:p>
        </w:tc>
        <w:tc>
          <w:tcPr>
            <w:tcW w:w="629"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09.02.2010</w:t>
            </w:r>
            <w:r w:rsidRPr="00714D4F">
              <w:rPr>
                <w:rFonts w:ascii="Arial Narrow" w:hAnsi="Arial Narrow" w:cs="Arial"/>
                <w:sz w:val="16"/>
                <w:szCs w:val="16"/>
              </w:rPr>
              <w:br/>
              <w:t>Aneks - 19.03.2010</w:t>
            </w:r>
            <w:r w:rsidRPr="00714D4F">
              <w:rPr>
                <w:rFonts w:ascii="Arial Narrow" w:hAnsi="Arial Narrow" w:cs="Arial"/>
                <w:sz w:val="16"/>
                <w:szCs w:val="16"/>
              </w:rPr>
              <w:br/>
              <w:t xml:space="preserve">Aneks - 14.07.2010 </w:t>
            </w:r>
            <w:r w:rsidRPr="00714D4F">
              <w:rPr>
                <w:rFonts w:ascii="Arial Narrow" w:hAnsi="Arial Narrow" w:cs="Arial"/>
                <w:sz w:val="16"/>
                <w:szCs w:val="16"/>
              </w:rPr>
              <w:br/>
              <w:t>Aneks - 29.04.2011</w:t>
            </w:r>
          </w:p>
        </w:tc>
      </w:tr>
      <w:tr w:rsidR="00DC05B3" w:rsidRPr="00714D4F" w:rsidTr="00580934">
        <w:trPr>
          <w:trHeight w:val="1521"/>
          <w:jc w:val="center"/>
        </w:trPr>
        <w:tc>
          <w:tcPr>
            <w:tcW w:w="1230" w:type="pct"/>
            <w:tcBorders>
              <w:top w:val="nil"/>
              <w:left w:val="single" w:sz="4" w:space="0" w:color="auto"/>
              <w:bottom w:val="single" w:sz="4" w:space="0" w:color="auto"/>
              <w:right w:val="single" w:sz="4" w:space="0" w:color="auto"/>
            </w:tcBorders>
            <w:shd w:val="clear" w:color="auto" w:fill="DDD9C3"/>
            <w:vAlign w:val="center"/>
            <w:hideMark/>
          </w:tcPr>
          <w:p w:rsidR="00DC05B3" w:rsidRPr="00714D4F" w:rsidRDefault="00DC05B3" w:rsidP="00DC05B3">
            <w:pPr>
              <w:ind w:firstLine="0"/>
              <w:rPr>
                <w:rFonts w:ascii="Arial Narrow" w:hAnsi="Arial Narrow" w:cs="Arial"/>
                <w:sz w:val="16"/>
                <w:szCs w:val="16"/>
              </w:rPr>
            </w:pPr>
            <w:r w:rsidRPr="00714D4F">
              <w:rPr>
                <w:rFonts w:ascii="Arial Narrow" w:hAnsi="Arial Narrow" w:cs="Arial"/>
                <w:sz w:val="16"/>
                <w:szCs w:val="16"/>
              </w:rPr>
              <w:t>Rozbudowa Wojewódzkiego Szpitala Zespolonego w Płocku wraz z wyposażeniem</w:t>
            </w:r>
          </w:p>
        </w:tc>
        <w:tc>
          <w:tcPr>
            <w:tcW w:w="747"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Wojewódzki Szpital Zespolony w Płocku</w:t>
            </w:r>
          </w:p>
        </w:tc>
        <w:tc>
          <w:tcPr>
            <w:tcW w:w="548"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15 459 044,55</w:t>
            </w:r>
          </w:p>
        </w:tc>
        <w:tc>
          <w:tcPr>
            <w:tcW w:w="596"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12 979 951,94</w:t>
            </w:r>
          </w:p>
        </w:tc>
        <w:tc>
          <w:tcPr>
            <w:tcW w:w="608"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28.08.2009</w:t>
            </w:r>
          </w:p>
        </w:tc>
        <w:tc>
          <w:tcPr>
            <w:tcW w:w="643"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28.08.2009</w:t>
            </w:r>
          </w:p>
        </w:tc>
        <w:tc>
          <w:tcPr>
            <w:tcW w:w="629"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25.09.2009</w:t>
            </w:r>
            <w:r w:rsidRPr="00714D4F">
              <w:rPr>
                <w:rFonts w:ascii="Arial Narrow" w:hAnsi="Arial Narrow" w:cs="Arial"/>
                <w:sz w:val="16"/>
                <w:szCs w:val="16"/>
              </w:rPr>
              <w:br/>
              <w:t>Aneks - 26.11.2009</w:t>
            </w:r>
            <w:r w:rsidRPr="00714D4F">
              <w:rPr>
                <w:rFonts w:ascii="Arial Narrow" w:hAnsi="Arial Narrow" w:cs="Arial"/>
                <w:sz w:val="16"/>
                <w:szCs w:val="16"/>
              </w:rPr>
              <w:br/>
              <w:t>Aneks - 10.03.2010</w:t>
            </w:r>
            <w:r w:rsidRPr="00714D4F">
              <w:rPr>
                <w:rFonts w:ascii="Arial Narrow" w:hAnsi="Arial Narrow" w:cs="Arial"/>
                <w:sz w:val="16"/>
                <w:szCs w:val="16"/>
              </w:rPr>
              <w:br/>
              <w:t>Aneks - 23.07.2010</w:t>
            </w:r>
            <w:r w:rsidRPr="00714D4F">
              <w:rPr>
                <w:rFonts w:ascii="Arial Narrow" w:hAnsi="Arial Narrow" w:cs="Arial"/>
                <w:sz w:val="16"/>
                <w:szCs w:val="16"/>
              </w:rPr>
              <w:br/>
              <w:t xml:space="preserve">Aneks - 31.12.2010 </w:t>
            </w:r>
            <w:r w:rsidRPr="00714D4F">
              <w:rPr>
                <w:rFonts w:ascii="Arial Narrow" w:hAnsi="Arial Narrow" w:cs="Arial"/>
                <w:sz w:val="16"/>
                <w:szCs w:val="16"/>
              </w:rPr>
              <w:br/>
              <w:t>Aneks - 22.06.2011</w:t>
            </w:r>
          </w:p>
        </w:tc>
      </w:tr>
      <w:tr w:rsidR="00DC05B3" w:rsidRPr="00714D4F" w:rsidTr="00580934">
        <w:trPr>
          <w:trHeight w:val="1521"/>
          <w:jc w:val="center"/>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DC05B3" w:rsidRPr="00714D4F" w:rsidRDefault="00DC05B3" w:rsidP="00DC05B3">
            <w:pPr>
              <w:ind w:firstLine="0"/>
              <w:rPr>
                <w:rFonts w:ascii="Arial Narrow" w:hAnsi="Arial Narrow" w:cs="Arial"/>
                <w:sz w:val="16"/>
                <w:szCs w:val="16"/>
              </w:rPr>
            </w:pPr>
            <w:r w:rsidRPr="00714D4F">
              <w:rPr>
                <w:rFonts w:ascii="Arial Narrow" w:hAnsi="Arial Narrow" w:cs="Arial"/>
                <w:sz w:val="16"/>
                <w:szCs w:val="16"/>
              </w:rPr>
              <w:t xml:space="preserve">Budowa Pawilonu Ginekologiczno-Położniczego z wykorzystaniem istniejącej konstrukcji w Radomskim Szpitalu Specjalistycznym im. Dr Tytusa </w:t>
            </w:r>
            <w:r w:rsidR="001109E4" w:rsidRPr="00714D4F">
              <w:rPr>
                <w:rFonts w:ascii="Arial Narrow" w:hAnsi="Arial Narrow" w:cs="Arial"/>
                <w:sz w:val="16"/>
                <w:szCs w:val="16"/>
              </w:rPr>
              <w:t>Chałubińskiego</w:t>
            </w:r>
            <w:r w:rsidRPr="00714D4F">
              <w:rPr>
                <w:rFonts w:ascii="Arial Narrow" w:hAnsi="Arial Narrow" w:cs="Arial"/>
                <w:sz w:val="16"/>
                <w:szCs w:val="16"/>
              </w:rPr>
              <w:t xml:space="preserve"> wraz z jego wyposażeniem</w:t>
            </w:r>
          </w:p>
        </w:tc>
        <w:tc>
          <w:tcPr>
            <w:tcW w:w="747"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Radomski Szpital Specjalistyczny</w:t>
            </w:r>
          </w:p>
        </w:tc>
        <w:tc>
          <w:tcPr>
            <w:tcW w:w="548"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7 746 619,02</w:t>
            </w:r>
          </w:p>
        </w:tc>
        <w:tc>
          <w:tcPr>
            <w:tcW w:w="596" w:type="pct"/>
            <w:tcBorders>
              <w:top w:val="nil"/>
              <w:left w:val="nil"/>
              <w:bottom w:val="single" w:sz="4" w:space="0" w:color="auto"/>
              <w:right w:val="single" w:sz="4" w:space="0" w:color="auto"/>
            </w:tcBorders>
            <w:shd w:val="clear" w:color="auto" w:fill="auto"/>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5 943 253,67</w:t>
            </w:r>
          </w:p>
        </w:tc>
        <w:tc>
          <w:tcPr>
            <w:tcW w:w="608"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17.07.2009</w:t>
            </w:r>
          </w:p>
        </w:tc>
        <w:tc>
          <w:tcPr>
            <w:tcW w:w="643"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30.09.2009</w:t>
            </w:r>
          </w:p>
        </w:tc>
        <w:tc>
          <w:tcPr>
            <w:tcW w:w="629" w:type="pct"/>
            <w:tcBorders>
              <w:top w:val="nil"/>
              <w:left w:val="nil"/>
              <w:bottom w:val="single" w:sz="4" w:space="0" w:color="auto"/>
              <w:right w:val="single" w:sz="4" w:space="0" w:color="auto"/>
            </w:tcBorders>
            <w:shd w:val="clear" w:color="auto" w:fill="auto"/>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07.06.2011</w:t>
            </w:r>
          </w:p>
        </w:tc>
      </w:tr>
      <w:tr w:rsidR="00DC05B3" w:rsidRPr="00714D4F" w:rsidTr="00580934">
        <w:trPr>
          <w:trHeight w:val="2028"/>
          <w:jc w:val="center"/>
        </w:trPr>
        <w:tc>
          <w:tcPr>
            <w:tcW w:w="1230" w:type="pct"/>
            <w:tcBorders>
              <w:top w:val="nil"/>
              <w:left w:val="single" w:sz="4" w:space="0" w:color="auto"/>
              <w:bottom w:val="single" w:sz="4" w:space="0" w:color="auto"/>
              <w:right w:val="single" w:sz="4" w:space="0" w:color="auto"/>
            </w:tcBorders>
            <w:shd w:val="clear" w:color="auto" w:fill="DDD9C3"/>
            <w:vAlign w:val="center"/>
            <w:hideMark/>
          </w:tcPr>
          <w:p w:rsidR="00DC05B3" w:rsidRPr="00714D4F" w:rsidRDefault="00DC05B3" w:rsidP="00DC05B3">
            <w:pPr>
              <w:ind w:firstLine="0"/>
              <w:rPr>
                <w:rFonts w:ascii="Arial Narrow" w:hAnsi="Arial Narrow" w:cs="Arial"/>
                <w:sz w:val="16"/>
                <w:szCs w:val="16"/>
              </w:rPr>
            </w:pPr>
            <w:r w:rsidRPr="00714D4F">
              <w:rPr>
                <w:rFonts w:ascii="Arial Narrow" w:hAnsi="Arial Narrow" w:cs="Arial"/>
                <w:sz w:val="16"/>
                <w:szCs w:val="16"/>
              </w:rPr>
              <w:t>Zwiększenie dostępności i jakości usług medycznych świadczonych w samodzielnym publicznym specjalistycznym szpitalu zachodnim im. Jana Pawła II w Grodzisku Mazowieckim poprzez zakup specjalistycznego sprzętu medycznego wraz z niezbędnym wyposażeniem</w:t>
            </w:r>
          </w:p>
        </w:tc>
        <w:tc>
          <w:tcPr>
            <w:tcW w:w="747"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Samodzielny Publiczny Specjalistyczny Szpital Zachodni im. Jana Pawła II w Grodzisku Mazowieckim ul. Daleka 11</w:t>
            </w:r>
          </w:p>
        </w:tc>
        <w:tc>
          <w:tcPr>
            <w:tcW w:w="54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2 537 159,51</w:t>
            </w:r>
          </w:p>
        </w:tc>
        <w:tc>
          <w:tcPr>
            <w:tcW w:w="596"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2 156 585,58</w:t>
            </w:r>
          </w:p>
        </w:tc>
        <w:tc>
          <w:tcPr>
            <w:tcW w:w="60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ND</w:t>
            </w:r>
          </w:p>
        </w:tc>
        <w:tc>
          <w:tcPr>
            <w:tcW w:w="643"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03.07.2009</w:t>
            </w:r>
          </w:p>
        </w:tc>
        <w:tc>
          <w:tcPr>
            <w:tcW w:w="629"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cs="Arial"/>
                <w:sz w:val="16"/>
                <w:szCs w:val="16"/>
              </w:rPr>
            </w:pPr>
            <w:r w:rsidRPr="00714D4F">
              <w:rPr>
                <w:rFonts w:ascii="Arial Narrow" w:hAnsi="Arial Narrow" w:cs="Arial"/>
                <w:sz w:val="16"/>
                <w:szCs w:val="16"/>
              </w:rPr>
              <w:t>2) 30.11.2009</w:t>
            </w:r>
            <w:r w:rsidRPr="00714D4F">
              <w:rPr>
                <w:rFonts w:ascii="Arial Narrow" w:hAnsi="Arial Narrow" w:cs="Arial"/>
                <w:sz w:val="16"/>
                <w:szCs w:val="16"/>
              </w:rPr>
              <w:br/>
              <w:t>Aneks - 19.03.2010</w:t>
            </w:r>
            <w:r w:rsidRPr="00714D4F">
              <w:rPr>
                <w:rFonts w:ascii="Arial Narrow" w:hAnsi="Arial Narrow" w:cs="Arial"/>
                <w:sz w:val="16"/>
                <w:szCs w:val="16"/>
              </w:rPr>
              <w:br/>
              <w:t>Aneks - 18.06.2010</w:t>
            </w:r>
            <w:r w:rsidRPr="00714D4F">
              <w:rPr>
                <w:rFonts w:ascii="Arial Narrow" w:hAnsi="Arial Narrow" w:cs="Arial"/>
                <w:sz w:val="16"/>
                <w:szCs w:val="16"/>
              </w:rPr>
              <w:br/>
              <w:t>Aneks - 20.10.2010</w:t>
            </w:r>
            <w:r w:rsidRPr="00714D4F">
              <w:rPr>
                <w:rFonts w:ascii="Arial Narrow" w:hAnsi="Arial Narrow" w:cs="Arial"/>
                <w:sz w:val="16"/>
                <w:szCs w:val="16"/>
              </w:rPr>
              <w:br/>
              <w:t>Aneks -12.11.2010</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i/>
          <w:iCs/>
          <w:sz w:val="22"/>
          <w:szCs w:val="22"/>
          <w:lang w:eastAsia="ko-KR"/>
        </w:rPr>
      </w:pPr>
    </w:p>
    <w:p w:rsidR="00DC05B3" w:rsidRPr="00473919" w:rsidRDefault="00587DF1" w:rsidP="00587DF1">
      <w:pPr>
        <w:autoSpaceDE w:val="0"/>
        <w:autoSpaceDN w:val="0"/>
        <w:adjustRightInd w:val="0"/>
        <w:ind w:firstLine="0"/>
        <w:rPr>
          <w:i/>
          <w:iCs/>
          <w:sz w:val="22"/>
          <w:szCs w:val="22"/>
          <w:u w:val="single"/>
          <w:lang w:eastAsia="ko-KR"/>
        </w:rPr>
      </w:pPr>
      <w:r>
        <w:rPr>
          <w:i/>
          <w:iCs/>
          <w:sz w:val="22"/>
          <w:szCs w:val="22"/>
          <w:u w:val="single"/>
          <w:lang w:eastAsia="ko-KR"/>
        </w:rPr>
        <w:br w:type="page"/>
      </w:r>
      <w:r w:rsidR="00DC05B3" w:rsidRPr="00473919">
        <w:rPr>
          <w:i/>
          <w:iCs/>
          <w:sz w:val="22"/>
          <w:szCs w:val="22"/>
          <w:u w:val="single"/>
          <w:lang w:eastAsia="ko-KR"/>
        </w:rPr>
        <w:lastRenderedPageBreak/>
        <w:t>Postęp rzeczowy</w:t>
      </w:r>
      <w:r w:rsidR="00473919">
        <w:rPr>
          <w:i/>
          <w:iCs/>
          <w:sz w:val="22"/>
          <w:szCs w:val="22"/>
          <w:u w:val="single"/>
          <w:lang w:eastAsia="ko-KR"/>
        </w:rPr>
        <w:t>:</w:t>
      </w:r>
    </w:p>
    <w:p w:rsidR="00DC05B3" w:rsidRPr="00714D4F" w:rsidRDefault="00DC05B3" w:rsidP="00DC05B3">
      <w:pPr>
        <w:autoSpaceDE w:val="0"/>
        <w:autoSpaceDN w:val="0"/>
        <w:adjustRightInd w:val="0"/>
        <w:rPr>
          <w:bCs/>
          <w:i/>
          <w:sz w:val="22"/>
          <w:szCs w:val="22"/>
          <w:lang w:eastAsia="ko-KR"/>
        </w:rPr>
      </w:pPr>
    </w:p>
    <w:p w:rsidR="00F51429" w:rsidRPr="00714D4F" w:rsidRDefault="00F51429" w:rsidP="00F51429">
      <w:pPr>
        <w:ind w:firstLine="0"/>
        <w:rPr>
          <w:sz w:val="22"/>
        </w:rPr>
      </w:pPr>
      <w:r>
        <w:rPr>
          <w:sz w:val="22"/>
        </w:rPr>
        <w:t>Realizacja Działania</w:t>
      </w:r>
      <w:r w:rsidRPr="00714D4F">
        <w:rPr>
          <w:sz w:val="22"/>
        </w:rPr>
        <w:t xml:space="preserve"> umożliwiła osiągnięcie następujący wskaźników:</w:t>
      </w:r>
    </w:p>
    <w:p w:rsidR="00DC05B3" w:rsidRPr="00714D4F" w:rsidRDefault="00DC05B3" w:rsidP="00DC05B3">
      <w:pPr>
        <w:rPr>
          <w:iCs/>
          <w:sz w:val="22"/>
          <w:szCs w:val="22"/>
          <w:lang w:eastAsia="ko-KR"/>
        </w:rPr>
      </w:pPr>
      <w:r w:rsidRPr="00714D4F">
        <w:rPr>
          <w:iCs/>
          <w:sz w:val="22"/>
          <w:szCs w:val="22"/>
          <w:lang w:eastAsia="ko-KR"/>
        </w:rPr>
        <w:t xml:space="preserve">: </w:t>
      </w:r>
    </w:p>
    <w:p w:rsidR="00DC05B3" w:rsidRDefault="00DC05B3" w:rsidP="009078B6">
      <w:pPr>
        <w:pStyle w:val="Akapitzlist"/>
        <w:numPr>
          <w:ilvl w:val="0"/>
          <w:numId w:val="210"/>
        </w:numPr>
        <w:ind w:left="357" w:hanging="357"/>
        <w:contextualSpacing/>
        <w:rPr>
          <w:iCs/>
          <w:sz w:val="22"/>
          <w:szCs w:val="22"/>
          <w:lang w:eastAsia="ko-KR"/>
        </w:rPr>
      </w:pPr>
      <w:r w:rsidRPr="00714D4F">
        <w:rPr>
          <w:iCs/>
          <w:sz w:val="22"/>
          <w:szCs w:val="22"/>
          <w:lang w:eastAsia="ko-KR"/>
        </w:rPr>
        <w:t>produktu:</w:t>
      </w:r>
    </w:p>
    <w:p w:rsidR="00F51429" w:rsidRPr="00714D4F" w:rsidRDefault="00F51429" w:rsidP="00F51429">
      <w:pPr>
        <w:pStyle w:val="Akapitzlist"/>
        <w:numPr>
          <w:ilvl w:val="0"/>
          <w:numId w:val="107"/>
        </w:numPr>
        <w:spacing w:before="120"/>
        <w:contextualSpacing/>
        <w:rPr>
          <w:sz w:val="22"/>
        </w:rPr>
      </w:pPr>
      <w:r w:rsidRPr="00714D4F">
        <w:rPr>
          <w:sz w:val="22"/>
        </w:rPr>
        <w:t xml:space="preserve">Liczba projektów dotyczących infrastruktury ochrony zdrowia – 9 </w:t>
      </w:r>
    </w:p>
    <w:p w:rsidR="00F51429" w:rsidRDefault="00F51429" w:rsidP="00F51429">
      <w:pPr>
        <w:pStyle w:val="Akapitzlist"/>
        <w:spacing w:before="120"/>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31</w:t>
      </w:r>
    </w:p>
    <w:p w:rsidR="00F51429" w:rsidRDefault="00F51429" w:rsidP="00F51429">
      <w:pPr>
        <w:pStyle w:val="Akapitzlist"/>
        <w:spacing w:before="120"/>
        <w:ind w:left="720" w:hanging="11"/>
        <w:contextualSpacing/>
        <w:rPr>
          <w:sz w:val="22"/>
        </w:rPr>
      </w:pPr>
      <w:r>
        <w:rPr>
          <w:sz w:val="22"/>
        </w:rPr>
        <w:t>Wartość docelowa zapisana na 2015 r. 35 szt.</w:t>
      </w:r>
    </w:p>
    <w:p w:rsidR="00F51429" w:rsidRDefault="00F51429" w:rsidP="00F51429">
      <w:pPr>
        <w:pStyle w:val="Akapitzlist"/>
        <w:spacing w:before="120"/>
        <w:ind w:left="720" w:hanging="11"/>
        <w:contextualSpacing/>
        <w:rPr>
          <w:sz w:val="22"/>
        </w:rPr>
      </w:pPr>
    </w:p>
    <w:p w:rsidR="00F51429" w:rsidRPr="00714D4F" w:rsidRDefault="00F51429" w:rsidP="00F51429">
      <w:pPr>
        <w:pStyle w:val="Akapitzlist"/>
        <w:numPr>
          <w:ilvl w:val="0"/>
          <w:numId w:val="107"/>
        </w:numPr>
        <w:spacing w:before="120"/>
        <w:contextualSpacing/>
        <w:rPr>
          <w:sz w:val="22"/>
        </w:rPr>
      </w:pPr>
      <w:r w:rsidRPr="00714D4F">
        <w:rPr>
          <w:sz w:val="22"/>
        </w:rPr>
        <w:t xml:space="preserve">Liczba zmodernizowanych szpitali, przychodni- 5 </w:t>
      </w:r>
    </w:p>
    <w:p w:rsidR="00F51429" w:rsidRDefault="00F51429" w:rsidP="00F51429">
      <w:pPr>
        <w:pStyle w:val="Akapitzlist"/>
        <w:spacing w:before="120"/>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- 11 </w:t>
      </w:r>
    </w:p>
    <w:p w:rsidR="00F51429" w:rsidRDefault="00F51429" w:rsidP="00F51429">
      <w:pPr>
        <w:pStyle w:val="Akapitzlist"/>
        <w:spacing w:before="120"/>
        <w:ind w:left="720" w:hanging="11"/>
        <w:contextualSpacing/>
        <w:rPr>
          <w:sz w:val="22"/>
        </w:rPr>
      </w:pPr>
      <w:r>
        <w:rPr>
          <w:sz w:val="22"/>
        </w:rPr>
        <w:t xml:space="preserve">Wartość docelowa zapisana na 2015 r. </w:t>
      </w:r>
      <w:r w:rsidR="0049620B">
        <w:rPr>
          <w:sz w:val="22"/>
        </w:rPr>
        <w:t>80</w:t>
      </w:r>
      <w:r>
        <w:rPr>
          <w:sz w:val="22"/>
        </w:rPr>
        <w:t xml:space="preserve"> szt.</w:t>
      </w:r>
    </w:p>
    <w:p w:rsidR="00F51429" w:rsidRPr="00714D4F" w:rsidRDefault="00F51429" w:rsidP="00F51429">
      <w:pPr>
        <w:pStyle w:val="Akapitzlist"/>
        <w:spacing w:before="120"/>
        <w:ind w:left="720" w:hanging="11"/>
        <w:contextualSpacing/>
        <w:rPr>
          <w:sz w:val="22"/>
        </w:rPr>
      </w:pPr>
    </w:p>
    <w:p w:rsidR="00F51429" w:rsidRPr="00714D4F" w:rsidRDefault="00F51429" w:rsidP="00F51429">
      <w:pPr>
        <w:pStyle w:val="Akapitzlist"/>
        <w:numPr>
          <w:ilvl w:val="0"/>
          <w:numId w:val="107"/>
        </w:numPr>
        <w:spacing w:before="120"/>
        <w:contextualSpacing/>
        <w:rPr>
          <w:sz w:val="22"/>
        </w:rPr>
      </w:pPr>
      <w:r w:rsidRPr="00714D4F">
        <w:rPr>
          <w:sz w:val="22"/>
        </w:rPr>
        <w:t xml:space="preserve">Liczba zakupionego specjalistycznego medycznego sprzętu – 17* </w:t>
      </w:r>
    </w:p>
    <w:p w:rsidR="00F51429" w:rsidRDefault="00F51429" w:rsidP="00F51429">
      <w:pPr>
        <w:pStyle w:val="Akapitzlist"/>
        <w:spacing w:before="120"/>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- 29*. </w:t>
      </w:r>
    </w:p>
    <w:p w:rsidR="00F51429" w:rsidRDefault="00F51429" w:rsidP="00F51429">
      <w:pPr>
        <w:pStyle w:val="Akapitzlist"/>
        <w:spacing w:before="120"/>
        <w:ind w:left="720" w:hanging="11"/>
        <w:contextualSpacing/>
        <w:rPr>
          <w:sz w:val="22"/>
        </w:rPr>
      </w:pPr>
      <w:r>
        <w:rPr>
          <w:sz w:val="22"/>
        </w:rPr>
        <w:t>Wartość docelowa zapisana na 2015 r. 50 szt.</w:t>
      </w:r>
    </w:p>
    <w:p w:rsidR="00F51429" w:rsidRPr="00714D4F" w:rsidRDefault="00F51429" w:rsidP="00F51429">
      <w:pPr>
        <w:pStyle w:val="Akapitzlist"/>
        <w:spacing w:before="120"/>
        <w:ind w:left="720" w:hanging="11"/>
        <w:contextualSpacing/>
        <w:rPr>
          <w:sz w:val="22"/>
        </w:rPr>
      </w:pPr>
    </w:p>
    <w:p w:rsidR="00F51429" w:rsidRPr="00292184" w:rsidRDefault="00F51429" w:rsidP="00F51429">
      <w:pPr>
        <w:pStyle w:val="Akapitzlist"/>
        <w:numPr>
          <w:ilvl w:val="0"/>
          <w:numId w:val="101"/>
        </w:numPr>
        <w:spacing w:before="120"/>
        <w:ind w:left="1134"/>
        <w:contextualSpacing/>
        <w:rPr>
          <w:sz w:val="22"/>
        </w:rPr>
      </w:pPr>
      <w:r w:rsidRPr="00714D4F">
        <w:rPr>
          <w:sz w:val="22"/>
        </w:rPr>
        <w:t>aparaty RTG – 10</w:t>
      </w:r>
      <w:r w:rsidRPr="00292184">
        <w:rPr>
          <w:sz w:val="22"/>
          <w:szCs w:val="22"/>
          <w:lang w:eastAsia="ko-KR"/>
        </w:rPr>
        <w:t xml:space="preserve"> </w:t>
      </w:r>
    </w:p>
    <w:p w:rsidR="00F51429" w:rsidRDefault="00F51429" w:rsidP="00F51429">
      <w:pPr>
        <w:pStyle w:val="Akapitzlist"/>
        <w:spacing w:before="120"/>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19* </w:t>
      </w:r>
    </w:p>
    <w:p w:rsidR="00F51429" w:rsidRDefault="00F51429" w:rsidP="00F51429">
      <w:pPr>
        <w:pStyle w:val="Akapitzlist"/>
        <w:spacing w:before="120"/>
        <w:ind w:left="1134" w:firstLine="0"/>
        <w:contextualSpacing/>
        <w:rPr>
          <w:sz w:val="22"/>
        </w:rPr>
      </w:pPr>
      <w:r>
        <w:rPr>
          <w:sz w:val="22"/>
        </w:rPr>
        <w:t>Wartość docelowa zapisana na 2015 r. 20 szt.</w:t>
      </w:r>
    </w:p>
    <w:p w:rsidR="00F51429" w:rsidRPr="00714D4F" w:rsidRDefault="00F51429" w:rsidP="00F51429">
      <w:pPr>
        <w:pStyle w:val="Akapitzlist"/>
        <w:spacing w:before="120"/>
        <w:ind w:left="1134" w:firstLine="0"/>
        <w:contextualSpacing/>
        <w:rPr>
          <w:sz w:val="22"/>
        </w:rPr>
      </w:pPr>
    </w:p>
    <w:p w:rsidR="00F51429" w:rsidRDefault="00F51429" w:rsidP="00F51429">
      <w:pPr>
        <w:pStyle w:val="Akapitzlist"/>
        <w:numPr>
          <w:ilvl w:val="0"/>
          <w:numId w:val="101"/>
        </w:numPr>
        <w:spacing w:before="120"/>
        <w:ind w:left="1134"/>
        <w:contextualSpacing/>
        <w:rPr>
          <w:sz w:val="22"/>
        </w:rPr>
      </w:pPr>
      <w:r w:rsidRPr="00714D4F">
        <w:rPr>
          <w:sz w:val="22"/>
        </w:rPr>
        <w:t xml:space="preserve">endoskopy – 7* </w:t>
      </w:r>
    </w:p>
    <w:p w:rsidR="00F51429" w:rsidRDefault="00F51429" w:rsidP="00F51429">
      <w:pPr>
        <w:pStyle w:val="Akapitzlist"/>
        <w:spacing w:before="120"/>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10* </w:t>
      </w:r>
    </w:p>
    <w:p w:rsidR="00F51429" w:rsidRPr="00714D4F" w:rsidRDefault="00F51429" w:rsidP="00F51429">
      <w:pPr>
        <w:pStyle w:val="Akapitzlist"/>
        <w:spacing w:before="120"/>
        <w:ind w:left="1134" w:firstLine="0"/>
        <w:contextualSpacing/>
        <w:rPr>
          <w:sz w:val="22"/>
        </w:rPr>
      </w:pPr>
      <w:r>
        <w:rPr>
          <w:sz w:val="22"/>
        </w:rPr>
        <w:t>Wartość docelowa zapisana na 2015 r. 30 szt.</w:t>
      </w:r>
    </w:p>
    <w:p w:rsidR="00F51429" w:rsidRPr="00F51429" w:rsidRDefault="00F51429" w:rsidP="00F51429">
      <w:pPr>
        <w:pStyle w:val="Akapitzlist"/>
        <w:ind w:left="720" w:hanging="11"/>
        <w:contextualSpacing/>
        <w:rPr>
          <w:sz w:val="22"/>
        </w:rPr>
      </w:pPr>
    </w:p>
    <w:p w:rsidR="00DC05B3" w:rsidRPr="00714D4F" w:rsidRDefault="00DC05B3" w:rsidP="009078B6">
      <w:pPr>
        <w:pStyle w:val="Akapitzlist"/>
        <w:numPr>
          <w:ilvl w:val="0"/>
          <w:numId w:val="211"/>
        </w:numPr>
        <w:ind w:left="357" w:hanging="357"/>
        <w:contextualSpacing/>
        <w:jc w:val="left"/>
        <w:rPr>
          <w:iCs/>
          <w:sz w:val="22"/>
          <w:szCs w:val="22"/>
          <w:lang w:eastAsia="ko-KR"/>
        </w:rPr>
      </w:pPr>
      <w:r w:rsidRPr="00714D4F">
        <w:rPr>
          <w:iCs/>
          <w:sz w:val="22"/>
          <w:szCs w:val="22"/>
          <w:lang w:eastAsia="ko-KR"/>
        </w:rPr>
        <w:t>rezultatu:</w:t>
      </w:r>
    </w:p>
    <w:p w:rsidR="00F51429" w:rsidRPr="00714D4F" w:rsidRDefault="00F51429" w:rsidP="00F51429">
      <w:pPr>
        <w:pStyle w:val="Akapitzlist"/>
        <w:numPr>
          <w:ilvl w:val="0"/>
          <w:numId w:val="113"/>
        </w:numPr>
        <w:contextualSpacing/>
        <w:rPr>
          <w:sz w:val="22"/>
        </w:rPr>
      </w:pPr>
      <w:r w:rsidRPr="00714D4F">
        <w:rPr>
          <w:sz w:val="22"/>
        </w:rPr>
        <w:t xml:space="preserve">Liczba pacjentów korzystających z infrastruktury ochrony zdrowia zbudowanej/zmodernizowanej w wyniku realizacji projektu – 148 861 </w:t>
      </w:r>
    </w:p>
    <w:p w:rsidR="00F51429" w:rsidRDefault="00F51429" w:rsidP="00F51429">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417</w:t>
      </w:r>
      <w:r>
        <w:rPr>
          <w:sz w:val="22"/>
        </w:rPr>
        <w:t> </w:t>
      </w:r>
      <w:r w:rsidRPr="00714D4F">
        <w:rPr>
          <w:sz w:val="22"/>
        </w:rPr>
        <w:t>644</w:t>
      </w:r>
      <w:r w:rsidRPr="00714D4F" w:rsidDel="00EC37B1">
        <w:rPr>
          <w:sz w:val="22"/>
        </w:rPr>
        <w:t xml:space="preserve"> </w:t>
      </w:r>
      <w:r>
        <w:rPr>
          <w:sz w:val="22"/>
        </w:rPr>
        <w:t xml:space="preserve"> </w:t>
      </w:r>
    </w:p>
    <w:p w:rsidR="00F51429" w:rsidRDefault="00F51429" w:rsidP="00F51429">
      <w:pPr>
        <w:pStyle w:val="Akapitzlist"/>
        <w:ind w:left="720" w:firstLine="0"/>
        <w:contextualSpacing/>
        <w:rPr>
          <w:sz w:val="22"/>
        </w:rPr>
      </w:pPr>
      <w:r>
        <w:rPr>
          <w:sz w:val="22"/>
        </w:rPr>
        <w:t>Wartość docelowa zapisana na 2015 r. 600 000 osoby.</w:t>
      </w:r>
    </w:p>
    <w:p w:rsidR="00F51429" w:rsidRDefault="00F51429" w:rsidP="00F51429">
      <w:pPr>
        <w:pStyle w:val="Akapitzlist"/>
        <w:ind w:left="720" w:firstLine="0"/>
        <w:contextualSpacing/>
        <w:jc w:val="left"/>
        <w:rPr>
          <w:iCs/>
          <w:sz w:val="22"/>
          <w:szCs w:val="22"/>
          <w:lang w:eastAsia="ko-KR"/>
        </w:rPr>
      </w:pPr>
    </w:p>
    <w:p w:rsidR="00F51429" w:rsidRPr="00714D4F" w:rsidRDefault="00F51429" w:rsidP="00F51429">
      <w:pPr>
        <w:pStyle w:val="Akapitzlist"/>
        <w:numPr>
          <w:ilvl w:val="0"/>
          <w:numId w:val="110"/>
        </w:numPr>
        <w:contextualSpacing/>
        <w:rPr>
          <w:sz w:val="22"/>
        </w:rPr>
      </w:pPr>
      <w:r w:rsidRPr="00714D4F">
        <w:rPr>
          <w:sz w:val="22"/>
        </w:rPr>
        <w:t xml:space="preserve">Potencjalna liczba specjalistycznych badań medycznych przeprowadzonych sprzętem zakupionym w wyniku realizacji projektów – 123 007 </w:t>
      </w:r>
    </w:p>
    <w:p w:rsidR="00F51429" w:rsidRDefault="00F51429" w:rsidP="00F51429">
      <w:pPr>
        <w:pStyle w:val="Akapitzlist"/>
        <w:ind w:left="709" w:firstLine="0"/>
        <w:contextualSpacing/>
        <w:rPr>
          <w:sz w:val="22"/>
        </w:rPr>
      </w:pPr>
      <w:r w:rsidRPr="00F51429">
        <w:rPr>
          <w:sz w:val="22"/>
          <w:szCs w:val="22"/>
          <w:lang w:eastAsia="ko-KR"/>
        </w:rPr>
        <w:t xml:space="preserve"> </w:t>
      </w: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607</w:t>
      </w:r>
      <w:r>
        <w:rPr>
          <w:sz w:val="22"/>
        </w:rPr>
        <w:t> </w:t>
      </w:r>
      <w:r w:rsidRPr="00714D4F">
        <w:rPr>
          <w:sz w:val="22"/>
        </w:rPr>
        <w:t>015</w:t>
      </w:r>
      <w:r w:rsidRPr="00714D4F" w:rsidDel="00EC37B1">
        <w:rPr>
          <w:sz w:val="22"/>
        </w:rPr>
        <w:t xml:space="preserve"> </w:t>
      </w:r>
      <w:r>
        <w:rPr>
          <w:sz w:val="22"/>
        </w:rPr>
        <w:t xml:space="preserve"> </w:t>
      </w:r>
    </w:p>
    <w:p w:rsidR="00F51429" w:rsidRDefault="00F51429" w:rsidP="00F51429">
      <w:pPr>
        <w:pStyle w:val="Akapitzlist"/>
        <w:ind w:left="709" w:firstLine="0"/>
        <w:contextualSpacing/>
        <w:rPr>
          <w:sz w:val="22"/>
        </w:rPr>
      </w:pPr>
      <w:r>
        <w:rPr>
          <w:sz w:val="22"/>
        </w:rPr>
        <w:t>Wartość docelowa zapisana na 2015 r. 600 000 szt.</w:t>
      </w:r>
    </w:p>
    <w:p w:rsidR="00F51429" w:rsidRPr="00F51429" w:rsidRDefault="00F51429" w:rsidP="00F51429">
      <w:pPr>
        <w:pStyle w:val="Akapitzlist"/>
        <w:ind w:left="720" w:firstLine="0"/>
        <w:contextualSpacing/>
        <w:jc w:val="left"/>
        <w:rPr>
          <w:iCs/>
          <w:sz w:val="22"/>
          <w:szCs w:val="22"/>
          <w:lang w:eastAsia="ko-KR"/>
        </w:rPr>
      </w:pPr>
    </w:p>
    <w:p w:rsidR="00093E48" w:rsidRPr="00714D4F" w:rsidRDefault="00093E48" w:rsidP="001947AD">
      <w:pPr>
        <w:ind w:firstLine="0"/>
        <w:contextualSpacing/>
        <w:rPr>
          <w:iCs/>
          <w:sz w:val="22"/>
          <w:szCs w:val="22"/>
          <w:lang w:eastAsia="ko-KR"/>
        </w:rPr>
      </w:pPr>
      <w:r w:rsidRPr="00714D4F">
        <w:rPr>
          <w:iCs/>
          <w:sz w:val="22"/>
          <w:szCs w:val="22"/>
          <w:lang w:eastAsia="ko-KR"/>
        </w:rPr>
        <w:t>* wartości zostały oszacowane na podstawie informacji uzyskanych od beneficjentów oraz danych z umów o dofinansowanie</w:t>
      </w:r>
    </w:p>
    <w:p w:rsidR="00093E48" w:rsidRPr="00714D4F" w:rsidRDefault="00093E48" w:rsidP="001947AD">
      <w:pPr>
        <w:ind w:firstLine="0"/>
        <w:contextualSpacing/>
        <w:rPr>
          <w:iCs/>
          <w:sz w:val="22"/>
          <w:szCs w:val="22"/>
          <w:lang w:eastAsia="ko-KR"/>
        </w:rPr>
      </w:pPr>
    </w:p>
    <w:p w:rsidR="00DC05B3" w:rsidRPr="007467BF" w:rsidRDefault="00DC05B3" w:rsidP="00DC05B3">
      <w:pPr>
        <w:ind w:firstLine="426"/>
        <w:rPr>
          <w:sz w:val="22"/>
          <w:szCs w:val="22"/>
          <w:u w:val="single"/>
        </w:rPr>
      </w:pPr>
      <w:r w:rsidRPr="007467BF">
        <w:rPr>
          <w:sz w:val="22"/>
          <w:szCs w:val="22"/>
          <w:u w:val="single"/>
        </w:rPr>
        <w:t>Ze względu zbieżność wszystkich wskaźników na poziomie Działania ze wskaźnikami Priorytetu VII szczegółowy opis wskaźników ze względu na stopień osiągnięcia wartości docelowej oraz przyczyn różnej ich wartości został przedstawiony w części ogólnej dotyczącej Priorytetu VII.</w:t>
      </w:r>
    </w:p>
    <w:p w:rsidR="00093E48" w:rsidRPr="00714D4F" w:rsidRDefault="00093E48" w:rsidP="001947AD">
      <w:pPr>
        <w:autoSpaceDE w:val="0"/>
        <w:autoSpaceDN w:val="0"/>
        <w:adjustRightInd w:val="0"/>
        <w:ind w:firstLine="0"/>
        <w:rPr>
          <w:bCs/>
          <w:i/>
          <w:sz w:val="22"/>
          <w:szCs w:val="22"/>
          <w:lang w:eastAsia="ko-KR"/>
        </w:rPr>
      </w:pPr>
    </w:p>
    <w:p w:rsidR="00093E48" w:rsidRPr="00714D4F" w:rsidRDefault="00587DF1" w:rsidP="001947AD">
      <w:pPr>
        <w:ind w:firstLine="0"/>
        <w:rPr>
          <w:b/>
          <w:lang w:eastAsia="ko-KR"/>
        </w:rPr>
      </w:pPr>
      <w:r>
        <w:rPr>
          <w:b/>
          <w:lang w:eastAsia="ko-KR"/>
        </w:rPr>
        <w:br w:type="page"/>
      </w:r>
      <w:r w:rsidR="00093E48" w:rsidRPr="00714D4F">
        <w:rPr>
          <w:b/>
          <w:lang w:eastAsia="ko-KR"/>
        </w:rPr>
        <w:lastRenderedPageBreak/>
        <w:t>Działanie 7.2 – Infrastruktura służąca edukacji</w:t>
      </w:r>
    </w:p>
    <w:p w:rsidR="00093E48" w:rsidRDefault="00093E48" w:rsidP="001947AD">
      <w:pPr>
        <w:autoSpaceDE w:val="0"/>
        <w:autoSpaceDN w:val="0"/>
        <w:adjustRightInd w:val="0"/>
        <w:ind w:firstLine="0"/>
        <w:rPr>
          <w:bCs/>
          <w:sz w:val="22"/>
          <w:szCs w:val="22"/>
          <w:lang w:eastAsia="ko-KR"/>
        </w:rPr>
      </w:pPr>
    </w:p>
    <w:p w:rsidR="00473919" w:rsidRPr="00473919" w:rsidRDefault="00473919" w:rsidP="00473919">
      <w:pPr>
        <w:autoSpaceDE w:val="0"/>
        <w:autoSpaceDN w:val="0"/>
        <w:adjustRightInd w:val="0"/>
        <w:ind w:firstLine="0"/>
        <w:rPr>
          <w:i/>
          <w:iCs/>
          <w:sz w:val="22"/>
          <w:szCs w:val="22"/>
          <w:u w:val="single"/>
          <w:lang w:eastAsia="ko-KR"/>
        </w:rPr>
      </w:pPr>
      <w:r w:rsidRPr="00473919">
        <w:rPr>
          <w:i/>
          <w:iCs/>
          <w:sz w:val="22"/>
          <w:szCs w:val="22"/>
          <w:u w:val="single"/>
          <w:lang w:eastAsia="ko-KR"/>
        </w:rPr>
        <w:t>Postęp finansowy:</w:t>
      </w:r>
    </w:p>
    <w:p w:rsidR="00473919" w:rsidRPr="00714D4F" w:rsidRDefault="00473919" w:rsidP="001947AD">
      <w:pPr>
        <w:autoSpaceDE w:val="0"/>
        <w:autoSpaceDN w:val="0"/>
        <w:adjustRightInd w:val="0"/>
        <w:ind w:firstLine="0"/>
        <w:rPr>
          <w:bCs/>
          <w:sz w:val="22"/>
          <w:szCs w:val="22"/>
          <w:lang w:eastAsia="ko-KR"/>
        </w:rPr>
      </w:pPr>
    </w:p>
    <w:p w:rsidR="00DC05B3" w:rsidRPr="00473919" w:rsidRDefault="00DC05B3" w:rsidP="00473919">
      <w:pPr>
        <w:ind w:firstLine="426"/>
        <w:rPr>
          <w:iCs/>
          <w:sz w:val="22"/>
          <w:szCs w:val="22"/>
          <w:lang w:eastAsia="ko-KR"/>
        </w:rPr>
      </w:pPr>
      <w:r w:rsidRPr="00714D4F">
        <w:rPr>
          <w:iCs/>
          <w:sz w:val="22"/>
          <w:szCs w:val="22"/>
          <w:lang w:eastAsia="ko-KR"/>
        </w:rPr>
        <w:t xml:space="preserve">Celem działania jest wyrównywanie szans edukacyjnych poprzez poprawę jakości nauczania oraz dostępności regionalnej infrastruktury edukacyjnej na każdym poziomie kształcenia (dotyczy placówek systemu oświaty oraz szkół wyższych). Realizacja </w:t>
      </w:r>
      <w:r w:rsidR="00BF1000">
        <w:rPr>
          <w:iCs/>
          <w:sz w:val="22"/>
          <w:szCs w:val="22"/>
          <w:lang w:eastAsia="ko-KR"/>
        </w:rPr>
        <w:t>D</w:t>
      </w:r>
      <w:r w:rsidRPr="00714D4F">
        <w:rPr>
          <w:iCs/>
          <w:sz w:val="22"/>
          <w:szCs w:val="22"/>
          <w:lang w:eastAsia="ko-KR"/>
        </w:rPr>
        <w:t xml:space="preserve">ziałania ma wpływ na wzrost konkurencyjności regionu. W ramach </w:t>
      </w:r>
      <w:r w:rsidR="00BF1000">
        <w:rPr>
          <w:iCs/>
          <w:sz w:val="22"/>
          <w:szCs w:val="22"/>
          <w:lang w:eastAsia="ko-KR"/>
        </w:rPr>
        <w:t>D</w:t>
      </w:r>
      <w:r w:rsidRPr="00714D4F">
        <w:rPr>
          <w:iCs/>
          <w:sz w:val="22"/>
          <w:szCs w:val="22"/>
          <w:lang w:eastAsia="ko-KR"/>
        </w:rPr>
        <w:t xml:space="preserve">ziałania wspierane są przedsięwzięcia służące poprawie stanu i wyposażenia infrastruktury edukacyjnej dydaktycznej i pomocniczej w obiektach i ich otoczeniu, podnoszące jakość kształcenia. Realizacja </w:t>
      </w:r>
      <w:r w:rsidR="00BF1000">
        <w:rPr>
          <w:iCs/>
          <w:sz w:val="22"/>
          <w:szCs w:val="22"/>
          <w:lang w:eastAsia="ko-KR"/>
        </w:rPr>
        <w:t>D</w:t>
      </w:r>
      <w:r w:rsidRPr="00714D4F">
        <w:rPr>
          <w:iCs/>
          <w:sz w:val="22"/>
          <w:szCs w:val="22"/>
          <w:lang w:eastAsia="ko-KR"/>
        </w:rPr>
        <w:t xml:space="preserve">ziałania będzie również służyć wyrównywaniu szans między wsią a miastem. </w:t>
      </w:r>
    </w:p>
    <w:p w:rsidR="00DC05B3" w:rsidRPr="00714D4F" w:rsidRDefault="00DC05B3" w:rsidP="00DC05B3">
      <w:pPr>
        <w:ind w:firstLine="426"/>
        <w:rPr>
          <w:bCs/>
          <w:sz w:val="22"/>
          <w:szCs w:val="22"/>
          <w:lang w:eastAsia="ko-KR"/>
        </w:rPr>
      </w:pPr>
      <w:r w:rsidRPr="00714D4F">
        <w:rPr>
          <w:bCs/>
          <w:sz w:val="22"/>
          <w:szCs w:val="22"/>
          <w:lang w:eastAsia="ko-KR"/>
        </w:rPr>
        <w:t xml:space="preserve">W okresie sprawozdawczym nie ogłaszano nowych konkursów w </w:t>
      </w:r>
      <w:r w:rsidR="00BF1000">
        <w:rPr>
          <w:bCs/>
          <w:sz w:val="22"/>
          <w:szCs w:val="22"/>
          <w:lang w:eastAsia="ko-KR"/>
        </w:rPr>
        <w:t>D</w:t>
      </w:r>
      <w:r w:rsidRPr="00714D4F">
        <w:rPr>
          <w:bCs/>
          <w:sz w:val="22"/>
          <w:szCs w:val="22"/>
          <w:lang w:eastAsia="ko-KR"/>
        </w:rPr>
        <w:t xml:space="preserve">ziałaniu. W Programie założono bowiem przeprowadzenie jednego konkursu, który ogłoszono w 2009 roku, w ramach którego podpisano łącznie 43 umów o dofinansowanie (2 w okresie sprawozdawczym). Łączna wartość dofinansowania EFRR w tych umowach wynosi 37 460 391,42 euro, co stanowi 45,06% alokacji przewidzianej na realizację tego </w:t>
      </w:r>
      <w:r w:rsidR="00BF1000">
        <w:rPr>
          <w:bCs/>
          <w:sz w:val="22"/>
          <w:szCs w:val="22"/>
          <w:lang w:eastAsia="ko-KR"/>
        </w:rPr>
        <w:t>D</w:t>
      </w:r>
      <w:r w:rsidRPr="00714D4F">
        <w:rPr>
          <w:bCs/>
          <w:sz w:val="22"/>
          <w:szCs w:val="22"/>
          <w:lang w:eastAsia="ko-KR"/>
        </w:rPr>
        <w:t xml:space="preserve">ziałania. Dodatkowo Zarząd Województwa Mazowieckiego podjął decyzję o dofinansowaniu 4 projektów kluczowych, na realizację których do końca okresu sprawozdawczego podpisano już umowy o dofinansowanie. Łączna wartość dofinansowania EFRR projektów kluczowych wynosi 23 033 806,03 euro, co stanowi 27,70% alokacji. Całkowita wartość podpisanych umów wynosi 60 494 197,45 euro z </w:t>
      </w:r>
      <w:r w:rsidR="001109E4" w:rsidRPr="00714D4F">
        <w:rPr>
          <w:bCs/>
          <w:sz w:val="22"/>
          <w:szCs w:val="22"/>
          <w:lang w:eastAsia="ko-KR"/>
        </w:rPr>
        <w:t xml:space="preserve">EFRR. </w:t>
      </w:r>
      <w:r w:rsidRPr="00714D4F">
        <w:rPr>
          <w:bCs/>
          <w:sz w:val="22"/>
          <w:szCs w:val="22"/>
          <w:lang w:eastAsia="ko-KR"/>
        </w:rPr>
        <w:t xml:space="preserve">Stanowi to łącznie 72,76% alokacji w </w:t>
      </w:r>
      <w:r w:rsidR="00BF1000">
        <w:rPr>
          <w:bCs/>
          <w:sz w:val="22"/>
          <w:szCs w:val="22"/>
          <w:lang w:eastAsia="ko-KR"/>
        </w:rPr>
        <w:t>D</w:t>
      </w:r>
      <w:r w:rsidRPr="00714D4F">
        <w:rPr>
          <w:bCs/>
          <w:sz w:val="22"/>
          <w:szCs w:val="22"/>
          <w:lang w:eastAsia="ko-KR"/>
        </w:rPr>
        <w:t xml:space="preserve">ziałaniu 7.2. Decyzją Komitetu </w:t>
      </w:r>
      <w:proofErr w:type="spellStart"/>
      <w:r w:rsidRPr="00714D4F">
        <w:rPr>
          <w:bCs/>
          <w:sz w:val="22"/>
          <w:szCs w:val="22"/>
          <w:lang w:eastAsia="ko-KR"/>
        </w:rPr>
        <w:t>Monitorujacego</w:t>
      </w:r>
      <w:proofErr w:type="spellEnd"/>
      <w:r w:rsidRPr="00714D4F">
        <w:rPr>
          <w:bCs/>
          <w:sz w:val="22"/>
          <w:szCs w:val="22"/>
          <w:lang w:eastAsia="ko-KR"/>
        </w:rPr>
        <w:t xml:space="preserve"> w kwietniu 2011 roku kwota 5 788 912,00 euro została realokowana do </w:t>
      </w:r>
      <w:r w:rsidR="00BF1000">
        <w:rPr>
          <w:bCs/>
          <w:sz w:val="22"/>
          <w:szCs w:val="22"/>
          <w:lang w:eastAsia="ko-KR"/>
        </w:rPr>
        <w:t>D</w:t>
      </w:r>
      <w:r w:rsidRPr="00714D4F">
        <w:rPr>
          <w:bCs/>
          <w:sz w:val="22"/>
          <w:szCs w:val="22"/>
          <w:lang w:eastAsia="ko-KR"/>
        </w:rPr>
        <w:t>ziałania 7.1 i </w:t>
      </w:r>
      <w:r w:rsidR="00BF1000">
        <w:rPr>
          <w:bCs/>
          <w:sz w:val="22"/>
          <w:szCs w:val="22"/>
          <w:lang w:eastAsia="ko-KR"/>
        </w:rPr>
        <w:t>D</w:t>
      </w:r>
      <w:r w:rsidRPr="00714D4F">
        <w:rPr>
          <w:bCs/>
          <w:sz w:val="22"/>
          <w:szCs w:val="22"/>
          <w:lang w:eastAsia="ko-KR"/>
        </w:rPr>
        <w:t xml:space="preserve">ziałania 7.3. </w:t>
      </w:r>
    </w:p>
    <w:p w:rsidR="00093E48" w:rsidRPr="00714D4F" w:rsidRDefault="00093E48" w:rsidP="001947AD">
      <w:pPr>
        <w:autoSpaceDE w:val="0"/>
        <w:autoSpaceDN w:val="0"/>
        <w:adjustRightInd w:val="0"/>
        <w:ind w:firstLine="0"/>
        <w:rPr>
          <w:sz w:val="22"/>
          <w:szCs w:val="22"/>
        </w:rPr>
      </w:pPr>
    </w:p>
    <w:p w:rsidR="00093E48" w:rsidRPr="00714D4F" w:rsidRDefault="00093E48" w:rsidP="001947AD">
      <w:pPr>
        <w:pStyle w:val="Legenda"/>
        <w:ind w:firstLine="0"/>
        <w:rPr>
          <w:i/>
          <w:sz w:val="22"/>
          <w:szCs w:val="22"/>
          <w:u w:val="single"/>
          <w:lang w:eastAsia="ko-KR"/>
        </w:rPr>
      </w:pPr>
      <w:bookmarkStart w:id="939" w:name="_Toc291590202"/>
      <w:bookmarkStart w:id="940" w:name="_Toc292456047"/>
      <w:bookmarkStart w:id="941" w:name="_Toc292717482"/>
      <w:bookmarkStart w:id="942" w:name="_Toc292722902"/>
      <w:bookmarkStart w:id="943" w:name="_Toc327339356"/>
      <w:r w:rsidRPr="00714D4F">
        <w:t xml:space="preserve">Tabela </w:t>
      </w:r>
      <w:fldSimple w:instr=" SEQ Tabela \* ARABIC ">
        <w:r w:rsidR="00F637E4">
          <w:rPr>
            <w:noProof/>
          </w:rPr>
          <w:t>97</w:t>
        </w:r>
      </w:fldSimple>
      <w:r w:rsidRPr="00714D4F">
        <w:t xml:space="preserve">. </w:t>
      </w:r>
      <w:r w:rsidRPr="00714D4F">
        <w:rPr>
          <w:bCs w:val="0"/>
          <w:lang w:eastAsia="ko-KR"/>
        </w:rPr>
        <w:t>Projekty w ramach działania 7.2</w:t>
      </w:r>
      <w:bookmarkEnd w:id="939"/>
      <w:bookmarkEnd w:id="940"/>
      <w:bookmarkEnd w:id="941"/>
      <w:bookmarkEnd w:id="942"/>
      <w:bookmarkEnd w:id="943"/>
    </w:p>
    <w:tbl>
      <w:tblPr>
        <w:tblW w:w="5000" w:type="pct"/>
        <w:jc w:val="center"/>
        <w:tblCellMar>
          <w:left w:w="70" w:type="dxa"/>
          <w:right w:w="70" w:type="dxa"/>
        </w:tblCellMar>
        <w:tblLook w:val="04A0"/>
      </w:tblPr>
      <w:tblGrid>
        <w:gridCol w:w="993"/>
        <w:gridCol w:w="658"/>
        <w:gridCol w:w="673"/>
        <w:gridCol w:w="1162"/>
        <w:gridCol w:w="792"/>
        <w:gridCol w:w="1168"/>
        <w:gridCol w:w="974"/>
        <w:gridCol w:w="1116"/>
        <w:gridCol w:w="908"/>
        <w:gridCol w:w="1050"/>
      </w:tblGrid>
      <w:tr w:rsidR="00DC05B3" w:rsidRPr="00714D4F" w:rsidTr="00580934">
        <w:trPr>
          <w:trHeight w:val="868"/>
          <w:jc w:val="center"/>
        </w:trPr>
        <w:tc>
          <w:tcPr>
            <w:tcW w:w="869"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 </w:t>
            </w:r>
          </w:p>
        </w:tc>
        <w:tc>
          <w:tcPr>
            <w:tcW w:w="966" w:type="pct"/>
            <w:gridSpan w:val="2"/>
            <w:tcBorders>
              <w:top w:val="single" w:sz="4" w:space="0" w:color="auto"/>
              <w:left w:val="nil"/>
              <w:bottom w:val="single" w:sz="4" w:space="0" w:color="auto"/>
              <w:right w:val="single" w:sz="4" w:space="0" w:color="000000"/>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1032" w:type="pct"/>
            <w:gridSpan w:val="2"/>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101" w:type="pct"/>
            <w:gridSpan w:val="2"/>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32" w:type="pct"/>
            <w:gridSpan w:val="2"/>
            <w:tcBorders>
              <w:top w:val="single" w:sz="4" w:space="0" w:color="auto"/>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DC05B3" w:rsidRPr="00714D4F" w:rsidTr="00580934">
        <w:trPr>
          <w:trHeight w:val="807"/>
          <w:jc w:val="center"/>
        </w:trPr>
        <w:tc>
          <w:tcPr>
            <w:tcW w:w="869"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DC05B3" w:rsidRPr="00714D4F" w:rsidRDefault="00DC05B3" w:rsidP="00DC05B3">
            <w:pPr>
              <w:ind w:firstLine="0"/>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11"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17"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615"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13"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88"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7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54"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DC05B3" w:rsidRPr="00714D4F" w:rsidTr="00580934">
        <w:trPr>
          <w:trHeight w:val="700"/>
          <w:jc w:val="center"/>
        </w:trPr>
        <w:tc>
          <w:tcPr>
            <w:tcW w:w="523" w:type="pct"/>
            <w:vMerge w:val="restart"/>
            <w:tcBorders>
              <w:top w:val="nil"/>
              <w:left w:val="single" w:sz="4" w:space="0" w:color="auto"/>
              <w:bottom w:val="single" w:sz="4" w:space="0" w:color="000000"/>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Działanie 7.2 - Infrastruktura służąca edukacji</w:t>
            </w:r>
          </w:p>
        </w:tc>
        <w:tc>
          <w:tcPr>
            <w:tcW w:w="347"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w:t>
            </w:r>
          </w:p>
        </w:tc>
        <w:tc>
          <w:tcPr>
            <w:tcW w:w="611"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343</w:t>
            </w:r>
          </w:p>
        </w:tc>
        <w:tc>
          <w:tcPr>
            <w:tcW w:w="417"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w:t>
            </w:r>
          </w:p>
        </w:tc>
        <w:tc>
          <w:tcPr>
            <w:tcW w:w="615"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308</w:t>
            </w:r>
          </w:p>
        </w:tc>
        <w:tc>
          <w:tcPr>
            <w:tcW w:w="513"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w:t>
            </w:r>
          </w:p>
        </w:tc>
        <w:tc>
          <w:tcPr>
            <w:tcW w:w="588"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50</w:t>
            </w:r>
          </w:p>
        </w:tc>
        <w:tc>
          <w:tcPr>
            <w:tcW w:w="478"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2</w:t>
            </w:r>
          </w:p>
        </w:tc>
        <w:tc>
          <w:tcPr>
            <w:tcW w:w="554" w:type="pct"/>
            <w:tcBorders>
              <w:top w:val="nil"/>
              <w:left w:val="nil"/>
              <w:bottom w:val="single" w:sz="4" w:space="0" w:color="auto"/>
              <w:right w:val="single" w:sz="4" w:space="0" w:color="auto"/>
            </w:tcBorders>
            <w:shd w:val="clear" w:color="000000" w:fill="FFFFFF"/>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47</w:t>
            </w:r>
          </w:p>
        </w:tc>
      </w:tr>
      <w:tr w:rsidR="00DC05B3" w:rsidRPr="00714D4F" w:rsidTr="00580934">
        <w:trPr>
          <w:trHeight w:val="715"/>
          <w:jc w:val="center"/>
        </w:trPr>
        <w:tc>
          <w:tcPr>
            <w:tcW w:w="523" w:type="pct"/>
            <w:vMerge/>
            <w:tcBorders>
              <w:top w:val="nil"/>
              <w:left w:val="single" w:sz="4" w:space="0" w:color="auto"/>
              <w:bottom w:val="single" w:sz="4" w:space="0" w:color="000000"/>
              <w:right w:val="single" w:sz="4" w:space="0" w:color="auto"/>
            </w:tcBorders>
            <w:shd w:val="clear" w:color="auto" w:fill="DDD9C3"/>
            <w:vAlign w:val="center"/>
            <w:hideMark/>
          </w:tcPr>
          <w:p w:rsidR="00DC05B3" w:rsidRPr="00714D4F" w:rsidRDefault="00DC05B3" w:rsidP="00DC05B3">
            <w:pPr>
              <w:ind w:firstLine="0"/>
              <w:rPr>
                <w:rFonts w:ascii="Arial Narrow" w:hAnsi="Arial Narrow"/>
                <w:b/>
                <w:bCs/>
                <w:sz w:val="16"/>
                <w:szCs w:val="16"/>
              </w:rPr>
            </w:pPr>
          </w:p>
        </w:tc>
        <w:tc>
          <w:tcPr>
            <w:tcW w:w="347" w:type="pct"/>
            <w:tcBorders>
              <w:top w:val="nil"/>
              <w:left w:val="nil"/>
              <w:bottom w:val="single" w:sz="4" w:space="0" w:color="auto"/>
              <w:right w:val="single" w:sz="4" w:space="0" w:color="auto"/>
            </w:tcBorders>
            <w:shd w:val="clear" w:color="auto" w:fill="DDD9C3"/>
            <w:vAlign w:val="center"/>
            <w:hideMark/>
          </w:tcPr>
          <w:p w:rsidR="00DC05B3" w:rsidRPr="00714D4F" w:rsidRDefault="00DC05B3" w:rsidP="00DC05B3">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0,00</w:t>
            </w:r>
          </w:p>
        </w:tc>
        <w:tc>
          <w:tcPr>
            <w:tcW w:w="611"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365 780 426,57</w:t>
            </w:r>
          </w:p>
        </w:tc>
        <w:tc>
          <w:tcPr>
            <w:tcW w:w="417"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0,00</w:t>
            </w:r>
          </w:p>
        </w:tc>
        <w:tc>
          <w:tcPr>
            <w:tcW w:w="615"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339 660 456,44</w:t>
            </w:r>
          </w:p>
        </w:tc>
        <w:tc>
          <w:tcPr>
            <w:tcW w:w="513"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3 620 676,92</w:t>
            </w:r>
          </w:p>
        </w:tc>
        <w:tc>
          <w:tcPr>
            <w:tcW w:w="58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77 102 036,76</w:t>
            </w:r>
          </w:p>
        </w:tc>
        <w:tc>
          <w:tcPr>
            <w:tcW w:w="478"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1 332 556,33</w:t>
            </w:r>
          </w:p>
        </w:tc>
        <w:tc>
          <w:tcPr>
            <w:tcW w:w="554" w:type="pct"/>
            <w:tcBorders>
              <w:top w:val="nil"/>
              <w:left w:val="nil"/>
              <w:bottom w:val="single" w:sz="4" w:space="0" w:color="auto"/>
              <w:right w:val="single" w:sz="4" w:space="0" w:color="auto"/>
            </w:tcBorders>
            <w:shd w:val="clear" w:color="auto" w:fill="DDD9C3"/>
            <w:noWrap/>
            <w:vAlign w:val="center"/>
            <w:hideMark/>
          </w:tcPr>
          <w:p w:rsidR="00DC05B3" w:rsidRPr="00714D4F" w:rsidRDefault="00DC05B3" w:rsidP="00DC05B3">
            <w:pPr>
              <w:ind w:firstLine="0"/>
              <w:jc w:val="center"/>
              <w:rPr>
                <w:rFonts w:ascii="Arial Narrow" w:hAnsi="Arial Narrow"/>
                <w:sz w:val="16"/>
                <w:szCs w:val="16"/>
              </w:rPr>
            </w:pPr>
            <w:r w:rsidRPr="00714D4F">
              <w:rPr>
                <w:rFonts w:ascii="Arial Narrow" w:hAnsi="Arial Narrow"/>
                <w:sz w:val="16"/>
                <w:szCs w:val="16"/>
              </w:rPr>
              <w:t>60 494 197,46</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i/>
          <w:sz w:val="22"/>
          <w:szCs w:val="22"/>
          <w:highlight w:val="yellow"/>
          <w:lang w:eastAsia="ko-KR"/>
        </w:rPr>
      </w:pPr>
    </w:p>
    <w:p w:rsidR="00093E48" w:rsidRPr="00714D4F" w:rsidRDefault="00093E48" w:rsidP="001947AD">
      <w:pPr>
        <w:pStyle w:val="Legenda"/>
        <w:ind w:firstLine="0"/>
        <w:rPr>
          <w:bCs w:val="0"/>
          <w:i/>
          <w:sz w:val="22"/>
          <w:szCs w:val="22"/>
          <w:lang w:eastAsia="ko-KR"/>
        </w:rPr>
      </w:pPr>
      <w:bookmarkStart w:id="944" w:name="_Toc291590203"/>
      <w:bookmarkStart w:id="945" w:name="_Toc292456048"/>
      <w:bookmarkStart w:id="946" w:name="_Toc292717483"/>
      <w:bookmarkStart w:id="947" w:name="_Toc292722903"/>
      <w:bookmarkStart w:id="948" w:name="_Toc327339357"/>
      <w:r w:rsidRPr="00714D4F">
        <w:t xml:space="preserve">Tabela </w:t>
      </w:r>
      <w:fldSimple w:instr=" SEQ Tabela \* ARABIC ">
        <w:r w:rsidR="00F637E4">
          <w:rPr>
            <w:noProof/>
          </w:rPr>
          <w:t>98</w:t>
        </w:r>
      </w:fldSimple>
      <w:r w:rsidRPr="00714D4F">
        <w:t xml:space="preserve">. </w:t>
      </w:r>
      <w:r w:rsidRPr="00714D4F">
        <w:rPr>
          <w:bCs w:val="0"/>
          <w:lang w:eastAsia="ko-KR"/>
        </w:rPr>
        <w:t>Projekty kluczowe w ramach działania 7.2</w:t>
      </w:r>
      <w:bookmarkEnd w:id="944"/>
      <w:bookmarkEnd w:id="945"/>
      <w:bookmarkEnd w:id="946"/>
      <w:bookmarkEnd w:id="947"/>
      <w:bookmarkEnd w:id="948"/>
    </w:p>
    <w:tbl>
      <w:tblPr>
        <w:tblW w:w="5000" w:type="pct"/>
        <w:jc w:val="center"/>
        <w:tblCellMar>
          <w:left w:w="70" w:type="dxa"/>
          <w:right w:w="70" w:type="dxa"/>
        </w:tblCellMar>
        <w:tblLook w:val="04A0"/>
      </w:tblPr>
      <w:tblGrid>
        <w:gridCol w:w="2120"/>
        <w:gridCol w:w="1320"/>
        <w:gridCol w:w="1346"/>
        <w:gridCol w:w="1132"/>
        <w:gridCol w:w="1069"/>
        <w:gridCol w:w="1176"/>
        <w:gridCol w:w="1331"/>
      </w:tblGrid>
      <w:tr w:rsidR="0020412A" w:rsidRPr="00714D4F" w:rsidTr="00580934">
        <w:trPr>
          <w:trHeight w:val="1269"/>
          <w:jc w:val="center"/>
        </w:trPr>
        <w:tc>
          <w:tcPr>
            <w:tcW w:w="1117"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Nazwa projektu</w:t>
            </w:r>
          </w:p>
        </w:tc>
        <w:tc>
          <w:tcPr>
            <w:tcW w:w="695" w:type="pct"/>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Nazwa beneficjenta</w:t>
            </w:r>
          </w:p>
        </w:tc>
        <w:tc>
          <w:tcPr>
            <w:tcW w:w="709" w:type="pct"/>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całkowita projektu </w:t>
            </w:r>
          </w:p>
        </w:tc>
        <w:tc>
          <w:tcPr>
            <w:tcW w:w="596" w:type="pct"/>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 xml:space="preserve">Aktualna wartość dofinansowania projektu ze środków UE </w:t>
            </w:r>
          </w:p>
        </w:tc>
        <w:tc>
          <w:tcPr>
            <w:tcW w:w="563" w:type="pct"/>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 xml:space="preserve">Data podpisania </w:t>
            </w:r>
            <w:proofErr w:type="spellStart"/>
            <w:r w:rsidRPr="00714D4F">
              <w:rPr>
                <w:rFonts w:ascii="Arial Narrow" w:hAnsi="Arial Narrow" w:cs="Arial"/>
                <w:b/>
                <w:bCs/>
                <w:sz w:val="16"/>
                <w:szCs w:val="16"/>
              </w:rPr>
              <w:t>pre-umowy</w:t>
            </w:r>
            <w:proofErr w:type="spellEnd"/>
            <w:r w:rsidRPr="00714D4F">
              <w:rPr>
                <w:rFonts w:ascii="Arial Narrow" w:hAnsi="Arial Narrow" w:cs="Arial"/>
                <w:b/>
                <w:bCs/>
                <w:sz w:val="16"/>
                <w:szCs w:val="16"/>
              </w:rPr>
              <w:t>: 1) planowana lub 2) rzeczywista</w:t>
            </w:r>
          </w:p>
        </w:tc>
        <w:tc>
          <w:tcPr>
            <w:tcW w:w="619" w:type="pct"/>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Data złożenia wniosku o dofinansowanie: 1) planowana lub 2) rzeczywista</w:t>
            </w:r>
          </w:p>
        </w:tc>
        <w:tc>
          <w:tcPr>
            <w:tcW w:w="701" w:type="pct"/>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b/>
                <w:bCs/>
                <w:sz w:val="16"/>
                <w:szCs w:val="16"/>
              </w:rPr>
            </w:pPr>
            <w:r w:rsidRPr="00714D4F">
              <w:rPr>
                <w:rFonts w:ascii="Arial Narrow" w:hAnsi="Arial Narrow" w:cs="Arial"/>
                <w:b/>
                <w:bCs/>
                <w:sz w:val="16"/>
                <w:szCs w:val="16"/>
              </w:rPr>
              <w:t>Data podpisania umowy o dofinansowanie: 1) planowana lub 2) rzeczywista</w:t>
            </w:r>
          </w:p>
        </w:tc>
      </w:tr>
      <w:tr w:rsidR="0020412A" w:rsidRPr="00714D4F" w:rsidTr="00580934">
        <w:trPr>
          <w:trHeight w:val="1269"/>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rsidR="0020412A" w:rsidRPr="00714D4F" w:rsidRDefault="0020412A" w:rsidP="0020412A">
            <w:pPr>
              <w:ind w:firstLine="0"/>
              <w:rPr>
                <w:rFonts w:ascii="Arial Narrow" w:hAnsi="Arial Narrow" w:cs="Arial"/>
                <w:sz w:val="16"/>
                <w:szCs w:val="16"/>
              </w:rPr>
            </w:pPr>
            <w:r w:rsidRPr="00714D4F">
              <w:rPr>
                <w:rFonts w:ascii="Arial Narrow" w:hAnsi="Arial Narrow" w:cs="Arial"/>
                <w:sz w:val="16"/>
                <w:szCs w:val="16"/>
              </w:rPr>
              <w:t xml:space="preserve">Budowa budynku Wydziału Humanistycznego z Pracownią Rzeźby dla Uniwersytetu Przyrodniczo-Humanistycznego w Siedlcach przy </w:t>
            </w:r>
            <w:proofErr w:type="spellStart"/>
            <w:r w:rsidRPr="00714D4F">
              <w:rPr>
                <w:rFonts w:ascii="Arial Narrow" w:hAnsi="Arial Narrow" w:cs="Arial"/>
                <w:sz w:val="16"/>
                <w:szCs w:val="16"/>
              </w:rPr>
              <w:t>ul.Żytniej</w:t>
            </w:r>
            <w:proofErr w:type="spellEnd"/>
            <w:r w:rsidRPr="00714D4F">
              <w:rPr>
                <w:rFonts w:ascii="Arial Narrow" w:hAnsi="Arial Narrow" w:cs="Arial"/>
                <w:sz w:val="16"/>
                <w:szCs w:val="16"/>
              </w:rPr>
              <w:t xml:space="preserve"> -II etap.</w:t>
            </w:r>
          </w:p>
        </w:tc>
        <w:tc>
          <w:tcPr>
            <w:tcW w:w="695"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Uniwersytet Przyrodniczo-Humanistyczny w Siedlcach</w:t>
            </w:r>
          </w:p>
        </w:tc>
        <w:tc>
          <w:tcPr>
            <w:tcW w:w="709" w:type="pct"/>
            <w:tcBorders>
              <w:top w:val="nil"/>
              <w:left w:val="nil"/>
              <w:bottom w:val="single" w:sz="4" w:space="0" w:color="auto"/>
              <w:right w:val="single" w:sz="4" w:space="0" w:color="auto"/>
            </w:tcBorders>
            <w:shd w:val="clear" w:color="auto" w:fill="auto"/>
            <w:noWrap/>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13 207 125,69</w:t>
            </w:r>
          </w:p>
        </w:tc>
        <w:tc>
          <w:tcPr>
            <w:tcW w:w="596" w:type="pct"/>
            <w:tcBorders>
              <w:top w:val="nil"/>
              <w:left w:val="nil"/>
              <w:bottom w:val="single" w:sz="4" w:space="0" w:color="auto"/>
              <w:right w:val="single" w:sz="4" w:space="0" w:color="auto"/>
            </w:tcBorders>
            <w:shd w:val="clear" w:color="auto" w:fill="auto"/>
            <w:noWrap/>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7 857 924,88</w:t>
            </w:r>
          </w:p>
        </w:tc>
        <w:tc>
          <w:tcPr>
            <w:tcW w:w="563"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30.09.2008</w:t>
            </w:r>
            <w:r w:rsidRPr="00714D4F">
              <w:rPr>
                <w:rFonts w:ascii="Arial Narrow" w:hAnsi="Arial Narrow" w:cs="Arial"/>
                <w:sz w:val="16"/>
                <w:szCs w:val="16"/>
              </w:rPr>
              <w:br/>
              <w:t>Aneks - 27.10.2009</w:t>
            </w:r>
            <w:r w:rsidRPr="00714D4F">
              <w:rPr>
                <w:rFonts w:ascii="Arial Narrow" w:hAnsi="Arial Narrow" w:cs="Arial"/>
                <w:sz w:val="16"/>
                <w:szCs w:val="16"/>
              </w:rPr>
              <w:br/>
              <w:t>Aneks - 19.04.2010</w:t>
            </w:r>
          </w:p>
        </w:tc>
        <w:tc>
          <w:tcPr>
            <w:tcW w:w="619"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31.05.2010</w:t>
            </w:r>
          </w:p>
        </w:tc>
        <w:tc>
          <w:tcPr>
            <w:tcW w:w="701"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29.09.2010</w:t>
            </w:r>
            <w:r w:rsidRPr="00714D4F">
              <w:rPr>
                <w:rFonts w:ascii="Arial Narrow" w:hAnsi="Arial Narrow" w:cs="Arial"/>
                <w:sz w:val="16"/>
                <w:szCs w:val="16"/>
              </w:rPr>
              <w:br/>
              <w:t>Aneks - 7.12.2010</w:t>
            </w:r>
          </w:p>
        </w:tc>
      </w:tr>
      <w:tr w:rsidR="0020412A" w:rsidRPr="00714D4F" w:rsidTr="00580934">
        <w:trPr>
          <w:trHeight w:val="1523"/>
          <w:jc w:val="center"/>
        </w:trPr>
        <w:tc>
          <w:tcPr>
            <w:tcW w:w="1117" w:type="pct"/>
            <w:tcBorders>
              <w:top w:val="nil"/>
              <w:left w:val="single" w:sz="4" w:space="0" w:color="auto"/>
              <w:bottom w:val="single" w:sz="4" w:space="0" w:color="auto"/>
              <w:right w:val="single" w:sz="4" w:space="0" w:color="auto"/>
            </w:tcBorders>
            <w:shd w:val="clear" w:color="auto" w:fill="DDD9C3"/>
            <w:vAlign w:val="center"/>
            <w:hideMark/>
          </w:tcPr>
          <w:p w:rsidR="0020412A" w:rsidRPr="00714D4F" w:rsidRDefault="0020412A" w:rsidP="0020412A">
            <w:pPr>
              <w:ind w:firstLine="0"/>
              <w:rPr>
                <w:rFonts w:ascii="Arial Narrow" w:hAnsi="Arial Narrow" w:cs="Arial"/>
                <w:sz w:val="16"/>
                <w:szCs w:val="16"/>
              </w:rPr>
            </w:pPr>
            <w:r w:rsidRPr="00714D4F">
              <w:rPr>
                <w:rFonts w:ascii="Arial Narrow" w:hAnsi="Arial Narrow" w:cs="Arial"/>
                <w:sz w:val="16"/>
                <w:szCs w:val="16"/>
              </w:rPr>
              <w:lastRenderedPageBreak/>
              <w:t>Budowa budynku dydaktycznego dla potrzeb Wydziału Lingwistyki Stosowanej oraz Wydziału Neofilologii Uniwersytetu Warszawskiego w rejonie ulic Lipowej - Dobrej - Wiślanej - Browarnej w Warszawie - Etap I</w:t>
            </w:r>
          </w:p>
        </w:tc>
        <w:tc>
          <w:tcPr>
            <w:tcW w:w="695"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Uniwersytet Warszawski</w:t>
            </w:r>
          </w:p>
        </w:tc>
        <w:tc>
          <w:tcPr>
            <w:tcW w:w="70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14 634 243,65</w:t>
            </w:r>
          </w:p>
        </w:tc>
        <w:tc>
          <w:tcPr>
            <w:tcW w:w="596"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8 335 219,07</w:t>
            </w:r>
          </w:p>
        </w:tc>
        <w:tc>
          <w:tcPr>
            <w:tcW w:w="563"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 xml:space="preserve">2) 10.11.2009 </w:t>
            </w:r>
            <w:r w:rsidRPr="00714D4F">
              <w:rPr>
                <w:rFonts w:ascii="Arial Narrow" w:hAnsi="Arial Narrow" w:cs="Arial"/>
                <w:sz w:val="16"/>
                <w:szCs w:val="16"/>
              </w:rPr>
              <w:br/>
              <w:t>Aneks - 15.04.2010</w:t>
            </w:r>
          </w:p>
        </w:tc>
        <w:tc>
          <w:tcPr>
            <w:tcW w:w="619"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23.04.2010</w:t>
            </w:r>
          </w:p>
        </w:tc>
        <w:tc>
          <w:tcPr>
            <w:tcW w:w="701"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 xml:space="preserve"> 2)  29.10.2010 </w:t>
            </w:r>
            <w:r w:rsidRPr="00714D4F">
              <w:rPr>
                <w:rFonts w:ascii="Arial Narrow" w:hAnsi="Arial Narrow" w:cs="Arial"/>
                <w:sz w:val="16"/>
                <w:szCs w:val="16"/>
              </w:rPr>
              <w:br/>
              <w:t xml:space="preserve">Aneks - 26.11.2010 </w:t>
            </w:r>
            <w:r w:rsidRPr="00714D4F">
              <w:rPr>
                <w:rFonts w:ascii="Arial Narrow" w:hAnsi="Arial Narrow" w:cs="Arial"/>
                <w:sz w:val="16"/>
                <w:szCs w:val="16"/>
              </w:rPr>
              <w:br/>
              <w:t>Aneks - 21.09.2011</w:t>
            </w:r>
            <w:r w:rsidRPr="00714D4F">
              <w:rPr>
                <w:rFonts w:ascii="Arial Narrow" w:hAnsi="Arial Narrow" w:cs="Arial"/>
                <w:sz w:val="16"/>
                <w:szCs w:val="16"/>
              </w:rPr>
              <w:br/>
              <w:t xml:space="preserve"> Aneks - 30.12.2011</w:t>
            </w:r>
          </w:p>
        </w:tc>
      </w:tr>
      <w:tr w:rsidR="0020412A" w:rsidRPr="00714D4F" w:rsidTr="00580934">
        <w:trPr>
          <w:trHeight w:val="761"/>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rsidR="0020412A" w:rsidRPr="00714D4F" w:rsidRDefault="0020412A" w:rsidP="0020412A">
            <w:pPr>
              <w:ind w:firstLine="0"/>
              <w:rPr>
                <w:rFonts w:ascii="Arial Narrow" w:hAnsi="Arial Narrow" w:cs="Arial"/>
                <w:sz w:val="16"/>
                <w:szCs w:val="16"/>
              </w:rPr>
            </w:pPr>
            <w:r w:rsidRPr="00714D4F">
              <w:rPr>
                <w:rFonts w:ascii="Arial Narrow" w:hAnsi="Arial Narrow" w:cs="Arial"/>
                <w:sz w:val="16"/>
                <w:szCs w:val="16"/>
              </w:rPr>
              <w:t>Poprawa jakości infrastruktury dydaktyki Państwowej Wyższej Szkoły Zawodowej w Płocku</w:t>
            </w:r>
          </w:p>
        </w:tc>
        <w:tc>
          <w:tcPr>
            <w:tcW w:w="695"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 xml:space="preserve">Państwowa </w:t>
            </w:r>
            <w:r w:rsidR="001109E4" w:rsidRPr="00714D4F">
              <w:rPr>
                <w:rFonts w:ascii="Arial Narrow" w:hAnsi="Arial Narrow" w:cs="Arial"/>
                <w:sz w:val="16"/>
                <w:szCs w:val="16"/>
              </w:rPr>
              <w:t>Wyższa</w:t>
            </w:r>
            <w:r w:rsidRPr="00714D4F">
              <w:rPr>
                <w:rFonts w:ascii="Arial Narrow" w:hAnsi="Arial Narrow" w:cs="Arial"/>
                <w:sz w:val="16"/>
                <w:szCs w:val="16"/>
              </w:rPr>
              <w:t xml:space="preserve"> Szkoła Zawodowa w Płocku</w:t>
            </w:r>
          </w:p>
        </w:tc>
        <w:tc>
          <w:tcPr>
            <w:tcW w:w="709"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5 466 113,80</w:t>
            </w:r>
          </w:p>
        </w:tc>
        <w:tc>
          <w:tcPr>
            <w:tcW w:w="596"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4 196 882,18</w:t>
            </w:r>
          </w:p>
        </w:tc>
        <w:tc>
          <w:tcPr>
            <w:tcW w:w="563"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13.11.2009</w:t>
            </w:r>
            <w:r w:rsidRPr="00714D4F">
              <w:rPr>
                <w:rFonts w:ascii="Arial Narrow" w:hAnsi="Arial Narrow" w:cs="Arial"/>
                <w:sz w:val="16"/>
                <w:szCs w:val="16"/>
              </w:rPr>
              <w:br/>
              <w:t>Aneks - 24.02.2010</w:t>
            </w:r>
          </w:p>
        </w:tc>
        <w:tc>
          <w:tcPr>
            <w:tcW w:w="619"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04.03.2010</w:t>
            </w:r>
          </w:p>
        </w:tc>
        <w:tc>
          <w:tcPr>
            <w:tcW w:w="701" w:type="pct"/>
            <w:tcBorders>
              <w:top w:val="nil"/>
              <w:left w:val="nil"/>
              <w:bottom w:val="single" w:sz="4" w:space="0" w:color="auto"/>
              <w:right w:val="single" w:sz="4" w:space="0" w:color="auto"/>
            </w:tcBorders>
            <w:shd w:val="clear" w:color="auto" w:fill="auto"/>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25.10.2010</w:t>
            </w:r>
            <w:r w:rsidRPr="00714D4F">
              <w:rPr>
                <w:rFonts w:ascii="Arial Narrow" w:hAnsi="Arial Narrow" w:cs="Arial"/>
                <w:sz w:val="16"/>
                <w:szCs w:val="16"/>
              </w:rPr>
              <w:br/>
              <w:t xml:space="preserve"> Aneks - 18.01.2011</w:t>
            </w:r>
          </w:p>
        </w:tc>
      </w:tr>
      <w:tr w:rsidR="0020412A" w:rsidRPr="00714D4F" w:rsidTr="00580934">
        <w:trPr>
          <w:trHeight w:val="761"/>
          <w:jc w:val="center"/>
        </w:trPr>
        <w:tc>
          <w:tcPr>
            <w:tcW w:w="1117" w:type="pct"/>
            <w:tcBorders>
              <w:top w:val="nil"/>
              <w:left w:val="single" w:sz="4" w:space="0" w:color="auto"/>
              <w:bottom w:val="single" w:sz="4" w:space="0" w:color="auto"/>
              <w:right w:val="single" w:sz="4" w:space="0" w:color="auto"/>
            </w:tcBorders>
            <w:shd w:val="clear" w:color="auto" w:fill="DDD9C3"/>
            <w:vAlign w:val="center"/>
            <w:hideMark/>
          </w:tcPr>
          <w:p w:rsidR="0020412A" w:rsidRPr="00714D4F" w:rsidRDefault="0020412A" w:rsidP="0020412A">
            <w:pPr>
              <w:ind w:firstLine="0"/>
              <w:rPr>
                <w:rFonts w:ascii="Arial Narrow" w:hAnsi="Arial Narrow" w:cs="Arial"/>
                <w:sz w:val="16"/>
                <w:szCs w:val="16"/>
              </w:rPr>
            </w:pPr>
            <w:r w:rsidRPr="00714D4F">
              <w:rPr>
                <w:rFonts w:ascii="Arial Narrow" w:hAnsi="Arial Narrow" w:cs="Arial"/>
                <w:sz w:val="16"/>
                <w:szCs w:val="16"/>
              </w:rPr>
              <w:t>Rozbudowa i zakup wyposażenia Nauczycielskiego Kolegium Języków Obcych w Siedlcach</w:t>
            </w:r>
          </w:p>
        </w:tc>
        <w:tc>
          <w:tcPr>
            <w:tcW w:w="695"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Samorząd Województwa Mazowieckiego</w:t>
            </w:r>
          </w:p>
        </w:tc>
        <w:tc>
          <w:tcPr>
            <w:tcW w:w="70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3 110 329,30</w:t>
            </w:r>
          </w:p>
        </w:tc>
        <w:tc>
          <w:tcPr>
            <w:tcW w:w="596"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2 643 779,91</w:t>
            </w:r>
          </w:p>
        </w:tc>
        <w:tc>
          <w:tcPr>
            <w:tcW w:w="563"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08.12.2009</w:t>
            </w:r>
          </w:p>
        </w:tc>
        <w:tc>
          <w:tcPr>
            <w:tcW w:w="619"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2) 30.12.2009</w:t>
            </w:r>
          </w:p>
        </w:tc>
        <w:tc>
          <w:tcPr>
            <w:tcW w:w="701"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cs="Arial"/>
                <w:sz w:val="16"/>
                <w:szCs w:val="16"/>
              </w:rPr>
            </w:pPr>
            <w:r w:rsidRPr="00714D4F">
              <w:rPr>
                <w:rFonts w:ascii="Arial Narrow" w:hAnsi="Arial Narrow" w:cs="Arial"/>
                <w:sz w:val="16"/>
                <w:szCs w:val="16"/>
              </w:rPr>
              <w:t xml:space="preserve">2) 12.10.2010 </w:t>
            </w:r>
            <w:r w:rsidRPr="00714D4F">
              <w:rPr>
                <w:rFonts w:ascii="Arial Narrow" w:hAnsi="Arial Narrow" w:cs="Arial"/>
                <w:sz w:val="16"/>
                <w:szCs w:val="16"/>
              </w:rPr>
              <w:br/>
              <w:t xml:space="preserve">Aneks - 15.02.2011 </w:t>
            </w:r>
            <w:r w:rsidRPr="00714D4F">
              <w:rPr>
                <w:rFonts w:ascii="Arial Narrow" w:hAnsi="Arial Narrow" w:cs="Arial"/>
                <w:sz w:val="16"/>
                <w:szCs w:val="16"/>
              </w:rPr>
              <w:br/>
              <w:t>Aneks - 28.06.2011</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autoSpaceDE w:val="0"/>
        <w:autoSpaceDN w:val="0"/>
        <w:adjustRightInd w:val="0"/>
        <w:ind w:firstLine="0"/>
        <w:rPr>
          <w:bCs/>
          <w:i/>
          <w:sz w:val="22"/>
          <w:szCs w:val="22"/>
          <w:lang w:eastAsia="ko-KR"/>
        </w:rPr>
      </w:pPr>
    </w:p>
    <w:p w:rsidR="00093E48" w:rsidRPr="00473919" w:rsidRDefault="00093E48" w:rsidP="001947AD">
      <w:pPr>
        <w:autoSpaceDE w:val="0"/>
        <w:autoSpaceDN w:val="0"/>
        <w:adjustRightInd w:val="0"/>
        <w:ind w:firstLine="0"/>
        <w:rPr>
          <w:i/>
          <w:iCs/>
          <w:sz w:val="22"/>
          <w:szCs w:val="22"/>
          <w:u w:val="single"/>
          <w:lang w:eastAsia="ko-KR"/>
        </w:rPr>
      </w:pPr>
      <w:r w:rsidRPr="00473919">
        <w:rPr>
          <w:i/>
          <w:iCs/>
          <w:sz w:val="22"/>
          <w:szCs w:val="22"/>
          <w:u w:val="single"/>
          <w:lang w:eastAsia="ko-KR"/>
        </w:rPr>
        <w:t>Postęp rzeczowy</w:t>
      </w:r>
      <w:r w:rsidR="00473919">
        <w:rPr>
          <w:i/>
          <w:iCs/>
          <w:sz w:val="22"/>
          <w:szCs w:val="22"/>
          <w:u w:val="single"/>
          <w:lang w:eastAsia="ko-KR"/>
        </w:rPr>
        <w:t>:</w:t>
      </w:r>
    </w:p>
    <w:p w:rsidR="00093E48" w:rsidRPr="00714D4F" w:rsidRDefault="00093E48" w:rsidP="0020412A">
      <w:pPr>
        <w:pStyle w:val="Akapitzlist"/>
        <w:ind w:left="0" w:firstLine="0"/>
        <w:contextualSpacing/>
        <w:rPr>
          <w:bCs/>
          <w:i/>
          <w:sz w:val="22"/>
          <w:szCs w:val="22"/>
          <w:lang w:eastAsia="ko-KR"/>
        </w:rPr>
      </w:pPr>
    </w:p>
    <w:p w:rsidR="00C5546B" w:rsidRDefault="00C5546B" w:rsidP="00C5546B">
      <w:pPr>
        <w:ind w:firstLine="0"/>
        <w:rPr>
          <w:sz w:val="22"/>
        </w:rPr>
      </w:pPr>
      <w:r>
        <w:rPr>
          <w:sz w:val="22"/>
        </w:rPr>
        <w:t>Realizacja Działania</w:t>
      </w:r>
      <w:r w:rsidRPr="00714D4F">
        <w:rPr>
          <w:sz w:val="22"/>
        </w:rPr>
        <w:t xml:space="preserve"> umożliwiła osiągnięcie następujący wskaźników:</w:t>
      </w:r>
    </w:p>
    <w:p w:rsidR="00C5546B" w:rsidRPr="00714D4F" w:rsidRDefault="00C5546B" w:rsidP="00C5546B">
      <w:pPr>
        <w:ind w:firstLine="0"/>
        <w:rPr>
          <w:sz w:val="22"/>
        </w:rPr>
      </w:pPr>
    </w:p>
    <w:p w:rsidR="0020412A" w:rsidRPr="00714D4F" w:rsidRDefault="0020412A" w:rsidP="00D132BD">
      <w:pPr>
        <w:pStyle w:val="Akapitzlist"/>
        <w:numPr>
          <w:ilvl w:val="0"/>
          <w:numId w:val="106"/>
        </w:numPr>
        <w:ind w:left="357" w:hanging="357"/>
        <w:contextualSpacing/>
        <w:rPr>
          <w:sz w:val="22"/>
        </w:rPr>
      </w:pPr>
      <w:r w:rsidRPr="00714D4F">
        <w:rPr>
          <w:sz w:val="22"/>
        </w:rPr>
        <w:t>produktu:</w:t>
      </w:r>
    </w:p>
    <w:p w:rsidR="003335E9" w:rsidRPr="00714D4F" w:rsidRDefault="003335E9" w:rsidP="003335E9">
      <w:pPr>
        <w:pStyle w:val="Akapitzlist"/>
        <w:ind w:left="357" w:firstLine="0"/>
        <w:contextualSpacing/>
        <w:rPr>
          <w:sz w:val="22"/>
        </w:rPr>
      </w:pPr>
    </w:p>
    <w:p w:rsidR="003335E9" w:rsidRDefault="00C5546B" w:rsidP="003335E9">
      <w:pPr>
        <w:pStyle w:val="Akapitzlist"/>
        <w:numPr>
          <w:ilvl w:val="0"/>
          <w:numId w:val="108"/>
        </w:numPr>
        <w:contextualSpacing/>
        <w:rPr>
          <w:sz w:val="22"/>
        </w:rPr>
      </w:pPr>
      <w:r w:rsidRPr="00714D4F">
        <w:rPr>
          <w:sz w:val="22"/>
        </w:rPr>
        <w:t xml:space="preserve">Liczba projektów dotyczących infrastruktury edukacyjnej – 6 </w:t>
      </w:r>
    </w:p>
    <w:p w:rsidR="00C5546B" w:rsidRDefault="00C5546B" w:rsidP="003335E9">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- 47 </w:t>
      </w:r>
    </w:p>
    <w:p w:rsidR="00C5546B" w:rsidRDefault="00C5546B" w:rsidP="003335E9">
      <w:pPr>
        <w:pStyle w:val="Akapitzlist"/>
        <w:ind w:left="720" w:firstLine="0"/>
        <w:contextualSpacing/>
        <w:rPr>
          <w:sz w:val="22"/>
        </w:rPr>
      </w:pPr>
      <w:r>
        <w:rPr>
          <w:sz w:val="22"/>
        </w:rPr>
        <w:t>Wartość docelowa zapisana na 2015 r. 50 szt.</w:t>
      </w:r>
      <w:r w:rsidRPr="00714D4F" w:rsidDel="00292184">
        <w:rPr>
          <w:sz w:val="22"/>
        </w:rPr>
        <w:t xml:space="preserve"> </w:t>
      </w:r>
    </w:p>
    <w:p w:rsidR="003335E9" w:rsidRPr="003335E9" w:rsidRDefault="003335E9" w:rsidP="00C5546B">
      <w:pPr>
        <w:pStyle w:val="Akapitzlist"/>
        <w:ind w:left="720" w:hanging="11"/>
        <w:contextualSpacing/>
        <w:rPr>
          <w:sz w:val="22"/>
        </w:rPr>
      </w:pPr>
    </w:p>
    <w:p w:rsidR="00C5546B" w:rsidRPr="00714D4F" w:rsidRDefault="00C5546B" w:rsidP="00C5546B">
      <w:pPr>
        <w:pStyle w:val="Akapitzlist"/>
        <w:numPr>
          <w:ilvl w:val="0"/>
          <w:numId w:val="108"/>
        </w:numPr>
        <w:contextualSpacing/>
        <w:rPr>
          <w:sz w:val="22"/>
        </w:rPr>
      </w:pPr>
      <w:r w:rsidRPr="00714D4F">
        <w:rPr>
          <w:sz w:val="22"/>
        </w:rPr>
        <w:t>Liczba placówek edukacyjnych objętych wsparciem / przedszkola i szkoły podst., szkoły średnie, szkoły wyższe – 8</w:t>
      </w:r>
    </w:p>
    <w:p w:rsidR="00C5546B" w:rsidRDefault="00C5546B" w:rsidP="00C5546B">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- 89 </w:t>
      </w:r>
    </w:p>
    <w:p w:rsidR="00C5546B" w:rsidRDefault="00C5546B" w:rsidP="00C5546B">
      <w:pPr>
        <w:pStyle w:val="Akapitzlist"/>
        <w:ind w:left="720" w:firstLine="0"/>
        <w:contextualSpacing/>
        <w:rPr>
          <w:sz w:val="22"/>
        </w:rPr>
      </w:pPr>
      <w:r>
        <w:rPr>
          <w:sz w:val="22"/>
        </w:rPr>
        <w:t>Wartość docelowa zapisana na 2015 r. 50 szt.</w:t>
      </w:r>
    </w:p>
    <w:p w:rsidR="00C5546B" w:rsidRPr="00714D4F" w:rsidRDefault="00C5546B" w:rsidP="00C5546B">
      <w:pPr>
        <w:pStyle w:val="Akapitzlist"/>
        <w:ind w:left="720" w:firstLine="0"/>
        <w:contextualSpacing/>
        <w:rPr>
          <w:sz w:val="22"/>
        </w:rPr>
      </w:pPr>
    </w:p>
    <w:p w:rsidR="00C5546B" w:rsidRDefault="00C5546B" w:rsidP="00C5546B">
      <w:pPr>
        <w:pStyle w:val="Akapitzlist"/>
        <w:numPr>
          <w:ilvl w:val="0"/>
          <w:numId w:val="101"/>
        </w:numPr>
        <w:ind w:left="1134"/>
        <w:contextualSpacing/>
        <w:rPr>
          <w:sz w:val="22"/>
        </w:rPr>
      </w:pPr>
      <w:r w:rsidRPr="00714D4F">
        <w:rPr>
          <w:sz w:val="22"/>
        </w:rPr>
        <w:t xml:space="preserve">przedszkola i szkoły podstawowe– 4 </w:t>
      </w:r>
    </w:p>
    <w:p w:rsidR="00C5546B" w:rsidRDefault="00C5546B" w:rsidP="00C5546B">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44</w:t>
      </w:r>
    </w:p>
    <w:p w:rsidR="00C5546B" w:rsidRDefault="00C5546B" w:rsidP="00C5546B">
      <w:pPr>
        <w:pStyle w:val="Akapitzlist"/>
        <w:ind w:left="1134" w:firstLine="0"/>
        <w:contextualSpacing/>
        <w:rPr>
          <w:sz w:val="22"/>
        </w:rPr>
      </w:pPr>
      <w:r>
        <w:rPr>
          <w:sz w:val="22"/>
        </w:rPr>
        <w:t>Wartość docelowa zapisana na 2015 r. 30 szt.</w:t>
      </w:r>
    </w:p>
    <w:p w:rsidR="00C5546B" w:rsidRPr="00714D4F" w:rsidRDefault="00C5546B" w:rsidP="00C5546B">
      <w:pPr>
        <w:pStyle w:val="Akapitzlist"/>
        <w:ind w:left="1134" w:firstLine="0"/>
        <w:contextualSpacing/>
        <w:rPr>
          <w:sz w:val="22"/>
        </w:rPr>
      </w:pPr>
    </w:p>
    <w:p w:rsidR="00C5546B" w:rsidRDefault="00C5546B" w:rsidP="00C5546B">
      <w:pPr>
        <w:pStyle w:val="Akapitzlist"/>
        <w:numPr>
          <w:ilvl w:val="0"/>
          <w:numId w:val="101"/>
        </w:numPr>
        <w:ind w:left="1134"/>
        <w:contextualSpacing/>
        <w:rPr>
          <w:sz w:val="22"/>
        </w:rPr>
      </w:pPr>
      <w:r w:rsidRPr="00714D4F">
        <w:rPr>
          <w:sz w:val="22"/>
        </w:rPr>
        <w:t>szkoły średnie – 3</w:t>
      </w:r>
    </w:p>
    <w:p w:rsidR="00C5546B" w:rsidRDefault="00C5546B" w:rsidP="00C5546B">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- 40 </w:t>
      </w:r>
    </w:p>
    <w:p w:rsidR="00C5546B" w:rsidRDefault="00C5546B" w:rsidP="00C5546B">
      <w:pPr>
        <w:pStyle w:val="Akapitzlist"/>
        <w:ind w:left="1134" w:firstLine="0"/>
        <w:contextualSpacing/>
        <w:rPr>
          <w:sz w:val="22"/>
        </w:rPr>
      </w:pPr>
      <w:r>
        <w:rPr>
          <w:sz w:val="22"/>
        </w:rPr>
        <w:t>Wartość docelowa zapisana na 2015 r. 15 szt.</w:t>
      </w:r>
    </w:p>
    <w:p w:rsidR="00C5546B" w:rsidRPr="00714D4F" w:rsidRDefault="00C5546B" w:rsidP="00C5546B">
      <w:pPr>
        <w:pStyle w:val="Akapitzlist"/>
        <w:ind w:left="1134" w:firstLine="0"/>
        <w:contextualSpacing/>
        <w:rPr>
          <w:sz w:val="22"/>
        </w:rPr>
      </w:pPr>
    </w:p>
    <w:p w:rsidR="00C5546B" w:rsidRDefault="00C5546B" w:rsidP="00C5546B">
      <w:pPr>
        <w:pStyle w:val="Akapitzlist"/>
        <w:numPr>
          <w:ilvl w:val="0"/>
          <w:numId w:val="101"/>
        </w:numPr>
        <w:ind w:left="1134"/>
        <w:contextualSpacing/>
        <w:rPr>
          <w:sz w:val="22"/>
        </w:rPr>
      </w:pPr>
      <w:r w:rsidRPr="00714D4F">
        <w:rPr>
          <w:sz w:val="22"/>
        </w:rPr>
        <w:t xml:space="preserve">szkoły wyższe – 1 </w:t>
      </w:r>
    </w:p>
    <w:p w:rsidR="00C5546B" w:rsidRDefault="00C5546B" w:rsidP="00C5546B">
      <w:pPr>
        <w:pStyle w:val="Akapitzlist"/>
        <w:ind w:left="1134"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- 5 </w:t>
      </w:r>
    </w:p>
    <w:p w:rsidR="00C5546B" w:rsidRDefault="00C5546B" w:rsidP="00C5546B">
      <w:pPr>
        <w:pStyle w:val="Akapitzlist"/>
        <w:ind w:left="1134" w:firstLine="0"/>
        <w:contextualSpacing/>
        <w:rPr>
          <w:sz w:val="22"/>
        </w:rPr>
      </w:pPr>
      <w:r>
        <w:rPr>
          <w:sz w:val="22"/>
        </w:rPr>
        <w:t>Wartość docelowa zapisana na 2015 r. 5 szt.</w:t>
      </w:r>
    </w:p>
    <w:p w:rsidR="0020412A" w:rsidRPr="00714D4F" w:rsidRDefault="0020412A" w:rsidP="00C5546B">
      <w:pPr>
        <w:ind w:firstLine="0"/>
        <w:rPr>
          <w:iCs/>
          <w:sz w:val="22"/>
          <w:szCs w:val="22"/>
          <w:lang w:eastAsia="ko-KR"/>
        </w:rPr>
      </w:pPr>
    </w:p>
    <w:p w:rsidR="00C5546B" w:rsidRPr="00C5546B" w:rsidRDefault="0020412A" w:rsidP="00C5546B">
      <w:pPr>
        <w:pStyle w:val="Akapitzlist"/>
        <w:numPr>
          <w:ilvl w:val="0"/>
          <w:numId w:val="109"/>
        </w:numPr>
        <w:ind w:left="357" w:hanging="357"/>
        <w:contextualSpacing/>
        <w:rPr>
          <w:sz w:val="22"/>
        </w:rPr>
      </w:pPr>
      <w:r w:rsidRPr="00714D4F">
        <w:rPr>
          <w:sz w:val="22"/>
        </w:rPr>
        <w:t>rezultatu:</w:t>
      </w:r>
    </w:p>
    <w:p w:rsidR="00C5546B" w:rsidRPr="00714D4F" w:rsidRDefault="00C5546B" w:rsidP="00C5546B">
      <w:pPr>
        <w:pStyle w:val="Akapitzlist"/>
        <w:numPr>
          <w:ilvl w:val="0"/>
          <w:numId w:val="195"/>
        </w:numPr>
        <w:contextualSpacing/>
        <w:rPr>
          <w:sz w:val="22"/>
        </w:rPr>
      </w:pPr>
      <w:r w:rsidRPr="00714D4F">
        <w:rPr>
          <w:sz w:val="22"/>
        </w:rPr>
        <w:t>Liczba uczniów i studentów korzystających z efektów projektu (infrastruktury edukacyjnej) – 3628</w:t>
      </w:r>
    </w:p>
    <w:p w:rsidR="00C5546B" w:rsidRDefault="00C5546B" w:rsidP="00C5546B">
      <w:pPr>
        <w:pStyle w:val="Akapitzlist"/>
        <w:ind w:left="709"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87</w:t>
      </w:r>
      <w:r>
        <w:rPr>
          <w:sz w:val="22"/>
        </w:rPr>
        <w:t> </w:t>
      </w:r>
      <w:r w:rsidRPr="00714D4F">
        <w:rPr>
          <w:sz w:val="22"/>
        </w:rPr>
        <w:t>096</w:t>
      </w:r>
      <w:r w:rsidRPr="00714D4F" w:rsidDel="00EC37B1">
        <w:rPr>
          <w:sz w:val="22"/>
        </w:rPr>
        <w:t xml:space="preserve"> </w:t>
      </w:r>
    </w:p>
    <w:p w:rsidR="00C5546B" w:rsidRDefault="00C5546B" w:rsidP="00C5546B">
      <w:pPr>
        <w:pStyle w:val="Akapitzlist"/>
        <w:ind w:left="709" w:firstLine="0"/>
        <w:contextualSpacing/>
        <w:rPr>
          <w:sz w:val="22"/>
        </w:rPr>
      </w:pPr>
      <w:r>
        <w:rPr>
          <w:sz w:val="22"/>
        </w:rPr>
        <w:t>Wartość docelowa zapisana na 2015 r. 64 000 osoby.</w:t>
      </w:r>
    </w:p>
    <w:p w:rsidR="00C5546B" w:rsidRDefault="00C5546B" w:rsidP="00C5546B">
      <w:pPr>
        <w:pStyle w:val="Akapitzlist"/>
        <w:ind w:left="709" w:firstLine="0"/>
        <w:contextualSpacing/>
        <w:rPr>
          <w:sz w:val="22"/>
        </w:rPr>
      </w:pPr>
    </w:p>
    <w:p w:rsidR="00C5546B" w:rsidRPr="00714D4F" w:rsidRDefault="00C5546B" w:rsidP="00C5546B">
      <w:pPr>
        <w:pStyle w:val="Akapitzlist"/>
        <w:numPr>
          <w:ilvl w:val="0"/>
          <w:numId w:val="110"/>
        </w:numPr>
        <w:contextualSpacing/>
        <w:rPr>
          <w:sz w:val="22"/>
        </w:rPr>
      </w:pPr>
      <w:r w:rsidRPr="00714D4F">
        <w:rPr>
          <w:sz w:val="22"/>
        </w:rPr>
        <w:t>Liczba edukacyjnych obiektów objętych wsparciem realizujących program „Uczenia się przez całe życie” lub inny program wspierający kształcenie ustawiczne – 2*</w:t>
      </w:r>
    </w:p>
    <w:p w:rsidR="00C5546B" w:rsidRDefault="00C5546B" w:rsidP="00C5546B">
      <w:pPr>
        <w:pStyle w:val="Akapitzlist"/>
        <w:ind w:left="709" w:firstLine="0"/>
        <w:contextualSpacing/>
        <w:rPr>
          <w:sz w:val="22"/>
        </w:rPr>
      </w:pPr>
      <w:r>
        <w:rPr>
          <w:sz w:val="22"/>
          <w:szCs w:val="22"/>
          <w:lang w:eastAsia="ko-KR"/>
        </w:rPr>
        <w:lastRenderedPageBreak/>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13*</w:t>
      </w:r>
      <w:r>
        <w:rPr>
          <w:sz w:val="22"/>
        </w:rPr>
        <w:t xml:space="preserve"> </w:t>
      </w:r>
    </w:p>
    <w:p w:rsidR="00C5546B" w:rsidRDefault="00C5546B" w:rsidP="00C5546B">
      <w:pPr>
        <w:pStyle w:val="Akapitzlist"/>
        <w:ind w:left="709" w:firstLine="0"/>
        <w:contextualSpacing/>
        <w:rPr>
          <w:sz w:val="22"/>
        </w:rPr>
      </w:pPr>
      <w:r>
        <w:rPr>
          <w:sz w:val="22"/>
        </w:rPr>
        <w:t>Wartość docelowa zapisana na 2015 r. 140 szt.</w:t>
      </w:r>
    </w:p>
    <w:p w:rsidR="00C5546B" w:rsidRDefault="00C5546B" w:rsidP="00C5546B">
      <w:pPr>
        <w:pStyle w:val="Akapitzlist"/>
        <w:ind w:left="709" w:firstLine="0"/>
        <w:contextualSpacing/>
        <w:rPr>
          <w:sz w:val="22"/>
        </w:rPr>
      </w:pPr>
    </w:p>
    <w:p w:rsidR="00C5546B" w:rsidRDefault="00C5546B" w:rsidP="00C5546B">
      <w:pPr>
        <w:pStyle w:val="Akapitzlist"/>
        <w:numPr>
          <w:ilvl w:val="0"/>
          <w:numId w:val="110"/>
        </w:numPr>
        <w:contextualSpacing/>
        <w:rPr>
          <w:sz w:val="22"/>
        </w:rPr>
      </w:pPr>
      <w:r w:rsidRPr="00714D4F">
        <w:rPr>
          <w:sz w:val="22"/>
        </w:rPr>
        <w:t>Liczba miejsc w przedszkolach zbudowanych lub zmodernizowanych na obszarach wiejskich – 0*</w:t>
      </w:r>
    </w:p>
    <w:p w:rsidR="00C5546B" w:rsidRDefault="00C5546B" w:rsidP="00C5546B">
      <w:pPr>
        <w:pStyle w:val="Akapitzlist"/>
        <w:ind w:left="720"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62*</w:t>
      </w:r>
      <w:r>
        <w:rPr>
          <w:sz w:val="22"/>
        </w:rPr>
        <w:t xml:space="preserve"> </w:t>
      </w:r>
    </w:p>
    <w:p w:rsidR="00C5546B" w:rsidRDefault="00C5546B" w:rsidP="00C5546B">
      <w:pPr>
        <w:pStyle w:val="Akapitzlist"/>
        <w:ind w:left="720" w:firstLine="0"/>
        <w:contextualSpacing/>
        <w:rPr>
          <w:sz w:val="22"/>
        </w:rPr>
      </w:pPr>
      <w:r>
        <w:rPr>
          <w:sz w:val="22"/>
        </w:rPr>
        <w:t>Wartość docelowa zapisana na 2015 r. 100 szt.</w:t>
      </w:r>
    </w:p>
    <w:p w:rsidR="0020412A" w:rsidRPr="00714D4F" w:rsidRDefault="0020412A" w:rsidP="00C5546B">
      <w:pPr>
        <w:ind w:firstLine="0"/>
        <w:rPr>
          <w:iCs/>
          <w:sz w:val="22"/>
          <w:szCs w:val="22"/>
          <w:lang w:eastAsia="ko-KR"/>
        </w:rPr>
      </w:pPr>
    </w:p>
    <w:p w:rsidR="00093E48" w:rsidRPr="00714D4F" w:rsidRDefault="00093E48" w:rsidP="001947AD">
      <w:pPr>
        <w:ind w:firstLine="0"/>
        <w:rPr>
          <w:sz w:val="22"/>
        </w:rPr>
      </w:pPr>
      <w:r w:rsidRPr="00714D4F">
        <w:rPr>
          <w:sz w:val="22"/>
        </w:rPr>
        <w:t xml:space="preserve">*wskaźnik </w:t>
      </w:r>
      <w:r w:rsidR="001109E4" w:rsidRPr="00714D4F">
        <w:rPr>
          <w:sz w:val="22"/>
        </w:rPr>
        <w:t>niewybrany</w:t>
      </w:r>
      <w:r w:rsidRPr="00714D4F">
        <w:rPr>
          <w:sz w:val="22"/>
        </w:rPr>
        <w:t>, wartość uzyskana od beneficjenta</w:t>
      </w:r>
    </w:p>
    <w:p w:rsidR="00093E48" w:rsidRPr="00714D4F" w:rsidRDefault="00093E48" w:rsidP="001947AD">
      <w:pPr>
        <w:ind w:firstLine="0"/>
        <w:contextualSpacing/>
        <w:rPr>
          <w:iCs/>
          <w:sz w:val="22"/>
          <w:szCs w:val="22"/>
          <w:lang w:eastAsia="ko-KR"/>
        </w:rPr>
      </w:pPr>
    </w:p>
    <w:p w:rsidR="0020412A" w:rsidRPr="007467BF" w:rsidRDefault="0020412A" w:rsidP="0020412A">
      <w:pPr>
        <w:ind w:firstLine="426"/>
        <w:rPr>
          <w:sz w:val="22"/>
          <w:szCs w:val="22"/>
          <w:u w:val="single"/>
        </w:rPr>
      </w:pPr>
      <w:r w:rsidRPr="007467BF">
        <w:rPr>
          <w:sz w:val="22"/>
          <w:szCs w:val="22"/>
          <w:u w:val="single"/>
        </w:rPr>
        <w:t>Ze względu zbieżność wszystkich wskaźników na poziomie Działania ze wskaźnikami Priorytetu VII szczegółowy opis wskaźników ze względu na stopień osiągnięcia wartości docelowej oraz przyczyn różnej ich wartości został przedstawiony w części ogólnej dotyczącej Priorytetu VII.</w:t>
      </w:r>
    </w:p>
    <w:p w:rsidR="00093E48" w:rsidRPr="00714D4F" w:rsidRDefault="00093E48" w:rsidP="001947AD">
      <w:pPr>
        <w:autoSpaceDE w:val="0"/>
        <w:ind w:firstLine="0"/>
        <w:rPr>
          <w:iCs/>
          <w:sz w:val="22"/>
          <w:szCs w:val="22"/>
        </w:rPr>
      </w:pPr>
    </w:p>
    <w:p w:rsidR="00093E48" w:rsidRPr="00714D4F" w:rsidRDefault="00093E48" w:rsidP="001947AD">
      <w:pPr>
        <w:ind w:firstLine="0"/>
        <w:rPr>
          <w:b/>
          <w:lang w:eastAsia="ko-KR"/>
        </w:rPr>
      </w:pPr>
      <w:r w:rsidRPr="00714D4F">
        <w:rPr>
          <w:b/>
          <w:lang w:eastAsia="ko-KR"/>
        </w:rPr>
        <w:t>Działanie 7.3 – Infrastruktura służąca pomocy społecznej</w:t>
      </w:r>
    </w:p>
    <w:p w:rsidR="00093E48" w:rsidRDefault="00093E48" w:rsidP="001947AD">
      <w:pPr>
        <w:ind w:firstLine="0"/>
        <w:rPr>
          <w:sz w:val="22"/>
          <w:szCs w:val="22"/>
          <w:lang w:eastAsia="ko-KR"/>
        </w:rPr>
      </w:pPr>
    </w:p>
    <w:p w:rsidR="00473919" w:rsidRPr="00473919" w:rsidRDefault="00473919" w:rsidP="00473919">
      <w:pPr>
        <w:autoSpaceDE w:val="0"/>
        <w:autoSpaceDN w:val="0"/>
        <w:adjustRightInd w:val="0"/>
        <w:ind w:firstLine="0"/>
        <w:rPr>
          <w:i/>
          <w:iCs/>
          <w:sz w:val="22"/>
          <w:szCs w:val="22"/>
          <w:u w:val="single"/>
          <w:lang w:eastAsia="ko-KR"/>
        </w:rPr>
      </w:pPr>
      <w:r w:rsidRPr="00473919">
        <w:rPr>
          <w:i/>
          <w:iCs/>
          <w:sz w:val="22"/>
          <w:szCs w:val="22"/>
          <w:u w:val="single"/>
          <w:lang w:eastAsia="ko-KR"/>
        </w:rPr>
        <w:t>Postęp finansowy</w:t>
      </w:r>
      <w:r>
        <w:rPr>
          <w:i/>
          <w:iCs/>
          <w:sz w:val="22"/>
          <w:szCs w:val="22"/>
          <w:u w:val="single"/>
          <w:lang w:eastAsia="ko-KR"/>
        </w:rPr>
        <w:t>:</w:t>
      </w:r>
    </w:p>
    <w:p w:rsidR="00473919" w:rsidRPr="00714D4F" w:rsidRDefault="00473919" w:rsidP="001947AD">
      <w:pPr>
        <w:ind w:firstLine="0"/>
        <w:rPr>
          <w:sz w:val="22"/>
          <w:szCs w:val="22"/>
          <w:lang w:eastAsia="ko-KR"/>
        </w:rPr>
      </w:pPr>
    </w:p>
    <w:p w:rsidR="0020412A" w:rsidRPr="00473919" w:rsidRDefault="0020412A" w:rsidP="00473919">
      <w:pPr>
        <w:ind w:firstLine="426"/>
        <w:rPr>
          <w:i/>
          <w:sz w:val="22"/>
          <w:szCs w:val="22"/>
          <w:u w:val="single"/>
          <w:lang w:eastAsia="ko-KR"/>
        </w:rPr>
      </w:pPr>
      <w:r w:rsidRPr="00714D4F">
        <w:rPr>
          <w:sz w:val="22"/>
          <w:szCs w:val="22"/>
        </w:rPr>
        <w:t xml:space="preserve">Celem </w:t>
      </w:r>
      <w:r w:rsidR="00BF1000">
        <w:rPr>
          <w:sz w:val="22"/>
          <w:szCs w:val="22"/>
        </w:rPr>
        <w:t>D</w:t>
      </w:r>
      <w:r w:rsidRPr="00714D4F">
        <w:rPr>
          <w:sz w:val="22"/>
          <w:szCs w:val="22"/>
        </w:rPr>
        <w:t>ziałania jest podniesienie jakości funkcjonowania, efektywności i dostępności instytucji działających w obszarze pomocy społecznej, tj. domów pomocy społecznej oraz obiektów stacjonarnej opieki paliatywnej/ hospicyjnej. Upowszechnienie dostępu do tych świadczeń oraz ulepszenie ich jakości ma wyjść naprzeciwko potrzebom starzejącego się społeczeństwa. Osiągnięte efekty będą miały wpływ na zwiększenie mobilności zawodowej mieszkańców na rynku pracy. Wsparcie infrastrukturalne pozwoli na poprawę standardów jakości usług, na które wzrasta zapotrzebowanie społeczne, związanych nie tylko z opieką nad osobami starszymi, ale też przewlekle chorymi.</w:t>
      </w:r>
      <w:r w:rsidRPr="00714D4F">
        <w:rPr>
          <w:i/>
          <w:sz w:val="22"/>
          <w:szCs w:val="22"/>
          <w:u w:val="single"/>
          <w:lang w:eastAsia="ko-KR"/>
        </w:rPr>
        <w:t xml:space="preserve"> </w:t>
      </w:r>
    </w:p>
    <w:p w:rsidR="0020412A" w:rsidRPr="00714D4F" w:rsidRDefault="0020412A" w:rsidP="0020412A">
      <w:pPr>
        <w:autoSpaceDE w:val="0"/>
        <w:autoSpaceDN w:val="0"/>
        <w:adjustRightInd w:val="0"/>
        <w:ind w:firstLine="360"/>
      </w:pPr>
      <w:r w:rsidRPr="00714D4F">
        <w:rPr>
          <w:sz w:val="22"/>
          <w:szCs w:val="22"/>
        </w:rPr>
        <w:t xml:space="preserve">W okresie sprawozdawczym nie ogłaszano nowych konkursów w </w:t>
      </w:r>
      <w:r w:rsidR="00BF1000">
        <w:rPr>
          <w:sz w:val="22"/>
          <w:szCs w:val="22"/>
        </w:rPr>
        <w:t>D</w:t>
      </w:r>
      <w:r w:rsidRPr="00714D4F">
        <w:rPr>
          <w:sz w:val="22"/>
          <w:szCs w:val="22"/>
        </w:rPr>
        <w:t xml:space="preserve">ziałaniu. W ramach konkursu ogłoszonego w 2009 roku podpisano 13 umów o dofinansowanie (2 w okresie sprawozdawczym) na łączną kwotę dofinansowania EFRR wynoszącą 14 369 143,64 euro, co stanowi 82,43% alokacji w tym </w:t>
      </w:r>
      <w:r w:rsidR="00BF1000">
        <w:rPr>
          <w:sz w:val="22"/>
          <w:szCs w:val="22"/>
        </w:rPr>
        <w:t>D</w:t>
      </w:r>
      <w:r w:rsidRPr="00714D4F">
        <w:rPr>
          <w:sz w:val="22"/>
          <w:szCs w:val="22"/>
        </w:rPr>
        <w:t>ziałaniu. W związku z dużym zapotrzebowaniem na finansowanie tego typu projektów w</w:t>
      </w:r>
      <w:r w:rsidR="00E25EF5" w:rsidRPr="00714D4F">
        <w:rPr>
          <w:sz w:val="22"/>
          <w:szCs w:val="22"/>
        </w:rPr>
        <w:t> </w:t>
      </w:r>
      <w:r w:rsidRPr="00714D4F">
        <w:rPr>
          <w:sz w:val="22"/>
          <w:szCs w:val="22"/>
        </w:rPr>
        <w:t xml:space="preserve">województwie, a także większą niż zakładaną średnią wartością dofinansowania poszczególnych projektów </w:t>
      </w:r>
      <w:r w:rsidR="00E25EF5" w:rsidRPr="00714D4F">
        <w:rPr>
          <w:sz w:val="22"/>
          <w:szCs w:val="22"/>
        </w:rPr>
        <w:t xml:space="preserve">w okresie sprawozdawczym </w:t>
      </w:r>
      <w:r w:rsidRPr="00714D4F">
        <w:rPr>
          <w:sz w:val="22"/>
          <w:szCs w:val="22"/>
        </w:rPr>
        <w:t>dokonano realokacji dodatkowych środków z Działania 7.2 w</w:t>
      </w:r>
      <w:r w:rsidR="00E25EF5" w:rsidRPr="00714D4F">
        <w:rPr>
          <w:sz w:val="22"/>
          <w:szCs w:val="22"/>
        </w:rPr>
        <w:t> </w:t>
      </w:r>
      <w:r w:rsidRPr="00714D4F">
        <w:rPr>
          <w:sz w:val="22"/>
          <w:szCs w:val="22"/>
        </w:rPr>
        <w:t xml:space="preserve">wysokości 2 770 348,00 euro. W </w:t>
      </w:r>
      <w:r w:rsidR="00BF1000">
        <w:rPr>
          <w:sz w:val="22"/>
          <w:szCs w:val="22"/>
        </w:rPr>
        <w:t>D</w:t>
      </w:r>
      <w:r w:rsidRPr="00714D4F">
        <w:rPr>
          <w:sz w:val="22"/>
          <w:szCs w:val="22"/>
        </w:rPr>
        <w:t xml:space="preserve">ziałaniu nie jest planowana realizacja projektów kluczowych. </w:t>
      </w:r>
    </w:p>
    <w:p w:rsidR="00093E48" w:rsidRPr="00714D4F" w:rsidRDefault="00093E48" w:rsidP="001947AD">
      <w:pPr>
        <w:ind w:firstLine="0"/>
        <w:rPr>
          <w:sz w:val="22"/>
          <w:szCs w:val="22"/>
          <w:lang w:eastAsia="ar-SA"/>
        </w:rPr>
      </w:pPr>
    </w:p>
    <w:p w:rsidR="00093E48" w:rsidRPr="00714D4F" w:rsidRDefault="00093E48" w:rsidP="001947AD">
      <w:pPr>
        <w:pStyle w:val="Legenda"/>
        <w:ind w:firstLine="0"/>
        <w:rPr>
          <w:sz w:val="22"/>
          <w:szCs w:val="22"/>
          <w:lang w:eastAsia="ar-SA"/>
        </w:rPr>
      </w:pPr>
      <w:bookmarkStart w:id="949" w:name="_Toc291590204"/>
      <w:bookmarkStart w:id="950" w:name="_Toc292456049"/>
      <w:bookmarkStart w:id="951" w:name="_Toc292717484"/>
      <w:bookmarkStart w:id="952" w:name="_Toc292722904"/>
      <w:bookmarkStart w:id="953" w:name="_Toc327339358"/>
      <w:r w:rsidRPr="00714D4F">
        <w:t xml:space="preserve">Tabela </w:t>
      </w:r>
      <w:fldSimple w:instr=" SEQ Tabela \* ARABIC ">
        <w:r w:rsidR="00F637E4">
          <w:rPr>
            <w:noProof/>
          </w:rPr>
          <w:t>99</w:t>
        </w:r>
      </w:fldSimple>
      <w:r w:rsidRPr="00714D4F">
        <w:t xml:space="preserve">. </w:t>
      </w:r>
      <w:r w:rsidRPr="00714D4F">
        <w:rPr>
          <w:bCs w:val="0"/>
          <w:lang w:eastAsia="ko-KR"/>
        </w:rPr>
        <w:t>Projekty w ramach działania 7.3</w:t>
      </w:r>
      <w:bookmarkEnd w:id="949"/>
      <w:bookmarkEnd w:id="950"/>
      <w:bookmarkEnd w:id="951"/>
      <w:bookmarkEnd w:id="952"/>
      <w:bookmarkEnd w:id="953"/>
    </w:p>
    <w:tbl>
      <w:tblPr>
        <w:tblW w:w="5000" w:type="pct"/>
        <w:jc w:val="center"/>
        <w:tblCellMar>
          <w:left w:w="70" w:type="dxa"/>
          <w:right w:w="70" w:type="dxa"/>
        </w:tblCellMar>
        <w:tblLook w:val="04A0"/>
      </w:tblPr>
      <w:tblGrid>
        <w:gridCol w:w="1133"/>
        <w:gridCol w:w="703"/>
        <w:gridCol w:w="673"/>
        <w:gridCol w:w="1025"/>
        <w:gridCol w:w="815"/>
        <w:gridCol w:w="1008"/>
        <w:gridCol w:w="1065"/>
        <w:gridCol w:w="1042"/>
        <w:gridCol w:w="1046"/>
        <w:gridCol w:w="984"/>
      </w:tblGrid>
      <w:tr w:rsidR="0020412A" w:rsidRPr="00714D4F" w:rsidTr="00580934">
        <w:trPr>
          <w:trHeight w:val="889"/>
          <w:jc w:val="center"/>
        </w:trPr>
        <w:tc>
          <w:tcPr>
            <w:tcW w:w="967" w:type="pct"/>
            <w:gridSpan w:val="2"/>
            <w:vMerge w:val="restart"/>
            <w:tcBorders>
              <w:top w:val="single" w:sz="4" w:space="0" w:color="auto"/>
              <w:left w:val="single" w:sz="4" w:space="0" w:color="auto"/>
              <w:bottom w:val="single" w:sz="4" w:space="0" w:color="000000"/>
              <w:right w:val="single" w:sz="4" w:space="0" w:color="000000"/>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 </w:t>
            </w:r>
          </w:p>
        </w:tc>
        <w:tc>
          <w:tcPr>
            <w:tcW w:w="894" w:type="pct"/>
            <w:gridSpan w:val="2"/>
            <w:tcBorders>
              <w:top w:val="single" w:sz="4" w:space="0" w:color="auto"/>
              <w:left w:val="nil"/>
              <w:bottom w:val="single" w:sz="4" w:space="0" w:color="auto"/>
              <w:right w:val="single" w:sz="4" w:space="0" w:color="000000"/>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Złożone wnioski o dofinansowanie</w:t>
            </w:r>
          </w:p>
        </w:tc>
        <w:tc>
          <w:tcPr>
            <w:tcW w:w="960" w:type="pct"/>
            <w:gridSpan w:val="2"/>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Wnioski o dofinansowanie po ocenie formalnej</w:t>
            </w:r>
          </w:p>
        </w:tc>
        <w:tc>
          <w:tcPr>
            <w:tcW w:w="1110" w:type="pct"/>
            <w:gridSpan w:val="2"/>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Wnioski o dofinansowanie zatwierdzone do realizacji</w:t>
            </w:r>
          </w:p>
        </w:tc>
        <w:tc>
          <w:tcPr>
            <w:tcW w:w="1070" w:type="pct"/>
            <w:gridSpan w:val="2"/>
            <w:tcBorders>
              <w:top w:val="single" w:sz="4" w:space="0" w:color="auto"/>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Podpisane umowy o dofinansowanie</w:t>
            </w:r>
          </w:p>
        </w:tc>
      </w:tr>
      <w:tr w:rsidR="0020412A" w:rsidRPr="00714D4F" w:rsidTr="00580934">
        <w:trPr>
          <w:trHeight w:val="827"/>
          <w:jc w:val="center"/>
        </w:trPr>
        <w:tc>
          <w:tcPr>
            <w:tcW w:w="967" w:type="pct"/>
            <w:gridSpan w:val="2"/>
            <w:vMerge/>
            <w:tcBorders>
              <w:top w:val="single" w:sz="4" w:space="0" w:color="auto"/>
              <w:left w:val="single" w:sz="4" w:space="0" w:color="auto"/>
              <w:bottom w:val="single" w:sz="4" w:space="0" w:color="000000"/>
              <w:right w:val="single" w:sz="4" w:space="0" w:color="000000"/>
            </w:tcBorders>
            <w:shd w:val="clear" w:color="auto" w:fill="DDD9C3"/>
            <w:vAlign w:val="center"/>
            <w:hideMark/>
          </w:tcPr>
          <w:p w:rsidR="0020412A" w:rsidRPr="00714D4F" w:rsidRDefault="0020412A" w:rsidP="0020412A">
            <w:pPr>
              <w:ind w:firstLine="0"/>
              <w:rPr>
                <w:rFonts w:ascii="Arial Narrow" w:hAnsi="Arial Narrow"/>
                <w:sz w:val="16"/>
                <w:szCs w:val="16"/>
              </w:rPr>
            </w:pPr>
          </w:p>
        </w:tc>
        <w:tc>
          <w:tcPr>
            <w:tcW w:w="354"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9"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42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31"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61"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49"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c>
          <w:tcPr>
            <w:tcW w:w="551"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rok 2011</w:t>
            </w:r>
          </w:p>
        </w:tc>
        <w:tc>
          <w:tcPr>
            <w:tcW w:w="519"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Od początku realizacji programu</w:t>
            </w:r>
          </w:p>
        </w:tc>
      </w:tr>
      <w:tr w:rsidR="0020412A" w:rsidRPr="00714D4F" w:rsidTr="00580934">
        <w:trPr>
          <w:trHeight w:val="670"/>
          <w:jc w:val="center"/>
        </w:trPr>
        <w:tc>
          <w:tcPr>
            <w:tcW w:w="597" w:type="pct"/>
            <w:vMerge w:val="restart"/>
            <w:tcBorders>
              <w:top w:val="nil"/>
              <w:left w:val="single" w:sz="4" w:space="0" w:color="auto"/>
              <w:bottom w:val="single" w:sz="4" w:space="0" w:color="000000"/>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Działanie 7.3 - Infrastruktura służąca pomocy społecznej</w:t>
            </w:r>
          </w:p>
        </w:tc>
        <w:tc>
          <w:tcPr>
            <w:tcW w:w="370"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Ilość</w:t>
            </w:r>
          </w:p>
        </w:tc>
        <w:tc>
          <w:tcPr>
            <w:tcW w:w="354"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0</w:t>
            </w:r>
          </w:p>
        </w:tc>
        <w:tc>
          <w:tcPr>
            <w:tcW w:w="539"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29</w:t>
            </w:r>
          </w:p>
        </w:tc>
        <w:tc>
          <w:tcPr>
            <w:tcW w:w="429"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0</w:t>
            </w:r>
          </w:p>
        </w:tc>
        <w:tc>
          <w:tcPr>
            <w:tcW w:w="531"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24</w:t>
            </w:r>
          </w:p>
        </w:tc>
        <w:tc>
          <w:tcPr>
            <w:tcW w:w="561"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2</w:t>
            </w:r>
          </w:p>
        </w:tc>
        <w:tc>
          <w:tcPr>
            <w:tcW w:w="549"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13</w:t>
            </w:r>
          </w:p>
        </w:tc>
        <w:tc>
          <w:tcPr>
            <w:tcW w:w="551"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13</w:t>
            </w:r>
          </w:p>
        </w:tc>
      </w:tr>
      <w:tr w:rsidR="0020412A" w:rsidRPr="00714D4F" w:rsidTr="00580934">
        <w:trPr>
          <w:trHeight w:val="718"/>
          <w:jc w:val="center"/>
        </w:trPr>
        <w:tc>
          <w:tcPr>
            <w:tcW w:w="597" w:type="pct"/>
            <w:vMerge/>
            <w:tcBorders>
              <w:top w:val="nil"/>
              <w:left w:val="single" w:sz="4" w:space="0" w:color="auto"/>
              <w:bottom w:val="single" w:sz="4" w:space="0" w:color="000000"/>
              <w:right w:val="single" w:sz="4" w:space="0" w:color="auto"/>
            </w:tcBorders>
            <w:shd w:val="clear" w:color="auto" w:fill="DDD9C3"/>
            <w:vAlign w:val="center"/>
            <w:hideMark/>
          </w:tcPr>
          <w:p w:rsidR="0020412A" w:rsidRPr="00714D4F" w:rsidRDefault="0020412A" w:rsidP="0020412A">
            <w:pPr>
              <w:ind w:firstLine="0"/>
              <w:rPr>
                <w:rFonts w:ascii="Arial Narrow" w:hAnsi="Arial Narrow"/>
                <w:b/>
                <w:bCs/>
                <w:sz w:val="16"/>
                <w:szCs w:val="16"/>
              </w:rPr>
            </w:pPr>
          </w:p>
        </w:tc>
        <w:tc>
          <w:tcPr>
            <w:tcW w:w="370" w:type="pct"/>
            <w:tcBorders>
              <w:top w:val="nil"/>
              <w:left w:val="nil"/>
              <w:bottom w:val="single" w:sz="4" w:space="0" w:color="auto"/>
              <w:right w:val="single" w:sz="4" w:space="0" w:color="auto"/>
            </w:tcBorders>
            <w:shd w:val="clear" w:color="auto" w:fill="DDD9C3"/>
            <w:vAlign w:val="center"/>
            <w:hideMark/>
          </w:tcPr>
          <w:p w:rsidR="0020412A" w:rsidRPr="00714D4F" w:rsidRDefault="0020412A" w:rsidP="0020412A">
            <w:pPr>
              <w:ind w:firstLine="0"/>
              <w:jc w:val="center"/>
              <w:rPr>
                <w:rFonts w:ascii="Arial Narrow" w:hAnsi="Arial Narrow"/>
                <w:b/>
                <w:bCs/>
                <w:sz w:val="16"/>
                <w:szCs w:val="16"/>
              </w:rPr>
            </w:pPr>
            <w:r w:rsidRPr="00714D4F">
              <w:rPr>
                <w:rFonts w:ascii="Arial Narrow" w:hAnsi="Arial Narrow"/>
                <w:b/>
                <w:bCs/>
                <w:sz w:val="16"/>
                <w:szCs w:val="16"/>
              </w:rPr>
              <w:t>Wartość Euro</w:t>
            </w:r>
          </w:p>
        </w:tc>
        <w:tc>
          <w:tcPr>
            <w:tcW w:w="354"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0,00</w:t>
            </w:r>
          </w:p>
        </w:tc>
        <w:tc>
          <w:tcPr>
            <w:tcW w:w="53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30 413 815,16</w:t>
            </w:r>
          </w:p>
        </w:tc>
        <w:tc>
          <w:tcPr>
            <w:tcW w:w="42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0,00</w:t>
            </w:r>
          </w:p>
        </w:tc>
        <w:tc>
          <w:tcPr>
            <w:tcW w:w="531"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22 355 332,83</w:t>
            </w:r>
          </w:p>
        </w:tc>
        <w:tc>
          <w:tcPr>
            <w:tcW w:w="561"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4 206 441,33</w:t>
            </w:r>
          </w:p>
        </w:tc>
        <w:tc>
          <w:tcPr>
            <w:tcW w:w="54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16 424 741,90</w:t>
            </w:r>
          </w:p>
        </w:tc>
        <w:tc>
          <w:tcPr>
            <w:tcW w:w="551"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4 190 088,39</w:t>
            </w:r>
          </w:p>
        </w:tc>
        <w:tc>
          <w:tcPr>
            <w:tcW w:w="519" w:type="pct"/>
            <w:tcBorders>
              <w:top w:val="nil"/>
              <w:left w:val="nil"/>
              <w:bottom w:val="single" w:sz="4" w:space="0" w:color="auto"/>
              <w:right w:val="single" w:sz="4" w:space="0" w:color="auto"/>
            </w:tcBorders>
            <w:shd w:val="clear" w:color="auto" w:fill="DDD9C3"/>
            <w:noWrap/>
            <w:vAlign w:val="center"/>
            <w:hideMark/>
          </w:tcPr>
          <w:p w:rsidR="0020412A" w:rsidRPr="00714D4F" w:rsidRDefault="0020412A" w:rsidP="0020412A">
            <w:pPr>
              <w:ind w:firstLine="0"/>
              <w:jc w:val="center"/>
              <w:rPr>
                <w:rFonts w:ascii="Arial Narrow" w:hAnsi="Arial Narrow"/>
                <w:sz w:val="16"/>
                <w:szCs w:val="16"/>
              </w:rPr>
            </w:pPr>
            <w:r w:rsidRPr="00714D4F">
              <w:rPr>
                <w:rFonts w:ascii="Arial Narrow" w:hAnsi="Arial Narrow"/>
                <w:sz w:val="16"/>
                <w:szCs w:val="16"/>
              </w:rPr>
              <w:t>14 369 143,64</w:t>
            </w:r>
          </w:p>
        </w:tc>
      </w:tr>
    </w:tbl>
    <w:p w:rsidR="00580934" w:rsidRPr="00580934" w:rsidRDefault="00580934" w:rsidP="00580934">
      <w:pPr>
        <w:pStyle w:val="Legenda"/>
        <w:ind w:firstLine="0"/>
        <w:rPr>
          <w:b w:val="0"/>
        </w:rPr>
      </w:pPr>
      <w:r w:rsidRPr="00580934">
        <w:rPr>
          <w:b w:val="0"/>
        </w:rPr>
        <w:t>Źródło: opracowanie własne</w:t>
      </w:r>
    </w:p>
    <w:p w:rsidR="00093E48" w:rsidRPr="00714D4F" w:rsidRDefault="00093E48" w:rsidP="001947AD">
      <w:pPr>
        <w:ind w:firstLine="0"/>
        <w:rPr>
          <w:sz w:val="22"/>
          <w:szCs w:val="22"/>
          <w:lang w:eastAsia="ar-SA"/>
        </w:rPr>
      </w:pPr>
    </w:p>
    <w:p w:rsidR="00093E48" w:rsidRPr="00473919" w:rsidRDefault="00093E48" w:rsidP="001947AD">
      <w:pPr>
        <w:autoSpaceDE w:val="0"/>
        <w:autoSpaceDN w:val="0"/>
        <w:adjustRightInd w:val="0"/>
        <w:ind w:firstLine="0"/>
        <w:rPr>
          <w:i/>
          <w:iCs/>
          <w:sz w:val="22"/>
          <w:szCs w:val="22"/>
          <w:u w:val="single"/>
          <w:lang w:eastAsia="ko-KR"/>
        </w:rPr>
      </w:pPr>
      <w:r w:rsidRPr="00473919">
        <w:rPr>
          <w:i/>
          <w:iCs/>
          <w:sz w:val="22"/>
          <w:szCs w:val="22"/>
          <w:u w:val="single"/>
          <w:lang w:eastAsia="ko-KR"/>
        </w:rPr>
        <w:t>Postęp rzeczowy</w:t>
      </w:r>
      <w:r w:rsidR="00473919">
        <w:rPr>
          <w:i/>
          <w:iCs/>
          <w:sz w:val="22"/>
          <w:szCs w:val="22"/>
          <w:u w:val="single"/>
          <w:lang w:eastAsia="ko-KR"/>
        </w:rPr>
        <w:t>:</w:t>
      </w:r>
    </w:p>
    <w:p w:rsidR="00093E48" w:rsidRPr="00714D4F" w:rsidRDefault="00093E48" w:rsidP="001947AD">
      <w:pPr>
        <w:ind w:firstLine="0"/>
        <w:rPr>
          <w:sz w:val="22"/>
          <w:szCs w:val="22"/>
          <w:lang w:eastAsia="ar-SA"/>
        </w:rPr>
      </w:pPr>
    </w:p>
    <w:p w:rsidR="00C5546B" w:rsidRDefault="00C5546B" w:rsidP="00C5546B">
      <w:pPr>
        <w:ind w:firstLine="0"/>
        <w:rPr>
          <w:sz w:val="22"/>
        </w:rPr>
      </w:pPr>
      <w:r>
        <w:rPr>
          <w:sz w:val="22"/>
        </w:rPr>
        <w:t>Realizacja Działania</w:t>
      </w:r>
      <w:r w:rsidRPr="00714D4F">
        <w:rPr>
          <w:sz w:val="22"/>
        </w:rPr>
        <w:t xml:space="preserve"> umożliwiła osiągnięcie następujący wskaźników:</w:t>
      </w:r>
    </w:p>
    <w:p w:rsidR="00C5546B" w:rsidRPr="00714D4F" w:rsidRDefault="00C5546B" w:rsidP="00C5546B">
      <w:pPr>
        <w:ind w:firstLine="0"/>
        <w:rPr>
          <w:sz w:val="22"/>
        </w:rPr>
      </w:pPr>
    </w:p>
    <w:p w:rsidR="00C5546B" w:rsidRPr="00C5546B" w:rsidRDefault="0020412A" w:rsidP="00C5546B">
      <w:pPr>
        <w:pStyle w:val="Akapitzlist"/>
        <w:numPr>
          <w:ilvl w:val="0"/>
          <w:numId w:val="106"/>
        </w:numPr>
        <w:ind w:left="357" w:hanging="357"/>
        <w:contextualSpacing/>
        <w:rPr>
          <w:sz w:val="22"/>
          <w:szCs w:val="22"/>
        </w:rPr>
      </w:pPr>
      <w:r w:rsidRPr="00714D4F">
        <w:rPr>
          <w:sz w:val="22"/>
        </w:rPr>
        <w:t>produktu:</w:t>
      </w:r>
    </w:p>
    <w:p w:rsidR="00C5546B" w:rsidRPr="00714D4F" w:rsidRDefault="00C5546B" w:rsidP="00C5546B">
      <w:pPr>
        <w:pStyle w:val="Akapitzlist"/>
        <w:numPr>
          <w:ilvl w:val="0"/>
          <w:numId w:val="112"/>
        </w:numPr>
        <w:contextualSpacing/>
        <w:rPr>
          <w:sz w:val="22"/>
          <w:szCs w:val="22"/>
        </w:rPr>
      </w:pPr>
      <w:r w:rsidRPr="00714D4F">
        <w:rPr>
          <w:sz w:val="22"/>
        </w:rPr>
        <w:t xml:space="preserve">Liczba projektów dotyczących infrastruktury opieki społecznej – 3 </w:t>
      </w:r>
    </w:p>
    <w:p w:rsidR="00C5546B" w:rsidRDefault="00C5546B" w:rsidP="00C5546B">
      <w:pPr>
        <w:pStyle w:val="Akapitzlist"/>
        <w:ind w:left="720" w:hanging="11"/>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- 13 </w:t>
      </w:r>
    </w:p>
    <w:p w:rsidR="00C5546B" w:rsidRDefault="00C5546B" w:rsidP="00C5546B">
      <w:pPr>
        <w:pStyle w:val="Akapitzlist"/>
        <w:ind w:left="720" w:hanging="11"/>
        <w:contextualSpacing/>
        <w:rPr>
          <w:sz w:val="22"/>
        </w:rPr>
      </w:pPr>
      <w:r>
        <w:rPr>
          <w:sz w:val="22"/>
        </w:rPr>
        <w:t>Wartość docelowa zapisana na 2015 r. 45 szt.</w:t>
      </w:r>
    </w:p>
    <w:p w:rsidR="0020412A" w:rsidRPr="00714D4F" w:rsidRDefault="0020412A" w:rsidP="0020412A">
      <w:pPr>
        <w:contextualSpacing/>
        <w:rPr>
          <w:sz w:val="22"/>
        </w:rPr>
      </w:pPr>
    </w:p>
    <w:p w:rsidR="00C5546B" w:rsidRPr="00C5546B" w:rsidRDefault="0020412A" w:rsidP="00C5546B">
      <w:pPr>
        <w:pStyle w:val="Akapitzlist"/>
        <w:numPr>
          <w:ilvl w:val="0"/>
          <w:numId w:val="109"/>
        </w:numPr>
        <w:ind w:left="357" w:hanging="357"/>
        <w:contextualSpacing/>
        <w:rPr>
          <w:sz w:val="22"/>
        </w:rPr>
      </w:pPr>
      <w:r w:rsidRPr="00714D4F">
        <w:rPr>
          <w:sz w:val="22"/>
        </w:rPr>
        <w:t>rezultatu:</w:t>
      </w:r>
    </w:p>
    <w:p w:rsidR="00C5546B" w:rsidRPr="00714D4F" w:rsidRDefault="00C5546B" w:rsidP="00C5546B">
      <w:pPr>
        <w:pStyle w:val="Akapitzlist"/>
        <w:numPr>
          <w:ilvl w:val="0"/>
          <w:numId w:val="110"/>
        </w:numPr>
        <w:contextualSpacing/>
        <w:rPr>
          <w:sz w:val="22"/>
        </w:rPr>
      </w:pPr>
      <w:r w:rsidRPr="00714D4F">
        <w:rPr>
          <w:sz w:val="22"/>
        </w:rPr>
        <w:t>Liczba miejsc w obiektach opieki społecznej powstałych/ utworzonych w wyniku realizacji projektu – 113</w:t>
      </w:r>
    </w:p>
    <w:p w:rsidR="00C5546B" w:rsidRDefault="00C5546B" w:rsidP="00C5546B">
      <w:pPr>
        <w:pStyle w:val="Akapitzlist"/>
        <w:ind w:left="709" w:firstLine="0"/>
        <w:contextualSpacing/>
        <w:rPr>
          <w:sz w:val="22"/>
        </w:rPr>
      </w:pPr>
      <w:r>
        <w:rPr>
          <w:sz w:val="22"/>
          <w:szCs w:val="22"/>
          <w:lang w:eastAsia="ko-KR"/>
        </w:rPr>
        <w:t>Sz</w:t>
      </w:r>
      <w:r w:rsidRPr="00714D4F">
        <w:rPr>
          <w:sz w:val="22"/>
          <w:szCs w:val="22"/>
          <w:lang w:eastAsia="ko-KR"/>
        </w:rPr>
        <w:t>acowana realizacja na podstawie obecnie podpisanych umów</w:t>
      </w:r>
      <w:r w:rsidRPr="00714D4F" w:rsidDel="00BF37C1">
        <w:rPr>
          <w:sz w:val="22"/>
        </w:rPr>
        <w:t xml:space="preserve"> </w:t>
      </w:r>
      <w:r>
        <w:rPr>
          <w:sz w:val="22"/>
        </w:rPr>
        <w:t xml:space="preserve">- </w:t>
      </w:r>
      <w:r w:rsidRPr="00714D4F">
        <w:rPr>
          <w:sz w:val="22"/>
        </w:rPr>
        <w:t>43</w:t>
      </w:r>
      <w:r w:rsidR="00B961AD">
        <w:rPr>
          <w:sz w:val="22"/>
        </w:rPr>
        <w:t>4</w:t>
      </w:r>
      <w:r>
        <w:rPr>
          <w:sz w:val="22"/>
        </w:rPr>
        <w:t xml:space="preserve"> </w:t>
      </w:r>
    </w:p>
    <w:p w:rsidR="00C5546B" w:rsidRDefault="00C5546B" w:rsidP="00C5546B">
      <w:pPr>
        <w:pStyle w:val="Akapitzlist"/>
        <w:ind w:left="709" w:firstLine="0"/>
        <w:contextualSpacing/>
        <w:rPr>
          <w:sz w:val="22"/>
        </w:rPr>
      </w:pPr>
      <w:r>
        <w:rPr>
          <w:sz w:val="22"/>
        </w:rPr>
        <w:t>Wartość docelowa zapisana na 2015 r. 1100 szt.</w:t>
      </w:r>
    </w:p>
    <w:p w:rsidR="0020412A" w:rsidRPr="00714D4F" w:rsidRDefault="0020412A" w:rsidP="00C5546B">
      <w:pPr>
        <w:pStyle w:val="Akapitzlist"/>
        <w:ind w:left="0" w:firstLine="0"/>
        <w:contextualSpacing/>
        <w:rPr>
          <w:sz w:val="22"/>
        </w:rPr>
      </w:pPr>
    </w:p>
    <w:p w:rsidR="007467BF" w:rsidRPr="007467BF" w:rsidRDefault="007467BF" w:rsidP="007467BF">
      <w:pPr>
        <w:ind w:firstLine="426"/>
        <w:rPr>
          <w:sz w:val="22"/>
          <w:szCs w:val="22"/>
          <w:u w:val="single"/>
        </w:rPr>
      </w:pPr>
      <w:r w:rsidRPr="007467BF">
        <w:rPr>
          <w:sz w:val="22"/>
          <w:szCs w:val="22"/>
          <w:u w:val="single"/>
        </w:rPr>
        <w:t>Ze względu zbieżność wszystkich wskaźników na poziomie Działania ze wskaźnikami Priorytetu VII szczegółowy opis wskaźników ze względu na stopień osiągnięcia wartości docelowej oraz przyczyn różnej ich wartości został przedstawiony w części ogólnej dotyczącej Priorytetu VII.</w:t>
      </w:r>
    </w:p>
    <w:p w:rsidR="00AB6016" w:rsidRPr="007467BF" w:rsidRDefault="00AB6016" w:rsidP="001947AD">
      <w:pPr>
        <w:pStyle w:val="Nagwek"/>
        <w:tabs>
          <w:tab w:val="clear" w:pos="4536"/>
          <w:tab w:val="clear" w:pos="9072"/>
        </w:tabs>
        <w:spacing w:after="120"/>
        <w:ind w:firstLine="0"/>
        <w:rPr>
          <w:b/>
          <w:bCs/>
          <w:i/>
          <w:sz w:val="18"/>
          <w:szCs w:val="18"/>
        </w:rPr>
      </w:pPr>
    </w:p>
    <w:p w:rsidR="00C068C6" w:rsidRPr="00714D4F" w:rsidRDefault="00BB05DB" w:rsidP="00255996">
      <w:pPr>
        <w:pStyle w:val="Nagwek3"/>
        <w:ind w:left="0" w:firstLine="0"/>
        <w:rPr>
          <w:lang w:val="pl-PL"/>
        </w:rPr>
      </w:pPr>
      <w:bookmarkStart w:id="954" w:name="_Toc292452290"/>
      <w:bookmarkStart w:id="955" w:name="_Toc323200658"/>
      <w:bookmarkStart w:id="956" w:name="_Toc323218062"/>
      <w:bookmarkStart w:id="957" w:name="_Toc323215748"/>
      <w:bookmarkStart w:id="958" w:name="_Toc323284688"/>
      <w:bookmarkStart w:id="959" w:name="_Toc323285627"/>
      <w:bookmarkStart w:id="960" w:name="_Toc323286459"/>
      <w:bookmarkStart w:id="961" w:name="_Toc323243686"/>
      <w:bookmarkStart w:id="962" w:name="_Toc323288098"/>
      <w:bookmarkStart w:id="963" w:name="_Toc323288966"/>
      <w:bookmarkStart w:id="964" w:name="_Toc327341539"/>
      <w:r w:rsidRPr="00714D4F">
        <w:rPr>
          <w:lang w:val="pl-PL"/>
        </w:rPr>
        <w:t xml:space="preserve">3.7.2 </w:t>
      </w:r>
      <w:r w:rsidR="00DC4773" w:rsidRPr="00714D4F">
        <w:rPr>
          <w:lang w:val="pl-PL"/>
        </w:rPr>
        <w:t>Opis istotnych problemów we wdrażaniu wraz z podjętymi środkami zaradczymi</w:t>
      </w:r>
      <w:bookmarkEnd w:id="954"/>
      <w:bookmarkEnd w:id="955"/>
      <w:bookmarkEnd w:id="956"/>
      <w:bookmarkEnd w:id="957"/>
      <w:bookmarkEnd w:id="958"/>
      <w:bookmarkEnd w:id="959"/>
      <w:bookmarkEnd w:id="960"/>
      <w:bookmarkEnd w:id="961"/>
      <w:bookmarkEnd w:id="962"/>
      <w:bookmarkEnd w:id="963"/>
      <w:bookmarkEnd w:id="964"/>
    </w:p>
    <w:p w:rsidR="00255996" w:rsidRPr="00255996" w:rsidRDefault="00255996" w:rsidP="00255996">
      <w:pPr>
        <w:ind w:firstLine="0"/>
        <w:rPr>
          <w:sz w:val="22"/>
          <w:szCs w:val="22"/>
        </w:rPr>
      </w:pPr>
      <w:r w:rsidRPr="00255996">
        <w:rPr>
          <w:sz w:val="22"/>
          <w:szCs w:val="22"/>
        </w:rPr>
        <w:t>Informacja nt. istotnych problemów we wdrażaniu wraz z podjętymi środami zaradczymi znajduje się w pkt. 2.3</w:t>
      </w:r>
      <w:r>
        <w:rPr>
          <w:sz w:val="22"/>
          <w:szCs w:val="22"/>
        </w:rPr>
        <w:t>.</w:t>
      </w:r>
    </w:p>
    <w:p w:rsidR="00C068C6" w:rsidRPr="00255996" w:rsidRDefault="00C068C6" w:rsidP="001947AD">
      <w:pPr>
        <w:pStyle w:val="Nagwek"/>
        <w:tabs>
          <w:tab w:val="clear" w:pos="4536"/>
          <w:tab w:val="clear" w:pos="9072"/>
        </w:tabs>
        <w:ind w:firstLine="0"/>
        <w:rPr>
          <w:b/>
          <w:sz w:val="22"/>
        </w:rPr>
      </w:pPr>
    </w:p>
    <w:p w:rsidR="00A42CED" w:rsidRPr="002D11F7" w:rsidRDefault="005320EF" w:rsidP="00255996">
      <w:pPr>
        <w:pStyle w:val="Nagwek2"/>
        <w:ind w:left="0" w:firstLine="0"/>
        <w:rPr>
          <w:sz w:val="24"/>
          <w:highlight w:val="yellow"/>
          <w:lang w:val="pl-PL"/>
        </w:rPr>
      </w:pPr>
      <w:bookmarkStart w:id="965" w:name="_Toc292452291"/>
      <w:bookmarkStart w:id="966" w:name="_Toc323200659"/>
      <w:bookmarkStart w:id="967" w:name="_Toc323218063"/>
      <w:bookmarkStart w:id="968" w:name="_Toc323215749"/>
      <w:bookmarkStart w:id="969" w:name="_Toc323284689"/>
      <w:bookmarkStart w:id="970" w:name="_Toc323285628"/>
      <w:bookmarkStart w:id="971" w:name="_Toc323286460"/>
      <w:bookmarkStart w:id="972" w:name="_Toc323243687"/>
      <w:bookmarkStart w:id="973" w:name="_Toc323288099"/>
      <w:bookmarkStart w:id="974" w:name="_Toc323288967"/>
      <w:bookmarkStart w:id="975" w:name="_Toc327341540"/>
      <w:r w:rsidRPr="002D11F7">
        <w:rPr>
          <w:sz w:val="24"/>
          <w:lang w:val="pl-PL"/>
        </w:rPr>
        <w:t xml:space="preserve">3.8 </w:t>
      </w:r>
      <w:r w:rsidR="00DC4773" w:rsidRPr="002D11F7">
        <w:rPr>
          <w:sz w:val="24"/>
          <w:lang w:val="pl-PL"/>
        </w:rPr>
        <w:t>Priorytet VIII. Pomoc techniczna</w:t>
      </w:r>
      <w:bookmarkEnd w:id="965"/>
      <w:bookmarkEnd w:id="966"/>
      <w:bookmarkEnd w:id="967"/>
      <w:bookmarkEnd w:id="968"/>
      <w:bookmarkEnd w:id="969"/>
      <w:bookmarkEnd w:id="970"/>
      <w:bookmarkEnd w:id="971"/>
      <w:bookmarkEnd w:id="972"/>
      <w:bookmarkEnd w:id="973"/>
      <w:bookmarkEnd w:id="974"/>
      <w:bookmarkEnd w:id="975"/>
      <w:r w:rsidR="00DC4773" w:rsidRPr="002D11F7">
        <w:rPr>
          <w:sz w:val="24"/>
          <w:highlight w:val="yellow"/>
          <w:lang w:val="pl-PL"/>
        </w:rPr>
        <w:t xml:space="preserve"> </w:t>
      </w:r>
    </w:p>
    <w:p w:rsidR="006304C9" w:rsidRPr="002D11F7" w:rsidRDefault="006304C9" w:rsidP="006304C9">
      <w:pPr>
        <w:pStyle w:val="Nagwek3"/>
        <w:ind w:left="0" w:firstLine="0"/>
        <w:rPr>
          <w:sz w:val="22"/>
          <w:lang w:val="pl-PL"/>
        </w:rPr>
      </w:pPr>
      <w:bookmarkStart w:id="976" w:name="_Toc323200660"/>
      <w:bookmarkStart w:id="977" w:name="_Toc323218064"/>
      <w:bookmarkStart w:id="978" w:name="_Toc323215750"/>
      <w:bookmarkStart w:id="979" w:name="_Toc323284690"/>
      <w:bookmarkStart w:id="980" w:name="_Toc323285629"/>
      <w:bookmarkStart w:id="981" w:name="_Toc323286461"/>
      <w:bookmarkStart w:id="982" w:name="_Toc323243688"/>
      <w:bookmarkStart w:id="983" w:name="_Toc323288100"/>
      <w:bookmarkStart w:id="984" w:name="_Toc323288968"/>
      <w:bookmarkStart w:id="985" w:name="_Toc327341541"/>
      <w:r w:rsidRPr="002D11F7">
        <w:rPr>
          <w:sz w:val="22"/>
          <w:lang w:val="pl-PL"/>
        </w:rPr>
        <w:t>3.8.1 Osiągnięcie celów i analiza postępów</w:t>
      </w:r>
      <w:bookmarkEnd w:id="976"/>
      <w:bookmarkEnd w:id="977"/>
      <w:bookmarkEnd w:id="978"/>
      <w:bookmarkEnd w:id="979"/>
      <w:bookmarkEnd w:id="980"/>
      <w:bookmarkEnd w:id="981"/>
      <w:bookmarkEnd w:id="982"/>
      <w:bookmarkEnd w:id="983"/>
      <w:bookmarkEnd w:id="984"/>
      <w:bookmarkEnd w:id="985"/>
    </w:p>
    <w:p w:rsidR="00A42CED" w:rsidRPr="00473919" w:rsidRDefault="00473919" w:rsidP="00313990">
      <w:pPr>
        <w:pStyle w:val="ListNumberLevel2"/>
        <w:spacing w:before="240"/>
        <w:ind w:firstLine="0"/>
        <w:rPr>
          <w:i/>
          <w:sz w:val="22"/>
          <w:szCs w:val="22"/>
          <w:u w:val="single"/>
          <w:lang w:val="pl-PL" w:eastAsia="pl-PL"/>
        </w:rPr>
      </w:pPr>
      <w:r w:rsidRPr="00473919">
        <w:rPr>
          <w:i/>
          <w:sz w:val="22"/>
          <w:szCs w:val="22"/>
          <w:u w:val="single"/>
          <w:lang w:val="pl-PL" w:eastAsia="pl-PL"/>
        </w:rPr>
        <w:t xml:space="preserve">Postęp finansowy: </w:t>
      </w:r>
    </w:p>
    <w:p w:rsidR="00A42CED" w:rsidRPr="00714D4F" w:rsidRDefault="00A42CED" w:rsidP="00313990">
      <w:pPr>
        <w:autoSpaceDE w:val="0"/>
        <w:autoSpaceDN w:val="0"/>
        <w:adjustRightInd w:val="0"/>
        <w:ind w:firstLine="0"/>
        <w:rPr>
          <w:sz w:val="22"/>
          <w:szCs w:val="22"/>
        </w:rPr>
      </w:pPr>
      <w:r w:rsidRPr="00714D4F">
        <w:rPr>
          <w:sz w:val="22"/>
          <w:szCs w:val="22"/>
        </w:rPr>
        <w:t xml:space="preserve">Celem Priorytetu jest zapewnienie prawidłowego i efektywnego wykorzystania środków </w:t>
      </w:r>
      <w:r w:rsidR="00AF4933" w:rsidRPr="00714D4F">
        <w:rPr>
          <w:sz w:val="22"/>
          <w:szCs w:val="22"/>
        </w:rPr>
        <w:t xml:space="preserve"> </w:t>
      </w:r>
      <w:r w:rsidRPr="00714D4F">
        <w:rPr>
          <w:sz w:val="22"/>
          <w:szCs w:val="22"/>
        </w:rPr>
        <w:t>z EFRR poprzez wsparcie instytucji zaangażowanych w procesy programowania, zarządzania i wdrażania RPO WM.</w:t>
      </w:r>
    </w:p>
    <w:p w:rsidR="00A42CED" w:rsidRPr="00714D4F" w:rsidRDefault="00A42CED" w:rsidP="00313990">
      <w:pPr>
        <w:numPr>
          <w:ilvl w:val="0"/>
          <w:numId w:val="57"/>
        </w:numPr>
        <w:ind w:left="426" w:firstLine="0"/>
        <w:rPr>
          <w:b/>
          <w:sz w:val="22"/>
          <w:szCs w:val="22"/>
        </w:rPr>
      </w:pPr>
      <w:r w:rsidRPr="00714D4F">
        <w:rPr>
          <w:b/>
          <w:sz w:val="22"/>
          <w:szCs w:val="22"/>
          <w:lang w:eastAsia="ko-KR"/>
        </w:rPr>
        <w:t xml:space="preserve">Działanie 8.1 – </w:t>
      </w:r>
      <w:r w:rsidRPr="00714D4F">
        <w:rPr>
          <w:b/>
          <w:sz w:val="22"/>
          <w:szCs w:val="22"/>
        </w:rPr>
        <w:t>Wsparcie procesów zarządzania i wdrażania RPO WM</w:t>
      </w:r>
    </w:p>
    <w:p w:rsidR="00A42CED" w:rsidRPr="00714D4F" w:rsidRDefault="00A42CED" w:rsidP="00313990">
      <w:pPr>
        <w:ind w:firstLine="0"/>
        <w:rPr>
          <w:sz w:val="22"/>
          <w:szCs w:val="22"/>
        </w:rPr>
      </w:pPr>
      <w:r w:rsidRPr="00714D4F">
        <w:rPr>
          <w:sz w:val="22"/>
          <w:szCs w:val="22"/>
          <w:u w:val="single"/>
        </w:rPr>
        <w:t>Celem Działania</w:t>
      </w:r>
      <w:r w:rsidRPr="00714D4F">
        <w:rPr>
          <w:sz w:val="22"/>
          <w:szCs w:val="22"/>
        </w:rPr>
        <w:t xml:space="preserve"> jest</w:t>
      </w:r>
      <w:r w:rsidRPr="00714D4F">
        <w:rPr>
          <w:b/>
          <w:sz w:val="22"/>
          <w:szCs w:val="22"/>
        </w:rPr>
        <w:t xml:space="preserve"> </w:t>
      </w:r>
      <w:r w:rsidRPr="00714D4F">
        <w:rPr>
          <w:sz w:val="22"/>
          <w:szCs w:val="22"/>
        </w:rPr>
        <w:t>wsparcie zasobów ludzkich zaangażowanych w zarządzanie i wdrażanie RPO WM oraz w zakresie obsługi administracyjno-technicznej procesu</w:t>
      </w:r>
      <w:r w:rsidR="00AF4933" w:rsidRPr="00714D4F">
        <w:rPr>
          <w:sz w:val="22"/>
          <w:szCs w:val="22"/>
        </w:rPr>
        <w:t xml:space="preserve"> </w:t>
      </w:r>
      <w:r w:rsidRPr="00714D4F">
        <w:rPr>
          <w:sz w:val="22"/>
          <w:szCs w:val="22"/>
        </w:rPr>
        <w:t>zarządzania i wdrażania RPO WM.</w:t>
      </w:r>
    </w:p>
    <w:p w:rsidR="00A42CED" w:rsidRPr="00714D4F" w:rsidRDefault="00A42CED" w:rsidP="00313990">
      <w:pPr>
        <w:numPr>
          <w:ilvl w:val="0"/>
          <w:numId w:val="57"/>
        </w:numPr>
        <w:ind w:left="426" w:firstLine="0"/>
        <w:rPr>
          <w:b/>
          <w:sz w:val="22"/>
          <w:szCs w:val="22"/>
        </w:rPr>
      </w:pPr>
      <w:r w:rsidRPr="00714D4F">
        <w:rPr>
          <w:b/>
          <w:sz w:val="22"/>
          <w:szCs w:val="22"/>
          <w:lang w:eastAsia="ko-KR"/>
        </w:rPr>
        <w:t xml:space="preserve">Działanie 8.2 – </w:t>
      </w:r>
      <w:r w:rsidRPr="00714D4F">
        <w:rPr>
          <w:b/>
          <w:sz w:val="22"/>
          <w:szCs w:val="22"/>
        </w:rPr>
        <w:t xml:space="preserve">Działania informacyjno – promocyjne </w:t>
      </w:r>
    </w:p>
    <w:p w:rsidR="00A42CED" w:rsidRPr="00714D4F" w:rsidRDefault="00A42CED" w:rsidP="00313990">
      <w:pPr>
        <w:ind w:firstLine="0"/>
        <w:rPr>
          <w:sz w:val="22"/>
          <w:szCs w:val="22"/>
        </w:rPr>
      </w:pPr>
      <w:r w:rsidRPr="00714D4F">
        <w:rPr>
          <w:sz w:val="22"/>
          <w:szCs w:val="22"/>
          <w:u w:val="single"/>
        </w:rPr>
        <w:t>Celem Działania</w:t>
      </w:r>
      <w:r w:rsidRPr="00714D4F">
        <w:rPr>
          <w:sz w:val="22"/>
          <w:szCs w:val="22"/>
        </w:rPr>
        <w:t xml:space="preserve"> jest wsparcie projektów służących zapewnieniu jak najszerszego dostępu do informacji dotyczących możliwości uzyskania wsparcia finansowego ze środków funduszy strukturalnych oraz służące informowaniu społeczeństwa o roli Unii Europejskiej w ramach wspierania procesu rozwoju regionalnego.</w:t>
      </w:r>
    </w:p>
    <w:p w:rsidR="00A42CED" w:rsidRPr="00714D4F" w:rsidRDefault="00A42CED" w:rsidP="00313990">
      <w:pPr>
        <w:pStyle w:val="ListNumberLevel2"/>
        <w:spacing w:before="240"/>
        <w:ind w:firstLine="0"/>
        <w:rPr>
          <w:sz w:val="22"/>
          <w:szCs w:val="22"/>
          <w:lang w:val="pl-PL" w:eastAsia="pl-PL"/>
        </w:rPr>
      </w:pPr>
      <w:r w:rsidRPr="00714D4F">
        <w:rPr>
          <w:sz w:val="22"/>
          <w:szCs w:val="22"/>
          <w:lang w:val="pl-PL" w:eastAsia="pl-PL"/>
        </w:rPr>
        <w:t>Realizacja Priorytetu VIII RPO WM przebiega w sposób planowy, co znajduje odzwierciedlenie w poziomie osiągnięcia celu Priorytetu od początku realizacji Programu.</w:t>
      </w:r>
    </w:p>
    <w:p w:rsidR="00A42CED" w:rsidRPr="00714D4F" w:rsidRDefault="00A42CED" w:rsidP="00313990">
      <w:pPr>
        <w:pStyle w:val="ListNumberLevel2"/>
        <w:spacing w:before="240"/>
        <w:ind w:firstLine="0"/>
        <w:rPr>
          <w:sz w:val="22"/>
          <w:szCs w:val="22"/>
          <w:lang w:val="pl-PL" w:eastAsia="pl-PL"/>
        </w:rPr>
      </w:pPr>
      <w:r w:rsidRPr="00714D4F">
        <w:rPr>
          <w:sz w:val="22"/>
          <w:szCs w:val="22"/>
          <w:lang w:val="pl-PL" w:eastAsia="pl-PL"/>
        </w:rPr>
        <w:t xml:space="preserve">Na ostatni dzień okresu sprawozdawczego (31 grudnia 2011 r.) przy obowiązującym kursie euro (EBC </w:t>
      </w:r>
      <w:r w:rsidR="0036023A">
        <w:rPr>
          <w:sz w:val="22"/>
          <w:szCs w:val="22"/>
          <w:lang w:val="pl-PL" w:eastAsia="pl-PL"/>
        </w:rPr>
        <w:t>z dnia 2011-11-29) wynoszącym 1 euro</w:t>
      </w:r>
      <w:r w:rsidRPr="00714D4F">
        <w:rPr>
          <w:sz w:val="22"/>
          <w:szCs w:val="22"/>
          <w:lang w:val="pl-PL" w:eastAsia="pl-PL"/>
        </w:rPr>
        <w:t xml:space="preserve"> = 4,5270 PLN po uwzględnieniu algorytmu przyjętego przez MRR poziom wykorzystania środków Priorytetu VIII RPO WM od początku realizacji programu wynosi 64,58% dla wydanych decyzji na dofinansowanie. W 2011 roku została dokonana korekta wartości </w:t>
      </w:r>
      <w:r w:rsidRPr="00714D4F">
        <w:rPr>
          <w:sz w:val="22"/>
          <w:szCs w:val="22"/>
          <w:lang w:val="pl-PL" w:eastAsia="pl-PL"/>
        </w:rPr>
        <w:lastRenderedPageBreak/>
        <w:t xml:space="preserve">decyzji na dofinansowanie projektów do wysokości środków faktycznie poniesionych przez Beneficjentów. W przypadku wydatków wykazanych przez beneficjentów w zatwierdzonych wnioskach o płatność poziom ten wynosi 43,04%. Powyższe wartości wyrażają poziom realizacji zobowiązań UE na lata 2007-2013 od początku realizacji programu </w:t>
      </w:r>
    </w:p>
    <w:p w:rsidR="00A42CED" w:rsidRPr="00714D4F" w:rsidRDefault="00A42CED" w:rsidP="00313990">
      <w:pPr>
        <w:pStyle w:val="ListNumberLevel2"/>
        <w:spacing w:before="240"/>
        <w:ind w:firstLine="0"/>
        <w:rPr>
          <w:sz w:val="22"/>
          <w:szCs w:val="22"/>
          <w:lang w:val="pl-PL" w:eastAsia="pl-PL"/>
        </w:rPr>
      </w:pPr>
      <w:r w:rsidRPr="00714D4F">
        <w:rPr>
          <w:sz w:val="22"/>
          <w:szCs w:val="22"/>
          <w:lang w:val="pl-PL" w:eastAsia="pl-PL"/>
        </w:rPr>
        <w:t>Proces kontraktacji środków w ramach Priorytetu VIII Pomoc Techniczna RPO WM 2007-2013 przebiega prawidłowo, zgodnie z zapisami programowymi i planowanymi harmonogramami.</w:t>
      </w:r>
    </w:p>
    <w:p w:rsidR="00A42CED" w:rsidRPr="00E57B10" w:rsidRDefault="00A42CED" w:rsidP="00313990">
      <w:pPr>
        <w:pStyle w:val="ListNumberLevel2"/>
        <w:spacing w:before="240"/>
        <w:ind w:firstLine="0"/>
        <w:rPr>
          <w:sz w:val="22"/>
          <w:szCs w:val="22"/>
          <w:lang w:val="pl-PL"/>
        </w:rPr>
      </w:pPr>
      <w:r w:rsidRPr="00E57B10">
        <w:rPr>
          <w:sz w:val="22"/>
          <w:szCs w:val="22"/>
          <w:lang w:val="pl-PL"/>
        </w:rPr>
        <w:t xml:space="preserve">Uwzględniając wielkość kwot odzyskanych w drodze przelewu (na podstawie </w:t>
      </w:r>
      <w:r w:rsidRPr="00E57B10">
        <w:rPr>
          <w:i/>
          <w:sz w:val="22"/>
          <w:szCs w:val="22"/>
          <w:lang w:val="pl-PL"/>
        </w:rPr>
        <w:t>Rejestru obciążeń  na projekcie</w:t>
      </w:r>
      <w:r w:rsidRPr="00E57B10">
        <w:rPr>
          <w:sz w:val="22"/>
          <w:szCs w:val="22"/>
          <w:lang w:val="pl-PL"/>
        </w:rPr>
        <w:t xml:space="preserve">) na koniec okresu sprawozdawczego – ww. wartości składają się na ogólny wynik wykorzystania środków Pomocy Technicznej od początku realizacji Programu w wysokości: </w:t>
      </w:r>
    </w:p>
    <w:p w:rsidR="00A42CED" w:rsidRPr="00B67AE7" w:rsidRDefault="00A42CED" w:rsidP="00313990">
      <w:pPr>
        <w:pStyle w:val="ListNumberLevel2"/>
        <w:numPr>
          <w:ilvl w:val="0"/>
          <w:numId w:val="59"/>
        </w:numPr>
        <w:spacing w:before="240"/>
        <w:ind w:firstLine="0"/>
        <w:rPr>
          <w:sz w:val="22"/>
          <w:szCs w:val="22"/>
          <w:lang w:val="pl-PL"/>
        </w:rPr>
      </w:pPr>
      <w:r w:rsidRPr="00E57B10">
        <w:rPr>
          <w:sz w:val="22"/>
          <w:szCs w:val="22"/>
          <w:lang w:val="pl-PL"/>
        </w:rPr>
        <w:t xml:space="preserve">decyzji na dofinansowanie projektów w ramach PT RPO WM w wysokości 40 085 654,47 </w:t>
      </w:r>
      <w:r w:rsidR="000A0516" w:rsidRPr="00731C4F">
        <w:rPr>
          <w:sz w:val="22"/>
          <w:szCs w:val="22"/>
          <w:lang w:val="pl-PL"/>
        </w:rPr>
        <w:t>euro</w:t>
      </w:r>
      <w:r w:rsidRPr="00D44DB2">
        <w:rPr>
          <w:sz w:val="22"/>
          <w:szCs w:val="22"/>
          <w:lang w:val="pl-PL"/>
        </w:rPr>
        <w:t xml:space="preserve"> ((181 467 757,78 P</w:t>
      </w:r>
      <w:r w:rsidRPr="00450F7A">
        <w:rPr>
          <w:sz w:val="22"/>
          <w:szCs w:val="22"/>
          <w:lang w:val="pl-PL"/>
        </w:rPr>
        <w:t xml:space="preserve">LN), z czego dofinansowanie UE w wysokości 34 072 803,95 </w:t>
      </w:r>
      <w:r w:rsidR="000A0516" w:rsidRPr="00450F7A">
        <w:rPr>
          <w:sz w:val="22"/>
          <w:szCs w:val="22"/>
          <w:lang w:val="pl-PL"/>
        </w:rPr>
        <w:t>euro</w:t>
      </w:r>
      <w:r w:rsidRPr="00B12C4C">
        <w:rPr>
          <w:sz w:val="22"/>
          <w:szCs w:val="22"/>
          <w:lang w:val="pl-PL"/>
        </w:rPr>
        <w:t xml:space="preserve"> (154 247 583,50 PLN) – stanowi 64,58% realizacji zobowiązań UE na lata 2007-2013</w:t>
      </w:r>
      <w:r w:rsidRPr="00B67AE7">
        <w:rPr>
          <w:sz w:val="22"/>
          <w:szCs w:val="22"/>
          <w:lang w:val="pl-PL"/>
        </w:rPr>
        <w:t>;</w:t>
      </w:r>
    </w:p>
    <w:p w:rsidR="00A42CED" w:rsidRPr="00E57B10" w:rsidRDefault="00A42CED" w:rsidP="00313990">
      <w:pPr>
        <w:pStyle w:val="ListNumberLevel2"/>
        <w:numPr>
          <w:ilvl w:val="0"/>
          <w:numId w:val="59"/>
        </w:numPr>
        <w:spacing w:before="240"/>
        <w:ind w:firstLine="0"/>
        <w:rPr>
          <w:sz w:val="22"/>
          <w:szCs w:val="22"/>
          <w:lang w:val="pl-PL"/>
        </w:rPr>
      </w:pPr>
      <w:r w:rsidRPr="00E57B10">
        <w:rPr>
          <w:sz w:val="22"/>
          <w:szCs w:val="22"/>
          <w:lang w:val="pl-PL"/>
        </w:rPr>
        <w:t>wydatków wykazanych przez Beneficjentów we wnioskach o płatność zatwierdzonych przez IZ w wysok</w:t>
      </w:r>
      <w:r w:rsidRPr="00731C4F">
        <w:rPr>
          <w:sz w:val="22"/>
          <w:szCs w:val="22"/>
          <w:lang w:val="pl-PL"/>
        </w:rPr>
        <w:t xml:space="preserve">ości 26 714 954,66 </w:t>
      </w:r>
      <w:r w:rsidR="000A0516" w:rsidRPr="00D44DB2">
        <w:rPr>
          <w:sz w:val="22"/>
          <w:szCs w:val="22"/>
          <w:lang w:val="pl-PL"/>
        </w:rPr>
        <w:t>euro</w:t>
      </w:r>
      <w:r w:rsidRPr="00450F7A">
        <w:rPr>
          <w:sz w:val="22"/>
          <w:szCs w:val="22"/>
          <w:lang w:val="pl-PL"/>
        </w:rPr>
        <w:t xml:space="preserve"> (120 938 599,74 PLN), z czego UE </w:t>
      </w:r>
      <w:r w:rsidR="00AF4933" w:rsidRPr="00450F7A">
        <w:rPr>
          <w:sz w:val="22"/>
          <w:szCs w:val="22"/>
          <w:lang w:val="pl-PL"/>
        </w:rPr>
        <w:t xml:space="preserve"> </w:t>
      </w:r>
      <w:r w:rsidRPr="00B12C4C">
        <w:rPr>
          <w:sz w:val="22"/>
          <w:szCs w:val="22"/>
          <w:lang w:val="pl-PL"/>
        </w:rPr>
        <w:t xml:space="preserve">w wysokości 22 707 709,27 </w:t>
      </w:r>
      <w:r w:rsidR="000A0516" w:rsidRPr="00B67AE7">
        <w:rPr>
          <w:sz w:val="22"/>
          <w:szCs w:val="22"/>
          <w:lang w:val="pl-PL"/>
        </w:rPr>
        <w:t>euro</w:t>
      </w:r>
      <w:r w:rsidRPr="00B67AE7">
        <w:rPr>
          <w:sz w:val="22"/>
          <w:szCs w:val="22"/>
          <w:lang w:val="pl-PL"/>
        </w:rPr>
        <w:t xml:space="preserve"> (102 797 799,86 PLN) – stanowi 43,04% realizacji zobowiązań UE na lata 2007-2013</w:t>
      </w:r>
      <w:r w:rsidRPr="00E57B10">
        <w:rPr>
          <w:sz w:val="22"/>
          <w:szCs w:val="22"/>
          <w:lang w:val="pl-PL"/>
        </w:rPr>
        <w:t>.</w:t>
      </w:r>
    </w:p>
    <w:p w:rsidR="00A42CED" w:rsidRPr="00714D4F" w:rsidRDefault="00A42CED" w:rsidP="00313990">
      <w:pPr>
        <w:ind w:firstLine="0"/>
        <w:rPr>
          <w:sz w:val="22"/>
          <w:szCs w:val="22"/>
        </w:rPr>
      </w:pPr>
    </w:p>
    <w:p w:rsidR="00A42CED" w:rsidRPr="00714D4F" w:rsidRDefault="00A42CED" w:rsidP="00313990">
      <w:pPr>
        <w:ind w:firstLine="0"/>
        <w:rPr>
          <w:sz w:val="22"/>
          <w:szCs w:val="22"/>
        </w:rPr>
      </w:pPr>
      <w:r w:rsidRPr="00714D4F">
        <w:rPr>
          <w:sz w:val="22"/>
          <w:szCs w:val="22"/>
        </w:rPr>
        <w:t xml:space="preserve">W okresie sprawozdawczym od 01/01/2011 do 31/12/2011 dokonywano </w:t>
      </w:r>
      <w:r w:rsidRPr="000A0516">
        <w:rPr>
          <w:sz w:val="22"/>
          <w:szCs w:val="22"/>
          <w:u w:val="single"/>
        </w:rPr>
        <w:t>zmian Rocznych Planów Działań Pomocy Technicznej w Ramach RPO WM</w:t>
      </w:r>
      <w:r w:rsidRPr="000A0516">
        <w:rPr>
          <w:sz w:val="22"/>
          <w:szCs w:val="22"/>
        </w:rPr>
        <w:t xml:space="preserve"> w celu do</w:t>
      </w:r>
      <w:r w:rsidRPr="00714D4F">
        <w:rPr>
          <w:sz w:val="22"/>
          <w:szCs w:val="22"/>
        </w:rPr>
        <w:t>stosowywania poszczególnych wartości kategorii wydatków do bieżących potrzeb – przesunięcia wartości pomiędzy wcześniej planowanymi grupami wydatków - oraz urealnienia wartości projektów do faktycznie poniesionych wydatków według poniższego zestawienia.</w:t>
      </w:r>
    </w:p>
    <w:p w:rsidR="00A42CED" w:rsidRPr="00714D4F" w:rsidRDefault="00A42CED" w:rsidP="00313990">
      <w:pPr>
        <w:ind w:firstLine="0"/>
        <w:rPr>
          <w:i/>
          <w:sz w:val="22"/>
          <w:szCs w:val="22"/>
        </w:rPr>
      </w:pPr>
    </w:p>
    <w:p w:rsidR="00A42CED" w:rsidRPr="00587DF1" w:rsidRDefault="00587DF1" w:rsidP="00587DF1">
      <w:pPr>
        <w:pStyle w:val="Legenda"/>
        <w:ind w:firstLine="0"/>
        <w:rPr>
          <w:sz w:val="22"/>
          <w:szCs w:val="22"/>
        </w:rPr>
      </w:pPr>
      <w:bookmarkStart w:id="986" w:name="_Toc327339359"/>
      <w:r>
        <w:t xml:space="preserve">Tabela </w:t>
      </w:r>
      <w:fldSimple w:instr=" SEQ Tabela \* ARABIC ">
        <w:r w:rsidR="00F637E4">
          <w:rPr>
            <w:noProof/>
          </w:rPr>
          <w:t>100</w:t>
        </w:r>
      </w:fldSimple>
      <w:r>
        <w:t>.</w:t>
      </w:r>
      <w:r w:rsidR="00A42CED" w:rsidRPr="00714D4F">
        <w:rPr>
          <w:i/>
          <w:sz w:val="22"/>
          <w:szCs w:val="22"/>
        </w:rPr>
        <w:t xml:space="preserve"> </w:t>
      </w:r>
      <w:r w:rsidR="00A42CED" w:rsidRPr="00587DF1">
        <w:rPr>
          <w:sz w:val="22"/>
          <w:szCs w:val="22"/>
        </w:rPr>
        <w:t xml:space="preserve">Zmiany RPD PT w okresie sprawozdawczym (2011-01-01 – 2011-12-31) [w </w:t>
      </w:r>
      <w:r w:rsidRPr="00587DF1">
        <w:rPr>
          <w:sz w:val="22"/>
          <w:szCs w:val="22"/>
        </w:rPr>
        <w:t>euro]</w:t>
      </w:r>
      <w:bookmarkEnd w:id="9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1816"/>
        <w:gridCol w:w="1707"/>
        <w:gridCol w:w="1836"/>
        <w:gridCol w:w="1707"/>
        <w:gridCol w:w="1698"/>
      </w:tblGrid>
      <w:tr w:rsidR="00A42CED" w:rsidRPr="00587DF1" w:rsidTr="00B10DF5">
        <w:tc>
          <w:tcPr>
            <w:tcW w:w="421"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L.p.</w:t>
            </w:r>
          </w:p>
        </w:tc>
        <w:tc>
          <w:tcPr>
            <w:tcW w:w="949"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Nr projektu</w:t>
            </w:r>
          </w:p>
        </w:tc>
        <w:tc>
          <w:tcPr>
            <w:tcW w:w="892"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Wartość projektu w części odpowiadającej środkom UE przed zmianą</w:t>
            </w:r>
          </w:p>
        </w:tc>
        <w:tc>
          <w:tcPr>
            <w:tcW w:w="959"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Wartość zmian projektów w części odpowiadającej środkom UE</w:t>
            </w:r>
          </w:p>
          <w:p w:rsidR="00A42CED" w:rsidRPr="00587DF1" w:rsidRDefault="00A42CED" w:rsidP="00B10DF5">
            <w:pPr>
              <w:ind w:firstLine="0"/>
              <w:jc w:val="center"/>
              <w:rPr>
                <w:b/>
                <w:sz w:val="18"/>
                <w:szCs w:val="18"/>
              </w:rPr>
            </w:pPr>
          </w:p>
        </w:tc>
        <w:tc>
          <w:tcPr>
            <w:tcW w:w="892"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Wartość projektu w części odpowiadającej środkom UE po zmianie</w:t>
            </w:r>
          </w:p>
        </w:tc>
        <w:tc>
          <w:tcPr>
            <w:tcW w:w="888"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Uwagi</w:t>
            </w:r>
          </w:p>
          <w:p w:rsidR="00A42CED" w:rsidRPr="00587DF1" w:rsidRDefault="00A42CED" w:rsidP="00B10DF5">
            <w:pPr>
              <w:ind w:firstLine="0"/>
              <w:jc w:val="center"/>
              <w:rPr>
                <w:b/>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RPMA.08.01.00-14-017/11</w:t>
            </w:r>
          </w:p>
        </w:tc>
        <w:tc>
          <w:tcPr>
            <w:tcW w:w="892" w:type="pct"/>
            <w:vAlign w:val="center"/>
          </w:tcPr>
          <w:p w:rsidR="00A42CED" w:rsidRPr="00587DF1" w:rsidRDefault="00A42CED" w:rsidP="00B10DF5">
            <w:pPr>
              <w:ind w:firstLine="0"/>
              <w:jc w:val="center"/>
              <w:rPr>
                <w:sz w:val="18"/>
                <w:szCs w:val="18"/>
              </w:rPr>
            </w:pPr>
            <w:r w:rsidRPr="00587DF1">
              <w:rPr>
                <w:sz w:val="18"/>
                <w:szCs w:val="18"/>
              </w:rPr>
              <w:t>1 584 338,41</w:t>
            </w:r>
          </w:p>
        </w:tc>
        <w:tc>
          <w:tcPr>
            <w:tcW w:w="959" w:type="pct"/>
            <w:vAlign w:val="center"/>
          </w:tcPr>
          <w:p w:rsidR="00A42CED" w:rsidRPr="00587DF1" w:rsidRDefault="00A42CED" w:rsidP="00B10DF5">
            <w:pPr>
              <w:ind w:firstLine="0"/>
              <w:jc w:val="center"/>
              <w:rPr>
                <w:sz w:val="18"/>
                <w:szCs w:val="18"/>
              </w:rPr>
            </w:pPr>
            <w:r w:rsidRPr="00587DF1">
              <w:rPr>
                <w:sz w:val="18"/>
                <w:szCs w:val="18"/>
              </w:rPr>
              <w:t>+ 229 070,02</w:t>
            </w:r>
          </w:p>
        </w:tc>
        <w:tc>
          <w:tcPr>
            <w:tcW w:w="892" w:type="pct"/>
            <w:vAlign w:val="center"/>
          </w:tcPr>
          <w:p w:rsidR="00A42CED" w:rsidRPr="00587DF1" w:rsidRDefault="00A42CED" w:rsidP="00B10DF5">
            <w:pPr>
              <w:ind w:firstLine="0"/>
              <w:jc w:val="center"/>
              <w:rPr>
                <w:sz w:val="18"/>
                <w:szCs w:val="18"/>
              </w:rPr>
            </w:pPr>
            <w:r w:rsidRPr="00587DF1">
              <w:rPr>
                <w:sz w:val="18"/>
                <w:szCs w:val="18"/>
              </w:rPr>
              <w:t>1 813 408,43</w:t>
            </w:r>
          </w:p>
        </w:tc>
        <w:tc>
          <w:tcPr>
            <w:tcW w:w="888" w:type="pct"/>
            <w:vMerge w:val="restart"/>
            <w:vAlign w:val="center"/>
          </w:tcPr>
          <w:p w:rsidR="00A42CED" w:rsidRPr="00587DF1" w:rsidRDefault="00A42CED" w:rsidP="00B10DF5">
            <w:pPr>
              <w:ind w:firstLine="0"/>
              <w:jc w:val="center"/>
              <w:rPr>
                <w:sz w:val="18"/>
                <w:szCs w:val="18"/>
              </w:rPr>
            </w:pPr>
            <w:r w:rsidRPr="00587DF1">
              <w:rPr>
                <w:sz w:val="18"/>
                <w:szCs w:val="18"/>
              </w:rPr>
              <w:t>W okresie sprawozdawczym (2011-01-01 – 2011/12/31)</w:t>
            </w: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RPMA.08.01.00-14-016/11</w:t>
            </w:r>
          </w:p>
        </w:tc>
        <w:tc>
          <w:tcPr>
            <w:tcW w:w="892" w:type="pct"/>
            <w:vAlign w:val="center"/>
          </w:tcPr>
          <w:p w:rsidR="00A42CED" w:rsidRPr="00587DF1" w:rsidRDefault="00A42CED" w:rsidP="00B10DF5">
            <w:pPr>
              <w:ind w:firstLine="0"/>
              <w:jc w:val="center"/>
              <w:rPr>
                <w:sz w:val="18"/>
                <w:szCs w:val="18"/>
              </w:rPr>
            </w:pPr>
            <w:r w:rsidRPr="00587DF1">
              <w:rPr>
                <w:sz w:val="18"/>
                <w:szCs w:val="18"/>
              </w:rPr>
              <w:t>112 657,39</w:t>
            </w:r>
          </w:p>
        </w:tc>
        <w:tc>
          <w:tcPr>
            <w:tcW w:w="959" w:type="pct"/>
            <w:vAlign w:val="center"/>
          </w:tcPr>
          <w:p w:rsidR="00A42CED" w:rsidRPr="00587DF1" w:rsidRDefault="00A42CED" w:rsidP="00B10DF5">
            <w:pPr>
              <w:ind w:firstLine="0"/>
              <w:jc w:val="center"/>
              <w:rPr>
                <w:sz w:val="18"/>
                <w:szCs w:val="18"/>
              </w:rPr>
            </w:pPr>
            <w:r w:rsidRPr="00587DF1">
              <w:rPr>
                <w:sz w:val="18"/>
                <w:szCs w:val="18"/>
              </w:rPr>
              <w:t>0,00</w:t>
            </w:r>
          </w:p>
        </w:tc>
        <w:tc>
          <w:tcPr>
            <w:tcW w:w="892" w:type="pct"/>
            <w:vAlign w:val="center"/>
          </w:tcPr>
          <w:p w:rsidR="00A42CED" w:rsidRPr="00587DF1" w:rsidRDefault="00A42CED" w:rsidP="00B10DF5">
            <w:pPr>
              <w:ind w:firstLine="0"/>
              <w:jc w:val="center"/>
              <w:rPr>
                <w:sz w:val="18"/>
                <w:szCs w:val="18"/>
              </w:rPr>
            </w:pPr>
            <w:r w:rsidRPr="00587DF1">
              <w:rPr>
                <w:sz w:val="18"/>
                <w:szCs w:val="18"/>
              </w:rPr>
              <w:t>112 657,39</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RPMA.08.02.00-14-015/11</w:t>
            </w:r>
          </w:p>
        </w:tc>
        <w:tc>
          <w:tcPr>
            <w:tcW w:w="892" w:type="pct"/>
            <w:vAlign w:val="center"/>
          </w:tcPr>
          <w:p w:rsidR="00A42CED" w:rsidRPr="00587DF1" w:rsidRDefault="00A42CED" w:rsidP="00B10DF5">
            <w:pPr>
              <w:ind w:firstLine="0"/>
              <w:jc w:val="center"/>
              <w:rPr>
                <w:sz w:val="18"/>
                <w:szCs w:val="18"/>
              </w:rPr>
            </w:pPr>
            <w:r w:rsidRPr="00587DF1">
              <w:rPr>
                <w:sz w:val="18"/>
                <w:szCs w:val="18"/>
              </w:rPr>
              <w:t>18 776,23</w:t>
            </w:r>
          </w:p>
        </w:tc>
        <w:tc>
          <w:tcPr>
            <w:tcW w:w="959" w:type="pct"/>
            <w:vAlign w:val="center"/>
          </w:tcPr>
          <w:p w:rsidR="00A42CED" w:rsidRPr="00587DF1" w:rsidRDefault="00A42CED" w:rsidP="00B10DF5">
            <w:pPr>
              <w:ind w:firstLine="0"/>
              <w:jc w:val="center"/>
              <w:rPr>
                <w:sz w:val="18"/>
                <w:szCs w:val="18"/>
              </w:rPr>
            </w:pPr>
            <w:r w:rsidRPr="00587DF1">
              <w:rPr>
                <w:sz w:val="18"/>
                <w:szCs w:val="18"/>
              </w:rPr>
              <w:t>0,00</w:t>
            </w:r>
          </w:p>
        </w:tc>
        <w:tc>
          <w:tcPr>
            <w:tcW w:w="892" w:type="pct"/>
            <w:vAlign w:val="center"/>
          </w:tcPr>
          <w:p w:rsidR="00A42CED" w:rsidRPr="00587DF1" w:rsidRDefault="00A42CED" w:rsidP="00B10DF5">
            <w:pPr>
              <w:ind w:firstLine="0"/>
              <w:jc w:val="center"/>
              <w:rPr>
                <w:sz w:val="18"/>
                <w:szCs w:val="18"/>
              </w:rPr>
            </w:pPr>
            <w:r w:rsidRPr="00587DF1">
              <w:rPr>
                <w:sz w:val="18"/>
                <w:szCs w:val="18"/>
              </w:rPr>
              <w:t>18 776,23</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RPMA.08.01.00-14-018/11</w:t>
            </w:r>
          </w:p>
        </w:tc>
        <w:tc>
          <w:tcPr>
            <w:tcW w:w="892" w:type="pct"/>
            <w:vAlign w:val="center"/>
          </w:tcPr>
          <w:p w:rsidR="00A42CED" w:rsidRPr="00587DF1" w:rsidRDefault="00A42CED" w:rsidP="00B10DF5">
            <w:pPr>
              <w:ind w:firstLine="0"/>
              <w:jc w:val="center"/>
              <w:rPr>
                <w:sz w:val="18"/>
                <w:szCs w:val="18"/>
              </w:rPr>
            </w:pPr>
            <w:r w:rsidRPr="00587DF1">
              <w:rPr>
                <w:sz w:val="18"/>
                <w:szCs w:val="18"/>
              </w:rPr>
              <w:t>5 776 094,85</w:t>
            </w:r>
          </w:p>
        </w:tc>
        <w:tc>
          <w:tcPr>
            <w:tcW w:w="959" w:type="pct"/>
            <w:vAlign w:val="center"/>
          </w:tcPr>
          <w:p w:rsidR="00A42CED" w:rsidRPr="00587DF1" w:rsidRDefault="00A42CED" w:rsidP="00B10DF5">
            <w:pPr>
              <w:ind w:firstLine="0"/>
              <w:jc w:val="center"/>
              <w:rPr>
                <w:sz w:val="18"/>
                <w:szCs w:val="18"/>
              </w:rPr>
            </w:pPr>
            <w:r w:rsidRPr="00587DF1">
              <w:rPr>
                <w:sz w:val="18"/>
                <w:szCs w:val="18"/>
              </w:rPr>
              <w:t>- 229 070,02</w:t>
            </w:r>
          </w:p>
        </w:tc>
        <w:tc>
          <w:tcPr>
            <w:tcW w:w="892" w:type="pct"/>
            <w:vAlign w:val="center"/>
          </w:tcPr>
          <w:p w:rsidR="00A42CED" w:rsidRPr="00587DF1" w:rsidRDefault="00A42CED" w:rsidP="00B10DF5">
            <w:pPr>
              <w:ind w:firstLine="0"/>
              <w:jc w:val="center"/>
              <w:rPr>
                <w:sz w:val="18"/>
                <w:szCs w:val="18"/>
              </w:rPr>
            </w:pPr>
            <w:r w:rsidRPr="00587DF1">
              <w:rPr>
                <w:sz w:val="18"/>
                <w:szCs w:val="18"/>
              </w:rPr>
              <w:t>5 547 024,83</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RPMA.08.02.00-14-019/11</w:t>
            </w:r>
          </w:p>
        </w:tc>
        <w:tc>
          <w:tcPr>
            <w:tcW w:w="892" w:type="pct"/>
            <w:vAlign w:val="center"/>
          </w:tcPr>
          <w:p w:rsidR="00A42CED" w:rsidRPr="00587DF1" w:rsidRDefault="00A42CED" w:rsidP="00B10DF5">
            <w:pPr>
              <w:ind w:firstLine="0"/>
              <w:jc w:val="center"/>
              <w:rPr>
                <w:sz w:val="18"/>
                <w:szCs w:val="18"/>
              </w:rPr>
            </w:pPr>
            <w:r w:rsidRPr="00587DF1">
              <w:rPr>
                <w:sz w:val="18"/>
                <w:szCs w:val="18"/>
              </w:rPr>
              <w:t>1 729 434,50</w:t>
            </w:r>
          </w:p>
        </w:tc>
        <w:tc>
          <w:tcPr>
            <w:tcW w:w="959" w:type="pct"/>
            <w:vAlign w:val="center"/>
          </w:tcPr>
          <w:p w:rsidR="00A42CED" w:rsidRPr="00587DF1" w:rsidRDefault="00A42CED" w:rsidP="00B10DF5">
            <w:pPr>
              <w:ind w:firstLine="0"/>
              <w:jc w:val="center"/>
              <w:rPr>
                <w:sz w:val="18"/>
                <w:szCs w:val="18"/>
              </w:rPr>
            </w:pPr>
            <w:r w:rsidRPr="00587DF1">
              <w:rPr>
                <w:sz w:val="18"/>
                <w:szCs w:val="18"/>
              </w:rPr>
              <w:t>0,00</w:t>
            </w:r>
          </w:p>
        </w:tc>
        <w:tc>
          <w:tcPr>
            <w:tcW w:w="892" w:type="pct"/>
            <w:vAlign w:val="center"/>
          </w:tcPr>
          <w:p w:rsidR="00A42CED" w:rsidRPr="00587DF1" w:rsidRDefault="00A42CED" w:rsidP="00B10DF5">
            <w:pPr>
              <w:ind w:firstLine="0"/>
              <w:jc w:val="center"/>
              <w:rPr>
                <w:sz w:val="18"/>
                <w:szCs w:val="18"/>
              </w:rPr>
            </w:pPr>
            <w:r w:rsidRPr="00587DF1">
              <w:rPr>
                <w:sz w:val="18"/>
                <w:szCs w:val="18"/>
              </w:rPr>
              <w:t>1 729 434,50</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RPMA.08.01.00-14-017/11-02</w:t>
            </w:r>
          </w:p>
        </w:tc>
        <w:tc>
          <w:tcPr>
            <w:tcW w:w="892" w:type="pct"/>
            <w:vAlign w:val="center"/>
          </w:tcPr>
          <w:p w:rsidR="00A42CED" w:rsidRPr="00587DF1" w:rsidRDefault="00A42CED" w:rsidP="00B10DF5">
            <w:pPr>
              <w:ind w:firstLine="0"/>
              <w:jc w:val="center"/>
              <w:rPr>
                <w:sz w:val="18"/>
                <w:szCs w:val="18"/>
              </w:rPr>
            </w:pPr>
            <w:r w:rsidRPr="00587DF1">
              <w:rPr>
                <w:sz w:val="18"/>
                <w:szCs w:val="18"/>
              </w:rPr>
              <w:t>0,00</w:t>
            </w:r>
          </w:p>
        </w:tc>
        <w:tc>
          <w:tcPr>
            <w:tcW w:w="959" w:type="pct"/>
            <w:vAlign w:val="center"/>
          </w:tcPr>
          <w:p w:rsidR="00A42CED" w:rsidRPr="00587DF1" w:rsidRDefault="00A42CED" w:rsidP="00B10DF5">
            <w:pPr>
              <w:ind w:firstLine="0"/>
              <w:jc w:val="center"/>
              <w:rPr>
                <w:sz w:val="18"/>
                <w:szCs w:val="18"/>
              </w:rPr>
            </w:pPr>
            <w:r w:rsidRPr="00587DF1">
              <w:rPr>
                <w:sz w:val="18"/>
                <w:szCs w:val="18"/>
              </w:rPr>
              <w:t>0,00</w:t>
            </w:r>
          </w:p>
        </w:tc>
        <w:tc>
          <w:tcPr>
            <w:tcW w:w="892" w:type="pct"/>
            <w:vAlign w:val="center"/>
          </w:tcPr>
          <w:p w:rsidR="00A42CED" w:rsidRPr="00587DF1" w:rsidRDefault="00A42CED" w:rsidP="00B10DF5">
            <w:pPr>
              <w:ind w:firstLine="0"/>
              <w:jc w:val="center"/>
              <w:rPr>
                <w:sz w:val="18"/>
                <w:szCs w:val="18"/>
              </w:rPr>
            </w:pPr>
            <w:r w:rsidRPr="00587DF1">
              <w:rPr>
                <w:sz w:val="18"/>
                <w:szCs w:val="18"/>
              </w:rPr>
              <w:t>0,00</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RPMA.08.01.00-14-017/11-03</w:t>
            </w:r>
          </w:p>
        </w:tc>
        <w:tc>
          <w:tcPr>
            <w:tcW w:w="892" w:type="pct"/>
            <w:vAlign w:val="center"/>
          </w:tcPr>
          <w:p w:rsidR="00A42CED" w:rsidRPr="00587DF1" w:rsidRDefault="00A42CED" w:rsidP="00B10DF5">
            <w:pPr>
              <w:ind w:firstLine="0"/>
              <w:jc w:val="center"/>
              <w:rPr>
                <w:sz w:val="18"/>
                <w:szCs w:val="18"/>
              </w:rPr>
            </w:pPr>
            <w:r w:rsidRPr="00587DF1">
              <w:rPr>
                <w:sz w:val="18"/>
                <w:szCs w:val="18"/>
              </w:rPr>
              <w:t>1 813 408,44</w:t>
            </w:r>
          </w:p>
        </w:tc>
        <w:tc>
          <w:tcPr>
            <w:tcW w:w="959" w:type="pct"/>
            <w:vAlign w:val="center"/>
          </w:tcPr>
          <w:p w:rsidR="00A42CED" w:rsidRPr="00587DF1" w:rsidRDefault="00A42CED" w:rsidP="00B10DF5">
            <w:pPr>
              <w:ind w:firstLine="0"/>
              <w:jc w:val="center"/>
              <w:rPr>
                <w:sz w:val="18"/>
                <w:szCs w:val="18"/>
              </w:rPr>
            </w:pPr>
            <w:r w:rsidRPr="00587DF1">
              <w:rPr>
                <w:sz w:val="18"/>
                <w:szCs w:val="18"/>
              </w:rPr>
              <w:t>-  340 788,60</w:t>
            </w:r>
          </w:p>
        </w:tc>
        <w:tc>
          <w:tcPr>
            <w:tcW w:w="892" w:type="pct"/>
            <w:vAlign w:val="center"/>
          </w:tcPr>
          <w:p w:rsidR="00A42CED" w:rsidRPr="00587DF1" w:rsidRDefault="00A42CED" w:rsidP="00B10DF5">
            <w:pPr>
              <w:ind w:firstLine="0"/>
              <w:jc w:val="center"/>
              <w:rPr>
                <w:sz w:val="18"/>
                <w:szCs w:val="18"/>
              </w:rPr>
            </w:pPr>
            <w:r w:rsidRPr="00587DF1">
              <w:rPr>
                <w:sz w:val="18"/>
                <w:szCs w:val="18"/>
              </w:rPr>
              <w:t>1 472 619,84</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RPMA.08.02.00-14-015/11-02</w:t>
            </w:r>
          </w:p>
        </w:tc>
        <w:tc>
          <w:tcPr>
            <w:tcW w:w="892" w:type="pct"/>
            <w:vAlign w:val="center"/>
          </w:tcPr>
          <w:p w:rsidR="00A42CED" w:rsidRPr="00587DF1" w:rsidRDefault="00A42CED" w:rsidP="00B10DF5">
            <w:pPr>
              <w:ind w:firstLine="0"/>
              <w:jc w:val="center"/>
              <w:rPr>
                <w:sz w:val="18"/>
                <w:szCs w:val="18"/>
              </w:rPr>
            </w:pPr>
            <w:r w:rsidRPr="00587DF1">
              <w:rPr>
                <w:sz w:val="18"/>
                <w:szCs w:val="18"/>
              </w:rPr>
              <w:t>0,00</w:t>
            </w:r>
          </w:p>
        </w:tc>
        <w:tc>
          <w:tcPr>
            <w:tcW w:w="959" w:type="pct"/>
            <w:vAlign w:val="center"/>
          </w:tcPr>
          <w:p w:rsidR="00A42CED" w:rsidRPr="00587DF1" w:rsidRDefault="00A42CED" w:rsidP="00B10DF5">
            <w:pPr>
              <w:ind w:firstLine="0"/>
              <w:jc w:val="center"/>
              <w:rPr>
                <w:sz w:val="18"/>
                <w:szCs w:val="18"/>
              </w:rPr>
            </w:pPr>
            <w:r w:rsidRPr="00587DF1">
              <w:rPr>
                <w:sz w:val="18"/>
                <w:szCs w:val="18"/>
              </w:rPr>
              <w:t>0,00</w:t>
            </w:r>
          </w:p>
        </w:tc>
        <w:tc>
          <w:tcPr>
            <w:tcW w:w="892" w:type="pct"/>
            <w:vAlign w:val="center"/>
          </w:tcPr>
          <w:p w:rsidR="00A42CED" w:rsidRPr="00587DF1" w:rsidRDefault="00A42CED" w:rsidP="00B10DF5">
            <w:pPr>
              <w:ind w:firstLine="0"/>
              <w:jc w:val="center"/>
              <w:rPr>
                <w:sz w:val="18"/>
                <w:szCs w:val="18"/>
              </w:rPr>
            </w:pPr>
            <w:r w:rsidRPr="00587DF1">
              <w:rPr>
                <w:sz w:val="18"/>
                <w:szCs w:val="18"/>
              </w:rPr>
              <w:t>0,00</w:t>
            </w:r>
          </w:p>
        </w:tc>
        <w:tc>
          <w:tcPr>
            <w:tcW w:w="888" w:type="pct"/>
            <w:vMerge/>
            <w:vAlign w:val="center"/>
          </w:tcPr>
          <w:p w:rsidR="00A42CED" w:rsidRPr="00587DF1" w:rsidRDefault="00A42CED" w:rsidP="00B10DF5">
            <w:pPr>
              <w:ind w:firstLine="0"/>
              <w:jc w:val="center"/>
              <w:rPr>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RPMA.08.01.00-14-018/11-02</w:t>
            </w:r>
          </w:p>
        </w:tc>
        <w:tc>
          <w:tcPr>
            <w:tcW w:w="892" w:type="pct"/>
            <w:vAlign w:val="center"/>
          </w:tcPr>
          <w:p w:rsidR="00A42CED" w:rsidRPr="00587DF1" w:rsidRDefault="00A42CED" w:rsidP="00B10DF5">
            <w:pPr>
              <w:ind w:firstLine="0"/>
              <w:jc w:val="center"/>
              <w:rPr>
                <w:sz w:val="18"/>
                <w:szCs w:val="18"/>
              </w:rPr>
            </w:pPr>
            <w:r w:rsidRPr="00587DF1">
              <w:rPr>
                <w:sz w:val="18"/>
                <w:szCs w:val="18"/>
              </w:rPr>
              <w:t>5 547 024,83</w:t>
            </w:r>
          </w:p>
        </w:tc>
        <w:tc>
          <w:tcPr>
            <w:tcW w:w="959" w:type="pct"/>
            <w:vAlign w:val="center"/>
          </w:tcPr>
          <w:p w:rsidR="00A42CED" w:rsidRPr="00587DF1" w:rsidRDefault="00A42CED" w:rsidP="00B10DF5">
            <w:pPr>
              <w:ind w:firstLine="0"/>
              <w:jc w:val="center"/>
              <w:rPr>
                <w:sz w:val="18"/>
                <w:szCs w:val="18"/>
              </w:rPr>
            </w:pPr>
            <w:r w:rsidRPr="00587DF1">
              <w:rPr>
                <w:sz w:val="18"/>
                <w:szCs w:val="18"/>
              </w:rPr>
              <w:t>- 569 106,82</w:t>
            </w:r>
          </w:p>
        </w:tc>
        <w:tc>
          <w:tcPr>
            <w:tcW w:w="892" w:type="pct"/>
            <w:vAlign w:val="center"/>
          </w:tcPr>
          <w:p w:rsidR="00A42CED" w:rsidRPr="00587DF1" w:rsidRDefault="00A42CED" w:rsidP="00B10DF5">
            <w:pPr>
              <w:ind w:firstLine="0"/>
              <w:jc w:val="center"/>
              <w:rPr>
                <w:sz w:val="18"/>
                <w:szCs w:val="18"/>
              </w:rPr>
            </w:pPr>
            <w:r w:rsidRPr="00587DF1">
              <w:rPr>
                <w:sz w:val="18"/>
                <w:szCs w:val="18"/>
              </w:rPr>
              <w:t>4 977 918,01</w:t>
            </w:r>
          </w:p>
        </w:tc>
        <w:tc>
          <w:tcPr>
            <w:tcW w:w="888" w:type="pct"/>
            <w:vMerge/>
            <w:vAlign w:val="center"/>
          </w:tcPr>
          <w:p w:rsidR="00A42CED" w:rsidRPr="00587DF1" w:rsidRDefault="00A42CED" w:rsidP="00B10DF5">
            <w:pPr>
              <w:ind w:firstLine="0"/>
              <w:jc w:val="center"/>
              <w:rPr>
                <w:b/>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RPMA.08.02.00-14-019/11-02</w:t>
            </w:r>
          </w:p>
        </w:tc>
        <w:tc>
          <w:tcPr>
            <w:tcW w:w="892" w:type="pct"/>
            <w:vAlign w:val="center"/>
          </w:tcPr>
          <w:p w:rsidR="00A42CED" w:rsidRPr="00587DF1" w:rsidRDefault="00A42CED" w:rsidP="00B10DF5">
            <w:pPr>
              <w:ind w:firstLine="0"/>
              <w:jc w:val="center"/>
              <w:rPr>
                <w:sz w:val="18"/>
                <w:szCs w:val="18"/>
              </w:rPr>
            </w:pPr>
            <w:r w:rsidRPr="00587DF1">
              <w:rPr>
                <w:sz w:val="18"/>
                <w:szCs w:val="18"/>
              </w:rPr>
              <w:t>1 729 434,50</w:t>
            </w:r>
          </w:p>
        </w:tc>
        <w:tc>
          <w:tcPr>
            <w:tcW w:w="959" w:type="pct"/>
            <w:vAlign w:val="center"/>
          </w:tcPr>
          <w:p w:rsidR="00A42CED" w:rsidRPr="00587DF1" w:rsidRDefault="00A42CED" w:rsidP="00B10DF5">
            <w:pPr>
              <w:ind w:firstLine="0"/>
              <w:jc w:val="center"/>
              <w:rPr>
                <w:sz w:val="18"/>
                <w:szCs w:val="18"/>
              </w:rPr>
            </w:pPr>
            <w:r w:rsidRPr="00587DF1">
              <w:rPr>
                <w:sz w:val="18"/>
                <w:szCs w:val="18"/>
              </w:rPr>
              <w:t>0,00</w:t>
            </w:r>
          </w:p>
        </w:tc>
        <w:tc>
          <w:tcPr>
            <w:tcW w:w="892" w:type="pct"/>
            <w:vAlign w:val="center"/>
          </w:tcPr>
          <w:p w:rsidR="00A42CED" w:rsidRPr="00587DF1" w:rsidRDefault="00A42CED" w:rsidP="00B10DF5">
            <w:pPr>
              <w:ind w:firstLine="0"/>
              <w:jc w:val="center"/>
              <w:rPr>
                <w:sz w:val="18"/>
                <w:szCs w:val="18"/>
              </w:rPr>
            </w:pPr>
            <w:r w:rsidRPr="00587DF1">
              <w:rPr>
                <w:sz w:val="18"/>
                <w:szCs w:val="18"/>
              </w:rPr>
              <w:t>1 729 434,50</w:t>
            </w:r>
          </w:p>
        </w:tc>
        <w:tc>
          <w:tcPr>
            <w:tcW w:w="888" w:type="pct"/>
            <w:vMerge/>
            <w:vAlign w:val="center"/>
          </w:tcPr>
          <w:p w:rsidR="00A42CED" w:rsidRPr="00587DF1" w:rsidRDefault="00A42CED" w:rsidP="00B10DF5">
            <w:pPr>
              <w:ind w:firstLine="0"/>
              <w:jc w:val="center"/>
              <w:rPr>
                <w:b/>
                <w:sz w:val="18"/>
                <w:szCs w:val="18"/>
              </w:rPr>
            </w:pPr>
          </w:p>
        </w:tc>
      </w:tr>
      <w:tr w:rsidR="00A42CED" w:rsidRPr="00587DF1" w:rsidTr="00B10DF5">
        <w:tc>
          <w:tcPr>
            <w:tcW w:w="421" w:type="pct"/>
            <w:vAlign w:val="center"/>
          </w:tcPr>
          <w:p w:rsidR="00A42CED" w:rsidRPr="00587DF1" w:rsidRDefault="00A42CED" w:rsidP="00B10DF5">
            <w:pPr>
              <w:numPr>
                <w:ilvl w:val="0"/>
                <w:numId w:val="61"/>
              </w:numPr>
              <w:ind w:firstLine="0"/>
              <w:jc w:val="center"/>
              <w:rPr>
                <w:sz w:val="18"/>
                <w:szCs w:val="18"/>
              </w:rPr>
            </w:pPr>
          </w:p>
        </w:tc>
        <w:tc>
          <w:tcPr>
            <w:tcW w:w="949" w:type="pct"/>
            <w:vAlign w:val="center"/>
          </w:tcPr>
          <w:p w:rsidR="00A42CED" w:rsidRPr="00587DF1" w:rsidRDefault="00A42CED" w:rsidP="00B10DF5">
            <w:pPr>
              <w:ind w:firstLine="0"/>
              <w:jc w:val="center"/>
              <w:rPr>
                <w:sz w:val="18"/>
                <w:szCs w:val="18"/>
              </w:rPr>
            </w:pPr>
            <w:r w:rsidRPr="00587DF1">
              <w:rPr>
                <w:sz w:val="18"/>
                <w:szCs w:val="18"/>
              </w:rPr>
              <w:t>RPMA.08.02.00-14-019/11-03</w:t>
            </w:r>
          </w:p>
        </w:tc>
        <w:tc>
          <w:tcPr>
            <w:tcW w:w="892" w:type="pct"/>
            <w:vAlign w:val="center"/>
          </w:tcPr>
          <w:p w:rsidR="00A42CED" w:rsidRPr="00587DF1" w:rsidRDefault="00A42CED" w:rsidP="00B10DF5">
            <w:pPr>
              <w:ind w:firstLine="0"/>
              <w:jc w:val="center"/>
              <w:rPr>
                <w:sz w:val="18"/>
                <w:szCs w:val="18"/>
              </w:rPr>
            </w:pPr>
            <w:r w:rsidRPr="00587DF1">
              <w:rPr>
                <w:sz w:val="18"/>
                <w:szCs w:val="18"/>
              </w:rPr>
              <w:t>1 729 434,50</w:t>
            </w:r>
          </w:p>
        </w:tc>
        <w:tc>
          <w:tcPr>
            <w:tcW w:w="959" w:type="pct"/>
            <w:vAlign w:val="center"/>
          </w:tcPr>
          <w:p w:rsidR="00A42CED" w:rsidRPr="00587DF1" w:rsidRDefault="00A42CED" w:rsidP="00B10DF5">
            <w:pPr>
              <w:ind w:firstLine="0"/>
              <w:jc w:val="center"/>
              <w:rPr>
                <w:sz w:val="18"/>
                <w:szCs w:val="18"/>
              </w:rPr>
            </w:pPr>
            <w:r w:rsidRPr="00587DF1">
              <w:rPr>
                <w:sz w:val="18"/>
                <w:szCs w:val="18"/>
              </w:rPr>
              <w:t>-  67 502,91</w:t>
            </w:r>
          </w:p>
        </w:tc>
        <w:tc>
          <w:tcPr>
            <w:tcW w:w="892" w:type="pct"/>
            <w:vAlign w:val="center"/>
          </w:tcPr>
          <w:p w:rsidR="00A42CED" w:rsidRPr="00587DF1" w:rsidRDefault="00A42CED" w:rsidP="00B10DF5">
            <w:pPr>
              <w:ind w:firstLine="0"/>
              <w:jc w:val="center"/>
              <w:rPr>
                <w:sz w:val="18"/>
                <w:szCs w:val="18"/>
              </w:rPr>
            </w:pPr>
            <w:r w:rsidRPr="00587DF1">
              <w:rPr>
                <w:sz w:val="18"/>
                <w:szCs w:val="18"/>
              </w:rPr>
              <w:t>1 661 931,59</w:t>
            </w:r>
          </w:p>
        </w:tc>
        <w:tc>
          <w:tcPr>
            <w:tcW w:w="888" w:type="pct"/>
            <w:vMerge/>
            <w:vAlign w:val="center"/>
          </w:tcPr>
          <w:p w:rsidR="00A42CED" w:rsidRPr="00587DF1" w:rsidRDefault="00A42CED" w:rsidP="00B10DF5">
            <w:pPr>
              <w:ind w:firstLine="0"/>
              <w:jc w:val="center"/>
              <w:rPr>
                <w:b/>
                <w:sz w:val="18"/>
                <w:szCs w:val="18"/>
              </w:rPr>
            </w:pPr>
          </w:p>
        </w:tc>
      </w:tr>
      <w:tr w:rsidR="00A42CED" w:rsidRPr="00587DF1" w:rsidTr="00B10DF5">
        <w:tc>
          <w:tcPr>
            <w:tcW w:w="2261" w:type="pct"/>
            <w:gridSpan w:val="3"/>
            <w:shd w:val="clear" w:color="auto" w:fill="DDDDDD"/>
            <w:vAlign w:val="center"/>
          </w:tcPr>
          <w:p w:rsidR="00A42CED" w:rsidRPr="00587DF1" w:rsidRDefault="00A42CED" w:rsidP="00B10DF5">
            <w:pPr>
              <w:ind w:firstLine="0"/>
              <w:jc w:val="center"/>
              <w:rPr>
                <w:b/>
                <w:sz w:val="18"/>
                <w:szCs w:val="18"/>
              </w:rPr>
            </w:pPr>
            <w:r w:rsidRPr="00587DF1">
              <w:rPr>
                <w:b/>
                <w:sz w:val="18"/>
                <w:szCs w:val="18"/>
              </w:rPr>
              <w:t>Razem zmiany</w:t>
            </w:r>
          </w:p>
        </w:tc>
        <w:tc>
          <w:tcPr>
            <w:tcW w:w="959" w:type="pct"/>
            <w:shd w:val="clear" w:color="auto" w:fill="DDDDDD"/>
            <w:vAlign w:val="center"/>
          </w:tcPr>
          <w:p w:rsidR="00A42CED" w:rsidRPr="00587DF1" w:rsidRDefault="00A42CED" w:rsidP="00B10DF5">
            <w:pPr>
              <w:ind w:firstLine="0"/>
              <w:jc w:val="center"/>
              <w:rPr>
                <w:b/>
                <w:sz w:val="18"/>
                <w:szCs w:val="18"/>
              </w:rPr>
            </w:pPr>
            <w:r w:rsidRPr="00587DF1">
              <w:rPr>
                <w:b/>
                <w:sz w:val="18"/>
                <w:szCs w:val="18"/>
              </w:rPr>
              <w:t>-  977 398,33</w:t>
            </w:r>
          </w:p>
        </w:tc>
        <w:tc>
          <w:tcPr>
            <w:tcW w:w="1780" w:type="pct"/>
            <w:gridSpan w:val="2"/>
            <w:shd w:val="clear" w:color="auto" w:fill="DDDDDD"/>
            <w:vAlign w:val="center"/>
          </w:tcPr>
          <w:p w:rsidR="00A42CED" w:rsidRPr="00587DF1" w:rsidRDefault="00A42CED" w:rsidP="00B10DF5">
            <w:pPr>
              <w:ind w:firstLine="0"/>
              <w:jc w:val="center"/>
              <w:rPr>
                <w:b/>
                <w:sz w:val="18"/>
                <w:szCs w:val="18"/>
              </w:rPr>
            </w:pPr>
          </w:p>
        </w:tc>
      </w:tr>
    </w:tbl>
    <w:p w:rsidR="00580934" w:rsidRPr="00580934" w:rsidRDefault="00580934" w:rsidP="00580934">
      <w:pPr>
        <w:pStyle w:val="Legenda"/>
        <w:ind w:firstLine="0"/>
        <w:rPr>
          <w:b w:val="0"/>
        </w:rPr>
      </w:pPr>
      <w:r w:rsidRPr="00580934">
        <w:rPr>
          <w:b w:val="0"/>
        </w:rPr>
        <w:t>Źródło: opracowanie własne</w:t>
      </w:r>
    </w:p>
    <w:p w:rsidR="00A42CED" w:rsidRPr="00714D4F" w:rsidRDefault="00A42CED" w:rsidP="00313990">
      <w:pPr>
        <w:ind w:firstLine="0"/>
        <w:rPr>
          <w:i/>
          <w:sz w:val="22"/>
          <w:szCs w:val="22"/>
        </w:rPr>
      </w:pPr>
    </w:p>
    <w:p w:rsidR="00A42CED" w:rsidRPr="00714D4F" w:rsidRDefault="00A42CED" w:rsidP="00313990">
      <w:pPr>
        <w:spacing w:before="240" w:after="240"/>
        <w:ind w:firstLine="0"/>
        <w:rPr>
          <w:sz w:val="22"/>
          <w:szCs w:val="22"/>
        </w:rPr>
      </w:pPr>
      <w:r w:rsidRPr="00714D4F">
        <w:rPr>
          <w:sz w:val="22"/>
          <w:szCs w:val="22"/>
        </w:rPr>
        <w:t>Ogólna wartość zmian RPD PT, tzn. zmniejszeń i przesunięć pomiędzy projektami lub kategoriam</w:t>
      </w:r>
      <w:r w:rsidR="000A0516">
        <w:rPr>
          <w:sz w:val="22"/>
          <w:szCs w:val="22"/>
        </w:rPr>
        <w:t>i wydatków wynosi - 977 398,33 euro</w:t>
      </w:r>
      <w:r w:rsidRPr="00714D4F">
        <w:rPr>
          <w:sz w:val="22"/>
          <w:szCs w:val="22"/>
        </w:rPr>
        <w:t>.</w:t>
      </w:r>
    </w:p>
    <w:p w:rsidR="00A42CED" w:rsidRPr="00714D4F" w:rsidRDefault="00A42CED" w:rsidP="00313990">
      <w:pPr>
        <w:spacing w:before="240" w:after="240"/>
        <w:ind w:firstLine="0"/>
        <w:rPr>
          <w:sz w:val="22"/>
          <w:szCs w:val="22"/>
        </w:rPr>
      </w:pPr>
      <w:r w:rsidRPr="00714D4F">
        <w:rPr>
          <w:sz w:val="22"/>
          <w:szCs w:val="22"/>
        </w:rPr>
        <w:t xml:space="preserve">Zmiany dotyczące przesunięć pomiędzy kategoriami wydatków </w:t>
      </w:r>
      <w:r w:rsidR="001109E4" w:rsidRPr="00714D4F">
        <w:rPr>
          <w:sz w:val="22"/>
          <w:szCs w:val="22"/>
        </w:rPr>
        <w:t>nieskutkujące</w:t>
      </w:r>
      <w:r w:rsidRPr="00714D4F">
        <w:rPr>
          <w:sz w:val="22"/>
          <w:szCs w:val="22"/>
        </w:rPr>
        <w:t xml:space="preserve"> zmianami wartości projektów zostały ujęte w tabeli z wartością „0,00”</w:t>
      </w:r>
    </w:p>
    <w:p w:rsidR="00A42CED" w:rsidRPr="00714D4F" w:rsidRDefault="00A42CED" w:rsidP="00313990">
      <w:pPr>
        <w:spacing w:before="240" w:after="240"/>
        <w:ind w:firstLine="0"/>
        <w:rPr>
          <w:b/>
          <w:sz w:val="22"/>
          <w:szCs w:val="22"/>
        </w:rPr>
      </w:pPr>
      <w:r w:rsidRPr="00714D4F">
        <w:rPr>
          <w:sz w:val="22"/>
          <w:szCs w:val="22"/>
        </w:rPr>
        <w:t xml:space="preserve">Roczne Plany Działań Pomocy Technicznej realizowane są w kształcie zapewniającym szansę realizacji projektów, umożliwiającym racjonalne wykorzystanie przyznanych środków oraz zachowanie zasad efektywności kosztowej, o czym muszą zapewnić Beneficjenci. </w:t>
      </w:r>
    </w:p>
    <w:p w:rsidR="00A42CED" w:rsidRPr="00714D4F" w:rsidRDefault="00A42CED" w:rsidP="00313990">
      <w:pPr>
        <w:spacing w:before="240" w:after="240"/>
        <w:ind w:firstLine="0"/>
        <w:rPr>
          <w:sz w:val="22"/>
          <w:szCs w:val="22"/>
        </w:rPr>
      </w:pPr>
      <w:r w:rsidRPr="00714D4F">
        <w:rPr>
          <w:sz w:val="22"/>
          <w:szCs w:val="22"/>
        </w:rPr>
        <w:t>Niewykorzystanie planowanych środków nie wymaga zmian programowych RPO WM i skutkuje udostępnieniem ich beneficjentom w latach następnych zgodnie z zasadą n+3/2+2</w:t>
      </w:r>
    </w:p>
    <w:p w:rsidR="00A42CED" w:rsidRPr="00714D4F" w:rsidRDefault="00A42CED" w:rsidP="00313990">
      <w:pPr>
        <w:spacing w:before="240" w:after="240"/>
        <w:ind w:firstLine="0"/>
        <w:rPr>
          <w:sz w:val="22"/>
          <w:szCs w:val="22"/>
          <w:u w:val="single"/>
        </w:rPr>
      </w:pPr>
      <w:r w:rsidRPr="00714D4F">
        <w:rPr>
          <w:sz w:val="22"/>
          <w:szCs w:val="22"/>
          <w:u w:val="single"/>
        </w:rPr>
        <w:t>Informacja o działaniach podjętych w ramach kontroli na zakończenie realizacji projektów z zakresu pomocy technicznej RPO WM 2007-2013</w:t>
      </w:r>
    </w:p>
    <w:p w:rsidR="00A42CED" w:rsidRPr="00714D4F" w:rsidRDefault="00A42CED" w:rsidP="00313990">
      <w:pPr>
        <w:spacing w:before="240" w:after="240"/>
        <w:ind w:firstLine="0"/>
        <w:rPr>
          <w:sz w:val="22"/>
          <w:szCs w:val="22"/>
        </w:rPr>
      </w:pPr>
      <w:r w:rsidRPr="00714D4F">
        <w:rPr>
          <w:sz w:val="22"/>
          <w:szCs w:val="22"/>
        </w:rPr>
        <w:t>Kontrola na zakończenie realizacji projektów z zakresu Priorytetu VIII Pomoc Techniczna RPOW WM  została przeprowadzona w okresie sprawozdawczym dla trzech zamkniętych projektów:</w:t>
      </w:r>
    </w:p>
    <w:p w:rsidR="00A42CED" w:rsidRPr="00714D4F" w:rsidRDefault="00A42CED" w:rsidP="00313990">
      <w:pPr>
        <w:numPr>
          <w:ilvl w:val="0"/>
          <w:numId w:val="58"/>
        </w:numPr>
        <w:spacing w:before="240" w:after="240"/>
        <w:ind w:left="714" w:firstLine="0"/>
        <w:rPr>
          <w:b/>
          <w:bCs/>
          <w:sz w:val="22"/>
          <w:szCs w:val="22"/>
        </w:rPr>
      </w:pPr>
      <w:r w:rsidRPr="00714D4F">
        <w:rPr>
          <w:sz w:val="22"/>
          <w:szCs w:val="22"/>
        </w:rPr>
        <w:t>RP</w:t>
      </w:r>
      <w:r w:rsidRPr="00714D4F">
        <w:rPr>
          <w:bCs/>
          <w:sz w:val="22"/>
          <w:szCs w:val="22"/>
        </w:rPr>
        <w:t>MA.08.02.00-14-014/10 - w terminie do dnia 2011-03-16,</w:t>
      </w:r>
    </w:p>
    <w:p w:rsidR="00A42CED" w:rsidRPr="00714D4F" w:rsidRDefault="00A42CED" w:rsidP="00313990">
      <w:pPr>
        <w:numPr>
          <w:ilvl w:val="0"/>
          <w:numId w:val="58"/>
        </w:numPr>
        <w:spacing w:before="240" w:after="240"/>
        <w:ind w:left="714" w:firstLine="0"/>
        <w:rPr>
          <w:b/>
          <w:bCs/>
          <w:sz w:val="22"/>
          <w:szCs w:val="22"/>
        </w:rPr>
      </w:pPr>
      <w:r w:rsidRPr="00714D4F">
        <w:rPr>
          <w:sz w:val="22"/>
          <w:szCs w:val="22"/>
        </w:rPr>
        <w:t>RP</w:t>
      </w:r>
      <w:r w:rsidRPr="00714D4F">
        <w:rPr>
          <w:bCs/>
          <w:sz w:val="22"/>
          <w:szCs w:val="22"/>
        </w:rPr>
        <w:t>MA.08.01.00-14-009/10 - w terminie do dnia 2011-03-18,</w:t>
      </w:r>
    </w:p>
    <w:p w:rsidR="00A42CED" w:rsidRPr="00714D4F" w:rsidRDefault="00A42CED" w:rsidP="00313990">
      <w:pPr>
        <w:numPr>
          <w:ilvl w:val="0"/>
          <w:numId w:val="58"/>
        </w:numPr>
        <w:spacing w:before="240" w:after="240"/>
        <w:ind w:firstLine="0"/>
        <w:rPr>
          <w:sz w:val="22"/>
          <w:szCs w:val="22"/>
        </w:rPr>
      </w:pPr>
      <w:r w:rsidRPr="00714D4F">
        <w:rPr>
          <w:sz w:val="22"/>
          <w:szCs w:val="22"/>
        </w:rPr>
        <w:t>RP</w:t>
      </w:r>
      <w:r w:rsidRPr="00714D4F">
        <w:rPr>
          <w:bCs/>
          <w:sz w:val="22"/>
          <w:szCs w:val="22"/>
        </w:rPr>
        <w:t>MA.08.01.00-14-013/10 - w terminie do dnia 2011-04-15.</w:t>
      </w:r>
    </w:p>
    <w:p w:rsidR="00A42CED" w:rsidRPr="00714D4F" w:rsidRDefault="00A42CED" w:rsidP="00587DF1">
      <w:pPr>
        <w:ind w:firstLine="426"/>
        <w:rPr>
          <w:bCs/>
          <w:sz w:val="22"/>
          <w:szCs w:val="22"/>
        </w:rPr>
      </w:pPr>
      <w:r w:rsidRPr="00714D4F">
        <w:rPr>
          <w:sz w:val="22"/>
          <w:szCs w:val="22"/>
        </w:rPr>
        <w:t>Beneficjenci złożyli Oświadczenia o miejscu przechowywania dokumentów dotyczących realizacji każdego z projektów systemowych. W Oświadczeniu wskazali miejsce przechowywania oryginałów dokumentów dotyczących realizacji projektu. Ponadto oświadczyli, że wykonując czynności zastrzeżone dla Beneficjenta PT RPO WM są w posiadaniu wszystkich niezbędnych dokumentów związanych z realizacją projektów nr RP</w:t>
      </w:r>
      <w:r w:rsidRPr="00714D4F">
        <w:rPr>
          <w:bCs/>
          <w:sz w:val="22"/>
          <w:szCs w:val="22"/>
        </w:rPr>
        <w:t xml:space="preserve">MA.08.01.00-14-009/10, </w:t>
      </w:r>
      <w:r w:rsidRPr="00714D4F">
        <w:rPr>
          <w:sz w:val="22"/>
          <w:szCs w:val="22"/>
        </w:rPr>
        <w:t>RP</w:t>
      </w:r>
      <w:r w:rsidRPr="00714D4F">
        <w:rPr>
          <w:bCs/>
          <w:sz w:val="22"/>
          <w:szCs w:val="22"/>
        </w:rPr>
        <w:t>MA.08.01.00-14-013/10 i</w:t>
      </w:r>
      <w:r w:rsidRPr="00714D4F">
        <w:rPr>
          <w:sz w:val="22"/>
          <w:szCs w:val="22"/>
        </w:rPr>
        <w:t xml:space="preserve"> projektu nr RP</w:t>
      </w:r>
      <w:r w:rsidRPr="00714D4F">
        <w:rPr>
          <w:bCs/>
          <w:sz w:val="22"/>
          <w:szCs w:val="22"/>
        </w:rPr>
        <w:t>MA.08.02.00-14-014/10.</w:t>
      </w:r>
    </w:p>
    <w:p w:rsidR="00A42CED" w:rsidRPr="00714D4F" w:rsidRDefault="00A42CED" w:rsidP="00587DF1">
      <w:pPr>
        <w:ind w:firstLine="426"/>
        <w:rPr>
          <w:bCs/>
          <w:sz w:val="22"/>
          <w:szCs w:val="22"/>
        </w:rPr>
      </w:pPr>
      <w:r w:rsidRPr="00714D4F">
        <w:rPr>
          <w:bCs/>
          <w:sz w:val="22"/>
          <w:szCs w:val="22"/>
        </w:rPr>
        <w:t>Oświadczyli, że dokumenty potwierdzają prawidłowość poniesionych wydatków oraz, że są one kompletne i podpisane przez osoby upoważnione. Przez pracownika SR.POKL.IV został sporządzony spis wszystkich pism dotyczących pełnego cyklu życia każdego z ww. projektów, co zapewnia, że zachowana została ścieżka audytu pozwalająca na skontrolowanie całego cyklu życia projektu od momentu złożenia przez Beneficjenta wniosku o dofinansowanie projektu do momentu rozliczenia projektu.</w:t>
      </w:r>
    </w:p>
    <w:p w:rsidR="00A42CED" w:rsidRPr="00714D4F" w:rsidRDefault="00A42CED" w:rsidP="00313990">
      <w:pPr>
        <w:ind w:firstLine="0"/>
        <w:rPr>
          <w:bCs/>
          <w:i/>
          <w:sz w:val="22"/>
          <w:szCs w:val="22"/>
        </w:rPr>
      </w:pPr>
    </w:p>
    <w:p w:rsidR="00A42CED" w:rsidRPr="00714D4F" w:rsidRDefault="00A42CED" w:rsidP="00313990">
      <w:pPr>
        <w:pStyle w:val="Nagwek"/>
        <w:tabs>
          <w:tab w:val="clear" w:pos="4536"/>
          <w:tab w:val="clear" w:pos="9072"/>
        </w:tabs>
        <w:spacing w:before="240" w:after="240"/>
        <w:ind w:firstLine="0"/>
        <w:rPr>
          <w:sz w:val="22"/>
          <w:szCs w:val="22"/>
          <w:u w:val="single"/>
        </w:rPr>
      </w:pPr>
      <w:r w:rsidRPr="00714D4F">
        <w:rPr>
          <w:bCs/>
          <w:sz w:val="22"/>
          <w:szCs w:val="22"/>
          <w:u w:val="single"/>
        </w:rPr>
        <w:t>Informacja nt. kwot odzyskanych/wycofanych oraz kwot pozostałych do odzyskania na podstawie Rejestru obciążeń na projekcie</w:t>
      </w:r>
    </w:p>
    <w:p w:rsidR="00A42CED" w:rsidRPr="00714D4F" w:rsidRDefault="00B10DF5" w:rsidP="00587DF1">
      <w:pPr>
        <w:pStyle w:val="Legenda"/>
        <w:ind w:firstLine="0"/>
        <w:rPr>
          <w:i/>
          <w:sz w:val="22"/>
          <w:szCs w:val="22"/>
        </w:rPr>
      </w:pPr>
      <w:bookmarkStart w:id="987" w:name="_Toc327339360"/>
      <w:r>
        <w:br w:type="page"/>
      </w:r>
      <w:r w:rsidR="00587DF1">
        <w:lastRenderedPageBreak/>
        <w:t xml:space="preserve">Tabela </w:t>
      </w:r>
      <w:fldSimple w:instr=" SEQ Tabela \* ARABIC ">
        <w:r w:rsidR="00F637E4">
          <w:rPr>
            <w:noProof/>
          </w:rPr>
          <w:t>101</w:t>
        </w:r>
      </w:fldSimple>
      <w:r w:rsidR="00587DF1">
        <w:t xml:space="preserve">. </w:t>
      </w:r>
      <w:r w:rsidR="00A42CED" w:rsidRPr="00587DF1">
        <w:rPr>
          <w:sz w:val="22"/>
          <w:szCs w:val="22"/>
        </w:rPr>
        <w:t>Wartość kwot odzyskanych  na dzień 2011-12-31:</w:t>
      </w:r>
      <w:bookmarkEnd w:id="987"/>
    </w:p>
    <w:tbl>
      <w:tblPr>
        <w:tblW w:w="5000" w:type="pct"/>
        <w:tblCellMar>
          <w:left w:w="70" w:type="dxa"/>
          <w:right w:w="70" w:type="dxa"/>
        </w:tblCellMar>
        <w:tblLook w:val="04A0"/>
      </w:tblPr>
      <w:tblGrid>
        <w:gridCol w:w="4463"/>
        <w:gridCol w:w="836"/>
        <w:gridCol w:w="1802"/>
        <w:gridCol w:w="710"/>
        <w:gridCol w:w="1683"/>
      </w:tblGrid>
      <w:tr w:rsidR="00A42CED" w:rsidRPr="00587DF1" w:rsidTr="00B10DF5">
        <w:trPr>
          <w:trHeight w:val="1020"/>
        </w:trPr>
        <w:tc>
          <w:tcPr>
            <w:tcW w:w="2350"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A42CED" w:rsidRPr="00587DF1" w:rsidRDefault="00A42CED" w:rsidP="00B10DF5">
            <w:pPr>
              <w:ind w:firstLine="0"/>
              <w:jc w:val="center"/>
              <w:rPr>
                <w:b/>
                <w:sz w:val="16"/>
                <w:szCs w:val="16"/>
              </w:rPr>
            </w:pPr>
          </w:p>
        </w:tc>
        <w:tc>
          <w:tcPr>
            <w:tcW w:w="440" w:type="pct"/>
            <w:tcBorders>
              <w:top w:val="single" w:sz="4" w:space="0" w:color="auto"/>
              <w:left w:val="nil"/>
              <w:bottom w:val="single" w:sz="4" w:space="0" w:color="auto"/>
              <w:right w:val="single" w:sz="4" w:space="0" w:color="auto"/>
            </w:tcBorders>
            <w:shd w:val="clear" w:color="auto" w:fill="DDDDDD"/>
            <w:vAlign w:val="center"/>
            <w:hideMark/>
          </w:tcPr>
          <w:p w:rsidR="00A42CED" w:rsidRPr="00587DF1" w:rsidRDefault="00A42CED" w:rsidP="00B10DF5">
            <w:pPr>
              <w:ind w:firstLine="0"/>
              <w:jc w:val="center"/>
              <w:rPr>
                <w:b/>
                <w:sz w:val="16"/>
                <w:szCs w:val="16"/>
              </w:rPr>
            </w:pPr>
            <w:r w:rsidRPr="00587DF1">
              <w:rPr>
                <w:b/>
                <w:sz w:val="16"/>
                <w:szCs w:val="16"/>
              </w:rPr>
              <w:t>Podstawa certyfikacji</w:t>
            </w:r>
          </w:p>
        </w:tc>
        <w:tc>
          <w:tcPr>
            <w:tcW w:w="949" w:type="pct"/>
            <w:tcBorders>
              <w:top w:val="single" w:sz="4" w:space="0" w:color="auto"/>
              <w:left w:val="nil"/>
              <w:bottom w:val="single" w:sz="4" w:space="0" w:color="auto"/>
              <w:right w:val="single" w:sz="4" w:space="0" w:color="auto"/>
            </w:tcBorders>
            <w:shd w:val="clear" w:color="auto" w:fill="DDDDDD"/>
            <w:vAlign w:val="center"/>
            <w:hideMark/>
          </w:tcPr>
          <w:p w:rsidR="00A42CED" w:rsidRPr="00587DF1" w:rsidRDefault="00A42CED" w:rsidP="00B10DF5">
            <w:pPr>
              <w:ind w:firstLine="0"/>
              <w:jc w:val="center"/>
              <w:rPr>
                <w:b/>
                <w:sz w:val="16"/>
                <w:szCs w:val="16"/>
              </w:rPr>
            </w:pPr>
            <w:r w:rsidRPr="00587DF1">
              <w:rPr>
                <w:b/>
                <w:sz w:val="16"/>
                <w:szCs w:val="16"/>
              </w:rPr>
              <w:t>Kwota do odzyskania (dofinansowanie)/wycofana</w:t>
            </w:r>
          </w:p>
        </w:tc>
        <w:tc>
          <w:tcPr>
            <w:tcW w:w="374" w:type="pct"/>
            <w:tcBorders>
              <w:top w:val="single" w:sz="4" w:space="0" w:color="auto"/>
              <w:left w:val="nil"/>
              <w:bottom w:val="single" w:sz="4" w:space="0" w:color="auto"/>
              <w:right w:val="single" w:sz="4" w:space="0" w:color="auto"/>
            </w:tcBorders>
            <w:shd w:val="clear" w:color="auto" w:fill="DDDDDD"/>
            <w:vAlign w:val="center"/>
            <w:hideMark/>
          </w:tcPr>
          <w:p w:rsidR="00A42CED" w:rsidRPr="00587DF1" w:rsidRDefault="00A42CED" w:rsidP="00B10DF5">
            <w:pPr>
              <w:ind w:firstLine="0"/>
              <w:jc w:val="center"/>
              <w:rPr>
                <w:b/>
                <w:sz w:val="16"/>
                <w:szCs w:val="16"/>
              </w:rPr>
            </w:pPr>
            <w:r w:rsidRPr="00587DF1">
              <w:rPr>
                <w:b/>
                <w:sz w:val="16"/>
                <w:szCs w:val="16"/>
              </w:rPr>
              <w:t>w tym wkład UE</w:t>
            </w:r>
          </w:p>
        </w:tc>
        <w:tc>
          <w:tcPr>
            <w:tcW w:w="886" w:type="pct"/>
            <w:tcBorders>
              <w:top w:val="single" w:sz="4" w:space="0" w:color="auto"/>
              <w:left w:val="nil"/>
              <w:bottom w:val="single" w:sz="4" w:space="0" w:color="auto"/>
              <w:right w:val="single" w:sz="4" w:space="0" w:color="auto"/>
            </w:tcBorders>
            <w:shd w:val="clear" w:color="auto" w:fill="DDDDDD"/>
            <w:vAlign w:val="center"/>
            <w:hideMark/>
          </w:tcPr>
          <w:p w:rsidR="00A42CED" w:rsidRPr="00587DF1" w:rsidRDefault="00A42CED" w:rsidP="00B10DF5">
            <w:pPr>
              <w:ind w:firstLine="0"/>
              <w:jc w:val="center"/>
              <w:rPr>
                <w:b/>
                <w:sz w:val="16"/>
                <w:szCs w:val="16"/>
              </w:rPr>
            </w:pPr>
            <w:r w:rsidRPr="00587DF1">
              <w:rPr>
                <w:b/>
                <w:sz w:val="16"/>
                <w:szCs w:val="16"/>
              </w:rPr>
              <w:t>Wartość kwot odzyskanych/wycofanych</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92CDDC"/>
            <w:noWrap/>
            <w:vAlign w:val="center"/>
            <w:hideMark/>
          </w:tcPr>
          <w:p w:rsidR="00A42CED" w:rsidRPr="00587DF1" w:rsidRDefault="00A42CED" w:rsidP="00B10DF5">
            <w:pPr>
              <w:ind w:firstLine="0"/>
              <w:jc w:val="center"/>
              <w:rPr>
                <w:b/>
                <w:bCs/>
                <w:sz w:val="16"/>
                <w:szCs w:val="16"/>
              </w:rPr>
            </w:pPr>
            <w:r w:rsidRPr="00587DF1">
              <w:rPr>
                <w:b/>
                <w:bCs/>
                <w:sz w:val="16"/>
                <w:szCs w:val="16"/>
              </w:rPr>
              <w:t>OGÓŁEM - narastająco od początki realizacji Programu [EURO]</w:t>
            </w:r>
          </w:p>
        </w:tc>
        <w:tc>
          <w:tcPr>
            <w:tcW w:w="440" w:type="pct"/>
            <w:tcBorders>
              <w:top w:val="nil"/>
              <w:left w:val="nil"/>
              <w:bottom w:val="single" w:sz="4" w:space="0" w:color="auto"/>
              <w:right w:val="single" w:sz="4" w:space="0" w:color="auto"/>
            </w:tcBorders>
            <w:shd w:val="clear" w:color="auto" w:fill="92CDDC"/>
            <w:noWrap/>
            <w:vAlign w:val="center"/>
            <w:hideMark/>
          </w:tcPr>
          <w:p w:rsidR="00A42CED" w:rsidRPr="00587DF1" w:rsidRDefault="00A42CED" w:rsidP="00B10DF5">
            <w:pPr>
              <w:ind w:firstLine="0"/>
              <w:jc w:val="center"/>
              <w:rPr>
                <w:b/>
                <w:bCs/>
                <w:sz w:val="16"/>
                <w:szCs w:val="16"/>
              </w:rPr>
            </w:pPr>
            <w:r w:rsidRPr="00587DF1">
              <w:rPr>
                <w:b/>
                <w:bCs/>
                <w:sz w:val="16"/>
                <w:szCs w:val="16"/>
              </w:rPr>
              <w:t>20 264,69</w:t>
            </w:r>
          </w:p>
        </w:tc>
        <w:tc>
          <w:tcPr>
            <w:tcW w:w="949" w:type="pct"/>
            <w:tcBorders>
              <w:top w:val="nil"/>
              <w:left w:val="nil"/>
              <w:bottom w:val="single" w:sz="4" w:space="0" w:color="auto"/>
              <w:right w:val="single" w:sz="4" w:space="0" w:color="auto"/>
            </w:tcBorders>
            <w:shd w:val="clear" w:color="auto" w:fill="92CDDC"/>
            <w:noWrap/>
            <w:vAlign w:val="center"/>
            <w:hideMark/>
          </w:tcPr>
          <w:p w:rsidR="00A42CED" w:rsidRPr="00587DF1" w:rsidRDefault="00A42CED" w:rsidP="00B10DF5">
            <w:pPr>
              <w:ind w:firstLine="0"/>
              <w:jc w:val="center"/>
              <w:rPr>
                <w:b/>
                <w:bCs/>
                <w:sz w:val="16"/>
                <w:szCs w:val="16"/>
              </w:rPr>
            </w:pPr>
            <w:r w:rsidRPr="00587DF1">
              <w:rPr>
                <w:b/>
                <w:bCs/>
                <w:sz w:val="16"/>
                <w:szCs w:val="16"/>
              </w:rPr>
              <w:t>17 224,98</w:t>
            </w:r>
          </w:p>
        </w:tc>
        <w:tc>
          <w:tcPr>
            <w:tcW w:w="374" w:type="pct"/>
            <w:tcBorders>
              <w:top w:val="nil"/>
              <w:left w:val="nil"/>
              <w:bottom w:val="single" w:sz="4" w:space="0" w:color="auto"/>
              <w:right w:val="single" w:sz="4" w:space="0" w:color="auto"/>
            </w:tcBorders>
            <w:shd w:val="clear" w:color="auto" w:fill="92CDDC"/>
            <w:noWrap/>
            <w:vAlign w:val="center"/>
            <w:hideMark/>
          </w:tcPr>
          <w:p w:rsidR="00A42CED" w:rsidRPr="00587DF1" w:rsidRDefault="00A42CED" w:rsidP="00B10DF5">
            <w:pPr>
              <w:ind w:firstLine="0"/>
              <w:jc w:val="center"/>
              <w:rPr>
                <w:b/>
                <w:bCs/>
                <w:sz w:val="16"/>
                <w:szCs w:val="16"/>
              </w:rPr>
            </w:pPr>
            <w:r w:rsidRPr="00587DF1">
              <w:rPr>
                <w:b/>
                <w:bCs/>
                <w:sz w:val="16"/>
                <w:szCs w:val="16"/>
              </w:rPr>
              <w:t>17 224,98</w:t>
            </w:r>
          </w:p>
        </w:tc>
        <w:tc>
          <w:tcPr>
            <w:tcW w:w="886" w:type="pct"/>
            <w:tcBorders>
              <w:top w:val="nil"/>
              <w:left w:val="nil"/>
              <w:bottom w:val="single" w:sz="4" w:space="0" w:color="auto"/>
              <w:right w:val="single" w:sz="4" w:space="0" w:color="auto"/>
            </w:tcBorders>
            <w:shd w:val="clear" w:color="auto" w:fill="92CDDC"/>
            <w:vAlign w:val="center"/>
          </w:tcPr>
          <w:p w:rsidR="00A42CED" w:rsidRPr="00587DF1" w:rsidRDefault="00A42CED" w:rsidP="00B10DF5">
            <w:pPr>
              <w:ind w:firstLine="0"/>
              <w:jc w:val="center"/>
              <w:rPr>
                <w:b/>
                <w:bCs/>
                <w:sz w:val="16"/>
                <w:szCs w:val="16"/>
              </w:rPr>
            </w:pPr>
            <w:r w:rsidRPr="00587DF1">
              <w:rPr>
                <w:b/>
                <w:bCs/>
                <w:sz w:val="16"/>
                <w:szCs w:val="16"/>
              </w:rPr>
              <w:t>17 224,98</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CCECFF"/>
            <w:noWrap/>
            <w:vAlign w:val="center"/>
            <w:hideMark/>
          </w:tcPr>
          <w:p w:rsidR="00A42CED" w:rsidRPr="00587DF1" w:rsidRDefault="00A42CED" w:rsidP="00B10DF5">
            <w:pPr>
              <w:ind w:firstLine="0"/>
              <w:jc w:val="center"/>
              <w:rPr>
                <w:bCs/>
                <w:sz w:val="16"/>
                <w:szCs w:val="16"/>
              </w:rPr>
            </w:pPr>
            <w:r w:rsidRPr="00587DF1">
              <w:rPr>
                <w:bCs/>
                <w:sz w:val="16"/>
                <w:szCs w:val="16"/>
              </w:rPr>
              <w:t>OGÓŁEM - narastająco od początki realizacji Programu [PLN]</w:t>
            </w:r>
          </w:p>
        </w:tc>
        <w:tc>
          <w:tcPr>
            <w:tcW w:w="440" w:type="pct"/>
            <w:tcBorders>
              <w:top w:val="nil"/>
              <w:left w:val="nil"/>
              <w:bottom w:val="single" w:sz="4" w:space="0" w:color="auto"/>
              <w:right w:val="single" w:sz="4" w:space="0" w:color="auto"/>
            </w:tcBorders>
            <w:shd w:val="clear" w:color="auto" w:fill="CCECFF"/>
            <w:noWrap/>
            <w:vAlign w:val="center"/>
            <w:hideMark/>
          </w:tcPr>
          <w:p w:rsidR="00A42CED" w:rsidRPr="00587DF1" w:rsidRDefault="00A42CED" w:rsidP="00B10DF5">
            <w:pPr>
              <w:ind w:firstLine="0"/>
              <w:jc w:val="center"/>
              <w:rPr>
                <w:bCs/>
                <w:sz w:val="16"/>
                <w:szCs w:val="16"/>
              </w:rPr>
            </w:pPr>
            <w:r w:rsidRPr="00587DF1">
              <w:rPr>
                <w:bCs/>
                <w:sz w:val="16"/>
                <w:szCs w:val="16"/>
              </w:rPr>
              <w:t>91 738,26</w:t>
            </w:r>
          </w:p>
        </w:tc>
        <w:tc>
          <w:tcPr>
            <w:tcW w:w="949" w:type="pct"/>
            <w:tcBorders>
              <w:top w:val="nil"/>
              <w:left w:val="nil"/>
              <w:bottom w:val="single" w:sz="4" w:space="0" w:color="auto"/>
              <w:right w:val="single" w:sz="4" w:space="0" w:color="auto"/>
            </w:tcBorders>
            <w:shd w:val="clear" w:color="auto" w:fill="CCECFF"/>
            <w:noWrap/>
            <w:vAlign w:val="center"/>
            <w:hideMark/>
          </w:tcPr>
          <w:p w:rsidR="00A42CED" w:rsidRPr="00587DF1" w:rsidRDefault="00A42CED" w:rsidP="00B10DF5">
            <w:pPr>
              <w:ind w:firstLine="0"/>
              <w:jc w:val="center"/>
              <w:rPr>
                <w:bCs/>
                <w:sz w:val="16"/>
                <w:szCs w:val="16"/>
              </w:rPr>
            </w:pPr>
            <w:r w:rsidRPr="00587DF1">
              <w:rPr>
                <w:bCs/>
                <w:sz w:val="16"/>
                <w:szCs w:val="16"/>
              </w:rPr>
              <w:t>77 977,49</w:t>
            </w:r>
          </w:p>
        </w:tc>
        <w:tc>
          <w:tcPr>
            <w:tcW w:w="374" w:type="pct"/>
            <w:tcBorders>
              <w:top w:val="nil"/>
              <w:left w:val="nil"/>
              <w:bottom w:val="single" w:sz="4" w:space="0" w:color="auto"/>
              <w:right w:val="single" w:sz="4" w:space="0" w:color="auto"/>
            </w:tcBorders>
            <w:shd w:val="clear" w:color="auto" w:fill="CCECFF"/>
            <w:noWrap/>
            <w:vAlign w:val="center"/>
            <w:hideMark/>
          </w:tcPr>
          <w:p w:rsidR="00A42CED" w:rsidRPr="00587DF1" w:rsidRDefault="00A42CED" w:rsidP="00B10DF5">
            <w:pPr>
              <w:ind w:firstLine="0"/>
              <w:jc w:val="center"/>
              <w:rPr>
                <w:bCs/>
                <w:sz w:val="16"/>
                <w:szCs w:val="16"/>
              </w:rPr>
            </w:pPr>
            <w:r w:rsidRPr="00587DF1">
              <w:rPr>
                <w:bCs/>
                <w:sz w:val="16"/>
                <w:szCs w:val="16"/>
              </w:rPr>
              <w:t>77 977,49</w:t>
            </w:r>
          </w:p>
        </w:tc>
        <w:tc>
          <w:tcPr>
            <w:tcW w:w="886" w:type="pct"/>
            <w:tcBorders>
              <w:top w:val="nil"/>
              <w:left w:val="nil"/>
              <w:bottom w:val="single" w:sz="4" w:space="0" w:color="auto"/>
              <w:right w:val="single" w:sz="4" w:space="0" w:color="auto"/>
            </w:tcBorders>
            <w:shd w:val="clear" w:color="auto" w:fill="CCECFF"/>
            <w:vAlign w:val="center"/>
          </w:tcPr>
          <w:p w:rsidR="00A42CED" w:rsidRPr="00587DF1" w:rsidRDefault="00A42CED" w:rsidP="00B10DF5">
            <w:pPr>
              <w:ind w:firstLine="0"/>
              <w:jc w:val="center"/>
              <w:rPr>
                <w:bCs/>
                <w:sz w:val="16"/>
                <w:szCs w:val="16"/>
              </w:rPr>
            </w:pPr>
            <w:r w:rsidRPr="00587DF1">
              <w:rPr>
                <w:bCs/>
                <w:sz w:val="16"/>
                <w:szCs w:val="16"/>
              </w:rPr>
              <w:t>77 977,49</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Działanie 8.1</w:t>
            </w:r>
          </w:p>
        </w:tc>
        <w:tc>
          <w:tcPr>
            <w:tcW w:w="440"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42 290,38</w:t>
            </w:r>
          </w:p>
        </w:tc>
        <w:tc>
          <w:tcPr>
            <w:tcW w:w="949"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35 946,80</w:t>
            </w:r>
          </w:p>
        </w:tc>
        <w:tc>
          <w:tcPr>
            <w:tcW w:w="374"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35 946,80</w:t>
            </w:r>
          </w:p>
        </w:tc>
        <w:tc>
          <w:tcPr>
            <w:tcW w:w="886" w:type="pct"/>
            <w:tcBorders>
              <w:top w:val="nil"/>
              <w:left w:val="nil"/>
              <w:bottom w:val="single" w:sz="4" w:space="0" w:color="auto"/>
              <w:right w:val="single" w:sz="4" w:space="0" w:color="auto"/>
            </w:tcBorders>
            <w:shd w:val="clear" w:color="auto" w:fill="auto"/>
            <w:vAlign w:val="center"/>
          </w:tcPr>
          <w:p w:rsidR="00A42CED" w:rsidRPr="00587DF1" w:rsidRDefault="00A42CED" w:rsidP="00B10DF5">
            <w:pPr>
              <w:ind w:firstLine="0"/>
              <w:jc w:val="center"/>
              <w:rPr>
                <w:sz w:val="16"/>
                <w:szCs w:val="16"/>
              </w:rPr>
            </w:pPr>
            <w:r w:rsidRPr="00587DF1">
              <w:rPr>
                <w:sz w:val="16"/>
                <w:szCs w:val="16"/>
              </w:rPr>
              <w:t>35 946,80</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Działanie 8.2</w:t>
            </w:r>
          </w:p>
        </w:tc>
        <w:tc>
          <w:tcPr>
            <w:tcW w:w="440"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49 447,88</w:t>
            </w:r>
          </w:p>
        </w:tc>
        <w:tc>
          <w:tcPr>
            <w:tcW w:w="949"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42 030,69</w:t>
            </w:r>
          </w:p>
        </w:tc>
        <w:tc>
          <w:tcPr>
            <w:tcW w:w="374"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42 030,69</w:t>
            </w:r>
          </w:p>
        </w:tc>
        <w:tc>
          <w:tcPr>
            <w:tcW w:w="886" w:type="pct"/>
            <w:tcBorders>
              <w:top w:val="nil"/>
              <w:left w:val="nil"/>
              <w:bottom w:val="single" w:sz="4" w:space="0" w:color="auto"/>
              <w:right w:val="single" w:sz="4" w:space="0" w:color="auto"/>
            </w:tcBorders>
            <w:shd w:val="clear" w:color="auto" w:fill="auto"/>
            <w:vAlign w:val="center"/>
          </w:tcPr>
          <w:p w:rsidR="00A42CED" w:rsidRPr="00587DF1" w:rsidRDefault="00A42CED" w:rsidP="00B10DF5">
            <w:pPr>
              <w:ind w:firstLine="0"/>
              <w:jc w:val="center"/>
              <w:rPr>
                <w:sz w:val="16"/>
                <w:szCs w:val="16"/>
              </w:rPr>
            </w:pPr>
            <w:r w:rsidRPr="00587DF1">
              <w:rPr>
                <w:sz w:val="16"/>
                <w:szCs w:val="16"/>
              </w:rPr>
              <w:t>42 030,69</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FABF8F"/>
            <w:noWrap/>
            <w:vAlign w:val="center"/>
            <w:hideMark/>
          </w:tcPr>
          <w:p w:rsidR="00A42CED" w:rsidRPr="00587DF1" w:rsidRDefault="00A42CED" w:rsidP="00B10DF5">
            <w:pPr>
              <w:ind w:firstLine="0"/>
              <w:jc w:val="center"/>
              <w:rPr>
                <w:b/>
                <w:sz w:val="16"/>
                <w:szCs w:val="16"/>
              </w:rPr>
            </w:pPr>
            <w:r w:rsidRPr="00587DF1">
              <w:rPr>
                <w:b/>
                <w:sz w:val="16"/>
                <w:szCs w:val="16"/>
              </w:rPr>
              <w:t>w tym, w okresie sprawozdawczym (2011-01-01 – 2011-12-31) [EURO]:</w:t>
            </w:r>
          </w:p>
        </w:tc>
        <w:tc>
          <w:tcPr>
            <w:tcW w:w="440" w:type="pct"/>
            <w:tcBorders>
              <w:top w:val="nil"/>
              <w:left w:val="nil"/>
              <w:bottom w:val="single" w:sz="4" w:space="0" w:color="auto"/>
              <w:right w:val="single" w:sz="4" w:space="0" w:color="auto"/>
            </w:tcBorders>
            <w:shd w:val="clear" w:color="auto" w:fill="FABF8F"/>
            <w:noWrap/>
            <w:vAlign w:val="center"/>
            <w:hideMark/>
          </w:tcPr>
          <w:p w:rsidR="00A42CED" w:rsidRPr="00587DF1" w:rsidRDefault="00A42CED" w:rsidP="00B10DF5">
            <w:pPr>
              <w:ind w:firstLine="0"/>
              <w:jc w:val="center"/>
              <w:rPr>
                <w:b/>
                <w:sz w:val="16"/>
                <w:szCs w:val="16"/>
              </w:rPr>
            </w:pPr>
            <w:r w:rsidRPr="00587DF1">
              <w:rPr>
                <w:b/>
                <w:sz w:val="16"/>
                <w:szCs w:val="16"/>
              </w:rPr>
              <w:t>4 301,43</w:t>
            </w:r>
          </w:p>
        </w:tc>
        <w:tc>
          <w:tcPr>
            <w:tcW w:w="949" w:type="pct"/>
            <w:tcBorders>
              <w:top w:val="nil"/>
              <w:left w:val="nil"/>
              <w:bottom w:val="single" w:sz="4" w:space="0" w:color="auto"/>
              <w:right w:val="single" w:sz="4" w:space="0" w:color="auto"/>
            </w:tcBorders>
            <w:shd w:val="clear" w:color="auto" w:fill="FABF8F"/>
            <w:noWrap/>
            <w:vAlign w:val="center"/>
            <w:hideMark/>
          </w:tcPr>
          <w:p w:rsidR="00A42CED" w:rsidRPr="00587DF1" w:rsidRDefault="00A42CED" w:rsidP="00B10DF5">
            <w:pPr>
              <w:ind w:firstLine="0"/>
              <w:jc w:val="center"/>
              <w:rPr>
                <w:b/>
                <w:sz w:val="16"/>
                <w:szCs w:val="16"/>
              </w:rPr>
            </w:pPr>
            <w:r w:rsidRPr="00587DF1">
              <w:rPr>
                <w:b/>
                <w:sz w:val="16"/>
                <w:szCs w:val="16"/>
              </w:rPr>
              <w:t>3 656,22</w:t>
            </w:r>
          </w:p>
        </w:tc>
        <w:tc>
          <w:tcPr>
            <w:tcW w:w="374" w:type="pct"/>
            <w:tcBorders>
              <w:top w:val="nil"/>
              <w:left w:val="nil"/>
              <w:bottom w:val="single" w:sz="4" w:space="0" w:color="auto"/>
              <w:right w:val="single" w:sz="4" w:space="0" w:color="auto"/>
            </w:tcBorders>
            <w:shd w:val="clear" w:color="auto" w:fill="FABF8F"/>
            <w:noWrap/>
            <w:vAlign w:val="center"/>
            <w:hideMark/>
          </w:tcPr>
          <w:p w:rsidR="00A42CED" w:rsidRPr="00587DF1" w:rsidRDefault="00A42CED" w:rsidP="00B10DF5">
            <w:pPr>
              <w:ind w:firstLine="0"/>
              <w:jc w:val="center"/>
              <w:rPr>
                <w:b/>
                <w:sz w:val="16"/>
                <w:szCs w:val="16"/>
              </w:rPr>
            </w:pPr>
            <w:r w:rsidRPr="00587DF1">
              <w:rPr>
                <w:b/>
                <w:sz w:val="16"/>
                <w:szCs w:val="16"/>
              </w:rPr>
              <w:t>3 656,22</w:t>
            </w:r>
          </w:p>
        </w:tc>
        <w:tc>
          <w:tcPr>
            <w:tcW w:w="886" w:type="pct"/>
            <w:tcBorders>
              <w:top w:val="nil"/>
              <w:left w:val="nil"/>
              <w:bottom w:val="single" w:sz="4" w:space="0" w:color="auto"/>
              <w:right w:val="single" w:sz="4" w:space="0" w:color="auto"/>
            </w:tcBorders>
            <w:shd w:val="clear" w:color="auto" w:fill="FABF8F"/>
            <w:vAlign w:val="center"/>
          </w:tcPr>
          <w:p w:rsidR="00A42CED" w:rsidRPr="00587DF1" w:rsidRDefault="00A42CED" w:rsidP="00B10DF5">
            <w:pPr>
              <w:ind w:firstLine="0"/>
              <w:jc w:val="center"/>
              <w:rPr>
                <w:b/>
                <w:sz w:val="16"/>
                <w:szCs w:val="16"/>
              </w:rPr>
            </w:pPr>
            <w:r w:rsidRPr="00587DF1">
              <w:rPr>
                <w:b/>
                <w:sz w:val="16"/>
                <w:szCs w:val="16"/>
              </w:rPr>
              <w:t>3 656,22</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FDE9D9"/>
            <w:noWrap/>
            <w:vAlign w:val="center"/>
            <w:hideMark/>
          </w:tcPr>
          <w:p w:rsidR="00A42CED" w:rsidRPr="00587DF1" w:rsidRDefault="00A42CED" w:rsidP="00B10DF5">
            <w:pPr>
              <w:ind w:firstLine="0"/>
              <w:jc w:val="center"/>
              <w:rPr>
                <w:sz w:val="16"/>
                <w:szCs w:val="16"/>
              </w:rPr>
            </w:pPr>
            <w:r w:rsidRPr="00587DF1">
              <w:rPr>
                <w:sz w:val="16"/>
                <w:szCs w:val="16"/>
              </w:rPr>
              <w:t>w tym, w okresie sprawozdawczym (2011-01-01 – 2011-12-31) [PLN]:</w:t>
            </w:r>
          </w:p>
        </w:tc>
        <w:tc>
          <w:tcPr>
            <w:tcW w:w="440" w:type="pct"/>
            <w:tcBorders>
              <w:top w:val="nil"/>
              <w:left w:val="nil"/>
              <w:bottom w:val="single" w:sz="4" w:space="0" w:color="auto"/>
              <w:right w:val="single" w:sz="4" w:space="0" w:color="auto"/>
            </w:tcBorders>
            <w:shd w:val="clear" w:color="auto" w:fill="FDE9D9"/>
            <w:noWrap/>
            <w:vAlign w:val="center"/>
            <w:hideMark/>
          </w:tcPr>
          <w:p w:rsidR="00A42CED" w:rsidRPr="00587DF1" w:rsidRDefault="00A42CED" w:rsidP="00B10DF5">
            <w:pPr>
              <w:ind w:firstLine="0"/>
              <w:jc w:val="center"/>
              <w:rPr>
                <w:sz w:val="16"/>
                <w:szCs w:val="16"/>
              </w:rPr>
            </w:pPr>
            <w:r w:rsidRPr="00587DF1">
              <w:rPr>
                <w:sz w:val="16"/>
                <w:szCs w:val="16"/>
              </w:rPr>
              <w:t>19 472,59</w:t>
            </w:r>
          </w:p>
        </w:tc>
        <w:tc>
          <w:tcPr>
            <w:tcW w:w="949" w:type="pct"/>
            <w:tcBorders>
              <w:top w:val="nil"/>
              <w:left w:val="nil"/>
              <w:bottom w:val="single" w:sz="4" w:space="0" w:color="auto"/>
              <w:right w:val="single" w:sz="4" w:space="0" w:color="auto"/>
            </w:tcBorders>
            <w:shd w:val="clear" w:color="auto" w:fill="FDE9D9"/>
            <w:noWrap/>
            <w:vAlign w:val="center"/>
            <w:hideMark/>
          </w:tcPr>
          <w:p w:rsidR="00A42CED" w:rsidRPr="00587DF1" w:rsidRDefault="00A42CED" w:rsidP="00B10DF5">
            <w:pPr>
              <w:ind w:firstLine="0"/>
              <w:jc w:val="center"/>
              <w:rPr>
                <w:sz w:val="16"/>
                <w:szCs w:val="16"/>
              </w:rPr>
            </w:pPr>
            <w:r w:rsidRPr="00587DF1">
              <w:rPr>
                <w:sz w:val="16"/>
                <w:szCs w:val="16"/>
              </w:rPr>
              <w:t>16 551,69</w:t>
            </w:r>
          </w:p>
        </w:tc>
        <w:tc>
          <w:tcPr>
            <w:tcW w:w="374" w:type="pct"/>
            <w:tcBorders>
              <w:top w:val="nil"/>
              <w:left w:val="nil"/>
              <w:bottom w:val="single" w:sz="4" w:space="0" w:color="auto"/>
              <w:right w:val="single" w:sz="4" w:space="0" w:color="auto"/>
            </w:tcBorders>
            <w:shd w:val="clear" w:color="auto" w:fill="FDE9D9"/>
            <w:noWrap/>
            <w:vAlign w:val="center"/>
            <w:hideMark/>
          </w:tcPr>
          <w:p w:rsidR="00A42CED" w:rsidRPr="00587DF1" w:rsidRDefault="00A42CED" w:rsidP="00B10DF5">
            <w:pPr>
              <w:ind w:firstLine="0"/>
              <w:jc w:val="center"/>
              <w:rPr>
                <w:sz w:val="16"/>
                <w:szCs w:val="16"/>
              </w:rPr>
            </w:pPr>
            <w:r w:rsidRPr="00587DF1">
              <w:rPr>
                <w:sz w:val="16"/>
                <w:szCs w:val="16"/>
              </w:rPr>
              <w:t>16 551,69</w:t>
            </w:r>
          </w:p>
        </w:tc>
        <w:tc>
          <w:tcPr>
            <w:tcW w:w="886" w:type="pct"/>
            <w:tcBorders>
              <w:top w:val="nil"/>
              <w:left w:val="nil"/>
              <w:bottom w:val="single" w:sz="4" w:space="0" w:color="auto"/>
              <w:right w:val="single" w:sz="4" w:space="0" w:color="auto"/>
            </w:tcBorders>
            <w:shd w:val="clear" w:color="auto" w:fill="FDE9D9"/>
            <w:vAlign w:val="center"/>
          </w:tcPr>
          <w:p w:rsidR="00A42CED" w:rsidRPr="00587DF1" w:rsidRDefault="00A42CED" w:rsidP="00B10DF5">
            <w:pPr>
              <w:ind w:firstLine="0"/>
              <w:jc w:val="center"/>
              <w:rPr>
                <w:sz w:val="16"/>
                <w:szCs w:val="16"/>
              </w:rPr>
            </w:pPr>
            <w:r w:rsidRPr="00587DF1">
              <w:rPr>
                <w:sz w:val="16"/>
                <w:szCs w:val="16"/>
              </w:rPr>
              <w:t>16 551,69</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Działanie 8.1</w:t>
            </w:r>
          </w:p>
        </w:tc>
        <w:tc>
          <w:tcPr>
            <w:tcW w:w="440"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4 053,90</w:t>
            </w:r>
          </w:p>
        </w:tc>
        <w:tc>
          <w:tcPr>
            <w:tcW w:w="949"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3 445,81</w:t>
            </w:r>
          </w:p>
        </w:tc>
        <w:tc>
          <w:tcPr>
            <w:tcW w:w="374"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3 445,81</w:t>
            </w:r>
          </w:p>
        </w:tc>
        <w:tc>
          <w:tcPr>
            <w:tcW w:w="886" w:type="pct"/>
            <w:tcBorders>
              <w:top w:val="nil"/>
              <w:left w:val="nil"/>
              <w:bottom w:val="single" w:sz="4" w:space="0" w:color="auto"/>
              <w:right w:val="single" w:sz="4" w:space="0" w:color="auto"/>
            </w:tcBorders>
            <w:shd w:val="clear" w:color="auto" w:fill="auto"/>
            <w:vAlign w:val="center"/>
          </w:tcPr>
          <w:p w:rsidR="00A42CED" w:rsidRPr="00587DF1" w:rsidRDefault="00A42CED" w:rsidP="00B10DF5">
            <w:pPr>
              <w:ind w:firstLine="0"/>
              <w:jc w:val="center"/>
              <w:rPr>
                <w:sz w:val="16"/>
                <w:szCs w:val="16"/>
              </w:rPr>
            </w:pPr>
            <w:r w:rsidRPr="00587DF1">
              <w:rPr>
                <w:sz w:val="16"/>
                <w:szCs w:val="16"/>
              </w:rPr>
              <w:t>3 445,81</w:t>
            </w:r>
          </w:p>
        </w:tc>
      </w:tr>
      <w:tr w:rsidR="00A42CED" w:rsidRPr="00587DF1" w:rsidTr="00B10DF5">
        <w:trPr>
          <w:trHeight w:val="465"/>
        </w:trPr>
        <w:tc>
          <w:tcPr>
            <w:tcW w:w="23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Działanie 8.2</w:t>
            </w:r>
          </w:p>
        </w:tc>
        <w:tc>
          <w:tcPr>
            <w:tcW w:w="440"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15 418,69</w:t>
            </w:r>
          </w:p>
        </w:tc>
        <w:tc>
          <w:tcPr>
            <w:tcW w:w="949"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13105,88</w:t>
            </w:r>
          </w:p>
        </w:tc>
        <w:tc>
          <w:tcPr>
            <w:tcW w:w="374" w:type="pct"/>
            <w:tcBorders>
              <w:top w:val="nil"/>
              <w:left w:val="nil"/>
              <w:bottom w:val="single" w:sz="4" w:space="0" w:color="auto"/>
              <w:right w:val="single" w:sz="4" w:space="0" w:color="auto"/>
            </w:tcBorders>
            <w:shd w:val="clear" w:color="auto" w:fill="auto"/>
            <w:noWrap/>
            <w:vAlign w:val="center"/>
            <w:hideMark/>
          </w:tcPr>
          <w:p w:rsidR="00A42CED" w:rsidRPr="00587DF1" w:rsidRDefault="00A42CED" w:rsidP="00B10DF5">
            <w:pPr>
              <w:ind w:firstLine="0"/>
              <w:jc w:val="center"/>
              <w:rPr>
                <w:sz w:val="16"/>
                <w:szCs w:val="16"/>
              </w:rPr>
            </w:pPr>
            <w:r w:rsidRPr="00587DF1">
              <w:rPr>
                <w:sz w:val="16"/>
                <w:szCs w:val="16"/>
              </w:rPr>
              <w:t>13105,88</w:t>
            </w:r>
          </w:p>
        </w:tc>
        <w:tc>
          <w:tcPr>
            <w:tcW w:w="886" w:type="pct"/>
            <w:tcBorders>
              <w:top w:val="nil"/>
              <w:left w:val="nil"/>
              <w:bottom w:val="single" w:sz="4" w:space="0" w:color="auto"/>
              <w:right w:val="single" w:sz="4" w:space="0" w:color="auto"/>
            </w:tcBorders>
            <w:shd w:val="clear" w:color="auto" w:fill="auto"/>
            <w:vAlign w:val="center"/>
          </w:tcPr>
          <w:p w:rsidR="00A42CED" w:rsidRPr="00587DF1" w:rsidRDefault="00A42CED" w:rsidP="00B10DF5">
            <w:pPr>
              <w:ind w:firstLine="0"/>
              <w:jc w:val="center"/>
              <w:rPr>
                <w:sz w:val="16"/>
                <w:szCs w:val="16"/>
              </w:rPr>
            </w:pPr>
            <w:r w:rsidRPr="00587DF1">
              <w:rPr>
                <w:sz w:val="16"/>
                <w:szCs w:val="16"/>
              </w:rPr>
              <w:t>13105,88</w:t>
            </w:r>
          </w:p>
        </w:tc>
      </w:tr>
    </w:tbl>
    <w:p w:rsidR="00580934" w:rsidRPr="00580934" w:rsidRDefault="00580934" w:rsidP="00580934">
      <w:pPr>
        <w:pStyle w:val="Legenda"/>
        <w:ind w:firstLine="0"/>
        <w:rPr>
          <w:b w:val="0"/>
        </w:rPr>
      </w:pPr>
      <w:r w:rsidRPr="00580934">
        <w:rPr>
          <w:b w:val="0"/>
        </w:rPr>
        <w:t>Źródło: opracowanie własne</w:t>
      </w:r>
    </w:p>
    <w:p w:rsidR="00A42CED" w:rsidRPr="00714D4F" w:rsidRDefault="00A42CED" w:rsidP="00313990">
      <w:pPr>
        <w:ind w:firstLine="0"/>
        <w:rPr>
          <w:sz w:val="22"/>
          <w:szCs w:val="22"/>
        </w:rPr>
      </w:pPr>
    </w:p>
    <w:p w:rsidR="00A42CED" w:rsidRPr="0036023A" w:rsidRDefault="00A42CED" w:rsidP="00587DF1">
      <w:pPr>
        <w:ind w:firstLine="426"/>
        <w:rPr>
          <w:sz w:val="22"/>
          <w:szCs w:val="22"/>
        </w:rPr>
      </w:pPr>
      <w:r w:rsidRPr="00714D4F">
        <w:rPr>
          <w:sz w:val="22"/>
          <w:szCs w:val="22"/>
        </w:rPr>
        <w:t>Od początku realizacji programu do końca okresu sprawozdawczego</w:t>
      </w:r>
      <w:r w:rsidR="000E5023">
        <w:rPr>
          <w:sz w:val="22"/>
          <w:szCs w:val="22"/>
        </w:rPr>
        <w:t xml:space="preserve"> </w:t>
      </w:r>
      <w:r w:rsidRPr="00714D4F">
        <w:rPr>
          <w:sz w:val="22"/>
          <w:szCs w:val="22"/>
        </w:rPr>
        <w:t xml:space="preserve">w Rejestrze obciążeń na projekcie wykazano wartość obciążeń (27 decyzji, w tym jedna anulowana) na kwotę </w:t>
      </w:r>
      <w:r w:rsidRPr="0036023A">
        <w:rPr>
          <w:sz w:val="22"/>
          <w:szCs w:val="22"/>
        </w:rPr>
        <w:t>20 264,69</w:t>
      </w:r>
      <w:r w:rsidRPr="0036023A">
        <w:rPr>
          <w:bCs/>
          <w:sz w:val="22"/>
          <w:szCs w:val="22"/>
        </w:rPr>
        <w:t xml:space="preserve"> </w:t>
      </w:r>
      <w:r w:rsidR="0036023A" w:rsidRPr="0036023A">
        <w:rPr>
          <w:sz w:val="22"/>
          <w:szCs w:val="22"/>
        </w:rPr>
        <w:t>euro</w:t>
      </w:r>
      <w:r w:rsidRPr="0036023A">
        <w:rPr>
          <w:sz w:val="22"/>
          <w:szCs w:val="22"/>
        </w:rPr>
        <w:t xml:space="preserve"> (91 738,26</w:t>
      </w:r>
      <w:r w:rsidRPr="0036023A">
        <w:rPr>
          <w:bCs/>
          <w:sz w:val="22"/>
          <w:szCs w:val="22"/>
        </w:rPr>
        <w:t xml:space="preserve"> </w:t>
      </w:r>
      <w:r w:rsidRPr="0036023A">
        <w:rPr>
          <w:sz w:val="22"/>
          <w:szCs w:val="22"/>
        </w:rPr>
        <w:t xml:space="preserve">PLN), z czego kwota do odzyskania/wycofana stanowi 17 224,98 </w:t>
      </w:r>
      <w:r w:rsidR="0036023A" w:rsidRPr="0036023A">
        <w:rPr>
          <w:sz w:val="22"/>
          <w:szCs w:val="22"/>
        </w:rPr>
        <w:t>euro</w:t>
      </w:r>
      <w:r w:rsidRPr="0036023A">
        <w:rPr>
          <w:sz w:val="22"/>
          <w:szCs w:val="22"/>
        </w:rPr>
        <w:t xml:space="preserve"> (77 977,49</w:t>
      </w:r>
      <w:r w:rsidRPr="0036023A">
        <w:rPr>
          <w:bCs/>
          <w:sz w:val="22"/>
          <w:szCs w:val="22"/>
        </w:rPr>
        <w:t xml:space="preserve"> </w:t>
      </w:r>
      <w:r w:rsidRPr="0036023A">
        <w:rPr>
          <w:sz w:val="22"/>
          <w:szCs w:val="22"/>
        </w:rPr>
        <w:t>PLN). Wartość kwot do odzyskania/wycofanych w podziale na poszczególne działania wygląda następująco (Zestawienie 6):</w:t>
      </w:r>
    </w:p>
    <w:p w:rsidR="00A42CED" w:rsidRPr="0036023A" w:rsidRDefault="00A42CED" w:rsidP="00313990">
      <w:pPr>
        <w:numPr>
          <w:ilvl w:val="0"/>
          <w:numId w:val="60"/>
        </w:numPr>
        <w:ind w:firstLine="0"/>
        <w:rPr>
          <w:sz w:val="22"/>
          <w:szCs w:val="22"/>
        </w:rPr>
      </w:pPr>
      <w:r w:rsidRPr="0036023A">
        <w:rPr>
          <w:sz w:val="22"/>
          <w:szCs w:val="22"/>
        </w:rPr>
        <w:t xml:space="preserve">7 940,53 </w:t>
      </w:r>
      <w:r w:rsidR="0036023A" w:rsidRPr="0036023A">
        <w:rPr>
          <w:sz w:val="22"/>
          <w:szCs w:val="22"/>
        </w:rPr>
        <w:t>euro</w:t>
      </w:r>
      <w:r w:rsidRPr="0036023A">
        <w:rPr>
          <w:sz w:val="22"/>
          <w:szCs w:val="22"/>
        </w:rPr>
        <w:t xml:space="preserve"> (35 946,80 PLN) – dotyczy 21 decyzji w Działaniu 8.1,</w:t>
      </w:r>
    </w:p>
    <w:p w:rsidR="00A42CED" w:rsidRPr="00714D4F" w:rsidRDefault="00A42CED" w:rsidP="00313990">
      <w:pPr>
        <w:numPr>
          <w:ilvl w:val="0"/>
          <w:numId w:val="60"/>
        </w:numPr>
        <w:ind w:firstLine="0"/>
        <w:rPr>
          <w:sz w:val="22"/>
          <w:szCs w:val="22"/>
        </w:rPr>
      </w:pPr>
      <w:r w:rsidRPr="0036023A">
        <w:rPr>
          <w:sz w:val="22"/>
          <w:szCs w:val="22"/>
        </w:rPr>
        <w:t xml:space="preserve">9 284,45 </w:t>
      </w:r>
      <w:r w:rsidR="0036023A" w:rsidRPr="0036023A">
        <w:rPr>
          <w:sz w:val="22"/>
          <w:szCs w:val="22"/>
        </w:rPr>
        <w:t>euro</w:t>
      </w:r>
      <w:r w:rsidRPr="0036023A">
        <w:rPr>
          <w:sz w:val="22"/>
          <w:szCs w:val="22"/>
        </w:rPr>
        <w:t xml:space="preserve"> (42 030,</w:t>
      </w:r>
      <w:r w:rsidRPr="00714D4F">
        <w:rPr>
          <w:sz w:val="22"/>
          <w:szCs w:val="22"/>
        </w:rPr>
        <w:t>69 PLN) – dotyczy 5 decyzji w Działaniu 8.2.</w:t>
      </w:r>
    </w:p>
    <w:p w:rsidR="00A42CED" w:rsidRPr="00714D4F" w:rsidRDefault="00A42CED" w:rsidP="00313990">
      <w:pPr>
        <w:ind w:firstLine="0"/>
        <w:rPr>
          <w:sz w:val="22"/>
          <w:szCs w:val="22"/>
        </w:rPr>
      </w:pPr>
    </w:p>
    <w:p w:rsidR="00A42CED" w:rsidRPr="00714D4F" w:rsidRDefault="00A42CED" w:rsidP="00313990">
      <w:pPr>
        <w:ind w:firstLine="0"/>
        <w:rPr>
          <w:sz w:val="22"/>
          <w:szCs w:val="22"/>
        </w:rPr>
      </w:pPr>
      <w:r w:rsidRPr="00714D4F">
        <w:rPr>
          <w:sz w:val="22"/>
          <w:szCs w:val="22"/>
        </w:rPr>
        <w:t>Wszystkie kwoty zostały zwrócone przez Beneficjentów.</w:t>
      </w:r>
    </w:p>
    <w:p w:rsidR="00A42CED" w:rsidRPr="00714D4F" w:rsidRDefault="00A42CED" w:rsidP="00313990">
      <w:pPr>
        <w:ind w:firstLine="0"/>
        <w:rPr>
          <w:sz w:val="22"/>
          <w:szCs w:val="22"/>
        </w:rPr>
      </w:pPr>
    </w:p>
    <w:p w:rsidR="00A42CED" w:rsidRPr="0036023A" w:rsidRDefault="00A42CED" w:rsidP="00587DF1">
      <w:pPr>
        <w:ind w:firstLine="426"/>
        <w:rPr>
          <w:sz w:val="22"/>
          <w:szCs w:val="22"/>
        </w:rPr>
      </w:pPr>
      <w:r w:rsidRPr="00714D4F">
        <w:rPr>
          <w:sz w:val="22"/>
          <w:szCs w:val="22"/>
        </w:rPr>
        <w:t xml:space="preserve">W okresie sprawozdawczym wydano 5 decyzji (6 decyzji, w tym jedna  anulowana) o kwotach do odzyskania/wycofanych po anulowaniu na łączną sumę wydatków stanowiących podstawę do </w:t>
      </w:r>
      <w:r w:rsidRPr="0036023A">
        <w:rPr>
          <w:sz w:val="22"/>
          <w:szCs w:val="22"/>
        </w:rPr>
        <w:t xml:space="preserve">certyfikacji </w:t>
      </w:r>
      <w:r w:rsidR="0036023A" w:rsidRPr="0036023A">
        <w:rPr>
          <w:sz w:val="22"/>
          <w:szCs w:val="22"/>
        </w:rPr>
        <w:t>4 301,43 euro</w:t>
      </w:r>
      <w:r w:rsidRPr="0036023A">
        <w:rPr>
          <w:sz w:val="22"/>
          <w:szCs w:val="22"/>
        </w:rPr>
        <w:t xml:space="preserve"> (19 472,59 PLN) – w tym kwota odpowiadająca środkom UE wynosi 3 656,22 </w:t>
      </w:r>
      <w:r w:rsidR="0036023A" w:rsidRPr="0036023A">
        <w:rPr>
          <w:sz w:val="22"/>
          <w:szCs w:val="22"/>
        </w:rPr>
        <w:t>euro</w:t>
      </w:r>
      <w:r w:rsidRPr="0036023A">
        <w:rPr>
          <w:sz w:val="22"/>
          <w:szCs w:val="22"/>
        </w:rPr>
        <w:t xml:space="preserve"> (16 551,69</w:t>
      </w:r>
      <w:r w:rsidRPr="0036023A">
        <w:rPr>
          <w:bCs/>
          <w:sz w:val="22"/>
          <w:szCs w:val="22"/>
        </w:rPr>
        <w:t xml:space="preserve"> </w:t>
      </w:r>
      <w:r w:rsidRPr="0036023A">
        <w:rPr>
          <w:sz w:val="22"/>
          <w:szCs w:val="22"/>
        </w:rPr>
        <w:t>PLN), z czego wartość:</w:t>
      </w:r>
    </w:p>
    <w:p w:rsidR="00A42CED" w:rsidRPr="0036023A" w:rsidRDefault="00A42CED" w:rsidP="00313990">
      <w:pPr>
        <w:numPr>
          <w:ilvl w:val="0"/>
          <w:numId w:val="2"/>
        </w:numPr>
        <w:ind w:firstLine="0"/>
        <w:rPr>
          <w:sz w:val="22"/>
          <w:szCs w:val="22"/>
        </w:rPr>
      </w:pPr>
      <w:r w:rsidRPr="0036023A">
        <w:rPr>
          <w:sz w:val="22"/>
          <w:szCs w:val="22"/>
        </w:rPr>
        <w:t xml:space="preserve">   761,17 </w:t>
      </w:r>
      <w:r w:rsidR="0036023A" w:rsidRPr="0036023A">
        <w:rPr>
          <w:sz w:val="22"/>
          <w:szCs w:val="22"/>
        </w:rPr>
        <w:t>euro</w:t>
      </w:r>
      <w:r w:rsidRPr="0036023A">
        <w:rPr>
          <w:sz w:val="22"/>
          <w:szCs w:val="22"/>
        </w:rPr>
        <w:t xml:space="preserve"> (3 445,81 PLN)  - dotyczy 2 decyzji w Działaniu 8.1,</w:t>
      </w:r>
    </w:p>
    <w:p w:rsidR="00A42CED" w:rsidRPr="0036023A" w:rsidRDefault="00A42CED" w:rsidP="00313990">
      <w:pPr>
        <w:numPr>
          <w:ilvl w:val="0"/>
          <w:numId w:val="2"/>
        </w:numPr>
        <w:spacing w:after="240"/>
        <w:ind w:firstLine="0"/>
        <w:rPr>
          <w:sz w:val="22"/>
          <w:szCs w:val="22"/>
        </w:rPr>
      </w:pPr>
      <w:r w:rsidRPr="0036023A">
        <w:rPr>
          <w:sz w:val="22"/>
          <w:szCs w:val="22"/>
        </w:rPr>
        <w:t xml:space="preserve">2 895,05 </w:t>
      </w:r>
      <w:r w:rsidR="0036023A" w:rsidRPr="0036023A">
        <w:rPr>
          <w:sz w:val="22"/>
          <w:szCs w:val="22"/>
        </w:rPr>
        <w:t>euro</w:t>
      </w:r>
      <w:r w:rsidRPr="0036023A">
        <w:rPr>
          <w:sz w:val="22"/>
          <w:szCs w:val="22"/>
        </w:rPr>
        <w:t xml:space="preserve"> ( 13 105,88 PLN)  - dotyczy 3 decyzji w Działaniu 8.2.</w:t>
      </w:r>
    </w:p>
    <w:p w:rsidR="00A42CED" w:rsidRPr="0036023A" w:rsidRDefault="00A42CED" w:rsidP="00313990">
      <w:pPr>
        <w:spacing w:after="240"/>
        <w:ind w:firstLine="0"/>
        <w:rPr>
          <w:sz w:val="22"/>
          <w:szCs w:val="22"/>
        </w:rPr>
      </w:pPr>
      <w:r w:rsidRPr="0036023A">
        <w:rPr>
          <w:sz w:val="22"/>
          <w:szCs w:val="22"/>
        </w:rPr>
        <w:t>Wszystkie kwoty zostały odzyskane przez IZ do końca okresu sprawozdawczego.</w:t>
      </w:r>
    </w:p>
    <w:p w:rsidR="00A42CED" w:rsidRPr="0036023A" w:rsidRDefault="00A42CED" w:rsidP="00587DF1">
      <w:pPr>
        <w:ind w:firstLine="426"/>
        <w:rPr>
          <w:sz w:val="22"/>
          <w:szCs w:val="22"/>
        </w:rPr>
      </w:pPr>
      <w:r w:rsidRPr="0036023A">
        <w:rPr>
          <w:sz w:val="22"/>
          <w:szCs w:val="22"/>
        </w:rPr>
        <w:t xml:space="preserve">Uwzględniając kwoty Rejestru obciążeń na projekcie (odzyskane w drodze przelewu oraz wycofane) od początku realizacji Programu do dnia 31.12.2011 r. dokonano zatwierdzenia </w:t>
      </w:r>
      <w:r w:rsidRPr="0036023A">
        <w:rPr>
          <w:sz w:val="22"/>
          <w:szCs w:val="22"/>
          <w:u w:val="single"/>
        </w:rPr>
        <w:t>88 wniosków o płatność</w:t>
      </w:r>
      <w:r w:rsidRPr="0036023A">
        <w:rPr>
          <w:sz w:val="22"/>
          <w:szCs w:val="22"/>
        </w:rPr>
        <w:t xml:space="preserve">, z czego w Działaniu 8.1. (czyli wydatki dokonane na szkolenia, zatrudnienie, wyposażenie pracowników oraz ekspertyzy, ewaluacje, kontrole, prace KM i inne działania związane z zarządzaniem RPO WM) dokonano zatwierdzenia </w:t>
      </w:r>
      <w:r w:rsidRPr="0036023A">
        <w:rPr>
          <w:sz w:val="22"/>
          <w:szCs w:val="22"/>
          <w:u w:val="single"/>
        </w:rPr>
        <w:t xml:space="preserve">61 </w:t>
      </w:r>
      <w:r w:rsidR="00E57B10">
        <w:rPr>
          <w:sz w:val="22"/>
          <w:szCs w:val="22"/>
          <w:u w:val="single"/>
        </w:rPr>
        <w:t>wniosków o płatność</w:t>
      </w:r>
      <w:r w:rsidRPr="0036023A">
        <w:rPr>
          <w:sz w:val="22"/>
          <w:szCs w:val="22"/>
        </w:rPr>
        <w:t xml:space="preserve"> na kwotę wydatków uznanych za </w:t>
      </w:r>
      <w:proofErr w:type="spellStart"/>
      <w:r w:rsidRPr="0036023A">
        <w:rPr>
          <w:sz w:val="22"/>
          <w:szCs w:val="22"/>
        </w:rPr>
        <w:t>kwalifikowalne</w:t>
      </w:r>
      <w:proofErr w:type="spellEnd"/>
      <w:r w:rsidRPr="0036023A">
        <w:rPr>
          <w:sz w:val="22"/>
          <w:szCs w:val="22"/>
        </w:rPr>
        <w:t xml:space="preserve"> w wysokości 20 945 943,85 </w:t>
      </w:r>
      <w:r w:rsidR="0036023A" w:rsidRPr="0036023A">
        <w:rPr>
          <w:sz w:val="22"/>
          <w:szCs w:val="22"/>
        </w:rPr>
        <w:t>euro</w:t>
      </w:r>
      <w:r w:rsidRPr="0036023A">
        <w:rPr>
          <w:sz w:val="22"/>
          <w:szCs w:val="22"/>
        </w:rPr>
        <w:t xml:space="preserve"> (94 815 944,23 PLN), w tym kwota 17 802 859,34 </w:t>
      </w:r>
      <w:r w:rsidR="0036023A" w:rsidRPr="0036023A">
        <w:rPr>
          <w:sz w:val="22"/>
          <w:szCs w:val="22"/>
        </w:rPr>
        <w:t>euro</w:t>
      </w:r>
      <w:r w:rsidRPr="0036023A">
        <w:rPr>
          <w:sz w:val="22"/>
          <w:szCs w:val="22"/>
        </w:rPr>
        <w:t xml:space="preserve"> (80 593 544,23 PLN) odpowiadająca środkom UE oraz w Działaniu 8.2. (czyli na działania informacyjno-promocyjne, kampanie multimedialne, szkolenia skierowane do beneficjentów i potencjalnych beneficjentów) dokonano zatwierdzenia </w:t>
      </w:r>
      <w:r w:rsidRPr="0036023A">
        <w:rPr>
          <w:sz w:val="22"/>
          <w:szCs w:val="22"/>
          <w:u w:val="single"/>
        </w:rPr>
        <w:t xml:space="preserve">27 </w:t>
      </w:r>
      <w:r w:rsidR="00E57B10">
        <w:rPr>
          <w:sz w:val="22"/>
          <w:szCs w:val="22"/>
          <w:u w:val="single"/>
        </w:rPr>
        <w:t>wniosków o płatność</w:t>
      </w:r>
      <w:r w:rsidR="00E57B10" w:rsidRPr="0036023A">
        <w:rPr>
          <w:sz w:val="22"/>
          <w:szCs w:val="22"/>
        </w:rPr>
        <w:t xml:space="preserve"> </w:t>
      </w:r>
      <w:r w:rsidRPr="0036023A">
        <w:rPr>
          <w:sz w:val="22"/>
          <w:szCs w:val="22"/>
        </w:rPr>
        <w:t xml:space="preserve">na kwotę wydatków uznanych za </w:t>
      </w:r>
      <w:proofErr w:type="spellStart"/>
      <w:r w:rsidRPr="0036023A">
        <w:rPr>
          <w:sz w:val="22"/>
          <w:szCs w:val="22"/>
        </w:rPr>
        <w:t>kwalifikowalne</w:t>
      </w:r>
      <w:proofErr w:type="spellEnd"/>
      <w:r w:rsidRPr="0036023A">
        <w:rPr>
          <w:sz w:val="22"/>
          <w:szCs w:val="22"/>
        </w:rPr>
        <w:t xml:space="preserve"> w </w:t>
      </w:r>
      <w:r w:rsidRPr="0036023A">
        <w:rPr>
          <w:sz w:val="22"/>
          <w:szCs w:val="22"/>
        </w:rPr>
        <w:lastRenderedPageBreak/>
        <w:t xml:space="preserve">wysokości 5 770 412,09 </w:t>
      </w:r>
      <w:r w:rsidR="0036023A" w:rsidRPr="0036023A">
        <w:rPr>
          <w:sz w:val="22"/>
          <w:szCs w:val="22"/>
        </w:rPr>
        <w:t>euro</w:t>
      </w:r>
      <w:r w:rsidRPr="0036023A">
        <w:rPr>
          <w:sz w:val="22"/>
          <w:szCs w:val="22"/>
        </w:rPr>
        <w:t xml:space="preserve"> (26 122 655,51</w:t>
      </w:r>
      <w:r w:rsidRPr="0036023A">
        <w:rPr>
          <w:bCs/>
          <w:sz w:val="22"/>
          <w:szCs w:val="22"/>
        </w:rPr>
        <w:t xml:space="preserve"> </w:t>
      </w:r>
      <w:r w:rsidRPr="0036023A">
        <w:rPr>
          <w:sz w:val="22"/>
          <w:szCs w:val="22"/>
        </w:rPr>
        <w:t xml:space="preserve">PLN), w tym kwota 4 904 849,93 </w:t>
      </w:r>
      <w:r w:rsidR="0036023A" w:rsidRPr="0036023A">
        <w:rPr>
          <w:sz w:val="22"/>
          <w:szCs w:val="22"/>
        </w:rPr>
        <w:t>euro</w:t>
      </w:r>
      <w:r w:rsidRPr="0036023A">
        <w:rPr>
          <w:sz w:val="22"/>
          <w:szCs w:val="22"/>
        </w:rPr>
        <w:t xml:space="preserve"> (22 204 255,63 PLN), odpowiadająca środkom UE. </w:t>
      </w:r>
    </w:p>
    <w:p w:rsidR="00A42CED" w:rsidRPr="0036023A" w:rsidRDefault="00A42CED" w:rsidP="00587DF1">
      <w:pPr>
        <w:ind w:firstLine="426"/>
        <w:rPr>
          <w:sz w:val="22"/>
          <w:szCs w:val="22"/>
        </w:rPr>
      </w:pPr>
      <w:r w:rsidRPr="00714D4F">
        <w:rPr>
          <w:sz w:val="22"/>
          <w:szCs w:val="22"/>
        </w:rPr>
        <w:t xml:space="preserve">Razem na koniec </w:t>
      </w:r>
      <w:r w:rsidRPr="0036023A">
        <w:rPr>
          <w:sz w:val="22"/>
          <w:szCs w:val="22"/>
        </w:rPr>
        <w:t xml:space="preserve">okresu sprawozdawczego (od początku realizacji Programu) zatwierdzono wydatki </w:t>
      </w:r>
      <w:r w:rsidRPr="0036023A">
        <w:rPr>
          <w:sz w:val="22"/>
          <w:szCs w:val="22"/>
          <w:u w:val="single"/>
        </w:rPr>
        <w:t xml:space="preserve">uznane za </w:t>
      </w:r>
      <w:proofErr w:type="spellStart"/>
      <w:r w:rsidRPr="0036023A">
        <w:rPr>
          <w:sz w:val="22"/>
          <w:szCs w:val="22"/>
          <w:u w:val="single"/>
        </w:rPr>
        <w:t>kwalifikowalne</w:t>
      </w:r>
      <w:proofErr w:type="spellEnd"/>
      <w:r w:rsidRPr="0036023A">
        <w:rPr>
          <w:sz w:val="22"/>
          <w:szCs w:val="22"/>
        </w:rPr>
        <w:t xml:space="preserve"> zrealizowane w ramach Priorytetu VIII RPO WM na kwotę 26 716 355,94 </w:t>
      </w:r>
      <w:r w:rsidR="0036023A" w:rsidRPr="0036023A">
        <w:rPr>
          <w:sz w:val="22"/>
          <w:szCs w:val="22"/>
        </w:rPr>
        <w:t>euro</w:t>
      </w:r>
      <w:r w:rsidRPr="0036023A">
        <w:rPr>
          <w:sz w:val="22"/>
          <w:szCs w:val="22"/>
        </w:rPr>
        <w:t xml:space="preserve"> (120 938 599,74</w:t>
      </w:r>
      <w:r w:rsidRPr="0036023A">
        <w:rPr>
          <w:bCs/>
          <w:sz w:val="22"/>
          <w:szCs w:val="22"/>
        </w:rPr>
        <w:t xml:space="preserve"> </w:t>
      </w:r>
      <w:r w:rsidRPr="0036023A">
        <w:rPr>
          <w:sz w:val="22"/>
          <w:szCs w:val="22"/>
        </w:rPr>
        <w:t xml:space="preserve">PLN), w tym kwota 22 707 709,27 </w:t>
      </w:r>
      <w:r w:rsidR="0036023A" w:rsidRPr="0036023A">
        <w:rPr>
          <w:sz w:val="22"/>
          <w:szCs w:val="22"/>
        </w:rPr>
        <w:t>euro</w:t>
      </w:r>
      <w:r w:rsidRPr="0036023A">
        <w:rPr>
          <w:sz w:val="22"/>
          <w:szCs w:val="22"/>
        </w:rPr>
        <w:t xml:space="preserve"> (102 797 799,86 PLN), odpowiadająca środkom UE, co stanowi łącznie 43,04% realizacji zobowiązań UE na lata 2007-2013</w:t>
      </w:r>
      <w:r w:rsidR="002D11F7">
        <w:rPr>
          <w:sz w:val="22"/>
          <w:szCs w:val="22"/>
        </w:rPr>
        <w:t>.</w:t>
      </w:r>
      <w:r w:rsidRPr="0036023A">
        <w:rPr>
          <w:sz w:val="22"/>
          <w:szCs w:val="22"/>
        </w:rPr>
        <w:t xml:space="preserve"> </w:t>
      </w:r>
    </w:p>
    <w:p w:rsidR="00A42CED" w:rsidRPr="00CA3378" w:rsidRDefault="00A42CED" w:rsidP="00587DF1">
      <w:pPr>
        <w:pStyle w:val="ListNumberLevel2"/>
        <w:spacing w:before="240"/>
        <w:ind w:firstLine="426"/>
        <w:rPr>
          <w:sz w:val="22"/>
          <w:szCs w:val="22"/>
          <w:lang w:val="pl-PL"/>
        </w:rPr>
      </w:pPr>
      <w:r w:rsidRPr="0036023A">
        <w:rPr>
          <w:sz w:val="22"/>
          <w:szCs w:val="22"/>
          <w:lang w:val="pl-PL" w:eastAsia="pl-PL"/>
        </w:rPr>
        <w:t>W okresie sprawozdawczym (od 2011-01-01 do 2011-12-31) osiągnięto poziom wydatków w</w:t>
      </w:r>
      <w:r w:rsidR="00B10DF5">
        <w:rPr>
          <w:sz w:val="22"/>
          <w:szCs w:val="22"/>
          <w:lang w:val="pl-PL" w:eastAsia="pl-PL"/>
        </w:rPr>
        <w:t> </w:t>
      </w:r>
      <w:r w:rsidRPr="0036023A">
        <w:rPr>
          <w:sz w:val="22"/>
          <w:szCs w:val="22"/>
          <w:lang w:val="pl-PL" w:eastAsia="pl-PL"/>
        </w:rPr>
        <w:t xml:space="preserve">wysokości 9 518 179,69 </w:t>
      </w:r>
      <w:r w:rsidR="0036023A" w:rsidRPr="0036023A">
        <w:rPr>
          <w:sz w:val="22"/>
          <w:szCs w:val="22"/>
          <w:lang w:val="pl-PL"/>
        </w:rPr>
        <w:t>euro</w:t>
      </w:r>
      <w:r w:rsidRPr="0036023A">
        <w:rPr>
          <w:sz w:val="22"/>
          <w:szCs w:val="22"/>
          <w:lang w:val="pl-PL" w:eastAsia="pl-PL"/>
        </w:rPr>
        <w:t xml:space="preserve"> (43 088 799,44</w:t>
      </w:r>
      <w:r w:rsidRPr="0036023A">
        <w:rPr>
          <w:sz w:val="22"/>
          <w:szCs w:val="22"/>
          <w:lang w:val="pl-PL"/>
        </w:rPr>
        <w:t xml:space="preserve"> PLN), w tym środki dofinansowania UE w wysokości 8 090 452,43 </w:t>
      </w:r>
      <w:r w:rsidR="0036023A" w:rsidRPr="0036023A">
        <w:rPr>
          <w:sz w:val="22"/>
          <w:szCs w:val="22"/>
          <w:lang w:val="pl-PL"/>
        </w:rPr>
        <w:t>euro</w:t>
      </w:r>
      <w:r w:rsidRPr="0036023A">
        <w:rPr>
          <w:sz w:val="22"/>
          <w:szCs w:val="22"/>
          <w:lang w:val="pl-PL"/>
        </w:rPr>
        <w:t xml:space="preserve"> (</w:t>
      </w:r>
      <w:r w:rsidRPr="00CA3378">
        <w:rPr>
          <w:sz w:val="22"/>
          <w:szCs w:val="22"/>
          <w:lang w:val="pl-PL"/>
        </w:rPr>
        <w:t xml:space="preserve">36 625 478,15 PLN), co stanowi 15,33% realizacji zobowiązań UE na lata 2007-2013 dla Priorytetu VIII </w:t>
      </w:r>
      <w:r w:rsidR="001109E4" w:rsidRPr="00CA3378">
        <w:rPr>
          <w:sz w:val="22"/>
          <w:szCs w:val="22"/>
          <w:lang w:val="pl-PL"/>
        </w:rPr>
        <w:t>RPMA.</w:t>
      </w:r>
    </w:p>
    <w:p w:rsidR="000A0516" w:rsidRDefault="00A42CED" w:rsidP="000275D0">
      <w:pPr>
        <w:spacing w:before="240" w:after="120"/>
        <w:ind w:firstLine="0"/>
        <w:rPr>
          <w:sz w:val="22"/>
          <w:szCs w:val="22"/>
        </w:rPr>
      </w:pPr>
      <w:r w:rsidRPr="00CA3378">
        <w:rPr>
          <w:sz w:val="22"/>
          <w:szCs w:val="22"/>
        </w:rPr>
        <w:t xml:space="preserve">Powyższe dane wykazane są w </w:t>
      </w:r>
      <w:r w:rsidR="00BE3E3D" w:rsidRPr="00CA3378">
        <w:rPr>
          <w:sz w:val="22"/>
          <w:szCs w:val="22"/>
        </w:rPr>
        <w:t xml:space="preserve">załączniku </w:t>
      </w:r>
      <w:proofErr w:type="spellStart"/>
      <w:r w:rsidR="00BE3E3D" w:rsidRPr="00CA3378">
        <w:rPr>
          <w:sz w:val="22"/>
          <w:szCs w:val="22"/>
        </w:rPr>
        <w:t>IIb</w:t>
      </w:r>
      <w:proofErr w:type="spellEnd"/>
      <w:r w:rsidRPr="00CA3378">
        <w:rPr>
          <w:sz w:val="22"/>
          <w:szCs w:val="22"/>
        </w:rPr>
        <w:t>.</w:t>
      </w:r>
    </w:p>
    <w:p w:rsidR="000275D0" w:rsidRPr="000275D0" w:rsidRDefault="000275D0" w:rsidP="000275D0">
      <w:pPr>
        <w:spacing w:before="240" w:after="120"/>
        <w:ind w:firstLine="0"/>
        <w:rPr>
          <w:sz w:val="22"/>
          <w:szCs w:val="22"/>
        </w:rPr>
      </w:pPr>
    </w:p>
    <w:p w:rsidR="000A0516" w:rsidRDefault="000A0516" w:rsidP="000A0516">
      <w:pPr>
        <w:autoSpaceDE w:val="0"/>
        <w:autoSpaceDN w:val="0"/>
        <w:adjustRightInd w:val="0"/>
        <w:spacing w:before="120" w:after="120"/>
        <w:ind w:firstLine="0"/>
        <w:rPr>
          <w:i/>
          <w:sz w:val="22"/>
          <w:szCs w:val="22"/>
          <w:u w:val="single"/>
          <w:lang w:eastAsia="ko-KR"/>
        </w:rPr>
      </w:pPr>
      <w:r w:rsidRPr="00157330">
        <w:rPr>
          <w:i/>
          <w:sz w:val="22"/>
          <w:szCs w:val="22"/>
          <w:u w:val="single"/>
          <w:lang w:eastAsia="ko-KR"/>
        </w:rPr>
        <w:t>Postęp rzeczowy:</w:t>
      </w:r>
    </w:p>
    <w:p w:rsidR="000275D0" w:rsidRPr="00157330" w:rsidRDefault="000275D0" w:rsidP="000A0516">
      <w:pPr>
        <w:autoSpaceDE w:val="0"/>
        <w:autoSpaceDN w:val="0"/>
        <w:adjustRightInd w:val="0"/>
        <w:spacing w:before="120" w:after="120"/>
        <w:ind w:firstLine="0"/>
        <w:rPr>
          <w:i/>
          <w:sz w:val="22"/>
          <w:szCs w:val="22"/>
          <w:u w:val="single"/>
          <w:lang w:eastAsia="ko-KR"/>
        </w:rPr>
      </w:pPr>
    </w:p>
    <w:p w:rsidR="000A0516" w:rsidRPr="00714D4F" w:rsidRDefault="000A0516" w:rsidP="00587DF1">
      <w:pPr>
        <w:ind w:firstLine="426"/>
        <w:rPr>
          <w:bCs/>
          <w:sz w:val="22"/>
          <w:szCs w:val="22"/>
        </w:rPr>
      </w:pPr>
      <w:r w:rsidRPr="00714D4F">
        <w:rPr>
          <w:bCs/>
          <w:sz w:val="22"/>
          <w:szCs w:val="22"/>
        </w:rPr>
        <w:t>Wartość docelowa wskaźników jest zgodna z wartościami podanymi w Uszczegółowieniu RPO WM 2007-2013, zmienionym Uchwałą Zarządu Województwa Mazowieckiego Nr 2969/121/11 z dnia 27 grudnia 2011 r.</w:t>
      </w:r>
    </w:p>
    <w:p w:rsidR="000A0516" w:rsidRPr="00714D4F" w:rsidRDefault="000A0516" w:rsidP="00587DF1">
      <w:pPr>
        <w:ind w:firstLine="426"/>
        <w:rPr>
          <w:bCs/>
          <w:sz w:val="22"/>
          <w:szCs w:val="22"/>
        </w:rPr>
      </w:pPr>
      <w:r w:rsidRPr="00714D4F">
        <w:rPr>
          <w:bCs/>
          <w:sz w:val="22"/>
          <w:szCs w:val="22"/>
        </w:rPr>
        <w:t xml:space="preserve">Wartości wskaźników dla szkoleń organizowanych w ramach </w:t>
      </w:r>
      <w:r w:rsidR="002D11F7">
        <w:rPr>
          <w:bCs/>
          <w:sz w:val="22"/>
          <w:szCs w:val="22"/>
        </w:rPr>
        <w:t>Zintegrowanego Programu Szkoleń</w:t>
      </w:r>
      <w:r w:rsidRPr="00714D4F">
        <w:rPr>
          <w:bCs/>
          <w:sz w:val="22"/>
          <w:szCs w:val="22"/>
        </w:rPr>
        <w:t xml:space="preserve"> sporządzone są na podstawie sprawozdań przekazywanych przez organizatora szkoleń, tj. zestawienia wykonania szkoleń realizowanych w ramach Zintegrowanego Programu szkoleń dla pracowników zaangażowanych w realizację RPO WM 2007-2013, finansowanych ze środków Priorytetu VIII Pomoc Techniczna, w poszczególnych latach. Powyższe wskaźniki powiązane są odpowiednio ze wskaźnikami: P.85.1.2  oraz R.85.1.1.</w:t>
      </w:r>
    </w:p>
    <w:p w:rsidR="000A0516" w:rsidRPr="00714D4F" w:rsidRDefault="000A0516" w:rsidP="00587DF1">
      <w:pPr>
        <w:ind w:firstLine="426"/>
        <w:rPr>
          <w:bCs/>
          <w:sz w:val="22"/>
          <w:szCs w:val="22"/>
        </w:rPr>
      </w:pPr>
      <w:r w:rsidRPr="00714D4F">
        <w:rPr>
          <w:bCs/>
          <w:sz w:val="22"/>
          <w:szCs w:val="22"/>
        </w:rPr>
        <w:t xml:space="preserve">Wielkość wskaźnika: „Liczba przeszkolonych w ramach szkoleń </w:t>
      </w:r>
      <w:proofErr w:type="spellStart"/>
      <w:r w:rsidRPr="00714D4F">
        <w:rPr>
          <w:bCs/>
          <w:sz w:val="22"/>
          <w:szCs w:val="22"/>
        </w:rPr>
        <w:t>ZiPS</w:t>
      </w:r>
      <w:proofErr w:type="spellEnd"/>
      <w:r w:rsidRPr="00714D4F">
        <w:rPr>
          <w:bCs/>
          <w:sz w:val="22"/>
          <w:szCs w:val="22"/>
        </w:rPr>
        <w:t>” wyrażona w jednostce miary „</w:t>
      </w:r>
      <w:proofErr w:type="spellStart"/>
      <w:r w:rsidRPr="00714D4F">
        <w:rPr>
          <w:bCs/>
          <w:sz w:val="22"/>
          <w:szCs w:val="22"/>
        </w:rPr>
        <w:t>osoboszkolenie</w:t>
      </w:r>
      <w:proofErr w:type="spellEnd"/>
      <w:r w:rsidRPr="00714D4F">
        <w:rPr>
          <w:bCs/>
          <w:sz w:val="22"/>
          <w:szCs w:val="22"/>
        </w:rPr>
        <w:t xml:space="preserve">” wyliczona jest na podstawie list obecności  i wystawianych zaświadczeń. Każda z osób mogła uczestniczyć w kilku szkoleniach. </w:t>
      </w:r>
    </w:p>
    <w:p w:rsidR="000A0516" w:rsidRPr="00714D4F" w:rsidRDefault="000A0516" w:rsidP="00587DF1">
      <w:pPr>
        <w:ind w:firstLine="426"/>
        <w:rPr>
          <w:bCs/>
          <w:sz w:val="22"/>
          <w:szCs w:val="22"/>
        </w:rPr>
      </w:pPr>
      <w:r w:rsidRPr="00714D4F">
        <w:rPr>
          <w:bCs/>
          <w:sz w:val="22"/>
          <w:szCs w:val="22"/>
        </w:rPr>
        <w:t xml:space="preserve">Szkoleniami w ramach </w:t>
      </w:r>
      <w:proofErr w:type="spellStart"/>
      <w:r w:rsidRPr="00714D4F">
        <w:rPr>
          <w:bCs/>
          <w:sz w:val="22"/>
          <w:szCs w:val="22"/>
        </w:rPr>
        <w:t>ZiPS</w:t>
      </w:r>
      <w:proofErr w:type="spellEnd"/>
      <w:r w:rsidRPr="00714D4F">
        <w:rPr>
          <w:bCs/>
          <w:sz w:val="22"/>
          <w:szCs w:val="22"/>
        </w:rPr>
        <w:t xml:space="preserve"> zostali objęci pracownicy IZ oraz IP II zaangażowani  w realizację RPO WM, a także eksperci ds. oceny merytorycznej wniosków. </w:t>
      </w:r>
    </w:p>
    <w:p w:rsidR="000A0516" w:rsidRPr="00714D4F" w:rsidRDefault="000A0516" w:rsidP="00587DF1">
      <w:pPr>
        <w:ind w:firstLine="426"/>
        <w:rPr>
          <w:bCs/>
          <w:sz w:val="22"/>
          <w:szCs w:val="22"/>
        </w:rPr>
      </w:pPr>
      <w:r w:rsidRPr="00714D4F">
        <w:rPr>
          <w:bCs/>
          <w:sz w:val="22"/>
          <w:szCs w:val="22"/>
        </w:rPr>
        <w:t xml:space="preserve">Począwszy od realizacji </w:t>
      </w:r>
      <w:proofErr w:type="spellStart"/>
      <w:r w:rsidRPr="00714D4F">
        <w:rPr>
          <w:bCs/>
          <w:sz w:val="22"/>
          <w:szCs w:val="22"/>
        </w:rPr>
        <w:t>ZiPS</w:t>
      </w:r>
      <w:proofErr w:type="spellEnd"/>
      <w:r w:rsidRPr="00714D4F">
        <w:rPr>
          <w:bCs/>
          <w:sz w:val="22"/>
          <w:szCs w:val="22"/>
        </w:rPr>
        <w:t xml:space="preserve"> w 2011 r. realizacja programu została skonsolidowana na poziomie IZ RPO WM i wskaźniki realizacji szkoleń w ramach </w:t>
      </w:r>
      <w:proofErr w:type="spellStart"/>
      <w:r w:rsidRPr="00714D4F">
        <w:rPr>
          <w:bCs/>
          <w:sz w:val="22"/>
          <w:szCs w:val="22"/>
        </w:rPr>
        <w:t>ZiPS</w:t>
      </w:r>
      <w:proofErr w:type="spellEnd"/>
      <w:r w:rsidRPr="00714D4F">
        <w:rPr>
          <w:bCs/>
          <w:sz w:val="22"/>
          <w:szCs w:val="22"/>
        </w:rPr>
        <w:t xml:space="preserve"> będą ujmowane odpowiednio  w ramach wskaźników: P.85.1.2 oraz R.85.1.1.</w:t>
      </w:r>
    </w:p>
    <w:p w:rsidR="000A0516" w:rsidRPr="00714D4F" w:rsidRDefault="000A0516" w:rsidP="000A0516">
      <w:pPr>
        <w:pStyle w:val="ListNumberLevel2"/>
        <w:spacing w:before="240"/>
        <w:ind w:firstLine="0"/>
        <w:rPr>
          <w:sz w:val="22"/>
          <w:szCs w:val="22"/>
          <w:lang w:val="pl-PL" w:eastAsia="pl-PL"/>
        </w:rPr>
      </w:pPr>
      <w:r w:rsidRPr="00714D4F">
        <w:rPr>
          <w:sz w:val="22"/>
          <w:szCs w:val="22"/>
          <w:lang w:val="pl-PL" w:eastAsia="pl-PL"/>
        </w:rPr>
        <w:t>Wartość osiągniętych wskaźników w stosunku do celu określonego w programie na 2013 rok wynosi:</w:t>
      </w:r>
    </w:p>
    <w:p w:rsidR="000A0516" w:rsidRPr="00714D4F" w:rsidRDefault="000A0516" w:rsidP="00587DF1">
      <w:pPr>
        <w:pStyle w:val="ListNumberLevel2"/>
        <w:numPr>
          <w:ilvl w:val="0"/>
          <w:numId w:val="199"/>
        </w:numPr>
        <w:spacing w:before="240"/>
        <w:rPr>
          <w:sz w:val="22"/>
          <w:szCs w:val="22"/>
          <w:lang w:val="pl-PL" w:eastAsia="pl-PL"/>
        </w:rPr>
      </w:pPr>
      <w:r w:rsidRPr="00714D4F">
        <w:rPr>
          <w:sz w:val="22"/>
          <w:szCs w:val="22"/>
          <w:lang w:val="pl-PL" w:eastAsia="pl-PL"/>
        </w:rPr>
        <w:t>Wskaźnik produktu 1:</w:t>
      </w:r>
      <w:r w:rsidRPr="00714D4F">
        <w:rPr>
          <w:sz w:val="22"/>
          <w:szCs w:val="22"/>
          <w:lang w:val="pl-PL" w:eastAsia="ko-KR"/>
        </w:rPr>
        <w:t xml:space="preserve"> </w:t>
      </w:r>
      <w:r w:rsidRPr="00714D4F">
        <w:rPr>
          <w:i/>
          <w:sz w:val="22"/>
          <w:szCs w:val="22"/>
          <w:lang w:val="pl-PL" w:eastAsia="ko-KR"/>
        </w:rPr>
        <w:t xml:space="preserve">Liczba ocen, ekspertyz, analiz, studiów, opracowań i koncepcji wykonanych przez </w:t>
      </w:r>
      <w:proofErr w:type="spellStart"/>
      <w:r w:rsidRPr="00714D4F">
        <w:rPr>
          <w:i/>
          <w:sz w:val="22"/>
          <w:szCs w:val="22"/>
          <w:lang w:val="pl-PL" w:eastAsia="ko-KR"/>
        </w:rPr>
        <w:t>ewaluatorów</w:t>
      </w:r>
      <w:proofErr w:type="spellEnd"/>
      <w:r w:rsidRPr="00714D4F">
        <w:rPr>
          <w:i/>
          <w:sz w:val="22"/>
          <w:szCs w:val="22"/>
          <w:lang w:val="pl-PL" w:eastAsia="ko-KR"/>
        </w:rPr>
        <w:t xml:space="preserve"> zewnętrznych </w:t>
      </w:r>
      <w:r w:rsidRPr="00714D4F">
        <w:rPr>
          <w:sz w:val="22"/>
          <w:szCs w:val="22"/>
          <w:lang w:val="pl-PL" w:eastAsia="ko-KR"/>
        </w:rPr>
        <w:t>–</w:t>
      </w:r>
      <w:r w:rsidRPr="00714D4F">
        <w:rPr>
          <w:sz w:val="22"/>
          <w:szCs w:val="22"/>
          <w:lang w:val="pl-PL" w:eastAsia="pl-PL"/>
        </w:rPr>
        <w:t xml:space="preserve"> wartość wskaźnika utrzymuje się na tym samym poziomie od poprzedniego okresu, wynosi na koniec okresu sprawozdawczego 12 szt. i stanowi poziom osiągnięcia celu Priorytetu zakładanego na 2015 r. od początku realizacji - w wysokości 34,29 %.</w:t>
      </w:r>
    </w:p>
    <w:p w:rsidR="000A0516" w:rsidRPr="00714D4F" w:rsidRDefault="000A0516" w:rsidP="00587DF1">
      <w:pPr>
        <w:pStyle w:val="ListNumberLevel2"/>
        <w:numPr>
          <w:ilvl w:val="0"/>
          <w:numId w:val="199"/>
        </w:numPr>
        <w:spacing w:before="240"/>
        <w:rPr>
          <w:sz w:val="22"/>
          <w:szCs w:val="22"/>
          <w:lang w:val="pl-PL" w:eastAsia="pl-PL"/>
        </w:rPr>
      </w:pPr>
      <w:r w:rsidRPr="00714D4F">
        <w:rPr>
          <w:sz w:val="22"/>
          <w:szCs w:val="22"/>
          <w:lang w:val="pl-PL" w:eastAsia="ko-KR"/>
        </w:rPr>
        <w:t xml:space="preserve">Wskaźnik </w:t>
      </w:r>
      <w:r w:rsidRPr="00714D4F">
        <w:rPr>
          <w:sz w:val="22"/>
          <w:szCs w:val="22"/>
          <w:lang w:val="pl-PL" w:eastAsia="pl-PL"/>
        </w:rPr>
        <w:t>produktu</w:t>
      </w:r>
      <w:r w:rsidRPr="00714D4F">
        <w:rPr>
          <w:sz w:val="22"/>
          <w:szCs w:val="22"/>
          <w:lang w:val="pl-PL" w:eastAsia="ko-KR"/>
        </w:rPr>
        <w:t xml:space="preserve"> 2: </w:t>
      </w:r>
      <w:r w:rsidRPr="00714D4F">
        <w:rPr>
          <w:i/>
          <w:sz w:val="22"/>
          <w:szCs w:val="22"/>
          <w:lang w:val="pl-PL" w:eastAsia="ko-KR"/>
        </w:rPr>
        <w:t>Liczba zorganizowanych konferencji, spotkań, seminariów</w:t>
      </w:r>
      <w:r w:rsidRPr="00714D4F">
        <w:rPr>
          <w:sz w:val="22"/>
          <w:szCs w:val="22"/>
          <w:lang w:val="pl-PL" w:eastAsia="ko-KR"/>
        </w:rPr>
        <w:t xml:space="preserve"> –</w:t>
      </w:r>
      <w:r w:rsidRPr="00714D4F">
        <w:rPr>
          <w:sz w:val="22"/>
          <w:szCs w:val="22"/>
          <w:lang w:val="pl-PL" w:eastAsia="pl-PL"/>
        </w:rPr>
        <w:t xml:space="preserve"> wartość wskaźnika utrzymuje się na tym samym poziomie od poprzedniego okresu sprawozdawczego w wysokości 27 szt. i stanowi poziom osiągnięcia celu Priorytetu zakładanego na 2015 r. od początku realizacji - w wysokości 27,00 %.</w:t>
      </w:r>
    </w:p>
    <w:p w:rsidR="000A0516" w:rsidRPr="00714D4F" w:rsidRDefault="000A0516" w:rsidP="00587DF1">
      <w:pPr>
        <w:pStyle w:val="ListNumberLevel2"/>
        <w:numPr>
          <w:ilvl w:val="0"/>
          <w:numId w:val="199"/>
        </w:numPr>
        <w:spacing w:before="240"/>
        <w:rPr>
          <w:sz w:val="22"/>
          <w:szCs w:val="22"/>
          <w:lang w:val="pl-PL" w:eastAsia="pl-PL"/>
        </w:rPr>
      </w:pPr>
      <w:r w:rsidRPr="00714D4F">
        <w:rPr>
          <w:sz w:val="22"/>
          <w:szCs w:val="22"/>
          <w:lang w:val="pl-PL" w:eastAsia="pl-PL"/>
        </w:rPr>
        <w:lastRenderedPageBreak/>
        <w:t xml:space="preserve">Wskaźnik produktu 3: </w:t>
      </w:r>
      <w:r w:rsidRPr="00714D4F">
        <w:rPr>
          <w:i/>
          <w:sz w:val="22"/>
          <w:szCs w:val="22"/>
          <w:lang w:val="pl-PL" w:eastAsia="pl-PL"/>
        </w:rPr>
        <w:t xml:space="preserve">Liczba </w:t>
      </w:r>
      <w:r w:rsidRPr="00714D4F">
        <w:rPr>
          <w:i/>
          <w:sz w:val="22"/>
          <w:szCs w:val="22"/>
          <w:lang w:val="pl-PL" w:eastAsia="ko-KR"/>
        </w:rPr>
        <w:t>miejsc pracy sfinansowanych ze środków programu (pomocy technicznej)</w:t>
      </w:r>
      <w:r w:rsidRPr="00714D4F">
        <w:rPr>
          <w:sz w:val="22"/>
          <w:szCs w:val="22"/>
          <w:lang w:val="pl-PL" w:eastAsia="ko-KR"/>
        </w:rPr>
        <w:t xml:space="preserve"> </w:t>
      </w:r>
      <w:r w:rsidRPr="00714D4F">
        <w:rPr>
          <w:sz w:val="22"/>
          <w:szCs w:val="22"/>
          <w:lang w:val="pl-PL" w:eastAsia="pl-PL"/>
        </w:rPr>
        <w:t>– został ponownie przez Beneficjentów zweryfikowany i przeliczony. Jego wartość narastająco na koniec okresu sprawozdawczego wynosi 800,19. W przeliczeniu na ilość etatów współfinansowanych ze środków unijnych, liczonych w jednym miesiącu danego roku, we wnioskach o płatność końcową na dzień 2011/12/31 daje wielkość 269,19 etatu. Wartość 269,19 stanowi poziom osiągnięcia celu Priorytetu zakładanego na 2015 r. w wysokości 89,73%.</w:t>
      </w:r>
    </w:p>
    <w:p w:rsidR="000A0516" w:rsidRPr="00714D4F" w:rsidRDefault="000A0516" w:rsidP="00587DF1">
      <w:pPr>
        <w:pStyle w:val="ListNumberLevel2"/>
        <w:numPr>
          <w:ilvl w:val="0"/>
          <w:numId w:val="199"/>
        </w:numPr>
        <w:spacing w:before="240"/>
        <w:rPr>
          <w:sz w:val="22"/>
          <w:szCs w:val="22"/>
          <w:lang w:val="pl-PL" w:eastAsia="ko-KR"/>
        </w:rPr>
      </w:pPr>
      <w:r w:rsidRPr="00714D4F">
        <w:rPr>
          <w:sz w:val="22"/>
          <w:szCs w:val="22"/>
          <w:lang w:val="pl-PL" w:eastAsia="ko-KR"/>
        </w:rPr>
        <w:t xml:space="preserve">Wskaźnik </w:t>
      </w:r>
      <w:r w:rsidRPr="00714D4F">
        <w:rPr>
          <w:sz w:val="22"/>
          <w:szCs w:val="22"/>
          <w:lang w:val="pl-PL" w:eastAsia="pl-PL"/>
        </w:rPr>
        <w:t>produktu</w:t>
      </w:r>
      <w:r w:rsidRPr="00714D4F">
        <w:rPr>
          <w:sz w:val="22"/>
          <w:szCs w:val="22"/>
          <w:lang w:val="pl-PL" w:eastAsia="ko-KR"/>
        </w:rPr>
        <w:t xml:space="preserve"> 4: </w:t>
      </w:r>
      <w:r w:rsidRPr="00714D4F">
        <w:rPr>
          <w:i/>
          <w:sz w:val="22"/>
          <w:szCs w:val="22"/>
          <w:lang w:val="pl-PL" w:eastAsia="ko-KR"/>
        </w:rPr>
        <w:t>Liczba przeprowadzonych szkoleń, warsztatów, treningów, wizyt studyjnych</w:t>
      </w:r>
      <w:r w:rsidRPr="00714D4F">
        <w:rPr>
          <w:sz w:val="22"/>
          <w:szCs w:val="22"/>
          <w:lang w:val="pl-PL"/>
        </w:rPr>
        <w:t xml:space="preserve"> </w:t>
      </w:r>
      <w:r w:rsidRPr="00714D4F">
        <w:rPr>
          <w:sz w:val="22"/>
          <w:szCs w:val="22"/>
          <w:lang w:val="pl-PL" w:eastAsia="ko-KR"/>
        </w:rPr>
        <w:t>–</w:t>
      </w:r>
      <w:r w:rsidRPr="00714D4F">
        <w:rPr>
          <w:sz w:val="22"/>
          <w:szCs w:val="22"/>
          <w:lang w:val="pl-PL"/>
        </w:rPr>
        <w:t xml:space="preserve"> nie zmienił wartości w stosunku do poprzedniego okresu sprawozdawczego. Jego wielkość w wysokości </w:t>
      </w:r>
      <w:r w:rsidRPr="00714D4F">
        <w:rPr>
          <w:sz w:val="22"/>
          <w:szCs w:val="22"/>
          <w:lang w:val="pl-PL" w:eastAsia="ko-KR"/>
        </w:rPr>
        <w:t>32 szt. (202 – 170 = 32 – z opisu Tabeli 1) nie zmieniała się od poprzedniego okresu sprawozdawczego. Należy tu uwzględnić ilość szkoleń zorganizowanych w ramach Zintegrowanego Programu Szkoleń (</w:t>
      </w:r>
      <w:proofErr w:type="spellStart"/>
      <w:r w:rsidRPr="00714D4F">
        <w:rPr>
          <w:sz w:val="22"/>
          <w:szCs w:val="22"/>
          <w:lang w:val="pl-PL" w:eastAsia="ko-KR"/>
        </w:rPr>
        <w:t>ZiPS</w:t>
      </w:r>
      <w:proofErr w:type="spellEnd"/>
      <w:r w:rsidRPr="00714D4F">
        <w:rPr>
          <w:sz w:val="22"/>
          <w:szCs w:val="22"/>
          <w:lang w:val="pl-PL" w:eastAsia="ko-KR"/>
        </w:rPr>
        <w:t xml:space="preserve">). Po uwzględnieniu szkoleń organizowanych w ramach </w:t>
      </w:r>
      <w:proofErr w:type="spellStart"/>
      <w:r w:rsidRPr="00714D4F">
        <w:rPr>
          <w:sz w:val="22"/>
          <w:szCs w:val="22"/>
          <w:lang w:val="pl-PL" w:eastAsia="ko-KR"/>
        </w:rPr>
        <w:t>ZiPS</w:t>
      </w:r>
      <w:proofErr w:type="spellEnd"/>
      <w:r w:rsidRPr="00714D4F">
        <w:rPr>
          <w:sz w:val="22"/>
          <w:szCs w:val="22"/>
          <w:lang w:val="pl-PL" w:eastAsia="ko-KR"/>
        </w:rPr>
        <w:t xml:space="preserve"> wartość wskaźnika narastająco wynosi na koniec kresu sprawozdawczego 32 + 179 = 211 szt., co stanowi </w:t>
      </w:r>
      <w:r w:rsidRPr="00714D4F">
        <w:rPr>
          <w:sz w:val="22"/>
          <w:szCs w:val="22"/>
          <w:lang w:val="pl-PL"/>
        </w:rPr>
        <w:t xml:space="preserve">poziom osiągnięcia celu Priorytetu </w:t>
      </w:r>
      <w:r w:rsidRPr="00714D4F">
        <w:rPr>
          <w:sz w:val="22"/>
          <w:szCs w:val="22"/>
          <w:lang w:val="pl-PL" w:eastAsia="pl-PL"/>
        </w:rPr>
        <w:t>zakładanego</w:t>
      </w:r>
      <w:r w:rsidRPr="00714D4F">
        <w:rPr>
          <w:sz w:val="22"/>
          <w:szCs w:val="22"/>
          <w:lang w:val="pl-PL"/>
        </w:rPr>
        <w:t xml:space="preserve"> na 2015 r. od początku realizacji programu </w:t>
      </w:r>
      <w:r w:rsidRPr="00714D4F">
        <w:rPr>
          <w:sz w:val="22"/>
          <w:szCs w:val="22"/>
          <w:lang w:val="pl-PL" w:eastAsia="ko-KR"/>
        </w:rPr>
        <w:t xml:space="preserve">w wysokości 35,16%. </w:t>
      </w:r>
    </w:p>
    <w:p w:rsidR="000A0516" w:rsidRPr="00714D4F" w:rsidRDefault="000A0516" w:rsidP="00587DF1">
      <w:pPr>
        <w:pStyle w:val="ListNumberLevel2"/>
        <w:numPr>
          <w:ilvl w:val="0"/>
          <w:numId w:val="199"/>
        </w:numPr>
        <w:spacing w:before="240"/>
        <w:rPr>
          <w:sz w:val="22"/>
          <w:szCs w:val="22"/>
          <w:lang w:val="pl-PL" w:eastAsia="pl-PL"/>
        </w:rPr>
      </w:pPr>
      <w:r w:rsidRPr="00714D4F">
        <w:rPr>
          <w:sz w:val="22"/>
          <w:szCs w:val="22"/>
          <w:lang w:val="pl-PL" w:eastAsia="pl-PL"/>
        </w:rPr>
        <w:t>Wskaźnik produktu 5:</w:t>
      </w:r>
      <w:r w:rsidRPr="00714D4F">
        <w:rPr>
          <w:sz w:val="22"/>
          <w:szCs w:val="22"/>
          <w:lang w:val="pl-PL" w:eastAsia="ko-KR"/>
        </w:rPr>
        <w:t xml:space="preserve"> </w:t>
      </w:r>
      <w:r w:rsidRPr="00714D4F">
        <w:rPr>
          <w:i/>
          <w:sz w:val="22"/>
          <w:szCs w:val="22"/>
          <w:lang w:val="pl-PL" w:eastAsia="ko-KR"/>
        </w:rPr>
        <w:t>Liczba zakupionych zestawów komputerowych</w:t>
      </w:r>
      <w:r w:rsidRPr="00714D4F">
        <w:rPr>
          <w:sz w:val="22"/>
          <w:szCs w:val="22"/>
          <w:lang w:val="pl-PL" w:eastAsia="ko-KR"/>
        </w:rPr>
        <w:t xml:space="preserve"> -</w:t>
      </w:r>
      <w:r w:rsidRPr="00714D4F">
        <w:rPr>
          <w:sz w:val="22"/>
          <w:szCs w:val="22"/>
          <w:lang w:val="pl-PL" w:eastAsia="pl-PL"/>
        </w:rPr>
        <w:t xml:space="preserve"> wartość wskaźnika na koniec okresu sprawozdawczego wynosi 267 szt. i stanowi poziom osiągnięcia celu Priorytetu zakładanego na 2015 r. od początku realizacji - w wysokości 70,26 %.</w:t>
      </w:r>
    </w:p>
    <w:p w:rsidR="000A0516" w:rsidRPr="00714D4F" w:rsidRDefault="000A0516" w:rsidP="00587DF1">
      <w:pPr>
        <w:numPr>
          <w:ilvl w:val="0"/>
          <w:numId w:val="199"/>
        </w:numPr>
        <w:rPr>
          <w:sz w:val="22"/>
          <w:szCs w:val="22"/>
          <w:lang w:eastAsia="ko-KR"/>
        </w:rPr>
      </w:pPr>
      <w:r w:rsidRPr="00714D4F">
        <w:rPr>
          <w:sz w:val="22"/>
          <w:szCs w:val="22"/>
        </w:rPr>
        <w:t>Wskaźnik rezultatu 1:</w:t>
      </w:r>
      <w:r w:rsidRPr="00714D4F">
        <w:rPr>
          <w:sz w:val="22"/>
          <w:szCs w:val="22"/>
          <w:lang w:eastAsia="ko-KR"/>
        </w:rPr>
        <w:t xml:space="preserve"> </w:t>
      </w:r>
      <w:r w:rsidRPr="00714D4F">
        <w:rPr>
          <w:i/>
          <w:sz w:val="22"/>
          <w:szCs w:val="22"/>
          <w:lang w:eastAsia="ko-KR"/>
        </w:rPr>
        <w:t>Liczba przeszkolonych osób</w:t>
      </w:r>
      <w:r w:rsidRPr="00714D4F">
        <w:rPr>
          <w:sz w:val="22"/>
          <w:szCs w:val="22"/>
          <w:lang w:eastAsia="ko-KR"/>
        </w:rPr>
        <w:t xml:space="preserve"> - wskaźnik rezultatu, stanowi konwergencję wskaźnika produktu nr 4 i wynosi 304 osoby (3262 – 2958 = 304 – z opisu Tabeli </w:t>
      </w:r>
      <w:r w:rsidR="00731C4F">
        <w:rPr>
          <w:sz w:val="22"/>
          <w:szCs w:val="22"/>
          <w:lang w:eastAsia="ko-KR"/>
        </w:rPr>
        <w:t>4</w:t>
      </w:r>
      <w:r w:rsidRPr="00714D4F">
        <w:rPr>
          <w:sz w:val="22"/>
          <w:szCs w:val="22"/>
          <w:lang w:eastAsia="ko-KR"/>
        </w:rPr>
        <w:t xml:space="preserve">), niezmiennie od poprzedniego okresu sprawozdawczego. </w:t>
      </w:r>
    </w:p>
    <w:p w:rsidR="000A0516" w:rsidRPr="00714D4F" w:rsidRDefault="000A0516" w:rsidP="00F868D4">
      <w:pPr>
        <w:ind w:left="720" w:firstLine="0"/>
        <w:rPr>
          <w:bCs/>
          <w:sz w:val="22"/>
          <w:szCs w:val="22"/>
        </w:rPr>
      </w:pPr>
      <w:r w:rsidRPr="00714D4F">
        <w:rPr>
          <w:sz w:val="22"/>
          <w:szCs w:val="22"/>
          <w:lang w:eastAsia="ko-KR"/>
        </w:rPr>
        <w:t xml:space="preserve">Po uwzględnieniu ilości osób przeszkolonych w ramach </w:t>
      </w:r>
      <w:proofErr w:type="spellStart"/>
      <w:r w:rsidRPr="00714D4F">
        <w:rPr>
          <w:sz w:val="22"/>
          <w:szCs w:val="22"/>
          <w:lang w:eastAsia="ko-KR"/>
        </w:rPr>
        <w:t>ZiPS</w:t>
      </w:r>
      <w:proofErr w:type="spellEnd"/>
      <w:r w:rsidRPr="00714D4F">
        <w:rPr>
          <w:sz w:val="22"/>
          <w:szCs w:val="22"/>
          <w:lang w:eastAsia="ko-KR"/>
        </w:rPr>
        <w:t xml:space="preserve"> wartość wskaźnika narastająco na koniec okresu sprawozdawczego wynosi 304 + 2870 = 3174 osoby </w:t>
      </w:r>
      <w:r w:rsidRPr="00714D4F">
        <w:rPr>
          <w:sz w:val="22"/>
          <w:szCs w:val="22"/>
        </w:rPr>
        <w:t xml:space="preserve">i stanowi poziom osiągnięcia szacowanej </w:t>
      </w:r>
      <w:r w:rsidR="001109E4" w:rsidRPr="00714D4F">
        <w:rPr>
          <w:sz w:val="22"/>
          <w:szCs w:val="22"/>
        </w:rPr>
        <w:t>realizacji - w</w:t>
      </w:r>
      <w:r w:rsidRPr="00714D4F">
        <w:rPr>
          <w:sz w:val="22"/>
          <w:szCs w:val="22"/>
        </w:rPr>
        <w:t xml:space="preserve"> wysokości 78,20 %. </w:t>
      </w:r>
      <w:r w:rsidRPr="00714D4F">
        <w:rPr>
          <w:bCs/>
          <w:sz w:val="22"/>
          <w:szCs w:val="22"/>
        </w:rPr>
        <w:t>Wielkość wskaźnika odpowiada jednostce miary: „</w:t>
      </w:r>
      <w:proofErr w:type="spellStart"/>
      <w:r w:rsidRPr="00714D4F">
        <w:rPr>
          <w:bCs/>
          <w:sz w:val="22"/>
          <w:szCs w:val="22"/>
        </w:rPr>
        <w:t>osoboszkolenie</w:t>
      </w:r>
      <w:proofErr w:type="spellEnd"/>
      <w:r w:rsidRPr="00714D4F">
        <w:rPr>
          <w:bCs/>
          <w:sz w:val="22"/>
          <w:szCs w:val="22"/>
        </w:rPr>
        <w:t xml:space="preserve">”, która wyliczona jest na podstawie list obecności i wystawianych zaświadczeń. Każda z osób mogła uczestniczyć w kilku szkoleniach. </w:t>
      </w:r>
    </w:p>
    <w:p w:rsidR="00ED048D" w:rsidRDefault="000A0516" w:rsidP="006304C9">
      <w:pPr>
        <w:pStyle w:val="ListNumberLevel2"/>
        <w:spacing w:before="240"/>
        <w:ind w:firstLine="0"/>
        <w:rPr>
          <w:sz w:val="22"/>
          <w:szCs w:val="22"/>
          <w:lang w:val="pl-PL" w:eastAsia="pl-PL"/>
        </w:rPr>
      </w:pPr>
      <w:r w:rsidRPr="00714D4F">
        <w:rPr>
          <w:sz w:val="22"/>
          <w:szCs w:val="22"/>
          <w:lang w:val="pl-PL" w:eastAsia="pl-PL"/>
        </w:rPr>
        <w:t>Wartości wskaźników osiągnięte w IV kwartale 2011 r. zostaną uwzględnione w następnym okresie sprawozdawczym z uwagi na zatwierdzenie i wprowadzenie do KSI (SIMIK 07-13) wniosków o płatność końcową po</w:t>
      </w:r>
      <w:r w:rsidR="00ED048D">
        <w:rPr>
          <w:sz w:val="22"/>
          <w:szCs w:val="22"/>
          <w:lang w:val="pl-PL" w:eastAsia="pl-PL"/>
        </w:rPr>
        <w:t xml:space="preserve"> zakończeniu realizacji, tj. </w:t>
      </w:r>
      <w:r w:rsidRPr="00714D4F">
        <w:rPr>
          <w:sz w:val="22"/>
          <w:szCs w:val="22"/>
          <w:lang w:val="pl-PL" w:eastAsia="pl-PL"/>
        </w:rPr>
        <w:t>31.12.2011 r.</w:t>
      </w:r>
    </w:p>
    <w:p w:rsidR="006304C9" w:rsidRPr="006304C9" w:rsidRDefault="006304C9" w:rsidP="006304C9">
      <w:pPr>
        <w:pStyle w:val="ListNumberLevel2"/>
        <w:spacing w:before="240"/>
        <w:ind w:firstLine="0"/>
        <w:rPr>
          <w:b/>
          <w:sz w:val="22"/>
          <w:szCs w:val="22"/>
          <w:lang w:val="pl-PL" w:eastAsia="pl-PL"/>
        </w:rPr>
      </w:pPr>
      <w:r w:rsidRPr="006304C9">
        <w:rPr>
          <w:b/>
          <w:sz w:val="22"/>
          <w:szCs w:val="22"/>
          <w:lang w:val="pl-PL" w:eastAsia="pl-PL"/>
        </w:rPr>
        <w:t xml:space="preserve">3.8.2 Opis istotnych problemów we wdrażaniu </w:t>
      </w:r>
      <w:r w:rsidR="007467BF">
        <w:rPr>
          <w:b/>
          <w:sz w:val="22"/>
          <w:szCs w:val="22"/>
          <w:lang w:val="pl-PL" w:eastAsia="pl-PL"/>
        </w:rPr>
        <w:t>Priorytetu</w:t>
      </w:r>
      <w:r w:rsidRPr="006304C9">
        <w:rPr>
          <w:b/>
          <w:sz w:val="22"/>
          <w:szCs w:val="22"/>
          <w:lang w:val="pl-PL" w:eastAsia="pl-PL"/>
        </w:rPr>
        <w:t xml:space="preserve"> wraz z podjętymi środkami zaradczymi</w:t>
      </w:r>
    </w:p>
    <w:p w:rsidR="0071491D" w:rsidRPr="000A0516" w:rsidRDefault="000A0516" w:rsidP="000A0516">
      <w:pPr>
        <w:pStyle w:val="ListNumberLevel2"/>
        <w:spacing w:before="240"/>
        <w:ind w:firstLine="0"/>
        <w:rPr>
          <w:sz w:val="22"/>
          <w:szCs w:val="22"/>
          <w:lang w:val="pl-PL"/>
        </w:rPr>
      </w:pPr>
      <w:r w:rsidRPr="00714D4F">
        <w:rPr>
          <w:sz w:val="22"/>
          <w:szCs w:val="22"/>
          <w:lang w:val="pl-PL" w:eastAsia="pl-PL"/>
        </w:rPr>
        <w:t xml:space="preserve">Stopień realizacji Priorytetu VIII wykazuje tendencję wzrostową i nie występują żadne zagrożenia dla realizacji planowych działań w ramach PT RPO WM </w:t>
      </w:r>
      <w:r w:rsidRPr="00714D4F">
        <w:rPr>
          <w:sz w:val="22"/>
          <w:szCs w:val="22"/>
          <w:lang w:val="pl-PL"/>
        </w:rPr>
        <w:t>a środki planowane są wystarczającej wysokości.</w:t>
      </w:r>
    </w:p>
    <w:p w:rsidR="00C068C6" w:rsidRPr="00714D4F" w:rsidRDefault="00B038C7" w:rsidP="00587DF1">
      <w:pPr>
        <w:pStyle w:val="Nagwek2"/>
        <w:ind w:left="0" w:firstLine="0"/>
        <w:rPr>
          <w:sz w:val="22"/>
          <w:szCs w:val="22"/>
          <w:lang w:val="pl-PL"/>
        </w:rPr>
      </w:pPr>
      <w:bookmarkStart w:id="988" w:name="_Toc292452292"/>
      <w:bookmarkStart w:id="989" w:name="_Toc323200661"/>
      <w:bookmarkStart w:id="990" w:name="_Toc323218065"/>
      <w:bookmarkStart w:id="991" w:name="_Toc323215751"/>
      <w:bookmarkStart w:id="992" w:name="_Toc323284691"/>
      <w:bookmarkStart w:id="993" w:name="_Toc323285630"/>
      <w:bookmarkStart w:id="994" w:name="_Toc323286462"/>
      <w:bookmarkStart w:id="995" w:name="_Toc323243689"/>
      <w:bookmarkStart w:id="996" w:name="_Toc323288101"/>
      <w:bookmarkStart w:id="997" w:name="_Toc323288969"/>
      <w:bookmarkStart w:id="998" w:name="_Toc327341542"/>
      <w:r w:rsidRPr="00714D4F">
        <w:rPr>
          <w:sz w:val="22"/>
          <w:szCs w:val="22"/>
          <w:lang w:val="pl-PL"/>
        </w:rPr>
        <w:t>3.</w:t>
      </w:r>
      <w:r w:rsidR="009969D3" w:rsidRPr="00714D4F">
        <w:rPr>
          <w:sz w:val="22"/>
          <w:szCs w:val="22"/>
          <w:lang w:val="pl-PL"/>
        </w:rPr>
        <w:t>9</w:t>
      </w:r>
      <w:r w:rsidRPr="00714D4F">
        <w:rPr>
          <w:sz w:val="22"/>
          <w:szCs w:val="22"/>
          <w:lang w:val="pl-PL"/>
        </w:rPr>
        <w:t xml:space="preserve"> </w:t>
      </w:r>
      <w:r w:rsidR="00C068C6" w:rsidRPr="00714D4F">
        <w:rPr>
          <w:sz w:val="22"/>
          <w:szCs w:val="22"/>
          <w:lang w:val="pl-PL"/>
        </w:rPr>
        <w:t>Powiązania finansowe oraz rzeczowe RPO WM 2007 – 2013 z programami wojewódzkimi oraz strategiami sektorowymi</w:t>
      </w:r>
      <w:bookmarkEnd w:id="988"/>
      <w:bookmarkEnd w:id="989"/>
      <w:bookmarkEnd w:id="990"/>
      <w:bookmarkEnd w:id="991"/>
      <w:bookmarkEnd w:id="992"/>
      <w:bookmarkEnd w:id="993"/>
      <w:bookmarkEnd w:id="994"/>
      <w:bookmarkEnd w:id="995"/>
      <w:bookmarkEnd w:id="996"/>
      <w:bookmarkEnd w:id="997"/>
      <w:bookmarkEnd w:id="998"/>
    </w:p>
    <w:p w:rsidR="00C068C6" w:rsidRPr="00714D4F" w:rsidRDefault="00C068C6" w:rsidP="001947AD">
      <w:pPr>
        <w:spacing w:line="20" w:lineRule="atLeast"/>
        <w:ind w:firstLine="0"/>
        <w:rPr>
          <w:b/>
          <w:sz w:val="22"/>
          <w:szCs w:val="22"/>
          <w:u w:val="single"/>
        </w:rPr>
      </w:pPr>
      <w:r w:rsidRPr="00714D4F">
        <w:rPr>
          <w:b/>
          <w:sz w:val="22"/>
          <w:szCs w:val="22"/>
          <w:u w:val="single"/>
        </w:rPr>
        <w:t xml:space="preserve"> </w:t>
      </w:r>
    </w:p>
    <w:p w:rsidR="001723D1" w:rsidRPr="00714D4F" w:rsidRDefault="001723D1" w:rsidP="00587DF1">
      <w:pPr>
        <w:ind w:firstLine="0"/>
        <w:rPr>
          <w:b/>
          <w:sz w:val="22"/>
          <w:szCs w:val="22"/>
        </w:rPr>
      </w:pPr>
      <w:r w:rsidRPr="00714D4F">
        <w:rPr>
          <w:b/>
          <w:sz w:val="22"/>
          <w:szCs w:val="22"/>
        </w:rPr>
        <w:t>Strategia Rozwoju Województwa Mazowieckiego do 2020 roku</w:t>
      </w:r>
    </w:p>
    <w:p w:rsidR="001723D1" w:rsidRPr="00714D4F" w:rsidRDefault="001723D1" w:rsidP="001723D1">
      <w:pPr>
        <w:rPr>
          <w:sz w:val="22"/>
          <w:szCs w:val="22"/>
        </w:rPr>
      </w:pPr>
    </w:p>
    <w:p w:rsidR="001723D1" w:rsidRPr="00714D4F" w:rsidRDefault="001723D1" w:rsidP="00587DF1">
      <w:pPr>
        <w:ind w:firstLine="0"/>
        <w:rPr>
          <w:sz w:val="22"/>
          <w:szCs w:val="22"/>
          <w:u w:val="single"/>
        </w:rPr>
      </w:pPr>
      <w:r w:rsidRPr="00714D4F">
        <w:rPr>
          <w:sz w:val="22"/>
          <w:szCs w:val="22"/>
          <w:u w:val="single"/>
        </w:rPr>
        <w:t>Infrastruktura drogowa</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RPO WM realizuje część kierunków działań, które zostały przedstawione w SRWM, dotyczące poprawy dostępności komunikacyjnej i transportu w regionie, w tym lotnictwa cywilnego. Do końca okresu sprawozdawczego w Indykatywnym Wykazie Indywidualnych Projektów Kluczowych znajdowały się projekty, które służą m.in. rozbudowie „Wielkiej Obwodnicy Mazowsza” poprzez:</w:t>
      </w:r>
    </w:p>
    <w:p w:rsidR="001723D1" w:rsidRPr="00714D4F" w:rsidRDefault="001723D1" w:rsidP="00965DF2">
      <w:pPr>
        <w:pStyle w:val="Akapitzlist"/>
        <w:numPr>
          <w:ilvl w:val="0"/>
          <w:numId w:val="161"/>
        </w:numPr>
        <w:contextualSpacing/>
        <w:rPr>
          <w:sz w:val="22"/>
          <w:szCs w:val="22"/>
        </w:rPr>
      </w:pPr>
      <w:r w:rsidRPr="00714D4F">
        <w:rPr>
          <w:sz w:val="22"/>
          <w:szCs w:val="22"/>
        </w:rPr>
        <w:lastRenderedPageBreak/>
        <w:t>Rozbudowę drogi wojewódzkiej nr 617 relacji Przasnysz – Ciechanów, na całej długości, tj. od km 0+000 do km 23+885 (inwestycja zakończona),</w:t>
      </w:r>
    </w:p>
    <w:p w:rsidR="001723D1" w:rsidRPr="00714D4F" w:rsidRDefault="001723D1" w:rsidP="00965DF2">
      <w:pPr>
        <w:pStyle w:val="Akapitzlist"/>
        <w:numPr>
          <w:ilvl w:val="0"/>
          <w:numId w:val="161"/>
        </w:numPr>
        <w:contextualSpacing/>
        <w:rPr>
          <w:sz w:val="22"/>
          <w:szCs w:val="22"/>
        </w:rPr>
      </w:pPr>
      <w:r w:rsidRPr="00714D4F">
        <w:rPr>
          <w:sz w:val="22"/>
          <w:szCs w:val="22"/>
        </w:rPr>
        <w:t>Budowę drogi wojewódzkiej nr 627 na odc. od km 57+722 do km 60+778 wraz z budową mostu przez rzekę Bug oraz rozbiórką starego mostu (inwestycja zakończona w 2010 r.),</w:t>
      </w:r>
    </w:p>
    <w:p w:rsidR="001723D1" w:rsidRPr="00714D4F" w:rsidRDefault="001723D1" w:rsidP="00965DF2">
      <w:pPr>
        <w:pStyle w:val="Akapitzlist"/>
        <w:numPr>
          <w:ilvl w:val="0"/>
          <w:numId w:val="161"/>
        </w:numPr>
        <w:contextualSpacing/>
        <w:rPr>
          <w:sz w:val="22"/>
          <w:szCs w:val="22"/>
        </w:rPr>
      </w:pPr>
      <w:r w:rsidRPr="00714D4F">
        <w:rPr>
          <w:sz w:val="22"/>
          <w:szCs w:val="22"/>
        </w:rPr>
        <w:t>Poprawę regionalnego systemu transportowego przez budowę w Ciechanowie pętli łączącej drogi krajowe nr 50 i 60, drogi wojewódzkie nr 617 i 615 oraz siedem dróg powiatowych.</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 xml:space="preserve">W ramach Programu realizowane są również projekty wpisujące się w SRWM, które polegają na usprawnieniu sieci dróg wojewódzkich charakteryzujące się największym natężeniem ruchu drogowego. Należą do nich: </w:t>
      </w:r>
    </w:p>
    <w:p w:rsidR="001723D1" w:rsidRPr="00714D4F" w:rsidRDefault="001723D1" w:rsidP="00965DF2">
      <w:pPr>
        <w:pStyle w:val="Akapitzlist"/>
        <w:numPr>
          <w:ilvl w:val="0"/>
          <w:numId w:val="162"/>
        </w:numPr>
        <w:contextualSpacing/>
        <w:rPr>
          <w:sz w:val="22"/>
          <w:szCs w:val="22"/>
        </w:rPr>
      </w:pPr>
      <w:r w:rsidRPr="00714D4F">
        <w:rPr>
          <w:sz w:val="22"/>
          <w:szCs w:val="22"/>
        </w:rPr>
        <w:t>Rozbudowa drogi wojewódzkiej nr 637 relacji Warszawa - Węgrów, na odc. Od km 44+000 do km 79+362,</w:t>
      </w:r>
    </w:p>
    <w:p w:rsidR="001723D1" w:rsidRPr="00714D4F" w:rsidRDefault="001723D1" w:rsidP="00965DF2">
      <w:pPr>
        <w:pStyle w:val="Akapitzlist"/>
        <w:numPr>
          <w:ilvl w:val="0"/>
          <w:numId w:val="162"/>
        </w:numPr>
        <w:contextualSpacing/>
        <w:rPr>
          <w:sz w:val="22"/>
          <w:szCs w:val="22"/>
        </w:rPr>
      </w:pPr>
      <w:r w:rsidRPr="00714D4F">
        <w:rPr>
          <w:sz w:val="22"/>
          <w:szCs w:val="22"/>
        </w:rPr>
        <w:t xml:space="preserve">Rozbudowa drogi </w:t>
      </w:r>
      <w:r w:rsidR="001109E4" w:rsidRPr="00714D4F">
        <w:rPr>
          <w:sz w:val="22"/>
          <w:szCs w:val="22"/>
        </w:rPr>
        <w:t>wojewódzkiej nr</w:t>
      </w:r>
      <w:r w:rsidRPr="00714D4F">
        <w:rPr>
          <w:sz w:val="22"/>
          <w:szCs w:val="22"/>
        </w:rPr>
        <w:t xml:space="preserve"> 724 relacji Warszawa - Góra Kalwaria wraz z przebudową mostu przez rzekę </w:t>
      </w:r>
      <w:proofErr w:type="spellStart"/>
      <w:r w:rsidRPr="00714D4F">
        <w:rPr>
          <w:sz w:val="22"/>
          <w:szCs w:val="22"/>
        </w:rPr>
        <w:t>Jeziorkę</w:t>
      </w:r>
      <w:proofErr w:type="spellEnd"/>
      <w:r w:rsidRPr="00714D4F">
        <w:rPr>
          <w:sz w:val="22"/>
          <w:szCs w:val="22"/>
        </w:rPr>
        <w:t xml:space="preserve"> w m. Konstancin Jeziorna.</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 xml:space="preserve">Projekty realizowane w ramach RPO WM przyczyniają się również do rozbudowy infrastruktury technicznej w obszarze metropolitarnym m. st. Warszawy, która podnosi standardy sieci dróg krajowych na terenie województwa mazowieckiego. Jedną z inwestycji, która przyczynia się do realizacji celów SRWM w przedmiotowym zakresie jest projekt „Budowa skrzyżowania drogi krajowej nr 2 z Trasą Siekierkowską”. Na liście IWIPK znajdują się również 3 </w:t>
      </w:r>
      <w:r w:rsidR="001109E4" w:rsidRPr="00714D4F">
        <w:rPr>
          <w:sz w:val="22"/>
          <w:szCs w:val="22"/>
        </w:rPr>
        <w:t>projekty, które</w:t>
      </w:r>
      <w:r w:rsidRPr="00714D4F">
        <w:rPr>
          <w:sz w:val="22"/>
          <w:szCs w:val="22"/>
        </w:rPr>
        <w:t xml:space="preserve"> są realizowane na terenie m. st. Warszawy w celu poprawy dróg krajowych: </w:t>
      </w:r>
    </w:p>
    <w:p w:rsidR="001723D1" w:rsidRPr="00714D4F" w:rsidRDefault="001723D1" w:rsidP="00965DF2">
      <w:pPr>
        <w:pStyle w:val="Akapitzlist"/>
        <w:numPr>
          <w:ilvl w:val="0"/>
          <w:numId w:val="163"/>
        </w:numPr>
        <w:contextualSpacing/>
        <w:rPr>
          <w:sz w:val="22"/>
          <w:szCs w:val="22"/>
        </w:rPr>
      </w:pPr>
      <w:r w:rsidRPr="00714D4F">
        <w:rPr>
          <w:sz w:val="22"/>
          <w:szCs w:val="22"/>
        </w:rPr>
        <w:t>Przebudowa ul. Modlińskiej na odc. od Mostu Grota Roweckiego do mostu nad Kanałem Żerańskim,</w:t>
      </w:r>
    </w:p>
    <w:p w:rsidR="001723D1" w:rsidRPr="00714D4F" w:rsidRDefault="001723D1" w:rsidP="00965DF2">
      <w:pPr>
        <w:pStyle w:val="Akapitzlist"/>
        <w:numPr>
          <w:ilvl w:val="0"/>
          <w:numId w:val="163"/>
        </w:numPr>
        <w:contextualSpacing/>
        <w:rPr>
          <w:sz w:val="22"/>
          <w:szCs w:val="22"/>
        </w:rPr>
      </w:pPr>
      <w:r w:rsidRPr="00714D4F">
        <w:rPr>
          <w:sz w:val="22"/>
          <w:szCs w:val="22"/>
        </w:rPr>
        <w:t xml:space="preserve">Budowa ul. </w:t>
      </w:r>
      <w:proofErr w:type="spellStart"/>
      <w:r w:rsidRPr="00714D4F">
        <w:rPr>
          <w:sz w:val="22"/>
          <w:szCs w:val="22"/>
        </w:rPr>
        <w:t>Nowolazurowej</w:t>
      </w:r>
      <w:proofErr w:type="spellEnd"/>
      <w:r w:rsidRPr="00714D4F">
        <w:rPr>
          <w:sz w:val="22"/>
          <w:szCs w:val="22"/>
        </w:rPr>
        <w:t xml:space="preserve"> na odcinku od Al. Jerozolimskich do Trasy AK - Zadanie A od Al. Jerozolimskich do ul. ks. Juliana </w:t>
      </w:r>
      <w:proofErr w:type="spellStart"/>
      <w:r w:rsidRPr="00714D4F">
        <w:rPr>
          <w:sz w:val="22"/>
          <w:szCs w:val="22"/>
        </w:rPr>
        <w:t>Chrościckiego</w:t>
      </w:r>
      <w:proofErr w:type="spellEnd"/>
      <w:r w:rsidRPr="00714D4F">
        <w:rPr>
          <w:sz w:val="22"/>
          <w:szCs w:val="22"/>
        </w:rPr>
        <w:t>,</w:t>
      </w:r>
    </w:p>
    <w:p w:rsidR="001723D1" w:rsidRPr="00714D4F" w:rsidRDefault="001723D1" w:rsidP="00965DF2">
      <w:pPr>
        <w:pStyle w:val="Akapitzlist"/>
        <w:numPr>
          <w:ilvl w:val="0"/>
          <w:numId w:val="163"/>
        </w:numPr>
        <w:contextualSpacing/>
        <w:rPr>
          <w:sz w:val="22"/>
          <w:szCs w:val="22"/>
        </w:rPr>
      </w:pPr>
      <w:r w:rsidRPr="00714D4F">
        <w:rPr>
          <w:sz w:val="22"/>
          <w:szCs w:val="22"/>
        </w:rPr>
        <w:t>Modernizacja wiaduktu nad torami PKP w ciągu ul. Powązkowskiej</w:t>
      </w:r>
      <w:r w:rsidR="001109E4">
        <w:rPr>
          <w:sz w:val="22"/>
          <w:szCs w:val="22"/>
        </w:rPr>
        <w:t xml:space="preserve"> </w:t>
      </w:r>
      <w:r w:rsidRPr="00714D4F">
        <w:rPr>
          <w:sz w:val="22"/>
          <w:szCs w:val="22"/>
        </w:rPr>
        <w:t>(inwestycja zakończona)</w:t>
      </w:r>
      <w:r w:rsidR="001109E4">
        <w:rPr>
          <w:sz w:val="22"/>
          <w:szCs w:val="22"/>
        </w:rPr>
        <w:t>.</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 xml:space="preserve">Ważnym aspektem przewidzianym w założeniach SRWM jest budowa obwodnic największych miast w województwie mazowieckim, które przyczyniają się nie tylko do usprawnienia ruchu drogowego na trasach wojewódzkich i </w:t>
      </w:r>
      <w:r w:rsidR="001109E4" w:rsidRPr="00714D4F">
        <w:rPr>
          <w:sz w:val="22"/>
          <w:szCs w:val="22"/>
        </w:rPr>
        <w:t>krajowych, ale</w:t>
      </w:r>
      <w:r w:rsidRPr="00714D4F">
        <w:rPr>
          <w:sz w:val="22"/>
          <w:szCs w:val="22"/>
        </w:rPr>
        <w:t xml:space="preserve"> mają również istotne znaczenie dla swobodnego poruszania się uczestników ruchu lokalnego. W tym celu w ramach RPO WM zgodnie z założeniami strategii realizowane są dwa projekty, które znajdują się na liście IWIPK:</w:t>
      </w:r>
    </w:p>
    <w:p w:rsidR="001723D1" w:rsidRPr="00714D4F" w:rsidRDefault="001723D1" w:rsidP="00965DF2">
      <w:pPr>
        <w:pStyle w:val="Akapitzlist"/>
        <w:numPr>
          <w:ilvl w:val="0"/>
          <w:numId w:val="164"/>
        </w:numPr>
        <w:contextualSpacing/>
        <w:rPr>
          <w:sz w:val="22"/>
          <w:szCs w:val="22"/>
        </w:rPr>
      </w:pPr>
      <w:r w:rsidRPr="00714D4F">
        <w:rPr>
          <w:sz w:val="22"/>
          <w:szCs w:val="22"/>
        </w:rPr>
        <w:t>Budowa wewnętrznej obwodnicy miasta Siedlce,</w:t>
      </w:r>
    </w:p>
    <w:p w:rsidR="001723D1" w:rsidRPr="00714D4F" w:rsidRDefault="001723D1" w:rsidP="00965DF2">
      <w:pPr>
        <w:pStyle w:val="Akapitzlist"/>
        <w:numPr>
          <w:ilvl w:val="0"/>
          <w:numId w:val="164"/>
        </w:numPr>
        <w:contextualSpacing/>
        <w:rPr>
          <w:sz w:val="22"/>
          <w:szCs w:val="22"/>
        </w:rPr>
      </w:pPr>
      <w:r w:rsidRPr="00714D4F">
        <w:rPr>
          <w:sz w:val="22"/>
          <w:szCs w:val="22"/>
        </w:rPr>
        <w:t>Budowa obwodnicy południowej w Radomiu.</w:t>
      </w:r>
    </w:p>
    <w:p w:rsidR="001723D1" w:rsidRPr="00714D4F" w:rsidRDefault="001723D1" w:rsidP="00925389">
      <w:pPr>
        <w:ind w:firstLine="0"/>
        <w:rPr>
          <w:sz w:val="22"/>
          <w:szCs w:val="22"/>
        </w:rPr>
      </w:pPr>
    </w:p>
    <w:p w:rsidR="001723D1" w:rsidRPr="00714D4F" w:rsidRDefault="001723D1" w:rsidP="00587DF1">
      <w:pPr>
        <w:ind w:firstLine="0"/>
        <w:rPr>
          <w:sz w:val="22"/>
          <w:szCs w:val="22"/>
          <w:u w:val="single"/>
        </w:rPr>
      </w:pPr>
      <w:r w:rsidRPr="00714D4F">
        <w:rPr>
          <w:sz w:val="22"/>
          <w:szCs w:val="22"/>
          <w:u w:val="single"/>
        </w:rPr>
        <w:t>Społeczeństwo informacyjne</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 xml:space="preserve">Jednym z kierunków działań SRMW jest zapewnienie mieszkańcom dostępu do szerokopasmowego </w:t>
      </w:r>
      <w:proofErr w:type="spellStart"/>
      <w:r w:rsidRPr="00714D4F">
        <w:rPr>
          <w:sz w:val="22"/>
          <w:szCs w:val="22"/>
        </w:rPr>
        <w:t>internetu</w:t>
      </w:r>
      <w:proofErr w:type="spellEnd"/>
      <w:r w:rsidRPr="00714D4F">
        <w:rPr>
          <w:sz w:val="22"/>
          <w:szCs w:val="22"/>
        </w:rPr>
        <w:t xml:space="preserve"> oraz korzystania z e-usług zarówno przez samych obywateli jak i przedsiębiorców. Realizacja przedmiotowych założeń strategii w zakresie rozwoju społeczeństwa informacyjnego w województwie mazowieckim znajduje swoje odzwierciedlenie we wdrażania m.in. projektów znajdujących się na liście IWIPK w ramach Priorytetu II Przyspieszenie e-Rozwoju Mazowsza.</w:t>
      </w:r>
    </w:p>
    <w:p w:rsidR="001723D1" w:rsidRPr="00714D4F" w:rsidRDefault="001723D1" w:rsidP="001723D1">
      <w:pPr>
        <w:rPr>
          <w:sz w:val="22"/>
          <w:szCs w:val="22"/>
        </w:rPr>
      </w:pPr>
      <w:r w:rsidRPr="00714D4F">
        <w:rPr>
          <w:sz w:val="22"/>
          <w:szCs w:val="22"/>
        </w:rPr>
        <w:t xml:space="preserve">RPO </w:t>
      </w:r>
      <w:r w:rsidR="001109E4" w:rsidRPr="00714D4F">
        <w:rPr>
          <w:sz w:val="22"/>
          <w:szCs w:val="22"/>
        </w:rPr>
        <w:t>MW, jako</w:t>
      </w:r>
      <w:r w:rsidRPr="00714D4F">
        <w:rPr>
          <w:sz w:val="22"/>
          <w:szCs w:val="22"/>
        </w:rPr>
        <w:t xml:space="preserve"> jedno z narzędzi SRWM realizuje kierunek działania pt. </w:t>
      </w:r>
      <w:r w:rsidR="005F5DA0" w:rsidRPr="00714D4F">
        <w:rPr>
          <w:sz w:val="22"/>
          <w:szCs w:val="22"/>
        </w:rPr>
        <w:t>„</w:t>
      </w:r>
      <w:r w:rsidRPr="00714D4F">
        <w:rPr>
          <w:sz w:val="22"/>
          <w:szCs w:val="22"/>
        </w:rPr>
        <w:t xml:space="preserve">Rozwój nowoczesnych technologii z wykorzystaniem własnego potencjału </w:t>
      </w:r>
      <w:proofErr w:type="spellStart"/>
      <w:r w:rsidRPr="00714D4F">
        <w:rPr>
          <w:sz w:val="22"/>
          <w:szCs w:val="22"/>
        </w:rPr>
        <w:t>B+R</w:t>
      </w:r>
      <w:proofErr w:type="spellEnd"/>
      <w:r w:rsidR="005F5DA0" w:rsidRPr="00714D4F">
        <w:rPr>
          <w:sz w:val="22"/>
          <w:szCs w:val="22"/>
        </w:rPr>
        <w:t>”</w:t>
      </w:r>
      <w:r w:rsidRPr="00714D4F">
        <w:rPr>
          <w:sz w:val="22"/>
          <w:szCs w:val="22"/>
        </w:rPr>
        <w:t xml:space="preserve">, poprzez </w:t>
      </w:r>
      <w:proofErr w:type="spellStart"/>
      <w:r w:rsidRPr="00714D4F">
        <w:rPr>
          <w:sz w:val="22"/>
          <w:szCs w:val="22"/>
        </w:rPr>
        <w:t>m.in</w:t>
      </w:r>
      <w:proofErr w:type="spellEnd"/>
      <w:r w:rsidRPr="00714D4F">
        <w:rPr>
          <w:rStyle w:val="Odwoanieprzypisudolnego"/>
          <w:sz w:val="22"/>
          <w:szCs w:val="22"/>
        </w:rPr>
        <w:footnoteReference w:id="24"/>
      </w:r>
      <w:r w:rsidRPr="00714D4F">
        <w:rPr>
          <w:sz w:val="22"/>
          <w:szCs w:val="22"/>
        </w:rPr>
        <w:t>:</w:t>
      </w:r>
    </w:p>
    <w:p w:rsidR="001723D1" w:rsidRPr="00714D4F" w:rsidRDefault="001723D1" w:rsidP="00965DF2">
      <w:pPr>
        <w:pStyle w:val="Akapitzlist"/>
        <w:numPr>
          <w:ilvl w:val="0"/>
          <w:numId w:val="165"/>
        </w:numPr>
        <w:contextualSpacing/>
        <w:rPr>
          <w:sz w:val="22"/>
          <w:szCs w:val="22"/>
        </w:rPr>
      </w:pPr>
      <w:r w:rsidRPr="00714D4F">
        <w:rPr>
          <w:sz w:val="22"/>
          <w:szCs w:val="22"/>
        </w:rPr>
        <w:lastRenderedPageBreak/>
        <w:t xml:space="preserve">„wsparcie rozwoju sprawnych systemów teleinformatycznych i zapewnieniu dostępu do szerokopasmowego </w:t>
      </w:r>
      <w:proofErr w:type="spellStart"/>
      <w:r w:rsidRPr="00714D4F">
        <w:rPr>
          <w:sz w:val="22"/>
          <w:szCs w:val="22"/>
        </w:rPr>
        <w:t>internetu</w:t>
      </w:r>
      <w:proofErr w:type="spellEnd"/>
      <w:r w:rsidRPr="00714D4F">
        <w:rPr>
          <w:sz w:val="22"/>
          <w:szCs w:val="22"/>
        </w:rPr>
        <w:t xml:space="preserve"> dla sfery publicznej i komercyjnej oraz rozwijaniu e-administracji publicznej, w tym budowy informacji przestrzennej (SIP) dla województwa mazowieckiego, umożliwiającego powszechny dostęp do informacji i usług elektronicznych oraz wspieranie</w:t>
      </w:r>
    </w:p>
    <w:p w:rsidR="001723D1" w:rsidRPr="00714D4F" w:rsidRDefault="001723D1" w:rsidP="00965DF2">
      <w:pPr>
        <w:pStyle w:val="Akapitzlist"/>
        <w:numPr>
          <w:ilvl w:val="0"/>
          <w:numId w:val="165"/>
        </w:numPr>
        <w:contextualSpacing/>
        <w:rPr>
          <w:sz w:val="22"/>
          <w:szCs w:val="22"/>
        </w:rPr>
      </w:pPr>
      <w:r w:rsidRPr="00714D4F">
        <w:rPr>
          <w:sz w:val="22"/>
          <w:szCs w:val="22"/>
        </w:rPr>
        <w:t>wsparcie inwestycji obejmujących, zarówno rozwój usług i baz informatycznych administracji samorządowej województwa, jak i dofinansowanie inwestycji podmiotów prywatnych oraz rozwoju komercyjnych sieci i usług na Mazowszu”.</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 xml:space="preserve">Na liście IWIPK w ramach RPO MW realizowane są projekty, które są przewidziane dla ww. kierunków działań: </w:t>
      </w:r>
    </w:p>
    <w:p w:rsidR="001723D1" w:rsidRPr="00714D4F" w:rsidRDefault="001723D1" w:rsidP="00965DF2">
      <w:pPr>
        <w:pStyle w:val="Akapitzlist"/>
        <w:numPr>
          <w:ilvl w:val="0"/>
          <w:numId w:val="166"/>
        </w:numPr>
        <w:contextualSpacing/>
        <w:rPr>
          <w:sz w:val="22"/>
          <w:szCs w:val="22"/>
        </w:rPr>
      </w:pPr>
      <w:r w:rsidRPr="00714D4F">
        <w:rPr>
          <w:sz w:val="22"/>
          <w:szCs w:val="22"/>
        </w:rPr>
        <w:t>Internet dla Mazowsza,</w:t>
      </w:r>
    </w:p>
    <w:p w:rsidR="001723D1" w:rsidRPr="00714D4F" w:rsidRDefault="001723D1" w:rsidP="00965DF2">
      <w:pPr>
        <w:pStyle w:val="Akapitzlist"/>
        <w:numPr>
          <w:ilvl w:val="0"/>
          <w:numId w:val="166"/>
        </w:numPr>
        <w:contextualSpacing/>
        <w:rPr>
          <w:sz w:val="22"/>
          <w:szCs w:val="22"/>
        </w:rPr>
      </w:pPr>
      <w:r w:rsidRPr="00714D4F">
        <w:rPr>
          <w:sz w:val="22"/>
          <w:szCs w:val="22"/>
        </w:rPr>
        <w:t>Modernizacja i rozbudowa sieci teleinformatycznej Urzędu m. st. Warszawy,</w:t>
      </w:r>
    </w:p>
    <w:p w:rsidR="001723D1" w:rsidRPr="00714D4F" w:rsidRDefault="001723D1" w:rsidP="00965DF2">
      <w:pPr>
        <w:pStyle w:val="Akapitzlist"/>
        <w:numPr>
          <w:ilvl w:val="0"/>
          <w:numId w:val="166"/>
        </w:numPr>
        <w:contextualSpacing/>
        <w:rPr>
          <w:sz w:val="22"/>
          <w:szCs w:val="22"/>
        </w:rPr>
      </w:pPr>
      <w:r w:rsidRPr="00714D4F">
        <w:rPr>
          <w:sz w:val="22"/>
          <w:szCs w:val="22"/>
        </w:rPr>
        <w:t>Rozwój e-usług i ich dostępu dla obywateli w ramach Mazowieckiej Sieci Społeczeństwa Informacyjnego „</w:t>
      </w:r>
      <w:proofErr w:type="spellStart"/>
      <w:r w:rsidRPr="00714D4F">
        <w:rPr>
          <w:sz w:val="22"/>
          <w:szCs w:val="22"/>
        </w:rPr>
        <w:t>M@zowszanie</w:t>
      </w:r>
      <w:proofErr w:type="spellEnd"/>
      <w:r w:rsidRPr="00714D4F">
        <w:rPr>
          <w:sz w:val="22"/>
          <w:szCs w:val="22"/>
        </w:rPr>
        <w:t>”,</w:t>
      </w:r>
    </w:p>
    <w:p w:rsidR="001723D1" w:rsidRPr="00714D4F" w:rsidRDefault="001723D1" w:rsidP="00965DF2">
      <w:pPr>
        <w:pStyle w:val="Akapitzlist"/>
        <w:numPr>
          <w:ilvl w:val="0"/>
          <w:numId w:val="166"/>
        </w:numPr>
        <w:contextualSpacing/>
        <w:rPr>
          <w:sz w:val="22"/>
          <w:szCs w:val="22"/>
        </w:rPr>
      </w:pPr>
      <w:r w:rsidRPr="00714D4F">
        <w:rPr>
          <w:sz w:val="22"/>
          <w:szCs w:val="22"/>
        </w:rPr>
        <w:t>Rozwój elektronicznej administracji w samorządach województwa mazowieckiego wspomagającej niwelowanie dwudzielności potencjału województwa,</w:t>
      </w:r>
    </w:p>
    <w:p w:rsidR="001723D1" w:rsidRPr="00714D4F" w:rsidRDefault="001723D1" w:rsidP="00965DF2">
      <w:pPr>
        <w:pStyle w:val="Akapitzlist"/>
        <w:numPr>
          <w:ilvl w:val="0"/>
          <w:numId w:val="166"/>
        </w:numPr>
        <w:contextualSpacing/>
        <w:rPr>
          <w:sz w:val="22"/>
          <w:szCs w:val="22"/>
        </w:rPr>
      </w:pPr>
      <w:r w:rsidRPr="00714D4F">
        <w:rPr>
          <w:sz w:val="22"/>
          <w:szCs w:val="22"/>
        </w:rPr>
        <w:t>Rozwój infrastruktury teleinformatycznej i e</w:t>
      </w:r>
      <w:r w:rsidR="005F5DA0" w:rsidRPr="00714D4F">
        <w:rPr>
          <w:sz w:val="22"/>
          <w:szCs w:val="22"/>
        </w:rPr>
        <w:t>-</w:t>
      </w:r>
      <w:r w:rsidRPr="00714D4F">
        <w:rPr>
          <w:sz w:val="22"/>
          <w:szCs w:val="22"/>
        </w:rPr>
        <w:t>usług w policji mazowieckiej (inwestycja zakończona),</w:t>
      </w:r>
    </w:p>
    <w:p w:rsidR="001723D1" w:rsidRPr="00714D4F" w:rsidRDefault="001723D1" w:rsidP="00965DF2">
      <w:pPr>
        <w:pStyle w:val="Akapitzlist"/>
        <w:numPr>
          <w:ilvl w:val="0"/>
          <w:numId w:val="166"/>
        </w:numPr>
        <w:contextualSpacing/>
        <w:rPr>
          <w:sz w:val="22"/>
          <w:szCs w:val="22"/>
        </w:rPr>
      </w:pPr>
      <w:r w:rsidRPr="00714D4F">
        <w:rPr>
          <w:sz w:val="22"/>
          <w:szCs w:val="22"/>
        </w:rPr>
        <w:t>E-usługi w ochronie zdrowia.</w:t>
      </w:r>
    </w:p>
    <w:p w:rsidR="001723D1" w:rsidRPr="00714D4F" w:rsidRDefault="001723D1" w:rsidP="00925389">
      <w:pPr>
        <w:ind w:firstLine="0"/>
        <w:rPr>
          <w:sz w:val="22"/>
          <w:szCs w:val="22"/>
        </w:rPr>
      </w:pPr>
    </w:p>
    <w:p w:rsidR="001723D1" w:rsidRPr="00714D4F" w:rsidRDefault="00925389" w:rsidP="00587DF1">
      <w:pPr>
        <w:ind w:firstLine="0"/>
        <w:rPr>
          <w:sz w:val="22"/>
          <w:szCs w:val="22"/>
          <w:u w:val="single"/>
        </w:rPr>
      </w:pPr>
      <w:r>
        <w:rPr>
          <w:sz w:val="22"/>
          <w:szCs w:val="22"/>
          <w:u w:val="single"/>
        </w:rPr>
        <w:t>Ochrona środowiska</w:t>
      </w:r>
    </w:p>
    <w:p w:rsidR="001723D1" w:rsidRPr="00714D4F" w:rsidRDefault="001723D1" w:rsidP="001723D1">
      <w:pPr>
        <w:rPr>
          <w:sz w:val="22"/>
          <w:szCs w:val="22"/>
          <w:u w:val="single"/>
        </w:rPr>
      </w:pPr>
    </w:p>
    <w:p w:rsidR="001723D1" w:rsidRPr="00714D4F" w:rsidRDefault="001723D1" w:rsidP="001723D1">
      <w:pPr>
        <w:rPr>
          <w:sz w:val="22"/>
          <w:szCs w:val="22"/>
        </w:rPr>
      </w:pPr>
      <w:r w:rsidRPr="00714D4F">
        <w:rPr>
          <w:sz w:val="22"/>
          <w:szCs w:val="22"/>
        </w:rPr>
        <w:t xml:space="preserve">W celu zachowania zrównoważonego rozwoju społeczno - gospodarczego województwa mazowieckiego ważnym czynnikiem jest ochrona środowiska naturalnego, gdyż infrastruktura w tym zakresie wciąż nie jest wystarczająca. Jednym z kierunków działań SRWM w tym zakresie jest </w:t>
      </w:r>
      <w:r w:rsidRPr="00714D4F">
        <w:rPr>
          <w:i/>
          <w:sz w:val="22"/>
          <w:szCs w:val="22"/>
        </w:rPr>
        <w:t>Ochrona i rewaloryzacja środowiska przyrodniczego dla zapewnienia trwałego i zrównoważonego rozwoju</w:t>
      </w:r>
      <w:r w:rsidRPr="00714D4F">
        <w:rPr>
          <w:sz w:val="22"/>
          <w:szCs w:val="22"/>
        </w:rPr>
        <w:t>. Realizacja ww. działania obejmować ma m.in.</w:t>
      </w:r>
      <w:r w:rsidRPr="00714D4F">
        <w:rPr>
          <w:rStyle w:val="Odwoanieprzypisudolnego"/>
          <w:sz w:val="22"/>
          <w:szCs w:val="22"/>
        </w:rPr>
        <w:footnoteReference w:id="25"/>
      </w:r>
      <w:r w:rsidRPr="00714D4F">
        <w:rPr>
          <w:sz w:val="22"/>
          <w:szCs w:val="22"/>
        </w:rPr>
        <w:t>:</w:t>
      </w:r>
    </w:p>
    <w:p w:rsidR="001723D1" w:rsidRPr="00714D4F" w:rsidRDefault="001723D1" w:rsidP="00965DF2">
      <w:pPr>
        <w:pStyle w:val="Akapitzlist"/>
        <w:numPr>
          <w:ilvl w:val="0"/>
          <w:numId w:val="167"/>
        </w:numPr>
        <w:contextualSpacing/>
        <w:rPr>
          <w:sz w:val="22"/>
          <w:szCs w:val="22"/>
        </w:rPr>
      </w:pPr>
      <w:r w:rsidRPr="00714D4F">
        <w:rPr>
          <w:sz w:val="22"/>
          <w:szCs w:val="22"/>
        </w:rPr>
        <w:t>„uporządkowanie gospodarki odpadami poprzez realizację działań ujętych w wojewódzkim, powiatowych i gminnych planach gospodarki odpadami,</w:t>
      </w:r>
    </w:p>
    <w:p w:rsidR="001723D1" w:rsidRPr="00714D4F" w:rsidRDefault="001723D1" w:rsidP="00965DF2">
      <w:pPr>
        <w:pStyle w:val="Akapitzlist"/>
        <w:numPr>
          <w:ilvl w:val="0"/>
          <w:numId w:val="167"/>
        </w:numPr>
        <w:contextualSpacing/>
        <w:rPr>
          <w:sz w:val="22"/>
          <w:szCs w:val="22"/>
        </w:rPr>
      </w:pPr>
      <w:r w:rsidRPr="00714D4F">
        <w:rPr>
          <w:sz w:val="22"/>
          <w:szCs w:val="22"/>
        </w:rPr>
        <w:t>utworzenie (w tym budowę i rozbudowę obiektów) zintegrowanego systemu gospodarki odpadami opartego na segregacji, recyklingu i innych formach odzysku odpadów zgodnie z ustaleniami „Wojewódzkiego planu gospodarki odpadami”.</w:t>
      </w:r>
    </w:p>
    <w:p w:rsidR="001723D1" w:rsidRPr="00714D4F" w:rsidRDefault="001723D1" w:rsidP="001723D1">
      <w:pPr>
        <w:rPr>
          <w:sz w:val="22"/>
          <w:szCs w:val="22"/>
        </w:rPr>
      </w:pPr>
    </w:p>
    <w:p w:rsidR="001723D1" w:rsidRPr="00714D4F" w:rsidRDefault="001723D1" w:rsidP="001723D1">
      <w:pPr>
        <w:rPr>
          <w:sz w:val="22"/>
          <w:szCs w:val="22"/>
        </w:rPr>
      </w:pPr>
      <w:r w:rsidRPr="00714D4F">
        <w:rPr>
          <w:sz w:val="22"/>
          <w:szCs w:val="22"/>
        </w:rPr>
        <w:t>Na liście IWIPK w ramach RPO WM znajdują się projekty, które wpisują się w przedmiotowe kierunki działań. Należą do nich</w:t>
      </w:r>
      <w:r w:rsidR="00925389">
        <w:rPr>
          <w:rStyle w:val="Odwoanieprzypisudolnego"/>
          <w:sz w:val="22"/>
          <w:szCs w:val="22"/>
        </w:rPr>
        <w:footnoteReference w:id="26"/>
      </w:r>
      <w:r w:rsidRPr="00714D4F">
        <w:rPr>
          <w:sz w:val="22"/>
          <w:szCs w:val="22"/>
        </w:rPr>
        <w:t>:</w:t>
      </w:r>
    </w:p>
    <w:p w:rsidR="001723D1" w:rsidRPr="00714D4F" w:rsidRDefault="001723D1" w:rsidP="00965DF2">
      <w:pPr>
        <w:pStyle w:val="Akapitzlist"/>
        <w:numPr>
          <w:ilvl w:val="0"/>
          <w:numId w:val="168"/>
        </w:numPr>
        <w:contextualSpacing/>
        <w:rPr>
          <w:sz w:val="22"/>
          <w:szCs w:val="22"/>
        </w:rPr>
      </w:pPr>
      <w:r w:rsidRPr="00714D4F">
        <w:rPr>
          <w:sz w:val="22"/>
          <w:szCs w:val="22"/>
        </w:rPr>
        <w:t>Kompleksowa Modernizacja Gospodarki Odpadami Komunalnymi w gminie Grodzisk Mazowiecki,</w:t>
      </w:r>
    </w:p>
    <w:p w:rsidR="001723D1" w:rsidRPr="00714D4F" w:rsidRDefault="001723D1" w:rsidP="00965DF2">
      <w:pPr>
        <w:pStyle w:val="Akapitzlist"/>
        <w:numPr>
          <w:ilvl w:val="0"/>
          <w:numId w:val="168"/>
        </w:numPr>
        <w:contextualSpacing/>
        <w:rPr>
          <w:sz w:val="22"/>
          <w:szCs w:val="22"/>
        </w:rPr>
      </w:pPr>
      <w:r w:rsidRPr="00714D4F">
        <w:rPr>
          <w:sz w:val="22"/>
          <w:szCs w:val="22"/>
        </w:rPr>
        <w:t>Budowa Zintegrowanego Systemu Gospodarki Odpadami Komunalnymi dla gmin regionu ciechanowskiego,</w:t>
      </w:r>
    </w:p>
    <w:p w:rsidR="001723D1" w:rsidRPr="00714D4F" w:rsidRDefault="001723D1" w:rsidP="00965DF2">
      <w:pPr>
        <w:pStyle w:val="Akapitzlist"/>
        <w:numPr>
          <w:ilvl w:val="0"/>
          <w:numId w:val="168"/>
        </w:numPr>
        <w:contextualSpacing/>
        <w:rPr>
          <w:sz w:val="22"/>
          <w:szCs w:val="22"/>
        </w:rPr>
      </w:pPr>
      <w:r w:rsidRPr="00714D4F">
        <w:rPr>
          <w:sz w:val="22"/>
          <w:szCs w:val="22"/>
        </w:rPr>
        <w:t>Stacja segregacji odpadów komunalnych miasta Ostrołęki i gmin powiatu ostrołęckiego.</w:t>
      </w:r>
    </w:p>
    <w:p w:rsidR="001723D1" w:rsidRPr="00714D4F" w:rsidRDefault="001723D1" w:rsidP="00925389">
      <w:pPr>
        <w:ind w:firstLine="0"/>
        <w:rPr>
          <w:sz w:val="22"/>
          <w:szCs w:val="22"/>
        </w:rPr>
      </w:pPr>
    </w:p>
    <w:p w:rsidR="001723D1" w:rsidRPr="00714D4F" w:rsidRDefault="001723D1" w:rsidP="001723D1">
      <w:pPr>
        <w:rPr>
          <w:sz w:val="22"/>
          <w:szCs w:val="22"/>
        </w:rPr>
      </w:pPr>
    </w:p>
    <w:p w:rsidR="001723D1" w:rsidRPr="00714D4F" w:rsidRDefault="00B10DF5" w:rsidP="00587DF1">
      <w:pPr>
        <w:ind w:firstLine="0"/>
        <w:rPr>
          <w:rFonts w:eastAsia="Calibri"/>
          <w:b/>
          <w:sz w:val="22"/>
          <w:szCs w:val="22"/>
        </w:rPr>
      </w:pPr>
      <w:r>
        <w:rPr>
          <w:rFonts w:eastAsia="Calibri"/>
          <w:b/>
          <w:sz w:val="22"/>
          <w:szCs w:val="22"/>
        </w:rPr>
        <w:br w:type="page"/>
      </w:r>
      <w:r w:rsidR="001723D1" w:rsidRPr="00714D4F">
        <w:rPr>
          <w:rFonts w:eastAsia="Calibri"/>
          <w:b/>
          <w:sz w:val="22"/>
          <w:szCs w:val="22"/>
        </w:rPr>
        <w:lastRenderedPageBreak/>
        <w:t xml:space="preserve">Regionalna Strategia Innowacji dla Mazowsza </w:t>
      </w:r>
    </w:p>
    <w:p w:rsidR="001723D1" w:rsidRPr="00714D4F" w:rsidRDefault="001723D1" w:rsidP="001723D1">
      <w:pPr>
        <w:rPr>
          <w:sz w:val="22"/>
          <w:szCs w:val="22"/>
        </w:rPr>
      </w:pPr>
    </w:p>
    <w:p w:rsidR="001723D1" w:rsidRPr="00714D4F" w:rsidRDefault="001723D1" w:rsidP="001723D1">
      <w:pPr>
        <w:rPr>
          <w:rFonts w:eastAsia="Calibri"/>
          <w:sz w:val="22"/>
          <w:szCs w:val="22"/>
        </w:rPr>
      </w:pPr>
      <w:r w:rsidRPr="00714D4F">
        <w:rPr>
          <w:rFonts w:eastAsia="Calibri"/>
          <w:sz w:val="22"/>
          <w:szCs w:val="22"/>
        </w:rPr>
        <w:t>Regionalny Program Operacyjny Województwa Mazowieckiego jest jednym z instrumentów realizacji założeń wskazanych Regionalnej Strategii Innowacji dla Mazowsza 2007-2015 (RSI), której głównym celem jest wzrost innowacyjności przedsiębiorstw Mazowsza, prowadzący do przyspieszenia wzro</w:t>
      </w:r>
      <w:r w:rsidRPr="00714D4F">
        <w:rPr>
          <w:sz w:val="22"/>
          <w:szCs w:val="22"/>
        </w:rPr>
        <w:t>stu i zwiększenia konkurencyjnoś</w:t>
      </w:r>
      <w:r w:rsidRPr="00714D4F">
        <w:rPr>
          <w:rFonts w:eastAsia="Calibri"/>
          <w:sz w:val="22"/>
          <w:szCs w:val="22"/>
        </w:rPr>
        <w:t xml:space="preserve">ci w skali UE. Cele strategiczne RSI odnoszą się m.in. do obszaru współpracy w procesach rozwoju innowacji i innowacyjności [cel strategiczny I]. Zwiększenie poziomu tej współpracy zgodnie z RSI ma nastąpić poprzez: rozwój form współpracy w realizacja </w:t>
      </w:r>
      <w:proofErr w:type="spellStart"/>
      <w:r w:rsidRPr="00714D4F">
        <w:rPr>
          <w:rFonts w:eastAsia="Calibri"/>
          <w:sz w:val="22"/>
          <w:szCs w:val="22"/>
        </w:rPr>
        <w:t>biznes-nauka-otoczenie</w:t>
      </w:r>
      <w:proofErr w:type="spellEnd"/>
      <w:r w:rsidRPr="00714D4F">
        <w:rPr>
          <w:rFonts w:eastAsia="Calibri"/>
          <w:sz w:val="22"/>
          <w:szCs w:val="22"/>
        </w:rPr>
        <w:t>, które gwarantują wymierne efekty dla biznesu(1), wzrost aktywności małych i średnich podmiotów gospodarczych w</w:t>
      </w:r>
      <w:r w:rsidR="005F5DA0" w:rsidRPr="00714D4F">
        <w:rPr>
          <w:rFonts w:eastAsia="Calibri"/>
          <w:sz w:val="22"/>
          <w:szCs w:val="22"/>
        </w:rPr>
        <w:t xml:space="preserve"> </w:t>
      </w:r>
      <w:r w:rsidRPr="00714D4F">
        <w:rPr>
          <w:rFonts w:eastAsia="Calibri"/>
          <w:sz w:val="22"/>
          <w:szCs w:val="22"/>
        </w:rPr>
        <w:t>sieciach kooperacji z najbardziej innowacyjnymi firmami krajowymi i zagranicznymi (2), pobudzanie powstawania i rozwoju gron przedsiębiorczości (</w:t>
      </w:r>
      <w:proofErr w:type="spellStart"/>
      <w:r w:rsidRPr="00714D4F">
        <w:rPr>
          <w:rFonts w:eastAsia="Calibri"/>
          <w:sz w:val="22"/>
          <w:szCs w:val="22"/>
        </w:rPr>
        <w:t>klastrów</w:t>
      </w:r>
      <w:proofErr w:type="spellEnd"/>
      <w:r w:rsidRPr="00714D4F">
        <w:rPr>
          <w:rFonts w:eastAsia="Calibri"/>
          <w:sz w:val="22"/>
          <w:szCs w:val="22"/>
        </w:rPr>
        <w:t xml:space="preserve">) i innych struktur sieciowych (3), intensyfikację badań naukowych, których wyniki przyczynią się do wyznaczania obszarów współpracy i rozwoju powiązań sieciowych w regionie i w relacjach z otoczeniem (4). Kolejnym elementem, do którego odnosi się RSI, jest internacjonalizacja przedsiębiorstw województwa </w:t>
      </w:r>
      <w:r w:rsidR="001109E4" w:rsidRPr="00714D4F">
        <w:rPr>
          <w:rFonts w:eastAsia="Calibri"/>
          <w:sz w:val="22"/>
          <w:szCs w:val="22"/>
        </w:rPr>
        <w:t>mazowieckiego – celem</w:t>
      </w:r>
      <w:r w:rsidRPr="00714D4F">
        <w:rPr>
          <w:rFonts w:eastAsia="Calibri"/>
          <w:sz w:val="22"/>
          <w:szCs w:val="22"/>
        </w:rPr>
        <w:t xml:space="preserve"> RSI jest jej wzrost [cel strategiczny II]. W związku z koniecznością zapewnienia finansowania procesu rozwoju innowacji w RSI ustanowiono również cel polegający na wzroście środków i efektywności finansowania działalności proinnowacyjnej w regionie [cel strategiczny III]. </w:t>
      </w:r>
    </w:p>
    <w:p w:rsidR="001723D1" w:rsidRPr="00714D4F" w:rsidRDefault="001723D1" w:rsidP="001723D1">
      <w:pPr>
        <w:rPr>
          <w:rFonts w:eastAsia="Calibri"/>
          <w:sz w:val="22"/>
          <w:szCs w:val="22"/>
        </w:rPr>
      </w:pPr>
      <w:r w:rsidRPr="00714D4F">
        <w:rPr>
          <w:rFonts w:eastAsia="Calibri"/>
          <w:sz w:val="22"/>
          <w:szCs w:val="22"/>
        </w:rPr>
        <w:t xml:space="preserve">Wymienionym wyżej celom operacyjnym RSI odpowiadają Działania przewidziane do realizacji w Priorytecie I </w:t>
      </w:r>
      <w:r w:rsidRPr="00714D4F">
        <w:rPr>
          <w:rFonts w:eastAsia="Calibri"/>
          <w:i/>
          <w:sz w:val="22"/>
          <w:szCs w:val="22"/>
        </w:rPr>
        <w:t>Tworzenie warunków dla rozwoju potencjału innowacyjnego i przedsiębiorczości na Mazowszu</w:t>
      </w:r>
      <w:r w:rsidRPr="00714D4F">
        <w:rPr>
          <w:rFonts w:eastAsia="Calibri"/>
          <w:sz w:val="22"/>
          <w:szCs w:val="22"/>
        </w:rPr>
        <w:t xml:space="preserve"> RPO WM. Bezpośredni wkład w osiągnięcie celów Regionalnej Strategii Innowacji dla Mazowsza mają realizowane projekty w ramach działań 1.1, 1.2, 1.4, 1.5, 1.6,1.7.</w:t>
      </w:r>
    </w:p>
    <w:p w:rsidR="001723D1" w:rsidRPr="00714D4F" w:rsidRDefault="001723D1" w:rsidP="001723D1">
      <w:pPr>
        <w:rPr>
          <w:rFonts w:eastAsia="Calibri"/>
          <w:sz w:val="22"/>
          <w:szCs w:val="22"/>
        </w:rPr>
      </w:pPr>
      <w:r w:rsidRPr="00714D4F">
        <w:rPr>
          <w:rFonts w:eastAsia="Calibri"/>
          <w:sz w:val="22"/>
          <w:szCs w:val="22"/>
        </w:rPr>
        <w:t xml:space="preserve">W 2011 r. w ramach Priorytetu I ogłoszono konkursy w Działaniach 1.2 Budowa sieci współpracy nauka – gospodarka, 1.4 Wzmocnienie instytucji otoczenia biznesu, 1.5 Rozwój przedsiębiorczości, 1.6 Wspieranie powiązań kooperacyjnych o znaczeniu regionalnym, 1.7 Promocja gospodarcza. </w:t>
      </w:r>
    </w:p>
    <w:p w:rsidR="001723D1" w:rsidRPr="00714D4F" w:rsidRDefault="001723D1" w:rsidP="001723D1">
      <w:pPr>
        <w:rPr>
          <w:rFonts w:eastAsia="Calibri"/>
          <w:sz w:val="22"/>
          <w:szCs w:val="22"/>
        </w:rPr>
      </w:pPr>
      <w:r w:rsidRPr="00714D4F">
        <w:rPr>
          <w:rFonts w:eastAsia="Calibri"/>
          <w:sz w:val="22"/>
          <w:szCs w:val="22"/>
        </w:rPr>
        <w:t xml:space="preserve">Działanie 1.1 </w:t>
      </w:r>
      <w:r w:rsidRPr="00714D4F">
        <w:rPr>
          <w:rFonts w:eastAsia="Calibri"/>
          <w:i/>
          <w:sz w:val="22"/>
          <w:szCs w:val="22"/>
        </w:rPr>
        <w:t>Wzmocnienie sektora badawczo-rozwojowego</w:t>
      </w:r>
      <w:r w:rsidRPr="00714D4F">
        <w:rPr>
          <w:rFonts w:eastAsia="Calibri"/>
          <w:sz w:val="22"/>
          <w:szCs w:val="22"/>
        </w:rPr>
        <w:t xml:space="preserve"> i rezultaty, które zostaną osiągnięte w ramach tego Działania umożliwią w większym stopniu osiągnięcie celu operacyjnego RSI polegającego na intensyfikacji badań naukowych, a także wzrostu liczby międzynarodowych projektów badawczych i rozwojowych realizowanych na Mazowszu. Niezbędnym elementem do prowadzenia zaawansowanych projektów badawczych, rozwojowych i celowych jest nowoczesna infrastruktura badawcza, laboratoria i aparatura spełniająca najnowsze wymogi. Dotychczas podpisane umowy na realizację projektów w ramach Działania 1.1 pozwolą utworzyć lub zmodernizować 18 laboratoriów oraz doposażyć jednostki w sprzęt specjalistyczny i aparaturę naukowo-badawczą łącznie (150 sztuk). Rezultatem projektów wpływających na osiągniecie celów RSI jest również korzystanie utworzonych/ zmodernizowanych laboratoriów przez ponad 110 przedsiębiorców i ponad 40 projektów badawczych, rozwojowych i celowych realizowanych przy wykorzystaniu wspartej infrastruktury. </w:t>
      </w:r>
    </w:p>
    <w:p w:rsidR="001723D1" w:rsidRPr="00714D4F" w:rsidRDefault="001723D1" w:rsidP="001723D1">
      <w:pPr>
        <w:rPr>
          <w:rFonts w:eastAsia="Calibri"/>
          <w:b/>
          <w:sz w:val="22"/>
          <w:szCs w:val="22"/>
        </w:rPr>
      </w:pPr>
      <w:r w:rsidRPr="00714D4F">
        <w:rPr>
          <w:rFonts w:eastAsia="Calibri"/>
          <w:sz w:val="22"/>
          <w:szCs w:val="22"/>
        </w:rPr>
        <w:t xml:space="preserve">Konkurs w ramach Działania 1.2 </w:t>
      </w:r>
      <w:r w:rsidRPr="00714D4F">
        <w:rPr>
          <w:rFonts w:eastAsia="Calibri"/>
          <w:i/>
          <w:sz w:val="22"/>
          <w:szCs w:val="22"/>
        </w:rPr>
        <w:t>Budowa sieci współpracy nauka – gospodarka</w:t>
      </w:r>
      <w:r w:rsidRPr="00714D4F">
        <w:rPr>
          <w:rFonts w:eastAsia="Calibri"/>
          <w:sz w:val="22"/>
          <w:szCs w:val="22"/>
        </w:rPr>
        <w:t xml:space="preserve"> został ogłoszony po raz pierwszy. Projekty wybrane do realizacji to projekty celowe, których podstawą są prace </w:t>
      </w:r>
      <w:proofErr w:type="spellStart"/>
      <w:r w:rsidRPr="00714D4F">
        <w:rPr>
          <w:rFonts w:eastAsia="Calibri"/>
          <w:sz w:val="22"/>
          <w:szCs w:val="22"/>
        </w:rPr>
        <w:t>B+RT</w:t>
      </w:r>
      <w:proofErr w:type="spellEnd"/>
      <w:r w:rsidRPr="00714D4F">
        <w:rPr>
          <w:rFonts w:eastAsia="Calibri"/>
          <w:sz w:val="22"/>
          <w:szCs w:val="22"/>
        </w:rPr>
        <w:t xml:space="preserve"> służące zaspokojeniu konkretnych potrzeb danego przedsiębiorcy. Projekty będą składać się z dwóch faz: badawczej (obejmującej badania przemysłowe i/lub eksperymentalne prace rozwojowe) i wdrożeniowej. Rezultaty dofinansowanych projektów w postaci wzrostu nakładów na działalność </w:t>
      </w:r>
      <w:proofErr w:type="spellStart"/>
      <w:r w:rsidRPr="00714D4F">
        <w:rPr>
          <w:rFonts w:eastAsia="Calibri"/>
          <w:sz w:val="22"/>
          <w:szCs w:val="22"/>
        </w:rPr>
        <w:t>B+R</w:t>
      </w:r>
      <w:proofErr w:type="spellEnd"/>
      <w:r w:rsidRPr="00714D4F">
        <w:rPr>
          <w:rFonts w:eastAsia="Calibri"/>
          <w:sz w:val="22"/>
          <w:szCs w:val="22"/>
        </w:rPr>
        <w:t xml:space="preserve"> w przedsiębiorstwach dofinansowanych bezpośrednio przyczynią się do zwiększenia wartości wskaźników celu głównego RSI: nakładów na </w:t>
      </w:r>
      <w:proofErr w:type="spellStart"/>
      <w:r w:rsidRPr="00714D4F">
        <w:rPr>
          <w:rFonts w:eastAsia="Calibri"/>
          <w:sz w:val="22"/>
          <w:szCs w:val="22"/>
        </w:rPr>
        <w:t>B+R</w:t>
      </w:r>
      <w:proofErr w:type="spellEnd"/>
      <w:r w:rsidRPr="00714D4F">
        <w:rPr>
          <w:rFonts w:eastAsia="Calibri"/>
          <w:sz w:val="22"/>
          <w:szCs w:val="22"/>
        </w:rPr>
        <w:t xml:space="preserve"> w % regionalnego PKB i wartościowo w danym </w:t>
      </w:r>
      <w:r w:rsidR="001109E4" w:rsidRPr="00714D4F">
        <w:rPr>
          <w:rFonts w:eastAsia="Calibri"/>
          <w:sz w:val="22"/>
          <w:szCs w:val="22"/>
        </w:rPr>
        <w:t>roku, nakładów</w:t>
      </w:r>
      <w:r w:rsidRPr="00714D4F">
        <w:rPr>
          <w:rFonts w:eastAsia="Calibri"/>
          <w:sz w:val="22"/>
          <w:szCs w:val="22"/>
        </w:rPr>
        <w:t xml:space="preserve"> na </w:t>
      </w:r>
      <w:proofErr w:type="spellStart"/>
      <w:r w:rsidRPr="00714D4F">
        <w:rPr>
          <w:rFonts w:eastAsia="Calibri"/>
          <w:sz w:val="22"/>
          <w:szCs w:val="22"/>
        </w:rPr>
        <w:t>B+R</w:t>
      </w:r>
      <w:proofErr w:type="spellEnd"/>
      <w:r w:rsidRPr="00714D4F">
        <w:rPr>
          <w:rFonts w:eastAsia="Calibri"/>
          <w:sz w:val="22"/>
          <w:szCs w:val="22"/>
        </w:rPr>
        <w:t xml:space="preserve"> z biznesu w danym roku w województwie. Rezultaty projektów w ramach Działania – liczba zgłoszeń </w:t>
      </w:r>
      <w:r w:rsidR="001109E4" w:rsidRPr="00714D4F">
        <w:rPr>
          <w:rFonts w:eastAsia="Calibri"/>
          <w:sz w:val="22"/>
          <w:szCs w:val="22"/>
        </w:rPr>
        <w:t>patentowych, jako</w:t>
      </w:r>
      <w:r w:rsidRPr="00714D4F">
        <w:rPr>
          <w:rFonts w:eastAsia="Calibri"/>
          <w:sz w:val="22"/>
          <w:szCs w:val="22"/>
        </w:rPr>
        <w:t xml:space="preserve"> efektu realizacji projektu celowego wpłyną na osiągnięcie celu głównego RSI, czyli liczby patentów zgłoszonych z województwa mazowieckiego do Urzędu Patentowego RP oraz Europejskiego Urzędu Patentowego. Realizacja Działania 1.2 przyczyni się również do osiągnięcia wskaźników celu strategicznego I RSI – Zwiększenia współpracy: liczby przedsiębiorstw, które zawarły </w:t>
      </w:r>
      <w:r w:rsidRPr="00714D4F">
        <w:rPr>
          <w:rFonts w:eastAsia="Calibri"/>
          <w:sz w:val="22"/>
          <w:szCs w:val="22"/>
        </w:rPr>
        <w:lastRenderedPageBreak/>
        <w:t xml:space="preserve">umowy o współpracy innowacyjnej z innymi jednostkami, jak również wzrostu liczby i wartości zrealizowanych wspólnych projektów sektora nauki z biznesem i instytucjami otoczenia biznesu. </w:t>
      </w:r>
    </w:p>
    <w:p w:rsidR="001723D1" w:rsidRPr="00714D4F" w:rsidRDefault="001723D1" w:rsidP="001723D1">
      <w:pPr>
        <w:rPr>
          <w:rFonts w:eastAsia="Calibri"/>
          <w:sz w:val="22"/>
          <w:szCs w:val="22"/>
        </w:rPr>
      </w:pPr>
      <w:r w:rsidRPr="00714D4F">
        <w:rPr>
          <w:rFonts w:eastAsia="Calibri"/>
          <w:sz w:val="22"/>
          <w:szCs w:val="22"/>
        </w:rPr>
        <w:t>Jednym ze diagnozowanych problemów województwie mazowieckim stojących na drodze rozwoju konkurencyjności i innowacyjności przedsiębiorstw jest problem zasobów kapitałowych, dostęp do nich oraz ich struktura. W odpowiedzi na tę barierę określono jeden z celów strategic</w:t>
      </w:r>
      <w:r w:rsidR="005F5DA0" w:rsidRPr="00714D4F">
        <w:rPr>
          <w:rFonts w:eastAsia="Calibri"/>
          <w:sz w:val="22"/>
          <w:szCs w:val="22"/>
        </w:rPr>
        <w:t xml:space="preserve">znych RSI jako wzrost środków i </w:t>
      </w:r>
      <w:r w:rsidRPr="00714D4F">
        <w:rPr>
          <w:rFonts w:eastAsia="Calibri"/>
          <w:sz w:val="22"/>
          <w:szCs w:val="22"/>
        </w:rPr>
        <w:t xml:space="preserve">efektywności finansowania działalności proinnowacyjnej w regionie. Działaniem wpływającym na uzyskanie zaplanowanych celów (poza samymi instrumentami RPO WM dedykowanymi projektom innowacyjnym i wsparciu przedsiębiorstw za pomocą dotacji) jest Działanie 1.4 </w:t>
      </w:r>
      <w:r w:rsidRPr="00714D4F">
        <w:rPr>
          <w:rFonts w:eastAsia="Calibri"/>
          <w:i/>
          <w:sz w:val="22"/>
          <w:szCs w:val="22"/>
        </w:rPr>
        <w:t xml:space="preserve">Wzmocnienie instytucji otoczenia biznesu. </w:t>
      </w:r>
      <w:r w:rsidRPr="00714D4F">
        <w:rPr>
          <w:rFonts w:eastAsia="Calibri"/>
          <w:sz w:val="22"/>
          <w:szCs w:val="22"/>
        </w:rPr>
        <w:t xml:space="preserve">Z umów podpisanych do końca roku 2011 wynika, że przez fundusze </w:t>
      </w:r>
      <w:proofErr w:type="spellStart"/>
      <w:r w:rsidRPr="00714D4F">
        <w:rPr>
          <w:rFonts w:eastAsia="Calibri"/>
          <w:sz w:val="22"/>
          <w:szCs w:val="22"/>
        </w:rPr>
        <w:t>mikropożyczkowe</w:t>
      </w:r>
      <w:proofErr w:type="spellEnd"/>
      <w:r w:rsidRPr="00714D4F">
        <w:rPr>
          <w:rFonts w:eastAsia="Calibri"/>
          <w:sz w:val="22"/>
          <w:szCs w:val="22"/>
        </w:rPr>
        <w:t xml:space="preserve">, pożyczkowe i </w:t>
      </w:r>
      <w:proofErr w:type="spellStart"/>
      <w:r w:rsidRPr="00714D4F">
        <w:rPr>
          <w:rFonts w:eastAsia="Calibri"/>
          <w:sz w:val="22"/>
          <w:szCs w:val="22"/>
        </w:rPr>
        <w:t>poręczeniowe</w:t>
      </w:r>
      <w:proofErr w:type="spellEnd"/>
      <w:r w:rsidRPr="00714D4F">
        <w:rPr>
          <w:rFonts w:eastAsia="Calibri"/>
          <w:sz w:val="22"/>
          <w:szCs w:val="22"/>
        </w:rPr>
        <w:t xml:space="preserve"> dofinansowane w ramach Działania 1.4 wspartych zostanie 1679 przedsiębiorstw, a wartość udzielonych kredytów i pożyczek wyniesie 54320000 </w:t>
      </w:r>
      <w:r w:rsidR="005F5DA0" w:rsidRPr="00714D4F">
        <w:rPr>
          <w:rFonts w:eastAsia="Calibri"/>
          <w:sz w:val="22"/>
          <w:szCs w:val="22"/>
        </w:rPr>
        <w:t>PLN</w:t>
      </w:r>
      <w:r w:rsidRPr="00714D4F">
        <w:rPr>
          <w:rFonts w:eastAsia="Calibri"/>
          <w:sz w:val="22"/>
          <w:szCs w:val="22"/>
        </w:rPr>
        <w:t xml:space="preserve">. Dzięki temu w zwiększonym stopniu osiągnięty zostanie wskaźnik RSI określony dla celu strategicznego III – udziału środków zewnętrznych w finansowaniu działalności </w:t>
      </w:r>
      <w:proofErr w:type="spellStart"/>
      <w:r w:rsidRPr="00714D4F">
        <w:rPr>
          <w:rFonts w:eastAsia="Calibri"/>
          <w:sz w:val="22"/>
          <w:szCs w:val="22"/>
        </w:rPr>
        <w:t>B+R</w:t>
      </w:r>
      <w:proofErr w:type="spellEnd"/>
      <w:r w:rsidRPr="00714D4F">
        <w:rPr>
          <w:rFonts w:eastAsia="Calibri"/>
          <w:sz w:val="22"/>
          <w:szCs w:val="22"/>
        </w:rPr>
        <w:t xml:space="preserve"> w przedsiębiorstwach. </w:t>
      </w:r>
    </w:p>
    <w:p w:rsidR="001723D1" w:rsidRPr="00714D4F" w:rsidRDefault="001723D1" w:rsidP="001723D1">
      <w:pPr>
        <w:rPr>
          <w:rFonts w:eastAsia="Calibri"/>
          <w:sz w:val="22"/>
          <w:szCs w:val="22"/>
        </w:rPr>
      </w:pPr>
      <w:r w:rsidRPr="00714D4F">
        <w:rPr>
          <w:rFonts w:eastAsia="Calibri"/>
          <w:sz w:val="22"/>
          <w:szCs w:val="22"/>
        </w:rPr>
        <w:t xml:space="preserve">Kolejnym Działaniem wpływającym na osiągnięcie celu głównego RSI jest również Działanie 1.5 </w:t>
      </w:r>
      <w:r w:rsidRPr="00714D4F">
        <w:rPr>
          <w:rFonts w:eastAsia="Calibri"/>
          <w:i/>
          <w:sz w:val="22"/>
          <w:szCs w:val="22"/>
        </w:rPr>
        <w:t>Rozwój przedsiębiorczości</w:t>
      </w:r>
      <w:r w:rsidRPr="00714D4F">
        <w:rPr>
          <w:rFonts w:eastAsia="Calibri"/>
          <w:sz w:val="22"/>
          <w:szCs w:val="22"/>
        </w:rPr>
        <w:t xml:space="preserve">. Pomimo, iż cel tego Działania nie jest bezpośrednio związany z wzrostem innowacyjności przedsiębiorstw, to zgodnie z kryteriami strategicznymi wyboru operacji w ramach tego konkursu oceniany był zakres nowych rozwiązań technologicznych, technicznych, organizacyjnych i zarządczych zawartych w projekcie, a preferowane projekty innowacyjne. Dodatkowo ocenie podlegała innowacyjność proponowanych rozwiązań- Innowacyjność produktowa/ procesowa produktów/usług oferowanych dzięki realizacji inwestycji. Promowane były projekty polegające na wprowadzeniu nowego produktu / usługi (w rozumieniu metodologii Oslo). Odrębnie oceniana była innowacyjność organizacyjna/ zarządcza/ marketingowa/ produktów/usług oferowanych dzięki realizacji inwestycji. Tu również preferowane były projekty o wysokim stopniu innowacyjności. Ponadto większą liczbę punktów uzyskać mogły również projekty realizowane w branżach wysokich i średniowysokich technologii i wykorzystanie nowych technologii w projekcie. </w:t>
      </w:r>
    </w:p>
    <w:p w:rsidR="001723D1" w:rsidRPr="00714D4F" w:rsidRDefault="001723D1" w:rsidP="001723D1">
      <w:pPr>
        <w:rPr>
          <w:rFonts w:eastAsia="Calibri"/>
          <w:sz w:val="22"/>
          <w:szCs w:val="22"/>
        </w:rPr>
      </w:pPr>
      <w:r w:rsidRPr="00714D4F">
        <w:rPr>
          <w:rFonts w:eastAsia="Calibri"/>
          <w:sz w:val="22"/>
          <w:szCs w:val="22"/>
        </w:rPr>
        <w:t xml:space="preserve">Projekty realizowane w ramach Działania 1.5 pozwolą na wprowadzenie 656 innowacji oraz ponad tysiąca udoskonalonych i nowych produktów lub usług, co wpłynie na osiągnięcie celu głównego RSI, wyrażonego za pomocą wskaźników dotyczących odsetka przedsiębiorstw przemysłowych prowadzących działalność innowacyjną w danym roku w województwie wskaźników RSI, a także sprzedaży produktów nowych i zmodernizowanych w produkcji sprzedanej przemysłu w województwie. </w:t>
      </w:r>
    </w:p>
    <w:p w:rsidR="001723D1" w:rsidRPr="00714D4F" w:rsidRDefault="001723D1" w:rsidP="001723D1">
      <w:pPr>
        <w:rPr>
          <w:rFonts w:eastAsia="Calibri"/>
          <w:sz w:val="22"/>
          <w:szCs w:val="22"/>
        </w:rPr>
      </w:pPr>
      <w:r w:rsidRPr="00714D4F">
        <w:rPr>
          <w:rFonts w:eastAsia="Calibri"/>
          <w:sz w:val="22"/>
          <w:szCs w:val="22"/>
        </w:rPr>
        <w:t xml:space="preserve">Rezultaty projektów Działania 1.5 w postaci nabytych patentów, wzorów użytkowych, wzorów przemysłowych, prac badawczo - rozwojowych lub uzyskanych licencji wpłyną na osiągnięcie celu strategicznego II RSI, mierzonego wskaźnikiem udziału wartości zakupu licencji i nowych technologii z zagranicy w nakładach innowacyjnych przedsiębiorstw. </w:t>
      </w:r>
    </w:p>
    <w:p w:rsidR="001723D1" w:rsidRPr="00714D4F" w:rsidRDefault="001723D1" w:rsidP="001723D1">
      <w:pPr>
        <w:rPr>
          <w:rFonts w:eastAsia="Calibri"/>
          <w:sz w:val="22"/>
          <w:szCs w:val="22"/>
        </w:rPr>
      </w:pPr>
      <w:r w:rsidRPr="00714D4F">
        <w:rPr>
          <w:rFonts w:eastAsia="Calibri"/>
          <w:sz w:val="22"/>
          <w:szCs w:val="22"/>
        </w:rPr>
        <w:t xml:space="preserve">Działanie 1.6 </w:t>
      </w:r>
      <w:r w:rsidRPr="00714D4F">
        <w:rPr>
          <w:rFonts w:eastAsia="Calibri"/>
          <w:i/>
          <w:sz w:val="22"/>
          <w:szCs w:val="22"/>
        </w:rPr>
        <w:t>Wspieranie powiązań kooperacyjnych o znaczeniu regionalnym</w:t>
      </w:r>
      <w:r w:rsidRPr="00714D4F">
        <w:rPr>
          <w:rFonts w:eastAsia="Calibri"/>
          <w:sz w:val="22"/>
          <w:szCs w:val="22"/>
        </w:rPr>
        <w:t xml:space="preserve"> jest bezpośrednim wynikiem realizacji Regionalnej Strategii Innowacji dla Mazowsza, która za jeden z celów operacyjnych stawia pobudzanie powstawania i rozwoju gron przedsiębiorczości (</w:t>
      </w:r>
      <w:proofErr w:type="spellStart"/>
      <w:r w:rsidRPr="00714D4F">
        <w:rPr>
          <w:rFonts w:eastAsia="Calibri"/>
          <w:sz w:val="22"/>
          <w:szCs w:val="22"/>
        </w:rPr>
        <w:t>klastrów</w:t>
      </w:r>
      <w:proofErr w:type="spellEnd"/>
      <w:r w:rsidRPr="00714D4F">
        <w:rPr>
          <w:rFonts w:eastAsia="Calibri"/>
          <w:sz w:val="22"/>
          <w:szCs w:val="22"/>
        </w:rPr>
        <w:t xml:space="preserve">) i innych struktur sieciowych (w tym grup producenckich). Rezultaty projektów bezpośrednio przekładają się na osiągnięcie wskaźników celu strategicznego II RSI, w szczególności: liczby zainicjowanych w danym roku koncepcji </w:t>
      </w:r>
      <w:proofErr w:type="spellStart"/>
      <w:r w:rsidRPr="00714D4F">
        <w:rPr>
          <w:rFonts w:eastAsia="Calibri"/>
          <w:sz w:val="22"/>
          <w:szCs w:val="22"/>
        </w:rPr>
        <w:t>klastrów</w:t>
      </w:r>
      <w:proofErr w:type="spellEnd"/>
      <w:r w:rsidRPr="00714D4F">
        <w:rPr>
          <w:rFonts w:eastAsia="Calibri"/>
          <w:sz w:val="22"/>
          <w:szCs w:val="22"/>
        </w:rPr>
        <w:t xml:space="preserve"> i grup producenckich oraz liczby przedsiębiorstw, które zawarły umowy o współpracy innowacyjnej z innymi jednostkami. Rezultaty projektów Działania 1.6 dotyczące nowych technologii, nowych produktów, czy usług wdrożonym przez przedsiębiorstwa dzięki powiązaniom kooperacyjnym prowadzą również do osiągnięcia wskaźników dla celu głównego RSI. </w:t>
      </w:r>
    </w:p>
    <w:p w:rsidR="001723D1" w:rsidRPr="00714D4F" w:rsidRDefault="001723D1" w:rsidP="001723D1">
      <w:pPr>
        <w:rPr>
          <w:rFonts w:eastAsia="Calibri"/>
        </w:rPr>
      </w:pPr>
      <w:r w:rsidRPr="00714D4F">
        <w:rPr>
          <w:rFonts w:eastAsia="Calibri"/>
          <w:sz w:val="22"/>
          <w:szCs w:val="22"/>
        </w:rPr>
        <w:t xml:space="preserve">Dla osiągnięcia celu strategicznego II RSI – wzrostu internacjonalizacji przedsiębiorstw województwa mazowieckiego zaplanowane zostało Działanie 1.7 Promocja gospodarcza. W konkursie w ramach tego Działania, który odbył się w 2011 r. wspierane były wyłącznie projekty, których celem jest zwiększenie przez przedsiębiorców sprzedaży swoich produktów i/lub usług zarówno na terenie, jak i </w:t>
      </w:r>
      <w:r w:rsidRPr="00714D4F">
        <w:rPr>
          <w:rFonts w:eastAsia="Calibri"/>
          <w:sz w:val="22"/>
          <w:szCs w:val="22"/>
        </w:rPr>
        <w:lastRenderedPageBreak/>
        <w:t>poza województwem mazowieckim. Realizowane projekty polegają na uczestnictwie w targach, imprezach targowo – wystawienniczych w charakterze wystawcy lub udziale w misjach gospodarczych, mających na celu wyszukiwanie i dobór klientów/kontrahentów na rynkach zagranicznych. Rezultaty Działania – liczba podpisanych kontraktów handlowych – które wynikają z podpisanych umów o dofinansowanie projektu, zwiększą osiągnięcie wskaźników określonych dla celów RSI, m.in. liczby wdrożonych instrumentów wspierania działalności proeksportowej i liczby objętych nimi przedsiębiorców, liczby przedsiębiorstw realizujących inwestycje zagranicą.</w:t>
      </w:r>
    </w:p>
    <w:p w:rsidR="001723D1" w:rsidRPr="00714D4F" w:rsidRDefault="001723D1" w:rsidP="005B5A03">
      <w:pPr>
        <w:ind w:firstLine="0"/>
        <w:rPr>
          <w:b/>
          <w:u w:val="single"/>
        </w:rPr>
      </w:pPr>
    </w:p>
    <w:p w:rsidR="005F5DA0" w:rsidRPr="00CF3DB5" w:rsidRDefault="00BE3E3D" w:rsidP="00BE3E3D">
      <w:pPr>
        <w:rPr>
          <w:rFonts w:eastAsia="Calibri"/>
          <w:sz w:val="22"/>
          <w:szCs w:val="22"/>
        </w:rPr>
      </w:pPr>
      <w:r>
        <w:rPr>
          <w:rFonts w:eastAsia="Calibri"/>
          <w:sz w:val="22"/>
          <w:szCs w:val="22"/>
        </w:rPr>
        <w:t>Aktualizacj</w:t>
      </w:r>
      <w:r w:rsidR="007467BF">
        <w:rPr>
          <w:rFonts w:eastAsia="Calibri"/>
          <w:sz w:val="22"/>
          <w:szCs w:val="22"/>
        </w:rPr>
        <w:t>ę</w:t>
      </w:r>
      <w:r w:rsidR="005B5A03">
        <w:rPr>
          <w:rFonts w:eastAsia="Calibri"/>
          <w:sz w:val="22"/>
          <w:szCs w:val="22"/>
        </w:rPr>
        <w:t xml:space="preserve"> </w:t>
      </w:r>
      <w:r w:rsidR="007467BF">
        <w:rPr>
          <w:rFonts w:eastAsia="Calibri"/>
          <w:sz w:val="22"/>
          <w:szCs w:val="22"/>
        </w:rPr>
        <w:t>Regionalnej Strategii Innowa</w:t>
      </w:r>
      <w:r w:rsidR="005B5A03">
        <w:rPr>
          <w:rFonts w:eastAsia="Calibri"/>
          <w:sz w:val="22"/>
          <w:szCs w:val="22"/>
        </w:rPr>
        <w:t xml:space="preserve">cji dla Mazowsza zaplanowano na przyszły okres sprawozdawczy, w której </w:t>
      </w:r>
      <w:r w:rsidR="007467BF">
        <w:rPr>
          <w:rFonts w:eastAsia="Calibri"/>
          <w:sz w:val="22"/>
          <w:szCs w:val="22"/>
        </w:rPr>
        <w:t>zaprezentowane</w:t>
      </w:r>
      <w:r w:rsidR="005B5A03">
        <w:rPr>
          <w:rFonts w:eastAsia="Calibri"/>
          <w:sz w:val="22"/>
          <w:szCs w:val="22"/>
        </w:rPr>
        <w:t xml:space="preserve"> zostan</w:t>
      </w:r>
      <w:r w:rsidR="00772131">
        <w:rPr>
          <w:rFonts w:eastAsia="Calibri"/>
          <w:sz w:val="22"/>
          <w:szCs w:val="22"/>
        </w:rPr>
        <w:t>ą wartości docelowe wskaźników.</w:t>
      </w:r>
    </w:p>
    <w:p w:rsidR="00C068C6" w:rsidRDefault="00C068C6" w:rsidP="00925389">
      <w:pPr>
        <w:pStyle w:val="Nagwek1"/>
        <w:ind w:firstLine="0"/>
        <w:rPr>
          <w:vertAlign w:val="superscript"/>
        </w:rPr>
      </w:pPr>
      <w:bookmarkStart w:id="999" w:name="_Toc323200662"/>
      <w:bookmarkStart w:id="1000" w:name="_Toc323218066"/>
      <w:bookmarkStart w:id="1001" w:name="_Toc323215752"/>
      <w:bookmarkStart w:id="1002" w:name="_Toc323284692"/>
      <w:bookmarkStart w:id="1003" w:name="_Toc323285631"/>
      <w:bookmarkStart w:id="1004" w:name="_Toc323286463"/>
      <w:bookmarkStart w:id="1005" w:name="_Toc323243690"/>
      <w:bookmarkStart w:id="1006" w:name="_Toc323288102"/>
      <w:bookmarkStart w:id="1007" w:name="_Toc323288970"/>
      <w:bookmarkStart w:id="1008" w:name="_Toc327341543"/>
      <w:r w:rsidRPr="00643B24">
        <w:rPr>
          <w:sz w:val="24"/>
        </w:rPr>
        <w:t xml:space="preserve">4. </w:t>
      </w:r>
      <w:bookmarkStart w:id="1009" w:name="_Toc292452293"/>
      <w:r w:rsidRPr="00643B24">
        <w:rPr>
          <w:sz w:val="24"/>
        </w:rPr>
        <w:t>Programy EFS – spójność i koncentracja</w:t>
      </w:r>
      <w:r w:rsidRPr="00714D4F">
        <w:rPr>
          <w:rStyle w:val="Odwoanieprzypisudolnego"/>
          <w:b w:val="0"/>
          <w:szCs w:val="24"/>
        </w:rPr>
        <w:footnoteReference w:id="27"/>
      </w:r>
      <w:bookmarkEnd w:id="999"/>
      <w:bookmarkEnd w:id="1000"/>
      <w:bookmarkEnd w:id="1001"/>
      <w:bookmarkEnd w:id="1002"/>
      <w:bookmarkEnd w:id="1003"/>
      <w:bookmarkEnd w:id="1004"/>
      <w:bookmarkEnd w:id="1005"/>
      <w:bookmarkEnd w:id="1006"/>
      <w:bookmarkEnd w:id="1007"/>
      <w:bookmarkEnd w:id="1008"/>
      <w:bookmarkEnd w:id="1009"/>
    </w:p>
    <w:p w:rsidR="00925389" w:rsidRPr="00925389" w:rsidRDefault="00925389" w:rsidP="00925389"/>
    <w:p w:rsidR="00C068C6" w:rsidRPr="00925389" w:rsidRDefault="00681683" w:rsidP="001947AD">
      <w:pPr>
        <w:ind w:firstLine="0"/>
        <w:rPr>
          <w:sz w:val="22"/>
        </w:rPr>
      </w:pPr>
      <w:r w:rsidRPr="00925389">
        <w:rPr>
          <w:sz w:val="22"/>
        </w:rPr>
        <w:t>Punkt n</w:t>
      </w:r>
      <w:r w:rsidR="00C068C6" w:rsidRPr="00925389">
        <w:rPr>
          <w:sz w:val="22"/>
        </w:rPr>
        <w:t>ie dotyczy</w:t>
      </w:r>
      <w:r w:rsidRPr="00925389">
        <w:rPr>
          <w:sz w:val="22"/>
        </w:rPr>
        <w:t xml:space="preserve"> programów współfinansowanych przez EFRR</w:t>
      </w:r>
    </w:p>
    <w:p w:rsidR="00C068C6" w:rsidRPr="00714D4F" w:rsidRDefault="00C068C6" w:rsidP="001947AD">
      <w:pPr>
        <w:ind w:firstLine="0"/>
        <w:rPr>
          <w:i/>
          <w:sz w:val="22"/>
          <w:szCs w:val="22"/>
        </w:rPr>
      </w:pPr>
    </w:p>
    <w:p w:rsidR="00C068C6" w:rsidRPr="00643B24" w:rsidRDefault="00C068C6" w:rsidP="001947AD">
      <w:pPr>
        <w:pStyle w:val="Nagwek1"/>
        <w:ind w:firstLine="0"/>
        <w:rPr>
          <w:sz w:val="24"/>
        </w:rPr>
      </w:pPr>
      <w:bookmarkStart w:id="1010" w:name="_Toc292452294"/>
      <w:bookmarkStart w:id="1011" w:name="_Toc323200663"/>
      <w:bookmarkStart w:id="1012" w:name="_Toc323218067"/>
      <w:bookmarkStart w:id="1013" w:name="_Toc323215753"/>
      <w:bookmarkStart w:id="1014" w:name="_Toc323284693"/>
      <w:bookmarkStart w:id="1015" w:name="_Toc323285632"/>
      <w:bookmarkStart w:id="1016" w:name="_Toc323286464"/>
      <w:bookmarkStart w:id="1017" w:name="_Toc323288103"/>
      <w:bookmarkStart w:id="1018" w:name="_Toc323288971"/>
      <w:bookmarkStart w:id="1019" w:name="_Toc327341544"/>
      <w:r w:rsidRPr="00643B24">
        <w:rPr>
          <w:sz w:val="24"/>
        </w:rPr>
        <w:t xml:space="preserve">5. </w:t>
      </w:r>
      <w:r w:rsidR="00F6048E">
        <w:rPr>
          <w:sz w:val="24"/>
        </w:rPr>
        <w:t xml:space="preserve">Programy </w:t>
      </w:r>
      <w:r w:rsidRPr="00643B24">
        <w:rPr>
          <w:sz w:val="24"/>
        </w:rPr>
        <w:t>EFRR/F</w:t>
      </w:r>
      <w:r w:rsidR="00F6048E">
        <w:rPr>
          <w:sz w:val="24"/>
        </w:rPr>
        <w:t xml:space="preserve">unduszu </w:t>
      </w:r>
      <w:r w:rsidRPr="00643B24">
        <w:rPr>
          <w:sz w:val="24"/>
        </w:rPr>
        <w:t>S</w:t>
      </w:r>
      <w:r w:rsidR="00F6048E">
        <w:rPr>
          <w:sz w:val="24"/>
        </w:rPr>
        <w:t>pójności</w:t>
      </w:r>
      <w:r w:rsidRPr="00643B24">
        <w:rPr>
          <w:sz w:val="24"/>
        </w:rPr>
        <w:t xml:space="preserve"> – Duże projekty</w:t>
      </w:r>
      <w:bookmarkEnd w:id="1010"/>
      <w:bookmarkEnd w:id="1011"/>
      <w:bookmarkEnd w:id="1012"/>
      <w:bookmarkEnd w:id="1013"/>
      <w:bookmarkEnd w:id="1014"/>
      <w:bookmarkEnd w:id="1015"/>
      <w:bookmarkEnd w:id="1016"/>
      <w:bookmarkEnd w:id="1017"/>
      <w:bookmarkEnd w:id="1018"/>
      <w:bookmarkEnd w:id="1019"/>
    </w:p>
    <w:p w:rsidR="00F73669" w:rsidRPr="00714D4F" w:rsidRDefault="00F73669" w:rsidP="00516EF4">
      <w:pPr>
        <w:rPr>
          <w:rFonts w:cs="Arial"/>
          <w:sz w:val="22"/>
          <w:szCs w:val="20"/>
        </w:rPr>
      </w:pPr>
    </w:p>
    <w:p w:rsidR="00516EF4" w:rsidRPr="00714D4F" w:rsidRDefault="00516EF4" w:rsidP="00F73669">
      <w:pPr>
        <w:rPr>
          <w:sz w:val="22"/>
          <w:szCs w:val="22"/>
        </w:rPr>
      </w:pPr>
      <w:r w:rsidRPr="00714D4F">
        <w:rPr>
          <w:sz w:val="22"/>
          <w:szCs w:val="22"/>
        </w:rPr>
        <w:t>Na koniec roku 2011 w wykazie dużych projektów znajdowały się 4 projekty umieszczone na liście podstawowej</w:t>
      </w:r>
      <w:r w:rsidRPr="00714D4F">
        <w:rPr>
          <w:bCs/>
          <w:sz w:val="22"/>
          <w:szCs w:val="22"/>
        </w:rPr>
        <w:t xml:space="preserve"> Indykatywnego Wykazu Indywidualnych Projektów Kluczowych dla RPO WM 2007-2013 (IWIPK)</w:t>
      </w:r>
      <w:r w:rsidRPr="00714D4F">
        <w:rPr>
          <w:sz w:val="22"/>
          <w:szCs w:val="22"/>
        </w:rPr>
        <w:t xml:space="preserve"> </w:t>
      </w:r>
      <w:r w:rsidRPr="00714D4F">
        <w:rPr>
          <w:bCs/>
          <w:sz w:val="22"/>
          <w:szCs w:val="22"/>
        </w:rPr>
        <w:t xml:space="preserve">o łącznej całkowitej wartości </w:t>
      </w:r>
      <w:r w:rsidR="009D38C5" w:rsidRPr="00714D4F">
        <w:rPr>
          <w:rFonts w:ascii="Czcionka tekstu podstawowego" w:hAnsi="Czcionka tekstu podstawowego"/>
          <w:sz w:val="22"/>
          <w:szCs w:val="22"/>
        </w:rPr>
        <w:t>304 700 677,</w:t>
      </w:r>
      <w:r w:rsidR="00DC269E">
        <w:rPr>
          <w:rFonts w:ascii="Czcionka tekstu podstawowego" w:hAnsi="Czcionka tekstu podstawowego"/>
          <w:sz w:val="22"/>
          <w:szCs w:val="22"/>
        </w:rPr>
        <w:t>88</w:t>
      </w:r>
      <w:r w:rsidR="00DC269E" w:rsidRPr="00714D4F">
        <w:rPr>
          <w:rFonts w:ascii="Czcionka tekstu podstawowego" w:hAnsi="Czcionka tekstu podstawowego"/>
          <w:sz w:val="22"/>
          <w:szCs w:val="22"/>
        </w:rPr>
        <w:t xml:space="preserve"> </w:t>
      </w:r>
      <w:r w:rsidR="009D38C5" w:rsidRPr="00714D4F">
        <w:rPr>
          <w:rFonts w:ascii="Czcionka tekstu podstawowego" w:hAnsi="Czcionka tekstu podstawowego"/>
          <w:sz w:val="22"/>
          <w:szCs w:val="22"/>
        </w:rPr>
        <w:t>euro</w:t>
      </w:r>
      <w:r w:rsidRPr="00714D4F">
        <w:rPr>
          <w:bCs/>
          <w:sz w:val="22"/>
          <w:szCs w:val="22"/>
        </w:rPr>
        <w:t xml:space="preserve"> i orientacyjnym dofinansowaniu z EFRR w wysokości </w:t>
      </w:r>
      <w:r w:rsidR="009D38C5" w:rsidRPr="00714D4F">
        <w:rPr>
          <w:rFonts w:ascii="Czcionka tekstu podstawowego" w:hAnsi="Czcionka tekstu podstawowego"/>
          <w:sz w:val="22"/>
          <w:szCs w:val="22"/>
        </w:rPr>
        <w:t>126 108 </w:t>
      </w:r>
      <w:r w:rsidR="00ED53D4" w:rsidRPr="00714D4F">
        <w:rPr>
          <w:rFonts w:ascii="Czcionka tekstu podstawowego" w:hAnsi="Czcionka tekstu podstawowego"/>
          <w:sz w:val="22"/>
          <w:szCs w:val="22"/>
        </w:rPr>
        <w:t>584,05</w:t>
      </w:r>
      <w:r w:rsidR="009D38C5" w:rsidRPr="00714D4F">
        <w:rPr>
          <w:rFonts w:ascii="Czcionka tekstu podstawowego" w:hAnsi="Czcionka tekstu podstawowego"/>
          <w:sz w:val="22"/>
          <w:szCs w:val="22"/>
        </w:rPr>
        <w:t xml:space="preserve"> euro</w:t>
      </w:r>
      <w:r w:rsidRPr="00714D4F">
        <w:rPr>
          <w:bCs/>
          <w:sz w:val="22"/>
          <w:szCs w:val="22"/>
        </w:rPr>
        <w:t>. Pośród dużych projektów w 2011 roku nie było projektów wyłonionych w wyniku konkursów.</w:t>
      </w:r>
    </w:p>
    <w:p w:rsidR="00516EF4" w:rsidRPr="00714D4F" w:rsidRDefault="00516EF4" w:rsidP="00F73669">
      <w:pPr>
        <w:ind w:firstLine="360"/>
        <w:contextualSpacing/>
        <w:rPr>
          <w:bCs/>
          <w:sz w:val="22"/>
          <w:szCs w:val="22"/>
        </w:rPr>
      </w:pPr>
    </w:p>
    <w:p w:rsidR="00516EF4" w:rsidRPr="00714D4F" w:rsidRDefault="00516EF4" w:rsidP="00F73669">
      <w:pPr>
        <w:ind w:firstLine="0"/>
        <w:contextualSpacing/>
        <w:rPr>
          <w:b/>
          <w:smallCaps/>
          <w:sz w:val="22"/>
          <w:szCs w:val="22"/>
        </w:rPr>
      </w:pPr>
      <w:r w:rsidRPr="00714D4F">
        <w:rPr>
          <w:b/>
          <w:smallCaps/>
          <w:sz w:val="22"/>
          <w:szCs w:val="22"/>
        </w:rPr>
        <w:t>Zmiany w stosunku do poprzedniego okresu sprawozdawczego</w:t>
      </w:r>
    </w:p>
    <w:p w:rsidR="00516EF4" w:rsidRPr="00714D4F" w:rsidRDefault="00516EF4" w:rsidP="00F73669">
      <w:pPr>
        <w:contextualSpacing/>
        <w:rPr>
          <w:sz w:val="22"/>
          <w:szCs w:val="22"/>
        </w:rPr>
      </w:pPr>
    </w:p>
    <w:p w:rsidR="00516EF4" w:rsidRPr="00714D4F" w:rsidRDefault="00516EF4" w:rsidP="00F73669">
      <w:pPr>
        <w:contextualSpacing/>
        <w:rPr>
          <w:bCs/>
          <w:sz w:val="22"/>
          <w:szCs w:val="22"/>
        </w:rPr>
      </w:pPr>
      <w:r w:rsidRPr="00714D4F">
        <w:rPr>
          <w:sz w:val="22"/>
          <w:szCs w:val="22"/>
        </w:rPr>
        <w:t xml:space="preserve">W stosunku do poprzedniego okresu sprawozdawczego, na liście dużych projektów zaszła zmiana polegająca na dodaniu nowego projektu </w:t>
      </w:r>
      <w:r w:rsidRPr="00714D4F">
        <w:rPr>
          <w:bCs/>
          <w:sz w:val="22"/>
          <w:szCs w:val="22"/>
        </w:rPr>
        <w:t>zaplanowane</w:t>
      </w:r>
      <w:r w:rsidR="00643B24">
        <w:rPr>
          <w:bCs/>
          <w:sz w:val="22"/>
          <w:szCs w:val="22"/>
        </w:rPr>
        <w:t>go</w:t>
      </w:r>
      <w:r w:rsidRPr="00714D4F">
        <w:rPr>
          <w:bCs/>
          <w:sz w:val="22"/>
          <w:szCs w:val="22"/>
        </w:rPr>
        <w:t xml:space="preserve"> do realizacji w Priorytecie III Regionalny system transportowy w ramach Działania 3.2</w:t>
      </w:r>
      <w:r w:rsidRPr="00714D4F">
        <w:rPr>
          <w:sz w:val="22"/>
          <w:szCs w:val="22"/>
        </w:rPr>
        <w:t xml:space="preserve"> </w:t>
      </w:r>
      <w:r w:rsidRPr="00714D4F">
        <w:rPr>
          <w:bCs/>
          <w:sz w:val="22"/>
          <w:szCs w:val="22"/>
        </w:rPr>
        <w:t xml:space="preserve">Regionalny transport publiczny. Na liście podstawowej IWIPK umieszczono projekt </w:t>
      </w:r>
      <w:r w:rsidRPr="00714D4F">
        <w:rPr>
          <w:sz w:val="22"/>
          <w:szCs w:val="22"/>
        </w:rPr>
        <w:t xml:space="preserve">Wojewódzkiej Kolei Dojazdowej pn.: </w:t>
      </w:r>
      <w:r w:rsidR="00681683" w:rsidRPr="00714D4F">
        <w:rPr>
          <w:sz w:val="22"/>
          <w:szCs w:val="22"/>
        </w:rPr>
        <w:t>„</w:t>
      </w:r>
      <w:r w:rsidRPr="00714D4F">
        <w:rPr>
          <w:sz w:val="22"/>
          <w:szCs w:val="22"/>
        </w:rPr>
        <w:t>Zakup kolejowego taboru pasażerskiego do obsługi połączeń regionalnych na linii Warszawskiej Kolei Dojazdowej w Warszawskim Obszarze Metropolitalnym”, zgodnie z decyzją Zarządu Województwa Mazowieckiego z dn.</w:t>
      </w:r>
      <w:r w:rsidRPr="00714D4F">
        <w:rPr>
          <w:bCs/>
          <w:sz w:val="22"/>
          <w:szCs w:val="22"/>
        </w:rPr>
        <w:t>18.01.2011</w:t>
      </w:r>
      <w:r w:rsidRPr="00714D4F">
        <w:rPr>
          <w:sz w:val="22"/>
          <w:szCs w:val="22"/>
        </w:rPr>
        <w:t xml:space="preserve"> r. i</w:t>
      </w:r>
      <w:r w:rsidR="006C5276">
        <w:rPr>
          <w:sz w:val="22"/>
          <w:szCs w:val="22"/>
        </w:rPr>
        <w:t> </w:t>
      </w:r>
      <w:r w:rsidRPr="00714D4F">
        <w:rPr>
          <w:bCs/>
          <w:sz w:val="22"/>
          <w:szCs w:val="22"/>
        </w:rPr>
        <w:t xml:space="preserve">Uchwałą nr 297/21/11 z </w:t>
      </w:r>
      <w:r w:rsidRPr="00714D4F">
        <w:rPr>
          <w:sz w:val="22"/>
          <w:szCs w:val="22"/>
        </w:rPr>
        <w:t>dn. 15.02.2011 r.</w:t>
      </w:r>
      <w:r w:rsidRPr="00714D4F">
        <w:rPr>
          <w:bCs/>
          <w:sz w:val="22"/>
          <w:szCs w:val="22"/>
        </w:rPr>
        <w:t xml:space="preserve"> </w:t>
      </w:r>
    </w:p>
    <w:p w:rsidR="00C068C6" w:rsidRPr="00714D4F" w:rsidRDefault="00C068C6" w:rsidP="00F73669">
      <w:pPr>
        <w:pStyle w:val="Tekstpodstawowy2"/>
        <w:ind w:firstLine="0"/>
        <w:rPr>
          <w:sz w:val="22"/>
          <w:szCs w:val="22"/>
        </w:rPr>
      </w:pPr>
    </w:p>
    <w:p w:rsidR="00F73669" w:rsidRPr="00714D4F" w:rsidRDefault="00F73669" w:rsidP="00F73669">
      <w:pPr>
        <w:ind w:firstLine="0"/>
        <w:contextualSpacing/>
        <w:rPr>
          <w:b/>
          <w:bCs/>
          <w:smallCaps/>
          <w:sz w:val="22"/>
          <w:szCs w:val="22"/>
        </w:rPr>
      </w:pPr>
      <w:r w:rsidRPr="00714D4F">
        <w:rPr>
          <w:b/>
          <w:bCs/>
          <w:smallCaps/>
          <w:sz w:val="22"/>
          <w:szCs w:val="22"/>
        </w:rPr>
        <w:t>Projekty duże:</w:t>
      </w:r>
    </w:p>
    <w:p w:rsidR="00516EF4" w:rsidRPr="00714D4F" w:rsidRDefault="00516EF4" w:rsidP="00F73669">
      <w:pPr>
        <w:pStyle w:val="Tekstpodstawowy2"/>
        <w:ind w:firstLine="0"/>
        <w:rPr>
          <w:sz w:val="22"/>
          <w:szCs w:val="22"/>
        </w:rPr>
      </w:pPr>
    </w:p>
    <w:p w:rsidR="00F73669" w:rsidRPr="00714D4F" w:rsidRDefault="00F73669" w:rsidP="00965DF2">
      <w:pPr>
        <w:numPr>
          <w:ilvl w:val="0"/>
          <w:numId w:val="141"/>
        </w:numPr>
        <w:spacing w:after="200"/>
        <w:ind w:left="709"/>
        <w:contextualSpacing/>
        <w:rPr>
          <w:bCs/>
          <w:sz w:val="22"/>
          <w:szCs w:val="22"/>
        </w:rPr>
      </w:pPr>
      <w:r w:rsidRPr="00714D4F">
        <w:rPr>
          <w:bCs/>
          <w:sz w:val="22"/>
          <w:szCs w:val="22"/>
        </w:rPr>
        <w:t>Projekt Samorządu Województwa Mazowieckiego pn.: Internet dla Mazowsza</w:t>
      </w:r>
      <w:r w:rsidRPr="00714D4F">
        <w:rPr>
          <w:sz w:val="22"/>
          <w:szCs w:val="22"/>
        </w:rPr>
        <w:t xml:space="preserve"> </w:t>
      </w:r>
    </w:p>
    <w:p w:rsidR="00F73669" w:rsidRPr="00714D4F" w:rsidRDefault="00F73669" w:rsidP="00F73669">
      <w:pPr>
        <w:spacing w:after="200"/>
        <w:ind w:left="709"/>
        <w:contextualSpacing/>
        <w:rPr>
          <w:bCs/>
          <w:sz w:val="22"/>
          <w:szCs w:val="22"/>
        </w:rPr>
      </w:pPr>
      <w:r w:rsidRPr="00714D4F">
        <w:rPr>
          <w:bCs/>
          <w:sz w:val="22"/>
          <w:szCs w:val="22"/>
        </w:rPr>
        <w:t xml:space="preserve">Projekt zaplanowany w ramach </w:t>
      </w:r>
      <w:r w:rsidRPr="00714D4F">
        <w:rPr>
          <w:sz w:val="22"/>
          <w:szCs w:val="22"/>
        </w:rPr>
        <w:t xml:space="preserve">Priorytetu </w:t>
      </w:r>
      <w:r w:rsidRPr="00714D4F">
        <w:rPr>
          <w:bCs/>
          <w:sz w:val="22"/>
          <w:szCs w:val="22"/>
        </w:rPr>
        <w:t>II Przyspieszenie e - Rozwoju Mazowsza - Działanie 2.1.</w:t>
      </w:r>
      <w:r w:rsidRPr="00714D4F">
        <w:rPr>
          <w:sz w:val="22"/>
          <w:szCs w:val="22"/>
        </w:rPr>
        <w:t xml:space="preserve"> </w:t>
      </w:r>
      <w:r w:rsidRPr="00714D4F">
        <w:rPr>
          <w:bCs/>
          <w:sz w:val="22"/>
          <w:szCs w:val="22"/>
        </w:rPr>
        <w:t>Przeciwdziałanie wykluczeniu informacyjnemu.</w:t>
      </w:r>
    </w:p>
    <w:p w:rsidR="00F73669" w:rsidRPr="00714D4F" w:rsidRDefault="00F73669" w:rsidP="00ED53D4">
      <w:pPr>
        <w:rPr>
          <w:bCs/>
          <w:sz w:val="22"/>
          <w:szCs w:val="22"/>
        </w:rPr>
      </w:pPr>
      <w:r w:rsidRPr="00714D4F">
        <w:rPr>
          <w:bCs/>
          <w:sz w:val="22"/>
          <w:szCs w:val="22"/>
        </w:rPr>
        <w:t xml:space="preserve">Koszt całkowity projektu wynosi </w:t>
      </w:r>
      <w:r w:rsidR="00ED53D4" w:rsidRPr="00714D4F">
        <w:rPr>
          <w:rFonts w:ascii="Czcionka tekstu podstawowego" w:hAnsi="Czcionka tekstu podstawowego"/>
          <w:sz w:val="22"/>
          <w:szCs w:val="22"/>
        </w:rPr>
        <w:t>108</w:t>
      </w:r>
      <w:r w:rsidR="00725C9C" w:rsidRPr="00714D4F">
        <w:rPr>
          <w:rFonts w:ascii="Czcionka tekstu podstawowego" w:hAnsi="Czcionka tekstu podstawowego"/>
          <w:sz w:val="22"/>
          <w:szCs w:val="22"/>
        </w:rPr>
        <w:t> </w:t>
      </w:r>
      <w:r w:rsidR="00ED53D4" w:rsidRPr="00714D4F">
        <w:rPr>
          <w:rFonts w:ascii="Czcionka tekstu podstawowego" w:hAnsi="Czcionka tekstu podstawowego"/>
          <w:sz w:val="22"/>
          <w:szCs w:val="22"/>
        </w:rPr>
        <w:t>977</w:t>
      </w:r>
      <w:r w:rsidR="00725C9C" w:rsidRPr="00714D4F">
        <w:rPr>
          <w:rFonts w:ascii="Czcionka tekstu podstawowego" w:hAnsi="Czcionka tekstu podstawowego"/>
          <w:sz w:val="22"/>
          <w:szCs w:val="22"/>
        </w:rPr>
        <w:t> </w:t>
      </w:r>
      <w:r w:rsidR="00ED53D4" w:rsidRPr="00714D4F">
        <w:rPr>
          <w:rFonts w:ascii="Czcionka tekstu podstawowego" w:hAnsi="Czcionka tekstu podstawowego"/>
          <w:sz w:val="22"/>
          <w:szCs w:val="22"/>
        </w:rPr>
        <w:t>115,02 euro</w:t>
      </w:r>
      <w:r w:rsidRPr="00714D4F">
        <w:rPr>
          <w:bCs/>
          <w:sz w:val="22"/>
          <w:szCs w:val="22"/>
        </w:rPr>
        <w:t xml:space="preserve">, w tym kwota EFRR </w:t>
      </w:r>
      <w:r w:rsidR="00725C9C" w:rsidRPr="00714D4F">
        <w:rPr>
          <w:rFonts w:ascii="Czcionka tekstu podstawowego" w:hAnsi="Czcionka tekstu podstawowego"/>
          <w:sz w:val="22"/>
          <w:szCs w:val="22"/>
        </w:rPr>
        <w:t>75 312 441,47 euro</w:t>
      </w:r>
      <w:r w:rsidRPr="00714D4F">
        <w:rPr>
          <w:bCs/>
          <w:sz w:val="22"/>
          <w:szCs w:val="22"/>
        </w:rPr>
        <w:t xml:space="preserve">. Przewidywany okres realizacji projektu to 31.12.2010 r. - 31.12.2014 r. </w:t>
      </w:r>
    </w:p>
    <w:p w:rsidR="00F73669" w:rsidRPr="00714D4F" w:rsidRDefault="00F73669" w:rsidP="00F73669">
      <w:pPr>
        <w:spacing w:after="200"/>
        <w:ind w:left="708"/>
        <w:rPr>
          <w:sz w:val="22"/>
          <w:szCs w:val="22"/>
        </w:rPr>
      </w:pPr>
    </w:p>
    <w:p w:rsidR="00F73669" w:rsidRPr="00714D4F" w:rsidRDefault="00643B24" w:rsidP="00965DF2">
      <w:pPr>
        <w:pStyle w:val="Akapitzlist"/>
        <w:numPr>
          <w:ilvl w:val="0"/>
          <w:numId w:val="154"/>
        </w:numPr>
        <w:spacing w:after="200"/>
        <w:rPr>
          <w:sz w:val="22"/>
          <w:szCs w:val="22"/>
        </w:rPr>
      </w:pPr>
      <w:r>
        <w:rPr>
          <w:sz w:val="22"/>
          <w:szCs w:val="22"/>
        </w:rPr>
        <w:t>Krótki o</w:t>
      </w:r>
      <w:r w:rsidR="00F73669" w:rsidRPr="00714D4F">
        <w:rPr>
          <w:sz w:val="22"/>
          <w:szCs w:val="22"/>
        </w:rPr>
        <w:t>pis</w:t>
      </w:r>
    </w:p>
    <w:p w:rsidR="00F73669" w:rsidRPr="00714D4F" w:rsidRDefault="00F73669" w:rsidP="00F73669">
      <w:pPr>
        <w:spacing w:after="200"/>
        <w:ind w:left="708" w:firstLine="0"/>
        <w:rPr>
          <w:sz w:val="22"/>
          <w:szCs w:val="22"/>
        </w:rPr>
      </w:pPr>
      <w:r w:rsidRPr="00714D4F">
        <w:rPr>
          <w:sz w:val="22"/>
          <w:szCs w:val="22"/>
        </w:rPr>
        <w:lastRenderedPageBreak/>
        <w:t xml:space="preserve">Projekt sieci szerokopasmowej Mazowsza obejmuje </w:t>
      </w:r>
      <w:r w:rsidRPr="00714D4F">
        <w:rPr>
          <w:bCs/>
          <w:sz w:val="22"/>
          <w:szCs w:val="22"/>
        </w:rPr>
        <w:t>rozbudowę istniejącej sieci światłowodowej operatorów telekomunikacyjnych</w:t>
      </w:r>
      <w:r w:rsidRPr="00714D4F">
        <w:rPr>
          <w:sz w:val="22"/>
          <w:szCs w:val="22"/>
        </w:rPr>
        <w:t xml:space="preserve"> zapewniając dostęp do miejsc wykluczenia cyfrowego - nieopłacalnych dla prowadzenia sieci szerokopasmowej dla operatorów komercyjnych. </w:t>
      </w:r>
    </w:p>
    <w:p w:rsidR="00F73669" w:rsidRPr="00714D4F" w:rsidRDefault="00F73669" w:rsidP="00F73669">
      <w:pPr>
        <w:spacing w:after="200"/>
        <w:ind w:left="708" w:firstLine="0"/>
        <w:contextualSpacing/>
        <w:rPr>
          <w:sz w:val="22"/>
          <w:szCs w:val="22"/>
        </w:rPr>
      </w:pPr>
      <w:r w:rsidRPr="00714D4F">
        <w:rPr>
          <w:bCs/>
          <w:sz w:val="22"/>
          <w:szCs w:val="22"/>
        </w:rPr>
        <w:t xml:space="preserve">Realizacja projektu </w:t>
      </w:r>
      <w:r w:rsidRPr="00714D4F">
        <w:rPr>
          <w:sz w:val="22"/>
          <w:szCs w:val="22"/>
        </w:rPr>
        <w:t>zapewni budowę sieci światłowodowej, punktów rozgałęźnych oraz punktów dystrybucyjnych, tak aby najdalsze miejscowości potencjalnych odbiorców znajdowały się w zasięgu technologii ADSL. W obszarach, na których nie zostanie rozbudowana sieć światłowodowa z powodu nieopłacalności wynikającej z małego zaludnienia i rozproszenia miejscowości jak i ukształtowania terenu, zostanie zastosowana technologia bezprzewodowa (</w:t>
      </w:r>
      <w:proofErr w:type="spellStart"/>
      <w:r w:rsidRPr="00714D4F">
        <w:rPr>
          <w:sz w:val="22"/>
          <w:szCs w:val="22"/>
        </w:rPr>
        <w:t>wimax</w:t>
      </w:r>
      <w:proofErr w:type="spellEnd"/>
      <w:r w:rsidRPr="00714D4F">
        <w:rPr>
          <w:sz w:val="22"/>
          <w:szCs w:val="22"/>
        </w:rPr>
        <w:t xml:space="preserve">, radiolinia, </w:t>
      </w:r>
      <w:proofErr w:type="spellStart"/>
      <w:r w:rsidRPr="00714D4F">
        <w:rPr>
          <w:sz w:val="22"/>
          <w:szCs w:val="22"/>
        </w:rPr>
        <w:t>cdma</w:t>
      </w:r>
      <w:proofErr w:type="spellEnd"/>
      <w:r w:rsidRPr="00714D4F">
        <w:rPr>
          <w:sz w:val="22"/>
          <w:szCs w:val="22"/>
        </w:rPr>
        <w:t>).</w:t>
      </w:r>
    </w:p>
    <w:p w:rsidR="00F73669" w:rsidRPr="00714D4F" w:rsidRDefault="00F73669" w:rsidP="001C08CD">
      <w:pPr>
        <w:pStyle w:val="Akapitzlist"/>
        <w:numPr>
          <w:ilvl w:val="0"/>
          <w:numId w:val="154"/>
        </w:numPr>
        <w:spacing w:after="200"/>
        <w:contextualSpacing/>
        <w:rPr>
          <w:bCs/>
          <w:sz w:val="22"/>
          <w:szCs w:val="22"/>
        </w:rPr>
      </w:pPr>
      <w:r w:rsidRPr="00714D4F">
        <w:rPr>
          <w:bCs/>
          <w:sz w:val="22"/>
          <w:szCs w:val="22"/>
        </w:rPr>
        <w:t xml:space="preserve"> Stan przygotowania</w:t>
      </w:r>
    </w:p>
    <w:p w:rsidR="00F73669" w:rsidRPr="00714D4F" w:rsidRDefault="00F73669" w:rsidP="00F73669">
      <w:pPr>
        <w:pStyle w:val="Akapitzlist"/>
        <w:spacing w:after="200"/>
        <w:ind w:left="1068"/>
        <w:contextualSpacing/>
        <w:rPr>
          <w:bCs/>
          <w:sz w:val="22"/>
          <w:szCs w:val="22"/>
        </w:rPr>
      </w:pP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23.11.2010 r. - na posiedzeniu Zarządu WM przyjęto uchwałę nr 2406/403/10 dotyczącą przygotowania do realizacji projektu;</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sz w:val="22"/>
          <w:szCs w:val="22"/>
        </w:rPr>
        <w:t>31.12.2010 r. - został złożony wniosek o dofinansowanie;</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 xml:space="preserve">16.02.2011 </w:t>
      </w:r>
      <w:r w:rsidR="001109E4" w:rsidRPr="00714D4F">
        <w:rPr>
          <w:bCs/>
          <w:sz w:val="22"/>
          <w:szCs w:val="22"/>
        </w:rPr>
        <w:t>r. - powołano</w:t>
      </w:r>
      <w:r w:rsidRPr="00714D4F">
        <w:rPr>
          <w:bCs/>
          <w:sz w:val="22"/>
          <w:szCs w:val="22"/>
        </w:rPr>
        <w:t xml:space="preserve"> Komitet Sterując</w:t>
      </w:r>
      <w:r w:rsidR="00643B24">
        <w:rPr>
          <w:bCs/>
          <w:sz w:val="22"/>
          <w:szCs w:val="22"/>
        </w:rPr>
        <w:t>y</w:t>
      </w:r>
      <w:r w:rsidRPr="00714D4F">
        <w:rPr>
          <w:bCs/>
          <w:sz w:val="22"/>
          <w:szCs w:val="22"/>
        </w:rPr>
        <w:t xml:space="preserve"> w celu monitorowania postępów i przebiegu prac w ramach projektu. Pierwsze posiedzenie Komitetu </w:t>
      </w:r>
      <w:r w:rsidR="00643B24">
        <w:rPr>
          <w:bCs/>
          <w:sz w:val="22"/>
          <w:szCs w:val="22"/>
        </w:rPr>
        <w:t xml:space="preserve">odbyło się </w:t>
      </w:r>
      <w:r w:rsidRPr="00714D4F">
        <w:rPr>
          <w:bCs/>
          <w:sz w:val="22"/>
          <w:szCs w:val="22"/>
        </w:rPr>
        <w:t>– 11.04.2011 r.;</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20.04.2011 r. - zło</w:t>
      </w:r>
      <w:r w:rsidR="00643B24">
        <w:rPr>
          <w:bCs/>
          <w:sz w:val="22"/>
          <w:szCs w:val="22"/>
        </w:rPr>
        <w:t>żono</w:t>
      </w:r>
      <w:r w:rsidRPr="00714D4F">
        <w:rPr>
          <w:bCs/>
          <w:sz w:val="22"/>
          <w:szCs w:val="22"/>
        </w:rPr>
        <w:t xml:space="preserve"> do Prezesa </w:t>
      </w:r>
      <w:proofErr w:type="spellStart"/>
      <w:r w:rsidRPr="00714D4F">
        <w:rPr>
          <w:bCs/>
          <w:sz w:val="22"/>
          <w:szCs w:val="22"/>
        </w:rPr>
        <w:t>UOKiK</w:t>
      </w:r>
      <w:proofErr w:type="spellEnd"/>
      <w:r w:rsidRPr="00714D4F">
        <w:rPr>
          <w:bCs/>
          <w:sz w:val="22"/>
          <w:szCs w:val="22"/>
        </w:rPr>
        <w:t xml:space="preserve"> wnio</w:t>
      </w:r>
      <w:r w:rsidR="00643B24">
        <w:rPr>
          <w:bCs/>
          <w:sz w:val="22"/>
          <w:szCs w:val="22"/>
        </w:rPr>
        <w:t>sek</w:t>
      </w:r>
      <w:r w:rsidRPr="00714D4F">
        <w:rPr>
          <w:bCs/>
          <w:sz w:val="22"/>
          <w:szCs w:val="22"/>
        </w:rPr>
        <w:t xml:space="preserve"> </w:t>
      </w:r>
      <w:proofErr w:type="spellStart"/>
      <w:r w:rsidR="00643B24" w:rsidRPr="00714D4F">
        <w:rPr>
          <w:bCs/>
          <w:sz w:val="22"/>
          <w:szCs w:val="22"/>
        </w:rPr>
        <w:t>prenotyfikacyjn</w:t>
      </w:r>
      <w:r w:rsidR="00643B24">
        <w:rPr>
          <w:bCs/>
          <w:sz w:val="22"/>
          <w:szCs w:val="22"/>
        </w:rPr>
        <w:t>y</w:t>
      </w:r>
      <w:proofErr w:type="spellEnd"/>
      <w:r w:rsidR="00643B24" w:rsidRPr="00714D4F">
        <w:rPr>
          <w:bCs/>
          <w:sz w:val="22"/>
          <w:szCs w:val="22"/>
        </w:rPr>
        <w:t xml:space="preserve"> </w:t>
      </w:r>
      <w:r w:rsidRPr="00714D4F">
        <w:rPr>
          <w:bCs/>
          <w:sz w:val="22"/>
          <w:szCs w:val="22"/>
        </w:rPr>
        <w:t>w ramach projektu IDM;</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29.04.2011 r. – podpisan</w:t>
      </w:r>
      <w:r w:rsidR="00097031">
        <w:rPr>
          <w:bCs/>
          <w:sz w:val="22"/>
          <w:szCs w:val="22"/>
        </w:rPr>
        <w:t>a</w:t>
      </w:r>
      <w:r w:rsidRPr="00714D4F">
        <w:rPr>
          <w:bCs/>
          <w:sz w:val="22"/>
          <w:szCs w:val="22"/>
        </w:rPr>
        <w:t xml:space="preserve"> umow</w:t>
      </w:r>
      <w:r w:rsidR="00097031">
        <w:rPr>
          <w:bCs/>
          <w:sz w:val="22"/>
          <w:szCs w:val="22"/>
        </w:rPr>
        <w:t>ę</w:t>
      </w:r>
      <w:r w:rsidRPr="00714D4F">
        <w:rPr>
          <w:bCs/>
          <w:sz w:val="22"/>
          <w:szCs w:val="22"/>
        </w:rPr>
        <w:t xml:space="preserve"> partnersk</w:t>
      </w:r>
      <w:r w:rsidR="00097031">
        <w:rPr>
          <w:bCs/>
          <w:sz w:val="22"/>
          <w:szCs w:val="22"/>
        </w:rPr>
        <w:t>ą</w:t>
      </w:r>
      <w:r w:rsidRPr="00714D4F">
        <w:rPr>
          <w:bCs/>
          <w:sz w:val="22"/>
          <w:szCs w:val="22"/>
        </w:rPr>
        <w:t xml:space="preserve"> pomiędzy Województwem Mazowieckim, </w:t>
      </w:r>
      <w:r w:rsidRPr="00714D4F">
        <w:rPr>
          <w:bCs/>
          <w:sz w:val="22"/>
          <w:szCs w:val="22"/>
        </w:rPr>
        <w:br/>
        <w:t>a Agencją Rozwoju Mazowsza S.A. regulującej zasady wzajemnej współpracy oraz podział obowiązków i kompetencji w ramach projektu;</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04.08.2011 r.  - wysłan</w:t>
      </w:r>
      <w:r w:rsidR="00097031">
        <w:rPr>
          <w:bCs/>
          <w:sz w:val="22"/>
          <w:szCs w:val="22"/>
        </w:rPr>
        <w:t>o</w:t>
      </w:r>
      <w:r w:rsidRPr="00714D4F">
        <w:rPr>
          <w:bCs/>
          <w:sz w:val="22"/>
          <w:szCs w:val="22"/>
        </w:rPr>
        <w:t xml:space="preserve"> do KE wniosku </w:t>
      </w:r>
      <w:proofErr w:type="spellStart"/>
      <w:r w:rsidRPr="00714D4F">
        <w:rPr>
          <w:bCs/>
          <w:sz w:val="22"/>
          <w:szCs w:val="22"/>
        </w:rPr>
        <w:t>prenotyfikacyjnego</w:t>
      </w:r>
      <w:proofErr w:type="spellEnd"/>
      <w:r w:rsidRPr="00714D4F">
        <w:rPr>
          <w:bCs/>
          <w:sz w:val="22"/>
          <w:szCs w:val="22"/>
        </w:rPr>
        <w:t>;</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 xml:space="preserve">20.09.2011 - 20.10.2011 r. </w:t>
      </w:r>
      <w:r w:rsidR="00097031">
        <w:rPr>
          <w:bCs/>
          <w:sz w:val="22"/>
          <w:szCs w:val="22"/>
        </w:rPr>
        <w:t>–</w:t>
      </w:r>
      <w:r w:rsidRPr="00714D4F">
        <w:rPr>
          <w:bCs/>
          <w:sz w:val="22"/>
          <w:szCs w:val="22"/>
        </w:rPr>
        <w:t xml:space="preserve"> </w:t>
      </w:r>
      <w:r w:rsidR="00097031">
        <w:rPr>
          <w:bCs/>
          <w:sz w:val="22"/>
          <w:szCs w:val="22"/>
        </w:rPr>
        <w:t xml:space="preserve">skonsultowano </w:t>
      </w:r>
      <w:r w:rsidRPr="00714D4F">
        <w:rPr>
          <w:bCs/>
          <w:sz w:val="22"/>
          <w:szCs w:val="22"/>
        </w:rPr>
        <w:t>publiczne w celu prawidłowego zidentyfikowania obszarów interwencji w ramach projektu oraz zapewni</w:t>
      </w:r>
      <w:r w:rsidR="00097031">
        <w:rPr>
          <w:bCs/>
          <w:sz w:val="22"/>
          <w:szCs w:val="22"/>
        </w:rPr>
        <w:t>ono</w:t>
      </w:r>
      <w:r w:rsidRPr="00714D4F">
        <w:rPr>
          <w:bCs/>
          <w:sz w:val="22"/>
          <w:szCs w:val="22"/>
        </w:rPr>
        <w:t xml:space="preserve"> przejrzystoś</w:t>
      </w:r>
      <w:r w:rsidR="00097031">
        <w:rPr>
          <w:bCs/>
          <w:sz w:val="22"/>
          <w:szCs w:val="22"/>
        </w:rPr>
        <w:t>ć</w:t>
      </w:r>
      <w:r w:rsidRPr="00714D4F">
        <w:rPr>
          <w:bCs/>
          <w:sz w:val="22"/>
          <w:szCs w:val="22"/>
        </w:rPr>
        <w:t xml:space="preserve"> udzielania pomocy publicznej;</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28.09.2011 r. – na posiedzeniu Zarządu WM przyjęto uchwałę - umowę warunkową w ramach projektu;</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 xml:space="preserve">16.12.2011 r. - w Brukseli odbyło się spotkanie z przedstawicielami KE dotyczące </w:t>
      </w:r>
      <w:proofErr w:type="spellStart"/>
      <w:r w:rsidRPr="00714D4F">
        <w:rPr>
          <w:bCs/>
          <w:sz w:val="22"/>
          <w:szCs w:val="22"/>
        </w:rPr>
        <w:t>prenotyfikacji</w:t>
      </w:r>
      <w:proofErr w:type="spellEnd"/>
      <w:r w:rsidRPr="00714D4F">
        <w:rPr>
          <w:bCs/>
          <w:sz w:val="22"/>
          <w:szCs w:val="22"/>
        </w:rPr>
        <w:t xml:space="preserve"> pomocy publicznej dla projektu Internet dla Mazowsza (IDM), w wyniku którego uzyskano niewiążącą opinię KE o braku istotnych przeszkód do formalnego rozpoczęcia postępowania notyfikacyjnego;</w:t>
      </w:r>
    </w:p>
    <w:p w:rsidR="00F73669" w:rsidRPr="00714D4F" w:rsidRDefault="00F73669" w:rsidP="00643B24">
      <w:pPr>
        <w:pStyle w:val="Akapitzlist"/>
        <w:numPr>
          <w:ilvl w:val="0"/>
          <w:numId w:val="145"/>
        </w:numPr>
        <w:ind w:left="709"/>
        <w:jc w:val="left"/>
        <w:rPr>
          <w:iCs/>
          <w:sz w:val="22"/>
          <w:szCs w:val="22"/>
        </w:rPr>
      </w:pPr>
      <w:r w:rsidRPr="00714D4F">
        <w:rPr>
          <w:iCs/>
          <w:sz w:val="22"/>
          <w:szCs w:val="22"/>
        </w:rPr>
        <w:t xml:space="preserve">2012 r. - </w:t>
      </w:r>
      <w:r w:rsidRPr="00714D4F">
        <w:rPr>
          <w:bCs/>
          <w:iCs/>
          <w:sz w:val="22"/>
          <w:szCs w:val="22"/>
        </w:rPr>
        <w:t xml:space="preserve">termin przekazania wniosku o potwierdzenie wkładu dla dużego projektu do KE; </w:t>
      </w:r>
    </w:p>
    <w:p w:rsidR="00F73669" w:rsidRPr="00714D4F" w:rsidRDefault="00F73669" w:rsidP="00643B24">
      <w:pPr>
        <w:pStyle w:val="Akapitzlist"/>
        <w:numPr>
          <w:ilvl w:val="0"/>
          <w:numId w:val="145"/>
        </w:numPr>
        <w:spacing w:after="200"/>
        <w:ind w:left="709" w:hanging="357"/>
        <w:contextualSpacing/>
        <w:jc w:val="left"/>
        <w:rPr>
          <w:bCs/>
          <w:sz w:val="22"/>
          <w:szCs w:val="22"/>
        </w:rPr>
      </w:pPr>
      <w:r w:rsidRPr="00714D4F">
        <w:rPr>
          <w:bCs/>
          <w:sz w:val="22"/>
          <w:szCs w:val="22"/>
        </w:rPr>
        <w:t>Aktualnie równolegle prowadzone są prace związane z:</w:t>
      </w:r>
    </w:p>
    <w:p w:rsidR="00F73669" w:rsidRPr="00714D4F" w:rsidRDefault="00F73669" w:rsidP="00965DF2">
      <w:pPr>
        <w:pStyle w:val="Akapitzlist"/>
        <w:numPr>
          <w:ilvl w:val="0"/>
          <w:numId w:val="146"/>
        </w:numPr>
        <w:spacing w:after="200"/>
        <w:ind w:left="1134"/>
        <w:contextualSpacing/>
        <w:rPr>
          <w:bCs/>
          <w:sz w:val="22"/>
          <w:szCs w:val="22"/>
        </w:rPr>
      </w:pPr>
      <w:r w:rsidRPr="00714D4F">
        <w:rPr>
          <w:bCs/>
          <w:sz w:val="22"/>
          <w:szCs w:val="22"/>
        </w:rPr>
        <w:t xml:space="preserve">wyborem </w:t>
      </w:r>
      <w:proofErr w:type="spellStart"/>
      <w:r w:rsidRPr="00714D4F">
        <w:rPr>
          <w:bCs/>
          <w:sz w:val="22"/>
          <w:szCs w:val="22"/>
        </w:rPr>
        <w:t>kancelarii</w:t>
      </w:r>
      <w:proofErr w:type="spellEnd"/>
      <w:r w:rsidRPr="00714D4F">
        <w:rPr>
          <w:bCs/>
          <w:sz w:val="22"/>
          <w:szCs w:val="22"/>
        </w:rPr>
        <w:t xml:space="preserve"> w zakresie świadczenia usług prawnych w części dotyczącej wykonawstwa inwestycji; </w:t>
      </w:r>
    </w:p>
    <w:p w:rsidR="00F73669" w:rsidRPr="00714D4F" w:rsidRDefault="00F73669" w:rsidP="00965DF2">
      <w:pPr>
        <w:pStyle w:val="Akapitzlist"/>
        <w:numPr>
          <w:ilvl w:val="0"/>
          <w:numId w:val="146"/>
        </w:numPr>
        <w:spacing w:after="200"/>
        <w:ind w:left="1134"/>
        <w:contextualSpacing/>
        <w:rPr>
          <w:bCs/>
          <w:sz w:val="22"/>
          <w:szCs w:val="22"/>
        </w:rPr>
      </w:pPr>
      <w:r w:rsidRPr="00714D4F">
        <w:rPr>
          <w:bCs/>
          <w:sz w:val="22"/>
          <w:szCs w:val="22"/>
        </w:rPr>
        <w:t xml:space="preserve">przygotowaniem dokumentacji przetargowej na zaprojektowanie i wybudowanie sieci. </w:t>
      </w:r>
    </w:p>
    <w:p w:rsidR="00F73669" w:rsidRPr="00714D4F" w:rsidRDefault="00F73669" w:rsidP="001C08CD">
      <w:pPr>
        <w:numPr>
          <w:ilvl w:val="0"/>
          <w:numId w:val="154"/>
        </w:numPr>
        <w:spacing w:after="200"/>
        <w:contextualSpacing/>
        <w:rPr>
          <w:bCs/>
          <w:sz w:val="22"/>
          <w:szCs w:val="22"/>
        </w:rPr>
      </w:pPr>
      <w:r w:rsidRPr="00714D4F">
        <w:rPr>
          <w:bCs/>
          <w:sz w:val="22"/>
          <w:szCs w:val="22"/>
        </w:rPr>
        <w:t>Opóźnienia i zagrożenia w realizacji</w:t>
      </w:r>
    </w:p>
    <w:p w:rsidR="00F73669" w:rsidRPr="00714D4F" w:rsidRDefault="00F73669" w:rsidP="00F73669">
      <w:pPr>
        <w:pStyle w:val="Akapitzlist"/>
        <w:ind w:left="0" w:firstLine="788"/>
        <w:contextualSpacing/>
        <w:rPr>
          <w:sz w:val="22"/>
          <w:szCs w:val="22"/>
        </w:rPr>
      </w:pPr>
      <w:r w:rsidRPr="00714D4F">
        <w:rPr>
          <w:sz w:val="22"/>
          <w:szCs w:val="22"/>
        </w:rPr>
        <w:t>Brak opóźnień w realizacji projektu.</w:t>
      </w:r>
    </w:p>
    <w:p w:rsidR="00F73669" w:rsidRPr="00714D4F" w:rsidRDefault="00F73669" w:rsidP="00F73669">
      <w:pPr>
        <w:pStyle w:val="Akapitzlist"/>
        <w:ind w:left="786" w:firstLine="0"/>
        <w:contextualSpacing/>
        <w:rPr>
          <w:sz w:val="22"/>
          <w:szCs w:val="22"/>
        </w:rPr>
      </w:pPr>
      <w:r w:rsidRPr="00714D4F">
        <w:rPr>
          <w:sz w:val="22"/>
          <w:szCs w:val="22"/>
        </w:rPr>
        <w:t>Czynnikiem mającym wpływ na realizację projektu jest kwestia notyfikacji pomocy publicznej w projekcie. Moment zakończenia notyfikacji warunkuje rozpoczęcie realizacji projektu.</w:t>
      </w:r>
    </w:p>
    <w:p w:rsidR="00F73669" w:rsidRPr="00714D4F" w:rsidRDefault="00F73669" w:rsidP="00F73669">
      <w:pPr>
        <w:pStyle w:val="Akapitzlist"/>
        <w:ind w:left="786" w:firstLine="0"/>
        <w:contextualSpacing/>
        <w:rPr>
          <w:sz w:val="22"/>
          <w:szCs w:val="22"/>
        </w:rPr>
      </w:pPr>
      <w:r w:rsidRPr="00714D4F">
        <w:rPr>
          <w:sz w:val="22"/>
          <w:szCs w:val="22"/>
        </w:rPr>
        <w:t xml:space="preserve">Przyjęta została uchwała dotycząca realizacji projektu, mająca formę umowy jest warunkowej. Reguluje ona m.in. warunki związane z notyfikacją pomocy publicznej oraz zatwierdzeniem wkładu finansowego dla dużego projektu przez KE, a także uzyskaniem decyzji lokalizacyjnych sieci szerokopasmowej. Dopiero po spełnieniu w/w warunków, beneficjentowi będą mogły być wypłacone środki finansowe. </w:t>
      </w:r>
    </w:p>
    <w:p w:rsidR="00F73669" w:rsidRDefault="00F73669" w:rsidP="001C08CD">
      <w:pPr>
        <w:pStyle w:val="Akapitzlist"/>
        <w:ind w:left="0" w:firstLine="0"/>
        <w:contextualSpacing/>
        <w:rPr>
          <w:sz w:val="22"/>
          <w:szCs w:val="22"/>
        </w:rPr>
      </w:pPr>
    </w:p>
    <w:p w:rsidR="001C08CD" w:rsidRDefault="001C08CD" w:rsidP="001C08CD">
      <w:pPr>
        <w:pStyle w:val="Akapitzlist"/>
        <w:numPr>
          <w:ilvl w:val="0"/>
          <w:numId w:val="154"/>
        </w:numPr>
        <w:contextualSpacing/>
        <w:rPr>
          <w:sz w:val="22"/>
          <w:szCs w:val="22"/>
        </w:rPr>
      </w:pPr>
      <w:r>
        <w:rPr>
          <w:sz w:val="22"/>
          <w:szCs w:val="22"/>
        </w:rPr>
        <w:lastRenderedPageBreak/>
        <w:t>Procedura OOŚ</w:t>
      </w:r>
    </w:p>
    <w:p w:rsidR="001C08CD" w:rsidRDefault="001C08CD" w:rsidP="001C08CD">
      <w:pPr>
        <w:pStyle w:val="Akapitzlist"/>
        <w:ind w:firstLine="0"/>
        <w:contextualSpacing/>
        <w:rPr>
          <w:sz w:val="22"/>
          <w:szCs w:val="22"/>
        </w:rPr>
      </w:pPr>
    </w:p>
    <w:p w:rsidR="001C08CD" w:rsidRPr="001C08CD" w:rsidRDefault="001C08CD" w:rsidP="001C08CD">
      <w:pPr>
        <w:ind w:left="709"/>
        <w:rPr>
          <w:sz w:val="22"/>
          <w:szCs w:val="22"/>
        </w:rPr>
      </w:pPr>
      <w:r w:rsidRPr="001C08CD">
        <w:rPr>
          <w:sz w:val="22"/>
          <w:szCs w:val="22"/>
        </w:rPr>
        <w:t xml:space="preserve">Zgodnie z załącznikiem nr 1 do </w:t>
      </w:r>
      <w:proofErr w:type="spellStart"/>
      <w:r w:rsidRPr="001C08CD">
        <w:rPr>
          <w:sz w:val="22"/>
          <w:szCs w:val="22"/>
        </w:rPr>
        <w:t>pre-umowy</w:t>
      </w:r>
      <w:proofErr w:type="spellEnd"/>
      <w:r w:rsidRPr="001C08CD">
        <w:rPr>
          <w:sz w:val="22"/>
          <w:szCs w:val="22"/>
        </w:rPr>
        <w:t xml:space="preserve"> beneficjent planował uzyskanie decyzji o środowiskowych uwarunkowaniach w terminie do dnia 01.12.2012 r., dlatego też dokumentacja środowiskowa miała być poddana ponownej weryfikacji. Zawarta warunkowa umowa o</w:t>
      </w:r>
      <w:r>
        <w:rPr>
          <w:sz w:val="22"/>
          <w:szCs w:val="22"/>
        </w:rPr>
        <w:t> </w:t>
      </w:r>
      <w:r w:rsidRPr="001C08CD">
        <w:rPr>
          <w:sz w:val="22"/>
          <w:szCs w:val="22"/>
        </w:rPr>
        <w:t>dofinansowanie/uchwała reguluje m.in. uzyskanie decyzji lokalizacyjnych sieci szerokopasmowej.</w:t>
      </w:r>
    </w:p>
    <w:p w:rsidR="001C08CD" w:rsidRPr="001C08CD" w:rsidRDefault="001C08CD" w:rsidP="001C08CD">
      <w:pPr>
        <w:ind w:left="709"/>
        <w:rPr>
          <w:sz w:val="22"/>
          <w:szCs w:val="22"/>
        </w:rPr>
      </w:pPr>
      <w:r w:rsidRPr="001C08CD">
        <w:rPr>
          <w:sz w:val="22"/>
          <w:szCs w:val="22"/>
        </w:rPr>
        <w:t>W dn. 17 czerwca 2011 r. złożono do Regionalnej Dyrekcji Ochrony Środowiska (RDOŚ) wniosek o wydanie decyzji o środowiskowych uwarunkowaniach projektu. W dn. 31 sierpnia 2011 r. wpłynęło do Urzędu Marszałkowskiego Województwa Mazowieckiego pismo z RDOŚ, w</w:t>
      </w:r>
      <w:r>
        <w:rPr>
          <w:sz w:val="22"/>
          <w:szCs w:val="22"/>
        </w:rPr>
        <w:t> </w:t>
      </w:r>
      <w:r w:rsidRPr="001C08CD">
        <w:rPr>
          <w:sz w:val="22"/>
          <w:szCs w:val="22"/>
        </w:rPr>
        <w:t>którym stwierdzono, że w związku z nieuzupełnieniem przedmiotowego wniosku o mapy ewidencyjne realizacji przebiegu sieci światłowodowych, pozostaje on bez rozpatrzenia. W przypadku uzupełnienia przedmiotowego wniosku we wskazanym zakresie zostanie wydana decyzja o środowiskowych uwarunkowaniach lub postępowanie zostanie umorzone. W dn. 20 października 2011 r. RDOŚ potwierdził, iż dla przedsięwzięcia uzyskanie decyzji o</w:t>
      </w:r>
      <w:r>
        <w:rPr>
          <w:sz w:val="22"/>
          <w:szCs w:val="22"/>
        </w:rPr>
        <w:t> </w:t>
      </w:r>
      <w:r w:rsidRPr="001C08CD">
        <w:rPr>
          <w:sz w:val="22"/>
          <w:szCs w:val="22"/>
        </w:rPr>
        <w:t xml:space="preserve">środowiskowych uwarunkowaniach nie jest wymagane, na podstawie analizy sprawy przekazanej przez beneficjenta w dniu 26 września 2011 r. </w:t>
      </w:r>
    </w:p>
    <w:p w:rsidR="001C08CD" w:rsidRPr="001C08CD" w:rsidRDefault="001C08CD" w:rsidP="001C08CD">
      <w:pPr>
        <w:ind w:left="709"/>
        <w:rPr>
          <w:sz w:val="22"/>
          <w:szCs w:val="22"/>
        </w:rPr>
      </w:pPr>
      <w:r w:rsidRPr="001C08CD">
        <w:rPr>
          <w:sz w:val="22"/>
          <w:szCs w:val="22"/>
        </w:rPr>
        <w:t xml:space="preserve">W związku z tym, że projekt nie kwalifikuję się do I ani do II grupy rozporządzenia Rady Ministrów z dn. 9 listopada 2010 r. w sprawie określenia rodzajów przedsięwzięć mogących znacząco oddziaływać na środowisko, nie ma konieczności przeprowadzenia procedury OOŚ. Projekt posiada zaświadczenie organu monitorującego obszary Natura 2000 o braku oddziaływania inwestycji na te obszary. Przedsięwzięcie to, polegające na budowie podziemnej sieci światłowodowej i węzłów dystrybucyjnych zlokalizowanych w budynkach użyteczności publicznej (budynki gminne, biblioteki, szpitale, GCI) oraz w zewnętrznych kontenerach komunikacyjnych i mufach rozdzielających, nie należy do przedsięwzięć, dla których uzyskanie decyzji o środowiskowych uwarunkowaniach jest wymagane. </w:t>
      </w:r>
    </w:p>
    <w:p w:rsidR="001C08CD" w:rsidRDefault="001C08CD" w:rsidP="001C08CD">
      <w:pPr>
        <w:pStyle w:val="Akapitzlist"/>
        <w:ind w:firstLine="0"/>
        <w:contextualSpacing/>
        <w:rPr>
          <w:sz w:val="22"/>
          <w:szCs w:val="22"/>
        </w:rPr>
      </w:pPr>
    </w:p>
    <w:p w:rsidR="00D1794D" w:rsidRPr="00D1794D" w:rsidRDefault="00D1794D" w:rsidP="00D1794D">
      <w:pPr>
        <w:pStyle w:val="Akapitzlist"/>
        <w:numPr>
          <w:ilvl w:val="0"/>
          <w:numId w:val="154"/>
        </w:numPr>
        <w:contextualSpacing/>
        <w:rPr>
          <w:sz w:val="22"/>
          <w:szCs w:val="22"/>
        </w:rPr>
      </w:pPr>
      <w:r w:rsidRPr="00D1794D">
        <w:rPr>
          <w:sz w:val="22"/>
          <w:szCs w:val="22"/>
        </w:rPr>
        <w:t>JASPERS</w:t>
      </w:r>
    </w:p>
    <w:p w:rsidR="00D1794D" w:rsidRDefault="00D1794D" w:rsidP="00D1794D">
      <w:pPr>
        <w:ind w:left="425" w:firstLine="0"/>
        <w:rPr>
          <w:rFonts w:eastAsia="Calibri"/>
        </w:rPr>
      </w:pPr>
    </w:p>
    <w:p w:rsidR="00D1794D" w:rsidRPr="00D1794D" w:rsidRDefault="00D1794D" w:rsidP="00D1794D">
      <w:pPr>
        <w:ind w:left="709"/>
        <w:rPr>
          <w:sz w:val="22"/>
          <w:szCs w:val="22"/>
        </w:rPr>
      </w:pPr>
      <w:proofErr w:type="spellStart"/>
      <w:r w:rsidRPr="00D1794D">
        <w:rPr>
          <w:sz w:val="22"/>
          <w:szCs w:val="22"/>
        </w:rPr>
        <w:t>Completion</w:t>
      </w:r>
      <w:proofErr w:type="spellEnd"/>
      <w:r w:rsidRPr="00D1794D">
        <w:rPr>
          <w:sz w:val="22"/>
          <w:szCs w:val="22"/>
        </w:rPr>
        <w:t xml:space="preserve"> </w:t>
      </w:r>
      <w:proofErr w:type="spellStart"/>
      <w:r w:rsidRPr="00D1794D">
        <w:rPr>
          <w:sz w:val="22"/>
          <w:szCs w:val="22"/>
        </w:rPr>
        <w:t>Note</w:t>
      </w:r>
      <w:proofErr w:type="spellEnd"/>
      <w:r w:rsidRPr="00D1794D">
        <w:rPr>
          <w:sz w:val="22"/>
          <w:szCs w:val="22"/>
        </w:rPr>
        <w:t xml:space="preserve"> nie została wydana. </w:t>
      </w:r>
    </w:p>
    <w:p w:rsidR="00D1794D" w:rsidRPr="00D1794D" w:rsidRDefault="00D1794D" w:rsidP="00D1794D">
      <w:pPr>
        <w:ind w:left="709"/>
        <w:rPr>
          <w:sz w:val="22"/>
          <w:szCs w:val="22"/>
        </w:rPr>
      </w:pPr>
      <w:r w:rsidRPr="00D1794D">
        <w:rPr>
          <w:sz w:val="22"/>
          <w:szCs w:val="22"/>
        </w:rPr>
        <w:t xml:space="preserve">Rekomendacje Jaspers zostały uwzględnione przy przygotowywaniu dokumentacji projektu, min. Studium Wykonalności. Przy współpracy z JASPERS przygotowywany był także wniosek  </w:t>
      </w:r>
      <w:proofErr w:type="spellStart"/>
      <w:r w:rsidRPr="00D1794D">
        <w:rPr>
          <w:sz w:val="22"/>
          <w:szCs w:val="22"/>
        </w:rPr>
        <w:t>prenotyfikacyjny</w:t>
      </w:r>
      <w:proofErr w:type="spellEnd"/>
      <w:r w:rsidRPr="00D1794D">
        <w:rPr>
          <w:sz w:val="22"/>
          <w:szCs w:val="22"/>
        </w:rPr>
        <w:t xml:space="preserve"> projektu do KE w zakresie występowania pomocy publicznej. Beneficjent współpracuje z Jaspers nad wnioskiem o potwierdzenie wkładu finansowego dla projektu dużego.</w:t>
      </w:r>
    </w:p>
    <w:p w:rsidR="00D1794D" w:rsidRDefault="00D1794D" w:rsidP="00D1794D">
      <w:pPr>
        <w:ind w:left="709"/>
        <w:rPr>
          <w:sz w:val="22"/>
          <w:szCs w:val="22"/>
        </w:rPr>
      </w:pPr>
      <w:r w:rsidRPr="00D1794D">
        <w:rPr>
          <w:sz w:val="22"/>
          <w:szCs w:val="22"/>
        </w:rPr>
        <w:t>Na prawidłowe przygotowanie projektu mają wpływ spotkania Grupy roboczej ds. Internetu Szerokopasmowego, która stanowi inicjatywę Komisji Europejskiej oraz JASPERS. Grupa jest platformą wymiany doświadczeń w zakresie sieci szerokopasmowych, ze szczególnym pokazaniem praktyk unijnych w tym zakresie, np. odnośnie zapisów wniosku o potwierdzenie wkładu finansowego.</w:t>
      </w:r>
    </w:p>
    <w:p w:rsidR="00D1794D" w:rsidRPr="001C08CD" w:rsidRDefault="00D1794D" w:rsidP="001C08CD">
      <w:pPr>
        <w:pStyle w:val="Akapitzlist"/>
        <w:ind w:firstLine="0"/>
        <w:contextualSpacing/>
        <w:rPr>
          <w:sz w:val="22"/>
          <w:szCs w:val="22"/>
        </w:rPr>
      </w:pPr>
    </w:p>
    <w:p w:rsidR="00F73669" w:rsidRPr="00714D4F" w:rsidRDefault="00F73669" w:rsidP="00F73669">
      <w:pPr>
        <w:pStyle w:val="Akapitzlist"/>
        <w:ind w:left="786"/>
        <w:contextualSpacing/>
        <w:rPr>
          <w:iCs/>
          <w:sz w:val="22"/>
          <w:szCs w:val="22"/>
        </w:rPr>
      </w:pPr>
    </w:p>
    <w:p w:rsidR="00F73669" w:rsidRPr="00714D4F" w:rsidRDefault="00F73669" w:rsidP="00965DF2">
      <w:pPr>
        <w:pStyle w:val="Akapitzlist"/>
        <w:numPr>
          <w:ilvl w:val="0"/>
          <w:numId w:val="141"/>
        </w:numPr>
        <w:ind w:left="709" w:hanging="283"/>
        <w:contextualSpacing/>
        <w:rPr>
          <w:sz w:val="22"/>
          <w:szCs w:val="22"/>
        </w:rPr>
      </w:pPr>
      <w:r w:rsidRPr="00714D4F">
        <w:rPr>
          <w:bCs/>
          <w:sz w:val="22"/>
          <w:szCs w:val="22"/>
        </w:rPr>
        <w:t xml:space="preserve">Projekt </w:t>
      </w:r>
      <w:r w:rsidRPr="00714D4F">
        <w:rPr>
          <w:sz w:val="22"/>
          <w:szCs w:val="22"/>
        </w:rPr>
        <w:t>Wojewódzkiej Kolei Dojazdowej pn.: Zakup kolejowego taboru pasażerskiego do obsługi połączeń regionalnych na linii Warszawskiej Kolei Dojazdowej w Warszawskim Obszarze Metropolitalnym.</w:t>
      </w:r>
    </w:p>
    <w:p w:rsidR="00F73669" w:rsidRPr="00714D4F" w:rsidRDefault="00F73669" w:rsidP="00F73669">
      <w:pPr>
        <w:pStyle w:val="Akapitzlist"/>
        <w:ind w:left="709" w:firstLine="0"/>
        <w:contextualSpacing/>
        <w:rPr>
          <w:bCs/>
          <w:sz w:val="22"/>
          <w:szCs w:val="22"/>
        </w:rPr>
      </w:pPr>
      <w:r w:rsidRPr="00714D4F">
        <w:rPr>
          <w:bCs/>
          <w:sz w:val="22"/>
          <w:szCs w:val="22"/>
        </w:rPr>
        <w:t xml:space="preserve">Projekt zaplanowany w ramach </w:t>
      </w:r>
      <w:r w:rsidRPr="00714D4F">
        <w:rPr>
          <w:sz w:val="22"/>
          <w:szCs w:val="22"/>
        </w:rPr>
        <w:t xml:space="preserve">Priorytetu </w:t>
      </w:r>
      <w:r w:rsidRPr="00714D4F">
        <w:rPr>
          <w:bCs/>
          <w:sz w:val="22"/>
          <w:szCs w:val="22"/>
        </w:rPr>
        <w:t>III Regionalny system transportowy - Działanie 3.2</w:t>
      </w:r>
      <w:r w:rsidRPr="00714D4F">
        <w:rPr>
          <w:sz w:val="22"/>
          <w:szCs w:val="22"/>
        </w:rPr>
        <w:t xml:space="preserve"> </w:t>
      </w:r>
      <w:r w:rsidRPr="00714D4F">
        <w:rPr>
          <w:bCs/>
          <w:sz w:val="22"/>
          <w:szCs w:val="22"/>
        </w:rPr>
        <w:t xml:space="preserve">Regionalny transport publiczny. </w:t>
      </w:r>
    </w:p>
    <w:p w:rsidR="00F73669" w:rsidRDefault="00F73669" w:rsidP="00725C9C">
      <w:pPr>
        <w:pStyle w:val="Akapitzlist"/>
        <w:ind w:left="709" w:firstLine="0"/>
        <w:contextualSpacing/>
        <w:rPr>
          <w:bCs/>
          <w:sz w:val="22"/>
          <w:szCs w:val="22"/>
        </w:rPr>
      </w:pPr>
      <w:r w:rsidRPr="00714D4F">
        <w:rPr>
          <w:sz w:val="22"/>
        </w:rPr>
        <w:t xml:space="preserve">Koszt całkowity projektu wynosi </w:t>
      </w:r>
      <w:r w:rsidR="00725C9C" w:rsidRPr="00714D4F">
        <w:rPr>
          <w:rFonts w:ascii="Czcionka tekstu podstawowego" w:hAnsi="Czcionka tekstu podstawowego"/>
        </w:rPr>
        <w:t>62 786 149,77 euro</w:t>
      </w:r>
      <w:r w:rsidRPr="00714D4F">
        <w:rPr>
          <w:sz w:val="22"/>
        </w:rPr>
        <w:t xml:space="preserve">, w tym kwota EFRR </w:t>
      </w:r>
      <w:r w:rsidR="00725C9C" w:rsidRPr="00714D4F">
        <w:rPr>
          <w:rFonts w:ascii="Czcionka tekstu podstawowego" w:hAnsi="Czcionka tekstu podstawowego"/>
        </w:rPr>
        <w:t>20 591 592,10</w:t>
      </w:r>
      <w:r w:rsidR="00725C9C" w:rsidRPr="00714D4F">
        <w:rPr>
          <w:bCs/>
          <w:sz w:val="22"/>
          <w:szCs w:val="22"/>
        </w:rPr>
        <w:t> euro</w:t>
      </w:r>
      <w:r w:rsidRPr="00714D4F">
        <w:rPr>
          <w:bCs/>
          <w:sz w:val="22"/>
          <w:szCs w:val="22"/>
        </w:rPr>
        <w:t>. Planowany okres realizacji projektu to 26.03.2010 r. - 31.12.2012 r.</w:t>
      </w:r>
    </w:p>
    <w:p w:rsidR="00643B24" w:rsidRPr="00714D4F" w:rsidRDefault="00643B24" w:rsidP="00725C9C">
      <w:pPr>
        <w:pStyle w:val="Akapitzlist"/>
        <w:ind w:left="709" w:firstLine="0"/>
        <w:contextualSpacing/>
        <w:rPr>
          <w:bCs/>
          <w:sz w:val="22"/>
          <w:szCs w:val="22"/>
        </w:rPr>
      </w:pPr>
    </w:p>
    <w:p w:rsidR="00F73669" w:rsidRPr="00714D4F" w:rsidRDefault="00643B24" w:rsidP="00965DF2">
      <w:pPr>
        <w:pStyle w:val="Akapitzlist"/>
        <w:numPr>
          <w:ilvl w:val="0"/>
          <w:numId w:val="148"/>
        </w:numPr>
        <w:spacing w:after="200"/>
        <w:contextualSpacing/>
        <w:rPr>
          <w:sz w:val="22"/>
          <w:szCs w:val="22"/>
        </w:rPr>
      </w:pPr>
      <w:r>
        <w:rPr>
          <w:sz w:val="22"/>
          <w:szCs w:val="22"/>
        </w:rPr>
        <w:t>Krótki o</w:t>
      </w:r>
      <w:r w:rsidR="00F73669" w:rsidRPr="00714D4F">
        <w:rPr>
          <w:sz w:val="22"/>
          <w:szCs w:val="22"/>
        </w:rPr>
        <w:t>pis</w:t>
      </w:r>
    </w:p>
    <w:p w:rsidR="00F73669" w:rsidRPr="00714D4F" w:rsidRDefault="00F73669" w:rsidP="00F73669">
      <w:pPr>
        <w:spacing w:after="200"/>
        <w:ind w:left="708" w:firstLine="0"/>
        <w:contextualSpacing/>
        <w:rPr>
          <w:sz w:val="22"/>
          <w:szCs w:val="22"/>
        </w:rPr>
      </w:pPr>
      <w:r w:rsidRPr="00714D4F">
        <w:rPr>
          <w:bCs/>
          <w:sz w:val="22"/>
          <w:szCs w:val="22"/>
        </w:rPr>
        <w:t xml:space="preserve">Zakres przedmiotowy projektu </w:t>
      </w:r>
      <w:r w:rsidRPr="00714D4F">
        <w:rPr>
          <w:sz w:val="22"/>
          <w:szCs w:val="22"/>
        </w:rPr>
        <w:t>obejmuje zakup 14 sztuk nowego taboru szynowego – Elektrycznych Zespołów Trakcyjnych do obsługi połączeń linii Warszawskiej Kolei Dojazdowej w Warszawskim Obszarze Metropolitalnym. Planowane do zakupienia EZT to tabor nowej generacji i specjalnej konstrukcji – będą to pojazdy dwukierunkowe wyposażone w dwie kabiny maszynisty, przystosowane do samodzielnej jazdy manewrowej i awaryjnej.</w:t>
      </w:r>
    </w:p>
    <w:p w:rsidR="00F73669" w:rsidRPr="00714D4F" w:rsidRDefault="00F73669" w:rsidP="00F73669">
      <w:pPr>
        <w:spacing w:after="200"/>
        <w:ind w:left="708" w:firstLine="0"/>
        <w:contextualSpacing/>
        <w:rPr>
          <w:sz w:val="22"/>
          <w:szCs w:val="22"/>
        </w:rPr>
      </w:pPr>
      <w:r w:rsidRPr="00714D4F">
        <w:rPr>
          <w:sz w:val="22"/>
          <w:szCs w:val="22"/>
        </w:rPr>
        <w:t xml:space="preserve">Linia kolejowa, na której będzie używany tabor zlokalizowana jest w południowo-zachodniej części aglomeracji warszawskiej. Przebiega ona przez obszar następujących miast i gmin: Warszawa (Ochota i Włochy), Gmina Brwinów, Pruszków, Podkowa Leśna, Milanówek oraz Grodzisk Mazowiecki. </w:t>
      </w:r>
    </w:p>
    <w:p w:rsidR="00F73669" w:rsidRPr="00714D4F" w:rsidRDefault="00F73669" w:rsidP="00F73669">
      <w:pPr>
        <w:spacing w:after="200"/>
        <w:ind w:left="709"/>
        <w:contextualSpacing/>
        <w:rPr>
          <w:bCs/>
          <w:smallCaps/>
          <w:sz w:val="22"/>
          <w:szCs w:val="22"/>
        </w:rPr>
      </w:pPr>
    </w:p>
    <w:p w:rsidR="00F73669" w:rsidRPr="00714D4F" w:rsidRDefault="00F73669" w:rsidP="00F73669">
      <w:pPr>
        <w:spacing w:after="200"/>
        <w:ind w:left="709" w:firstLine="0"/>
        <w:contextualSpacing/>
        <w:rPr>
          <w:bCs/>
          <w:sz w:val="22"/>
          <w:szCs w:val="22"/>
        </w:rPr>
      </w:pPr>
      <w:r w:rsidRPr="00714D4F">
        <w:rPr>
          <w:bCs/>
          <w:sz w:val="22"/>
          <w:szCs w:val="22"/>
        </w:rPr>
        <w:t xml:space="preserve">b) Stan przygotowania </w:t>
      </w:r>
    </w:p>
    <w:p w:rsidR="00F73669" w:rsidRPr="00714D4F" w:rsidRDefault="00F73669" w:rsidP="00965DF2">
      <w:pPr>
        <w:pStyle w:val="Akapitzlist"/>
        <w:numPr>
          <w:ilvl w:val="0"/>
          <w:numId w:val="149"/>
        </w:numPr>
        <w:ind w:left="709"/>
        <w:contextualSpacing/>
        <w:rPr>
          <w:sz w:val="22"/>
          <w:szCs w:val="22"/>
        </w:rPr>
      </w:pPr>
      <w:r w:rsidRPr="00714D4F">
        <w:rPr>
          <w:sz w:val="22"/>
          <w:szCs w:val="22"/>
        </w:rPr>
        <w:t xml:space="preserve">15.02.2011 r. - </w:t>
      </w:r>
      <w:r w:rsidRPr="00714D4F">
        <w:rPr>
          <w:bCs/>
          <w:sz w:val="22"/>
          <w:szCs w:val="22"/>
        </w:rPr>
        <w:t xml:space="preserve">Uchwała </w:t>
      </w:r>
      <w:r w:rsidRPr="00714D4F">
        <w:rPr>
          <w:sz w:val="22"/>
          <w:szCs w:val="22"/>
        </w:rPr>
        <w:t>Zarządu WM</w:t>
      </w:r>
      <w:r w:rsidRPr="00714D4F">
        <w:rPr>
          <w:bCs/>
          <w:sz w:val="22"/>
          <w:szCs w:val="22"/>
        </w:rPr>
        <w:t xml:space="preserve"> nr 297/21/11, zgodnie z którą projekt umieszczono </w:t>
      </w:r>
      <w:r w:rsidRPr="00714D4F">
        <w:rPr>
          <w:bCs/>
          <w:sz w:val="22"/>
          <w:szCs w:val="22"/>
        </w:rPr>
        <w:br/>
        <w:t xml:space="preserve">w IWIPK; </w:t>
      </w:r>
    </w:p>
    <w:p w:rsidR="00F73669" w:rsidRPr="00714D4F" w:rsidRDefault="00F73669" w:rsidP="00965DF2">
      <w:pPr>
        <w:pStyle w:val="Akapitzlist"/>
        <w:numPr>
          <w:ilvl w:val="0"/>
          <w:numId w:val="142"/>
        </w:numPr>
        <w:contextualSpacing/>
        <w:rPr>
          <w:sz w:val="22"/>
          <w:szCs w:val="22"/>
        </w:rPr>
      </w:pPr>
      <w:r w:rsidRPr="00714D4F">
        <w:rPr>
          <w:bCs/>
          <w:sz w:val="22"/>
          <w:szCs w:val="22"/>
        </w:rPr>
        <w:t xml:space="preserve">17.05.2011 r. </w:t>
      </w:r>
      <w:r w:rsidRPr="00714D4F">
        <w:rPr>
          <w:sz w:val="22"/>
          <w:szCs w:val="22"/>
        </w:rPr>
        <w:t>– złoż</w:t>
      </w:r>
      <w:r w:rsidR="006C5276">
        <w:rPr>
          <w:sz w:val="22"/>
          <w:szCs w:val="22"/>
        </w:rPr>
        <w:t>ono</w:t>
      </w:r>
      <w:r w:rsidRPr="00714D4F">
        <w:rPr>
          <w:sz w:val="22"/>
          <w:szCs w:val="22"/>
        </w:rPr>
        <w:t xml:space="preserve"> wnios</w:t>
      </w:r>
      <w:r w:rsidR="006C5276">
        <w:rPr>
          <w:sz w:val="22"/>
          <w:szCs w:val="22"/>
        </w:rPr>
        <w:t>ek</w:t>
      </w:r>
      <w:r w:rsidRPr="00714D4F">
        <w:rPr>
          <w:sz w:val="22"/>
          <w:szCs w:val="22"/>
        </w:rPr>
        <w:t xml:space="preserve"> o dofinansowanie. Wniosek został wycofany z oceny formalnej w dn. 29 06.2011 r. przez beneficjenta;</w:t>
      </w:r>
    </w:p>
    <w:p w:rsidR="00F73669" w:rsidRPr="00714D4F" w:rsidRDefault="00F73669" w:rsidP="00965DF2">
      <w:pPr>
        <w:pStyle w:val="Akapitzlist"/>
        <w:numPr>
          <w:ilvl w:val="0"/>
          <w:numId w:val="142"/>
        </w:numPr>
        <w:contextualSpacing/>
        <w:rPr>
          <w:sz w:val="22"/>
          <w:szCs w:val="22"/>
        </w:rPr>
      </w:pPr>
      <w:r w:rsidRPr="00714D4F">
        <w:rPr>
          <w:sz w:val="22"/>
          <w:szCs w:val="22"/>
        </w:rPr>
        <w:t>07.12.2011 r. - dostarcz</w:t>
      </w:r>
      <w:r w:rsidR="00097031">
        <w:rPr>
          <w:sz w:val="22"/>
          <w:szCs w:val="22"/>
        </w:rPr>
        <w:t>ono</w:t>
      </w:r>
      <w:r w:rsidRPr="00714D4F">
        <w:rPr>
          <w:sz w:val="22"/>
          <w:szCs w:val="22"/>
        </w:rPr>
        <w:t xml:space="preserve"> pierwsz</w:t>
      </w:r>
      <w:r w:rsidR="00097031">
        <w:rPr>
          <w:sz w:val="22"/>
          <w:szCs w:val="22"/>
        </w:rPr>
        <w:t>y</w:t>
      </w:r>
      <w:r w:rsidRPr="00714D4F">
        <w:rPr>
          <w:sz w:val="22"/>
          <w:szCs w:val="22"/>
        </w:rPr>
        <w:t xml:space="preserve"> z 14 sztuk elektrycznych zespołów trakcyjnych, wyprodukowanego przez firmę „Pojazdy Szynowe PESA Bydgoszcz S.A.”;</w:t>
      </w:r>
    </w:p>
    <w:p w:rsidR="00F73669" w:rsidRPr="00714D4F" w:rsidRDefault="00F73669" w:rsidP="00965DF2">
      <w:pPr>
        <w:pStyle w:val="Akapitzlist"/>
        <w:numPr>
          <w:ilvl w:val="0"/>
          <w:numId w:val="142"/>
        </w:numPr>
        <w:rPr>
          <w:sz w:val="22"/>
          <w:szCs w:val="22"/>
        </w:rPr>
      </w:pPr>
      <w:r w:rsidRPr="00714D4F">
        <w:rPr>
          <w:bCs/>
          <w:sz w:val="22"/>
          <w:szCs w:val="22"/>
        </w:rPr>
        <w:t xml:space="preserve"> 30.12.2011 r. –</w:t>
      </w:r>
      <w:r w:rsidRPr="00714D4F">
        <w:rPr>
          <w:sz w:val="22"/>
          <w:szCs w:val="22"/>
        </w:rPr>
        <w:t xml:space="preserve"> </w:t>
      </w:r>
      <w:r w:rsidR="001109E4" w:rsidRPr="00714D4F">
        <w:rPr>
          <w:sz w:val="22"/>
          <w:szCs w:val="22"/>
        </w:rPr>
        <w:t>złożon</w:t>
      </w:r>
      <w:r w:rsidR="001109E4">
        <w:rPr>
          <w:sz w:val="22"/>
          <w:szCs w:val="22"/>
        </w:rPr>
        <w:t>o</w:t>
      </w:r>
      <w:r w:rsidRPr="00714D4F">
        <w:rPr>
          <w:sz w:val="22"/>
          <w:szCs w:val="22"/>
        </w:rPr>
        <w:t xml:space="preserve"> now</w:t>
      </w:r>
      <w:r w:rsidR="00097031">
        <w:rPr>
          <w:sz w:val="22"/>
          <w:szCs w:val="22"/>
        </w:rPr>
        <w:t>y</w:t>
      </w:r>
      <w:r w:rsidRPr="00714D4F">
        <w:rPr>
          <w:sz w:val="22"/>
          <w:szCs w:val="22"/>
        </w:rPr>
        <w:t xml:space="preserve"> wnios</w:t>
      </w:r>
      <w:r w:rsidR="00097031">
        <w:rPr>
          <w:sz w:val="22"/>
          <w:szCs w:val="22"/>
        </w:rPr>
        <w:t>e</w:t>
      </w:r>
      <w:r w:rsidRPr="00714D4F">
        <w:rPr>
          <w:sz w:val="22"/>
          <w:szCs w:val="22"/>
        </w:rPr>
        <w:t xml:space="preserve">k o dofinansowanie, zgodnie z aneksem do </w:t>
      </w:r>
      <w:proofErr w:type="spellStart"/>
      <w:r w:rsidRPr="00714D4F">
        <w:rPr>
          <w:sz w:val="22"/>
          <w:szCs w:val="22"/>
        </w:rPr>
        <w:t>pre-umowy</w:t>
      </w:r>
      <w:proofErr w:type="spellEnd"/>
      <w:r w:rsidRPr="00714D4F">
        <w:rPr>
          <w:sz w:val="22"/>
          <w:szCs w:val="22"/>
        </w:rPr>
        <w:t xml:space="preserve"> i rozpoczęcie jego oceny formalnej;</w:t>
      </w:r>
    </w:p>
    <w:p w:rsidR="00F73669" w:rsidRPr="00714D4F" w:rsidRDefault="00F73669" w:rsidP="00965DF2">
      <w:pPr>
        <w:pStyle w:val="Akapitzlist"/>
        <w:numPr>
          <w:ilvl w:val="0"/>
          <w:numId w:val="142"/>
        </w:numPr>
        <w:rPr>
          <w:iCs/>
          <w:sz w:val="22"/>
          <w:szCs w:val="22"/>
        </w:rPr>
      </w:pPr>
      <w:r w:rsidRPr="00714D4F">
        <w:rPr>
          <w:iCs/>
          <w:sz w:val="22"/>
          <w:szCs w:val="22"/>
        </w:rPr>
        <w:t xml:space="preserve">2012 r. - </w:t>
      </w:r>
      <w:r w:rsidRPr="00714D4F">
        <w:rPr>
          <w:bCs/>
          <w:iCs/>
          <w:sz w:val="22"/>
          <w:szCs w:val="22"/>
        </w:rPr>
        <w:t xml:space="preserve">termin przekazania wniosku o potwierdzenie wkładu dla dużego projektu do KE. </w:t>
      </w:r>
    </w:p>
    <w:p w:rsidR="00F73669" w:rsidRPr="00714D4F" w:rsidRDefault="00F73669" w:rsidP="00F73669">
      <w:pPr>
        <w:pStyle w:val="Akapitzlist"/>
        <w:ind w:left="786"/>
        <w:contextualSpacing/>
        <w:rPr>
          <w:bCs/>
          <w:sz w:val="22"/>
          <w:szCs w:val="22"/>
        </w:rPr>
      </w:pPr>
    </w:p>
    <w:p w:rsidR="00F73669" w:rsidRPr="00714D4F" w:rsidRDefault="00F73669" w:rsidP="001C08CD">
      <w:pPr>
        <w:pStyle w:val="Akapitzlist"/>
        <w:numPr>
          <w:ilvl w:val="0"/>
          <w:numId w:val="191"/>
        </w:numPr>
        <w:spacing w:after="200"/>
        <w:contextualSpacing/>
        <w:rPr>
          <w:bCs/>
          <w:sz w:val="22"/>
          <w:szCs w:val="22"/>
        </w:rPr>
      </w:pPr>
      <w:r w:rsidRPr="00714D4F">
        <w:rPr>
          <w:bCs/>
          <w:sz w:val="22"/>
          <w:szCs w:val="22"/>
        </w:rPr>
        <w:t>Opóźnienia i zagrożenia w realizacji</w:t>
      </w:r>
    </w:p>
    <w:p w:rsidR="00F73669" w:rsidRPr="00714D4F" w:rsidRDefault="00F73669" w:rsidP="00F73669">
      <w:pPr>
        <w:ind w:left="709" w:firstLine="0"/>
        <w:contextualSpacing/>
        <w:rPr>
          <w:sz w:val="22"/>
          <w:szCs w:val="22"/>
        </w:rPr>
      </w:pPr>
      <w:r w:rsidRPr="00714D4F">
        <w:rPr>
          <w:sz w:val="22"/>
          <w:szCs w:val="22"/>
        </w:rPr>
        <w:t xml:space="preserve">Beneficjent zwrócił się w dn. 29 06.2011 r. </w:t>
      </w:r>
      <w:r w:rsidR="001109E4" w:rsidRPr="00714D4F">
        <w:rPr>
          <w:sz w:val="22"/>
          <w:szCs w:val="22"/>
        </w:rPr>
        <w:t>do MJWPU</w:t>
      </w:r>
      <w:r w:rsidRPr="00714D4F">
        <w:rPr>
          <w:sz w:val="22"/>
          <w:szCs w:val="22"/>
        </w:rPr>
        <w:t xml:space="preserve"> z prośbą o wycofanie, będącego na etapie oceny formalnej, wniosku o dofinansowanie złożonego w dniu 17.05.2011 r. Jako powód wycofania Beneficjent wskazał konieczność wniesienia „korekt do formularza aplikacyjnego, jak również do studium wykonalności, z których część została równolegle zgłoszona przez ekspertów inicjatywy Jaspers, do których spółka nie jest w stanie się ustosunkować w regulaminowym czasie…” Beneficjent poinformował, że największym problemem są zagadnienia związane z</w:t>
      </w:r>
      <w:r w:rsidR="006C5276">
        <w:rPr>
          <w:sz w:val="22"/>
          <w:szCs w:val="22"/>
        </w:rPr>
        <w:t> </w:t>
      </w:r>
      <w:r w:rsidRPr="00714D4F">
        <w:rPr>
          <w:sz w:val="22"/>
          <w:szCs w:val="22"/>
        </w:rPr>
        <w:t>oceną występowania w projekcie pomocy publicznej udzielanej zgodnie z Rozporządzeniem (WE) 1370/2007 Parlamentu Europejskiego i Rady. Czasochłonną kwestią jest również dostosowanie zapisów 15-letniej umowy ramowej do dokumentacji aplikacyjnej (zmiany obejmują m.in. kwestie ustalania poziomu rekompensaty).</w:t>
      </w:r>
    </w:p>
    <w:p w:rsidR="00F73669" w:rsidRPr="00714D4F" w:rsidRDefault="00F73669" w:rsidP="00F73669">
      <w:pPr>
        <w:ind w:left="709" w:firstLine="0"/>
        <w:contextualSpacing/>
        <w:rPr>
          <w:sz w:val="22"/>
          <w:szCs w:val="22"/>
        </w:rPr>
      </w:pPr>
      <w:r w:rsidRPr="00714D4F">
        <w:rPr>
          <w:sz w:val="22"/>
          <w:szCs w:val="22"/>
        </w:rPr>
        <w:t xml:space="preserve">Ponadto projekt znajdował się w trakcie oceny ekspertów Inicjatywy Jaspers, którzy poddadzą wnikliwej analizie zagadnienie pomocy publicznej. </w:t>
      </w:r>
    </w:p>
    <w:p w:rsidR="00F73669" w:rsidRPr="00714D4F" w:rsidRDefault="00F73669" w:rsidP="00F73669">
      <w:pPr>
        <w:ind w:left="709" w:firstLine="0"/>
        <w:contextualSpacing/>
        <w:rPr>
          <w:sz w:val="22"/>
          <w:szCs w:val="22"/>
        </w:rPr>
      </w:pPr>
      <w:r w:rsidRPr="00714D4F">
        <w:rPr>
          <w:sz w:val="22"/>
          <w:szCs w:val="22"/>
        </w:rPr>
        <w:t xml:space="preserve">Na podstawie informacji sporządzonej przez MJWPU, na posiedzeniu w dniu 02.08.2011 r. ZWM wyraził zgodę na podpisanie stosownego aneksu, przedłużającego termin złożenia wniosku do 31.12.2011 r. W dniu 9 października 2011 r. podpisano aneks do </w:t>
      </w:r>
      <w:proofErr w:type="spellStart"/>
      <w:r w:rsidRPr="00714D4F">
        <w:rPr>
          <w:sz w:val="22"/>
          <w:szCs w:val="22"/>
        </w:rPr>
        <w:t>pre-umowy</w:t>
      </w:r>
      <w:proofErr w:type="spellEnd"/>
      <w:r w:rsidRPr="00714D4F">
        <w:rPr>
          <w:sz w:val="22"/>
          <w:szCs w:val="22"/>
        </w:rPr>
        <w:t xml:space="preserve">, w którym zapisano, że wniosek o dofinansowanie zostanie złożony do dnia  30 grudnia 2011 r. </w:t>
      </w:r>
    </w:p>
    <w:p w:rsidR="00F73669" w:rsidRDefault="00F73669" w:rsidP="00F73669">
      <w:pPr>
        <w:spacing w:after="200"/>
        <w:ind w:left="709" w:firstLine="0"/>
        <w:contextualSpacing/>
        <w:rPr>
          <w:sz w:val="22"/>
          <w:szCs w:val="22"/>
        </w:rPr>
      </w:pPr>
      <w:r w:rsidRPr="00714D4F">
        <w:rPr>
          <w:sz w:val="22"/>
          <w:szCs w:val="22"/>
        </w:rPr>
        <w:t xml:space="preserve">Pomimo wystąpienia trudności podczas przygotowania projektu, tj. wycofania i ponownego złożenia wniosku, jego faktyczna realizacja przebiega zgodnie z harmonogramem - planowane rozpoczęcie dostaw nastąpiło zgodnie z umową z wykonawcą. </w:t>
      </w:r>
    </w:p>
    <w:p w:rsidR="001C08CD" w:rsidRDefault="001C08CD" w:rsidP="001C08CD">
      <w:pPr>
        <w:ind w:left="709" w:firstLine="0"/>
        <w:contextualSpacing/>
        <w:rPr>
          <w:sz w:val="22"/>
          <w:szCs w:val="22"/>
        </w:rPr>
      </w:pPr>
    </w:p>
    <w:p w:rsidR="001C08CD" w:rsidRDefault="001C08CD" w:rsidP="001C08CD">
      <w:pPr>
        <w:pStyle w:val="Akapitzlist"/>
        <w:numPr>
          <w:ilvl w:val="0"/>
          <w:numId w:val="191"/>
        </w:numPr>
        <w:contextualSpacing/>
        <w:rPr>
          <w:sz w:val="22"/>
          <w:szCs w:val="22"/>
        </w:rPr>
      </w:pPr>
      <w:r>
        <w:rPr>
          <w:sz w:val="22"/>
          <w:szCs w:val="22"/>
        </w:rPr>
        <w:t>Procedura OOŚ</w:t>
      </w:r>
    </w:p>
    <w:p w:rsidR="001C08CD" w:rsidRDefault="001C08CD" w:rsidP="001C08CD">
      <w:pPr>
        <w:spacing w:after="200"/>
        <w:ind w:left="708" w:firstLine="0"/>
        <w:contextualSpacing/>
        <w:rPr>
          <w:sz w:val="22"/>
          <w:szCs w:val="22"/>
        </w:rPr>
      </w:pPr>
    </w:p>
    <w:p w:rsidR="001C08CD" w:rsidRDefault="001C08CD" w:rsidP="001C08CD">
      <w:pPr>
        <w:ind w:left="709" w:firstLine="0"/>
        <w:jc w:val="left"/>
        <w:rPr>
          <w:sz w:val="22"/>
          <w:szCs w:val="22"/>
        </w:rPr>
      </w:pPr>
      <w:r w:rsidRPr="001C08CD">
        <w:rPr>
          <w:sz w:val="22"/>
          <w:szCs w:val="22"/>
        </w:rPr>
        <w:lastRenderedPageBreak/>
        <w:t xml:space="preserve">Nie ma </w:t>
      </w:r>
      <w:r w:rsidR="001109E4" w:rsidRPr="001C08CD">
        <w:rPr>
          <w:sz w:val="22"/>
          <w:szCs w:val="22"/>
        </w:rPr>
        <w:t>obowiązku przeprowadzania</w:t>
      </w:r>
      <w:r w:rsidRPr="001C08CD">
        <w:rPr>
          <w:sz w:val="22"/>
          <w:szCs w:val="22"/>
        </w:rPr>
        <w:t xml:space="preserve"> procedury uzyskania OOŚ. Projekt </w:t>
      </w:r>
      <w:proofErr w:type="spellStart"/>
      <w:r w:rsidRPr="001C08CD">
        <w:rPr>
          <w:sz w:val="22"/>
          <w:szCs w:val="22"/>
        </w:rPr>
        <w:t>nieinfrastrukturalny</w:t>
      </w:r>
      <w:proofErr w:type="spellEnd"/>
      <w:r w:rsidRPr="001C08CD">
        <w:rPr>
          <w:sz w:val="22"/>
          <w:szCs w:val="22"/>
        </w:rPr>
        <w:t>.</w:t>
      </w:r>
    </w:p>
    <w:p w:rsidR="00D1794D" w:rsidRDefault="00D1794D" w:rsidP="001C08CD">
      <w:pPr>
        <w:ind w:left="709" w:firstLine="0"/>
        <w:jc w:val="left"/>
        <w:rPr>
          <w:sz w:val="22"/>
          <w:szCs w:val="22"/>
        </w:rPr>
      </w:pPr>
    </w:p>
    <w:p w:rsidR="00D1794D" w:rsidRDefault="00D1794D" w:rsidP="00D1794D">
      <w:pPr>
        <w:pStyle w:val="Akapitzlist"/>
        <w:numPr>
          <w:ilvl w:val="0"/>
          <w:numId w:val="191"/>
        </w:numPr>
        <w:contextualSpacing/>
        <w:rPr>
          <w:sz w:val="22"/>
          <w:szCs w:val="22"/>
        </w:rPr>
      </w:pPr>
      <w:r w:rsidRPr="00D1794D">
        <w:rPr>
          <w:sz w:val="22"/>
          <w:szCs w:val="22"/>
        </w:rPr>
        <w:t>JASPERS</w:t>
      </w:r>
    </w:p>
    <w:p w:rsidR="00D1794D" w:rsidRDefault="00D1794D" w:rsidP="00D1794D">
      <w:pPr>
        <w:pStyle w:val="Akapitzlist"/>
        <w:ind w:left="0" w:firstLine="0"/>
        <w:contextualSpacing/>
        <w:rPr>
          <w:sz w:val="22"/>
          <w:szCs w:val="22"/>
        </w:rPr>
      </w:pPr>
    </w:p>
    <w:p w:rsidR="00D1794D" w:rsidRPr="00D1794D" w:rsidRDefault="00D1794D" w:rsidP="00D1794D">
      <w:pPr>
        <w:ind w:left="709"/>
        <w:contextualSpacing/>
        <w:rPr>
          <w:sz w:val="22"/>
          <w:szCs w:val="22"/>
        </w:rPr>
      </w:pPr>
      <w:proofErr w:type="spellStart"/>
      <w:r w:rsidRPr="00D1794D">
        <w:rPr>
          <w:sz w:val="22"/>
          <w:szCs w:val="22"/>
        </w:rPr>
        <w:t>Completion</w:t>
      </w:r>
      <w:proofErr w:type="spellEnd"/>
      <w:r w:rsidRPr="00D1794D">
        <w:rPr>
          <w:sz w:val="22"/>
          <w:szCs w:val="22"/>
        </w:rPr>
        <w:t xml:space="preserve"> </w:t>
      </w:r>
      <w:proofErr w:type="spellStart"/>
      <w:r w:rsidRPr="00D1794D">
        <w:rPr>
          <w:sz w:val="22"/>
          <w:szCs w:val="22"/>
        </w:rPr>
        <w:t>Note</w:t>
      </w:r>
      <w:proofErr w:type="spellEnd"/>
      <w:r w:rsidRPr="00D1794D">
        <w:rPr>
          <w:sz w:val="22"/>
          <w:szCs w:val="22"/>
        </w:rPr>
        <w:t xml:space="preserve"> nie została wydana. </w:t>
      </w:r>
    </w:p>
    <w:p w:rsidR="00D1794D" w:rsidRPr="00D1794D" w:rsidRDefault="00D1794D" w:rsidP="00D1794D">
      <w:pPr>
        <w:ind w:left="709"/>
        <w:contextualSpacing/>
        <w:rPr>
          <w:sz w:val="22"/>
          <w:szCs w:val="22"/>
        </w:rPr>
      </w:pPr>
      <w:r w:rsidRPr="00D1794D">
        <w:rPr>
          <w:sz w:val="22"/>
          <w:szCs w:val="22"/>
        </w:rPr>
        <w:t>W kwietniu 2011 r. Instytucja Zarządzająca zgłosiła projekt do objęcia wsparciem Jaspers. Pierwsze spotkanie z ekspertami Jaspers miało miejsce w czerwcu 2011 r. Eksperci JASPERS ocenili poziom przygotowania dokumentacji projektu jako właściwy i odpowiedni, niemniej jednak w procesie dostosowania do wysokich wymagań Komisji Europejskiej niezbędne było wprowadzenie określonych modyfikacji i uzupełnień.</w:t>
      </w:r>
    </w:p>
    <w:p w:rsidR="00D1794D" w:rsidRPr="00D1794D" w:rsidRDefault="00D1794D" w:rsidP="00D1794D">
      <w:pPr>
        <w:ind w:left="709"/>
        <w:contextualSpacing/>
        <w:rPr>
          <w:sz w:val="22"/>
          <w:szCs w:val="22"/>
        </w:rPr>
      </w:pPr>
      <w:r w:rsidRPr="00D1794D">
        <w:rPr>
          <w:sz w:val="22"/>
          <w:szCs w:val="22"/>
        </w:rPr>
        <w:t>Propozycje zmian do projektu dokumentacji aplikacyjnej przedstawione przez ekspertów JASPERS obejmowały: Studium wykonalności, analizę kosztów i korzyści oraz wniosek o dofinansowanie. Beneficjent współpracuje z Jaspers nad wnioskiem o potwierdzenie wkładu finansowego dla projektu dużego.</w:t>
      </w:r>
    </w:p>
    <w:p w:rsidR="00D1794D" w:rsidRPr="00714D4F" w:rsidRDefault="00D1794D" w:rsidP="00D1794D">
      <w:pPr>
        <w:pStyle w:val="Akapitzlist"/>
        <w:ind w:left="0" w:firstLine="0"/>
        <w:contextualSpacing/>
        <w:rPr>
          <w:sz w:val="22"/>
          <w:szCs w:val="22"/>
        </w:rPr>
      </w:pPr>
    </w:p>
    <w:p w:rsidR="00F73669" w:rsidRPr="00714D4F" w:rsidRDefault="00F73669" w:rsidP="001C08CD">
      <w:pPr>
        <w:pStyle w:val="Akapitzlist"/>
        <w:ind w:left="0" w:firstLine="0"/>
        <w:contextualSpacing/>
        <w:rPr>
          <w:sz w:val="22"/>
          <w:szCs w:val="22"/>
        </w:rPr>
      </w:pPr>
    </w:p>
    <w:p w:rsidR="00F73669" w:rsidRPr="00714D4F" w:rsidRDefault="00F73669" w:rsidP="00965DF2">
      <w:pPr>
        <w:numPr>
          <w:ilvl w:val="0"/>
          <w:numId w:val="141"/>
        </w:numPr>
        <w:spacing w:after="200"/>
        <w:ind w:left="709"/>
        <w:contextualSpacing/>
        <w:rPr>
          <w:bCs/>
          <w:sz w:val="22"/>
          <w:szCs w:val="22"/>
        </w:rPr>
      </w:pPr>
      <w:r w:rsidRPr="00714D4F">
        <w:rPr>
          <w:sz w:val="22"/>
          <w:szCs w:val="22"/>
        </w:rPr>
        <w:t xml:space="preserve">Projekt Mazowieckiego Portu Lotniczego Warszawa-Modlin Sp. z o. o, </w:t>
      </w:r>
      <w:r w:rsidRPr="00714D4F">
        <w:rPr>
          <w:bCs/>
          <w:sz w:val="22"/>
          <w:szCs w:val="22"/>
        </w:rPr>
        <w:t xml:space="preserve">pn.: Uruchomienie lotniska komunikacyjnego poprzez modernizację istniejącej infrastruktury oraz budowę nowej związanej z obsługą samolotów i pasażerów na terenie byłego lotniska wojskowego w Modlinie (Nowy Dwór Mazowiecki). </w:t>
      </w:r>
    </w:p>
    <w:p w:rsidR="00F73669" w:rsidRPr="00714D4F" w:rsidRDefault="00F73669" w:rsidP="00716264">
      <w:pPr>
        <w:spacing w:after="200"/>
        <w:ind w:left="709" w:firstLine="0"/>
        <w:contextualSpacing/>
        <w:rPr>
          <w:bCs/>
          <w:sz w:val="22"/>
          <w:szCs w:val="22"/>
        </w:rPr>
      </w:pPr>
      <w:r w:rsidRPr="00714D4F">
        <w:rPr>
          <w:bCs/>
          <w:sz w:val="22"/>
          <w:szCs w:val="22"/>
        </w:rPr>
        <w:t xml:space="preserve">Projekt zaplanowany w ramach </w:t>
      </w:r>
      <w:r w:rsidRPr="00714D4F">
        <w:rPr>
          <w:sz w:val="22"/>
          <w:szCs w:val="22"/>
        </w:rPr>
        <w:t xml:space="preserve">Priorytetu </w:t>
      </w:r>
      <w:r w:rsidRPr="00714D4F">
        <w:rPr>
          <w:bCs/>
          <w:sz w:val="22"/>
          <w:szCs w:val="22"/>
        </w:rPr>
        <w:t xml:space="preserve">III Regionalny system transportowy - Działanie 3.3 Lotniska i infrastruktura lotnicza. </w:t>
      </w:r>
    </w:p>
    <w:p w:rsidR="00F73669" w:rsidRPr="00716264" w:rsidRDefault="00F73669" w:rsidP="00716264">
      <w:pPr>
        <w:spacing w:after="200"/>
        <w:ind w:left="709" w:firstLine="0"/>
        <w:contextualSpacing/>
        <w:rPr>
          <w:rFonts w:ascii="Arial" w:hAnsi="Arial" w:cs="Arial"/>
          <w:color w:val="313131"/>
        </w:rPr>
      </w:pPr>
      <w:r w:rsidRPr="00716264">
        <w:rPr>
          <w:sz w:val="22"/>
          <w:szCs w:val="22"/>
        </w:rPr>
        <w:t xml:space="preserve">Całkowity koszt projektu wynosi </w:t>
      </w:r>
      <w:r w:rsidR="00725C9C" w:rsidRPr="00716264">
        <w:rPr>
          <w:rFonts w:ascii="Czcionka tekstu podstawowego" w:hAnsi="Czcionka tekstu podstawowego"/>
          <w:sz w:val="22"/>
          <w:szCs w:val="22"/>
        </w:rPr>
        <w:t>73 295 265,97 euro</w:t>
      </w:r>
      <w:r w:rsidRPr="00716264">
        <w:rPr>
          <w:sz w:val="22"/>
          <w:szCs w:val="22"/>
        </w:rPr>
        <w:t xml:space="preserve">, w tym kwota EFRR </w:t>
      </w:r>
      <w:r w:rsidR="00725C9C" w:rsidRPr="00716264">
        <w:rPr>
          <w:sz w:val="22"/>
          <w:szCs w:val="22"/>
        </w:rPr>
        <w:t>–</w:t>
      </w:r>
      <w:r w:rsidRPr="00716264">
        <w:rPr>
          <w:sz w:val="22"/>
          <w:szCs w:val="22"/>
        </w:rPr>
        <w:t xml:space="preserve"> </w:t>
      </w:r>
      <w:r w:rsidR="00725C9C" w:rsidRPr="00716264">
        <w:rPr>
          <w:rFonts w:ascii="Czcionka tekstu podstawowego" w:hAnsi="Czcionka tekstu podstawowego"/>
          <w:sz w:val="22"/>
          <w:szCs w:val="22"/>
        </w:rPr>
        <w:t>14 299 977,91 euro</w:t>
      </w:r>
      <w:r w:rsidR="00716264" w:rsidRPr="00716264">
        <w:rPr>
          <w:rFonts w:ascii="Czcionka tekstu podstawowego" w:hAnsi="Czcionka tekstu podstawowego"/>
          <w:sz w:val="22"/>
          <w:szCs w:val="22"/>
        </w:rPr>
        <w:t xml:space="preserve"> </w:t>
      </w:r>
      <w:r w:rsidR="00C1348E" w:rsidRPr="009C3534">
        <w:rPr>
          <w:sz w:val="22"/>
          <w:szCs w:val="22"/>
        </w:rPr>
        <w:t>(wartości</w:t>
      </w:r>
      <w:r w:rsidR="00716264" w:rsidRPr="009C3534">
        <w:rPr>
          <w:sz w:val="22"/>
          <w:szCs w:val="22"/>
        </w:rPr>
        <w:t xml:space="preserve"> na podstawie Uchwały </w:t>
      </w:r>
      <w:r w:rsidR="00716264" w:rsidRPr="009C3534">
        <w:rPr>
          <w:color w:val="313131"/>
          <w:sz w:val="22"/>
          <w:szCs w:val="22"/>
        </w:rPr>
        <w:t>nr 1738/72/11 ZWM z dnia 16 sierpnia 2011 r. w sprawie zatwierdzenia do dofinansowania projektu)</w:t>
      </w:r>
      <w:r w:rsidRPr="009C3534">
        <w:rPr>
          <w:sz w:val="22"/>
          <w:szCs w:val="22"/>
        </w:rPr>
        <w:t>.</w:t>
      </w:r>
      <w:r w:rsidRPr="00716264">
        <w:rPr>
          <w:bCs/>
          <w:sz w:val="22"/>
          <w:szCs w:val="22"/>
        </w:rPr>
        <w:t xml:space="preserve"> </w:t>
      </w:r>
      <w:r w:rsidRPr="00714D4F">
        <w:rPr>
          <w:bCs/>
          <w:sz w:val="22"/>
          <w:szCs w:val="22"/>
        </w:rPr>
        <w:t>Przewidywany okres realizacji projektu: 01.01.2010 r. – 01.06.2012 r.</w:t>
      </w:r>
    </w:p>
    <w:p w:rsidR="00F73669" w:rsidRPr="00714D4F" w:rsidRDefault="006C5276" w:rsidP="00965DF2">
      <w:pPr>
        <w:pStyle w:val="Akapitzlist"/>
        <w:numPr>
          <w:ilvl w:val="0"/>
          <w:numId w:val="150"/>
        </w:numPr>
        <w:spacing w:after="200"/>
        <w:contextualSpacing/>
        <w:rPr>
          <w:sz w:val="22"/>
          <w:szCs w:val="22"/>
        </w:rPr>
      </w:pPr>
      <w:r>
        <w:rPr>
          <w:sz w:val="22"/>
          <w:szCs w:val="22"/>
        </w:rPr>
        <w:t>Krótki o</w:t>
      </w:r>
      <w:r w:rsidR="00F73669" w:rsidRPr="00714D4F">
        <w:rPr>
          <w:sz w:val="22"/>
          <w:szCs w:val="22"/>
        </w:rPr>
        <w:t>pis</w:t>
      </w:r>
    </w:p>
    <w:p w:rsidR="00F73669" w:rsidRPr="00714D4F" w:rsidRDefault="00F73669" w:rsidP="00F73669">
      <w:pPr>
        <w:spacing w:after="200"/>
        <w:ind w:left="708" w:firstLine="0"/>
        <w:contextualSpacing/>
        <w:rPr>
          <w:iCs/>
          <w:sz w:val="22"/>
          <w:szCs w:val="22"/>
        </w:rPr>
      </w:pPr>
      <w:r w:rsidRPr="00714D4F">
        <w:rPr>
          <w:bCs/>
          <w:iCs/>
          <w:sz w:val="22"/>
          <w:szCs w:val="22"/>
        </w:rPr>
        <w:t xml:space="preserve">Projekt polega na </w:t>
      </w:r>
      <w:r w:rsidRPr="00714D4F">
        <w:rPr>
          <w:iCs/>
          <w:sz w:val="22"/>
          <w:szCs w:val="22"/>
        </w:rPr>
        <w:t>uruchomieniu lotniska w Modlinie poprzez modernizację istniejącej infrastruktury byłego lotniska wojskowego oraz budowę nowej w celu możliwości obsługi ruchu lotniczego. Ma obsługiwać przede wszystkim tzw. tanie linie lotnicze oraz loty czarterowe i być lotniskiem uzupełniającym i komplementarnym dla lotniska Okęcie w Warszawie.</w:t>
      </w:r>
    </w:p>
    <w:p w:rsidR="00F73669" w:rsidRPr="00714D4F" w:rsidRDefault="00F73669" w:rsidP="00F73669">
      <w:pPr>
        <w:spacing w:after="200"/>
        <w:ind w:left="708" w:firstLine="0"/>
        <w:contextualSpacing/>
        <w:rPr>
          <w:sz w:val="22"/>
          <w:szCs w:val="22"/>
        </w:rPr>
      </w:pPr>
      <w:r w:rsidRPr="00714D4F">
        <w:rPr>
          <w:bCs/>
          <w:iCs/>
          <w:sz w:val="22"/>
          <w:szCs w:val="22"/>
        </w:rPr>
        <w:t xml:space="preserve">Zakres projektu </w:t>
      </w:r>
      <w:r w:rsidRPr="00714D4F">
        <w:rPr>
          <w:iCs/>
          <w:sz w:val="22"/>
          <w:szCs w:val="22"/>
        </w:rPr>
        <w:t xml:space="preserve">obejmuje łącznie 18 zadań inwestycyjnych, w tym m.in. budowę </w:t>
      </w:r>
      <w:r w:rsidR="001109E4" w:rsidRPr="00714D4F">
        <w:rPr>
          <w:iCs/>
          <w:sz w:val="22"/>
          <w:szCs w:val="22"/>
        </w:rPr>
        <w:t>nowoczesnego</w:t>
      </w:r>
      <w:r w:rsidRPr="00714D4F">
        <w:rPr>
          <w:iCs/>
          <w:sz w:val="22"/>
          <w:szCs w:val="22"/>
        </w:rPr>
        <w:t xml:space="preserve"> terminala pasażerskiego o powierzchni użytkowej 13 380 m2 oraz pozostałej infrastruktury portowej, modernizację pasa startowego i dróg kołowania, budowę infrastruktury nawigacyjnej, budowę sieci infrastrukturalnych, adaptację istniejących budynków i hangarów na potrzeby wszystkich służb działających na lotnisku.</w:t>
      </w:r>
    </w:p>
    <w:p w:rsidR="00F73669" w:rsidRPr="00714D4F" w:rsidRDefault="00F73669" w:rsidP="00F73669">
      <w:pPr>
        <w:contextualSpacing/>
        <w:rPr>
          <w:iCs/>
          <w:sz w:val="22"/>
          <w:szCs w:val="22"/>
        </w:rPr>
      </w:pPr>
    </w:p>
    <w:p w:rsidR="00F73669" w:rsidRDefault="00F73669" w:rsidP="00965DF2">
      <w:pPr>
        <w:pStyle w:val="Akapitzlist"/>
        <w:numPr>
          <w:ilvl w:val="0"/>
          <w:numId w:val="150"/>
        </w:numPr>
        <w:contextualSpacing/>
        <w:jc w:val="left"/>
        <w:rPr>
          <w:bCs/>
          <w:iCs/>
          <w:sz w:val="22"/>
          <w:szCs w:val="22"/>
        </w:rPr>
      </w:pPr>
      <w:r w:rsidRPr="00714D4F">
        <w:rPr>
          <w:bCs/>
          <w:iCs/>
          <w:sz w:val="22"/>
          <w:szCs w:val="22"/>
        </w:rPr>
        <w:t>Stan przygotowania:</w:t>
      </w:r>
    </w:p>
    <w:p w:rsidR="00920EE7" w:rsidRPr="00714D4F" w:rsidRDefault="00920EE7" w:rsidP="00920EE7">
      <w:pPr>
        <w:pStyle w:val="Akapitzlist"/>
        <w:ind w:left="1068" w:firstLine="0"/>
        <w:contextualSpacing/>
        <w:jc w:val="left"/>
        <w:rPr>
          <w:bCs/>
          <w:iCs/>
          <w:sz w:val="22"/>
          <w:szCs w:val="22"/>
        </w:rPr>
      </w:pPr>
    </w:p>
    <w:p w:rsidR="00F73669" w:rsidRPr="00714D4F" w:rsidRDefault="00F73669" w:rsidP="00965DF2">
      <w:pPr>
        <w:pStyle w:val="Akapitzlist"/>
        <w:numPr>
          <w:ilvl w:val="0"/>
          <w:numId w:val="151"/>
        </w:numPr>
        <w:ind w:left="709"/>
        <w:contextualSpacing/>
        <w:rPr>
          <w:bCs/>
          <w:iCs/>
          <w:sz w:val="22"/>
          <w:szCs w:val="22"/>
        </w:rPr>
      </w:pPr>
      <w:r w:rsidRPr="00714D4F">
        <w:rPr>
          <w:rStyle w:val="Pogrubienie"/>
          <w:b w:val="0"/>
          <w:sz w:val="22"/>
          <w:szCs w:val="22"/>
        </w:rPr>
        <w:t xml:space="preserve">8 października 2010 roku na płycie lotniska w Modlinie rozpoczęły się prace budowlane. </w:t>
      </w:r>
      <w:r w:rsidRPr="00714D4F">
        <w:rPr>
          <w:bCs/>
          <w:iCs/>
          <w:sz w:val="22"/>
          <w:szCs w:val="22"/>
        </w:rPr>
        <w:t>Pierwszy etap prac objął przebudowę istniejącego pasa startowego. Kolejny - budowę terminala, hangarów i budynków obsługi lotniska.</w:t>
      </w:r>
      <w:r w:rsidRPr="00714D4F">
        <w:rPr>
          <w:sz w:val="22"/>
          <w:szCs w:val="22"/>
        </w:rPr>
        <w:t xml:space="preserve"> W 2010 r. spółka zawarła cztery umowy z wykonawcami.</w:t>
      </w:r>
    </w:p>
    <w:p w:rsidR="00F73669" w:rsidRPr="00714D4F" w:rsidRDefault="00F73669" w:rsidP="00965DF2">
      <w:pPr>
        <w:pStyle w:val="Akapitzlist"/>
        <w:numPr>
          <w:ilvl w:val="0"/>
          <w:numId w:val="143"/>
        </w:numPr>
        <w:rPr>
          <w:iCs/>
          <w:sz w:val="22"/>
          <w:szCs w:val="22"/>
        </w:rPr>
      </w:pPr>
      <w:r w:rsidRPr="00714D4F">
        <w:rPr>
          <w:bCs/>
          <w:iCs/>
          <w:sz w:val="22"/>
          <w:szCs w:val="22"/>
        </w:rPr>
        <w:t xml:space="preserve"> 29.10.2010 r</w:t>
      </w:r>
      <w:r w:rsidRPr="00714D4F">
        <w:rPr>
          <w:iCs/>
          <w:sz w:val="22"/>
          <w:szCs w:val="22"/>
        </w:rPr>
        <w:t>. – złoż</w:t>
      </w:r>
      <w:r w:rsidR="00097031">
        <w:rPr>
          <w:iCs/>
          <w:sz w:val="22"/>
          <w:szCs w:val="22"/>
        </w:rPr>
        <w:t>ono</w:t>
      </w:r>
      <w:r w:rsidRPr="00714D4F">
        <w:rPr>
          <w:iCs/>
          <w:sz w:val="22"/>
          <w:szCs w:val="22"/>
        </w:rPr>
        <w:t xml:space="preserve"> wnios</w:t>
      </w:r>
      <w:r w:rsidR="00097031">
        <w:rPr>
          <w:iCs/>
          <w:sz w:val="22"/>
          <w:szCs w:val="22"/>
        </w:rPr>
        <w:t>e</w:t>
      </w:r>
      <w:r w:rsidRPr="00714D4F">
        <w:rPr>
          <w:iCs/>
          <w:sz w:val="22"/>
          <w:szCs w:val="22"/>
        </w:rPr>
        <w:t>k o dofinansowanie projektu;</w:t>
      </w:r>
    </w:p>
    <w:p w:rsidR="00F73669" w:rsidRPr="00714D4F" w:rsidRDefault="00F73669" w:rsidP="00965DF2">
      <w:pPr>
        <w:pStyle w:val="Akapitzlist"/>
        <w:numPr>
          <w:ilvl w:val="0"/>
          <w:numId w:val="143"/>
        </w:numPr>
        <w:rPr>
          <w:iCs/>
          <w:sz w:val="22"/>
          <w:szCs w:val="22"/>
        </w:rPr>
      </w:pPr>
      <w:r w:rsidRPr="00714D4F">
        <w:rPr>
          <w:bCs/>
          <w:iCs/>
          <w:sz w:val="22"/>
          <w:szCs w:val="22"/>
        </w:rPr>
        <w:t xml:space="preserve"> 03. 2011 r. </w:t>
      </w:r>
      <w:r w:rsidRPr="00714D4F">
        <w:rPr>
          <w:iCs/>
          <w:sz w:val="22"/>
          <w:szCs w:val="22"/>
        </w:rPr>
        <w:t>- rozpoczę</w:t>
      </w:r>
      <w:r w:rsidR="00097031">
        <w:rPr>
          <w:iCs/>
          <w:sz w:val="22"/>
          <w:szCs w:val="22"/>
        </w:rPr>
        <w:t>to</w:t>
      </w:r>
      <w:r w:rsidRPr="00714D4F">
        <w:rPr>
          <w:iCs/>
          <w:sz w:val="22"/>
          <w:szCs w:val="22"/>
        </w:rPr>
        <w:t xml:space="preserve"> budow</w:t>
      </w:r>
      <w:r w:rsidR="00097031">
        <w:rPr>
          <w:iCs/>
          <w:sz w:val="22"/>
          <w:szCs w:val="22"/>
        </w:rPr>
        <w:t>ę</w:t>
      </w:r>
      <w:r w:rsidRPr="00714D4F">
        <w:rPr>
          <w:iCs/>
          <w:sz w:val="22"/>
          <w:szCs w:val="22"/>
        </w:rPr>
        <w:t xml:space="preserve"> części lotniczej;</w:t>
      </w:r>
    </w:p>
    <w:p w:rsidR="00F73669" w:rsidRPr="00714D4F" w:rsidRDefault="00F73669" w:rsidP="00965DF2">
      <w:pPr>
        <w:pStyle w:val="Akapitzlist"/>
        <w:numPr>
          <w:ilvl w:val="0"/>
          <w:numId w:val="143"/>
        </w:numPr>
        <w:rPr>
          <w:iCs/>
          <w:sz w:val="22"/>
          <w:szCs w:val="22"/>
        </w:rPr>
      </w:pPr>
      <w:r w:rsidRPr="00714D4F">
        <w:rPr>
          <w:iCs/>
          <w:sz w:val="22"/>
          <w:szCs w:val="22"/>
        </w:rPr>
        <w:t xml:space="preserve"> </w:t>
      </w:r>
      <w:r w:rsidRPr="00714D4F">
        <w:rPr>
          <w:bCs/>
          <w:iCs/>
          <w:sz w:val="22"/>
          <w:szCs w:val="22"/>
        </w:rPr>
        <w:t xml:space="preserve">II kw. 2011 r. </w:t>
      </w:r>
      <w:r w:rsidR="00097031">
        <w:rPr>
          <w:iCs/>
          <w:sz w:val="22"/>
          <w:szCs w:val="22"/>
        </w:rPr>
        <w:t>–</w:t>
      </w:r>
      <w:r w:rsidRPr="00714D4F">
        <w:rPr>
          <w:bCs/>
          <w:iCs/>
          <w:sz w:val="22"/>
          <w:szCs w:val="22"/>
        </w:rPr>
        <w:t xml:space="preserve"> </w:t>
      </w:r>
      <w:r w:rsidR="00097031">
        <w:rPr>
          <w:bCs/>
          <w:iCs/>
          <w:sz w:val="22"/>
          <w:szCs w:val="22"/>
        </w:rPr>
        <w:t xml:space="preserve">zintensyfikowano </w:t>
      </w:r>
      <w:r w:rsidRPr="00714D4F">
        <w:rPr>
          <w:iCs/>
          <w:sz w:val="22"/>
          <w:szCs w:val="22"/>
        </w:rPr>
        <w:t>prace nad budową terminala pasażerskiego i pasa startowego;</w:t>
      </w:r>
    </w:p>
    <w:p w:rsidR="00F73669" w:rsidRPr="00714D4F" w:rsidRDefault="00F73669" w:rsidP="00965DF2">
      <w:pPr>
        <w:pStyle w:val="Akapitzlist"/>
        <w:numPr>
          <w:ilvl w:val="0"/>
          <w:numId w:val="143"/>
        </w:numPr>
        <w:rPr>
          <w:iCs/>
          <w:sz w:val="22"/>
          <w:szCs w:val="22"/>
        </w:rPr>
      </w:pPr>
      <w:r w:rsidRPr="00714D4F">
        <w:rPr>
          <w:iCs/>
          <w:sz w:val="22"/>
          <w:szCs w:val="22"/>
        </w:rPr>
        <w:lastRenderedPageBreak/>
        <w:t xml:space="preserve"> </w:t>
      </w:r>
      <w:r w:rsidRPr="00714D4F">
        <w:rPr>
          <w:bCs/>
          <w:iCs/>
          <w:sz w:val="22"/>
          <w:szCs w:val="22"/>
        </w:rPr>
        <w:t xml:space="preserve">16.08.2011 r. </w:t>
      </w:r>
      <w:r w:rsidRPr="00714D4F">
        <w:rPr>
          <w:iCs/>
          <w:sz w:val="22"/>
          <w:szCs w:val="22"/>
        </w:rPr>
        <w:t xml:space="preserve">– </w:t>
      </w:r>
      <w:r w:rsidR="001109E4" w:rsidRPr="00714D4F">
        <w:rPr>
          <w:iCs/>
          <w:sz w:val="22"/>
          <w:szCs w:val="22"/>
        </w:rPr>
        <w:t>zakończon</w:t>
      </w:r>
      <w:r w:rsidR="001109E4">
        <w:rPr>
          <w:iCs/>
          <w:sz w:val="22"/>
          <w:szCs w:val="22"/>
        </w:rPr>
        <w:t>o</w:t>
      </w:r>
      <w:r w:rsidRPr="00714D4F">
        <w:rPr>
          <w:iCs/>
          <w:sz w:val="22"/>
          <w:szCs w:val="22"/>
        </w:rPr>
        <w:t xml:space="preserve"> ocen</w:t>
      </w:r>
      <w:r w:rsidR="00097031">
        <w:rPr>
          <w:iCs/>
          <w:sz w:val="22"/>
          <w:szCs w:val="22"/>
        </w:rPr>
        <w:t>ę</w:t>
      </w:r>
      <w:r w:rsidRPr="00714D4F">
        <w:rPr>
          <w:iCs/>
          <w:sz w:val="22"/>
          <w:szCs w:val="22"/>
        </w:rPr>
        <w:t xml:space="preserve"> i podję</w:t>
      </w:r>
      <w:r w:rsidR="00097031">
        <w:rPr>
          <w:iCs/>
          <w:sz w:val="22"/>
          <w:szCs w:val="22"/>
        </w:rPr>
        <w:t>to</w:t>
      </w:r>
      <w:r w:rsidRPr="00714D4F">
        <w:rPr>
          <w:iCs/>
          <w:sz w:val="22"/>
          <w:szCs w:val="22"/>
        </w:rPr>
        <w:t xml:space="preserve"> uchwał</w:t>
      </w:r>
      <w:r w:rsidR="00097031">
        <w:rPr>
          <w:iCs/>
          <w:sz w:val="22"/>
          <w:szCs w:val="22"/>
        </w:rPr>
        <w:t>ę</w:t>
      </w:r>
      <w:r w:rsidRPr="00714D4F">
        <w:rPr>
          <w:iCs/>
          <w:sz w:val="22"/>
          <w:szCs w:val="22"/>
        </w:rPr>
        <w:t xml:space="preserve"> w sprawie zatwierdzenia wniosku o dofinansowanie;</w:t>
      </w:r>
    </w:p>
    <w:p w:rsidR="00F73669" w:rsidRPr="00714D4F" w:rsidRDefault="00F73669" w:rsidP="00965DF2">
      <w:pPr>
        <w:pStyle w:val="Akapitzlist"/>
        <w:numPr>
          <w:ilvl w:val="0"/>
          <w:numId w:val="143"/>
        </w:numPr>
        <w:rPr>
          <w:iCs/>
          <w:sz w:val="22"/>
          <w:szCs w:val="22"/>
        </w:rPr>
      </w:pPr>
      <w:r w:rsidRPr="00714D4F">
        <w:rPr>
          <w:bCs/>
          <w:iCs/>
          <w:sz w:val="22"/>
          <w:szCs w:val="22"/>
        </w:rPr>
        <w:t xml:space="preserve"> III kw. 2011 r.</w:t>
      </w:r>
      <w:r w:rsidRPr="00714D4F">
        <w:rPr>
          <w:iCs/>
          <w:sz w:val="22"/>
          <w:szCs w:val="22"/>
        </w:rPr>
        <w:t xml:space="preserve"> – beneficjent zawnioskował o zwiększenie dofinansowania projektu oraz o rozdzielenie wydatków na część objętą zasadami pomocy publicznej i część związaną z wykonywaniem prerogatyw państwa finansowaną na zasadach ogólnych. Do końca roku 2011 trwało analizowanie powyższej sprawy, w wyniku czego, Zarząd WM podjął wstępną decyzję o</w:t>
      </w:r>
      <w:r w:rsidR="006C5276">
        <w:rPr>
          <w:iCs/>
          <w:sz w:val="22"/>
          <w:szCs w:val="22"/>
        </w:rPr>
        <w:t> </w:t>
      </w:r>
      <w:r w:rsidRPr="00714D4F">
        <w:rPr>
          <w:iCs/>
          <w:sz w:val="22"/>
          <w:szCs w:val="22"/>
        </w:rPr>
        <w:t>zwiększeniu kwoty dofinansowania projektu;</w:t>
      </w:r>
    </w:p>
    <w:p w:rsidR="00F73669" w:rsidRPr="00714D4F" w:rsidRDefault="00F73669" w:rsidP="00965DF2">
      <w:pPr>
        <w:pStyle w:val="Akapitzlist"/>
        <w:numPr>
          <w:ilvl w:val="0"/>
          <w:numId w:val="143"/>
        </w:numPr>
        <w:rPr>
          <w:iCs/>
          <w:sz w:val="22"/>
          <w:szCs w:val="22"/>
        </w:rPr>
      </w:pPr>
      <w:r w:rsidRPr="00714D4F">
        <w:rPr>
          <w:iCs/>
          <w:sz w:val="22"/>
          <w:szCs w:val="22"/>
        </w:rPr>
        <w:t xml:space="preserve">2012 r. - </w:t>
      </w:r>
      <w:r w:rsidRPr="00714D4F">
        <w:rPr>
          <w:bCs/>
          <w:iCs/>
          <w:sz w:val="22"/>
          <w:szCs w:val="22"/>
        </w:rPr>
        <w:t>termin przekazan</w:t>
      </w:r>
      <w:r w:rsidR="00097031">
        <w:rPr>
          <w:bCs/>
          <w:iCs/>
          <w:sz w:val="22"/>
          <w:szCs w:val="22"/>
        </w:rPr>
        <w:t>o</w:t>
      </w:r>
      <w:r w:rsidRPr="00714D4F">
        <w:rPr>
          <w:bCs/>
          <w:iCs/>
          <w:sz w:val="22"/>
          <w:szCs w:val="22"/>
        </w:rPr>
        <w:t xml:space="preserve"> wniosku o potwierdzenie wkładu dla dużego projektu do KE; </w:t>
      </w:r>
    </w:p>
    <w:p w:rsidR="00F73669" w:rsidRPr="00714D4F" w:rsidRDefault="00F73669" w:rsidP="00965DF2">
      <w:pPr>
        <w:pStyle w:val="Akapitzlist"/>
        <w:numPr>
          <w:ilvl w:val="0"/>
          <w:numId w:val="143"/>
        </w:numPr>
        <w:contextualSpacing/>
        <w:rPr>
          <w:iCs/>
          <w:sz w:val="22"/>
          <w:szCs w:val="22"/>
        </w:rPr>
      </w:pPr>
      <w:r w:rsidRPr="00714D4F">
        <w:rPr>
          <w:sz w:val="22"/>
          <w:szCs w:val="22"/>
        </w:rPr>
        <w:t>II kwartał 2012 r. – zakończ</w:t>
      </w:r>
      <w:r w:rsidR="00097031">
        <w:rPr>
          <w:sz w:val="22"/>
          <w:szCs w:val="22"/>
        </w:rPr>
        <w:t>ono</w:t>
      </w:r>
      <w:r w:rsidRPr="00714D4F">
        <w:rPr>
          <w:sz w:val="22"/>
          <w:szCs w:val="22"/>
        </w:rPr>
        <w:t xml:space="preserve"> etap, p</w:t>
      </w:r>
      <w:r w:rsidRPr="00714D4F">
        <w:rPr>
          <w:iCs/>
          <w:sz w:val="22"/>
          <w:szCs w:val="22"/>
        </w:rPr>
        <w:t>ozwalając</w:t>
      </w:r>
      <w:r w:rsidR="00097031">
        <w:rPr>
          <w:iCs/>
          <w:sz w:val="22"/>
          <w:szCs w:val="22"/>
        </w:rPr>
        <w:t>y</w:t>
      </w:r>
      <w:r w:rsidRPr="00714D4F">
        <w:rPr>
          <w:iCs/>
          <w:sz w:val="22"/>
          <w:szCs w:val="22"/>
        </w:rPr>
        <w:t xml:space="preserve"> na przyjęcie pierwszych pasażerów przed Euro 2012 r.;</w:t>
      </w:r>
    </w:p>
    <w:p w:rsidR="00F73669" w:rsidRPr="00714D4F" w:rsidRDefault="00F73669" w:rsidP="00965DF2">
      <w:pPr>
        <w:pStyle w:val="Akapitzlist"/>
        <w:numPr>
          <w:ilvl w:val="0"/>
          <w:numId w:val="143"/>
        </w:numPr>
        <w:rPr>
          <w:iCs/>
          <w:sz w:val="22"/>
          <w:szCs w:val="22"/>
        </w:rPr>
      </w:pPr>
      <w:r w:rsidRPr="00714D4F">
        <w:rPr>
          <w:iCs/>
          <w:sz w:val="22"/>
          <w:szCs w:val="22"/>
        </w:rPr>
        <w:t xml:space="preserve">2012 r. - </w:t>
      </w:r>
      <w:r w:rsidRPr="00714D4F">
        <w:rPr>
          <w:bCs/>
          <w:iCs/>
          <w:sz w:val="22"/>
          <w:szCs w:val="22"/>
        </w:rPr>
        <w:t xml:space="preserve">termin przekazania wniosku o potwierdzenie wkładu dla dużego projektu do KE. </w:t>
      </w:r>
    </w:p>
    <w:p w:rsidR="00F73669" w:rsidRPr="00714D4F" w:rsidRDefault="00F73669" w:rsidP="00F73669">
      <w:pPr>
        <w:pStyle w:val="Akapitzlist"/>
        <w:ind w:left="720" w:firstLine="0"/>
        <w:contextualSpacing/>
        <w:rPr>
          <w:iCs/>
          <w:sz w:val="22"/>
          <w:szCs w:val="22"/>
        </w:rPr>
      </w:pPr>
      <w:r w:rsidRPr="00714D4F">
        <w:rPr>
          <w:sz w:val="22"/>
          <w:szCs w:val="22"/>
        </w:rPr>
        <w:t>Aktualnie</w:t>
      </w:r>
      <w:r w:rsidRPr="00714D4F">
        <w:rPr>
          <w:iCs/>
          <w:sz w:val="22"/>
          <w:szCs w:val="22"/>
        </w:rPr>
        <w:t xml:space="preserve"> trwają prace dotyczące przygotowania wniosku o potwierdzenie zgodności ze wspólnym rynkiem pomocy udzielonej beneficjentowi.</w:t>
      </w:r>
    </w:p>
    <w:p w:rsidR="00F73669" w:rsidRPr="00714D4F" w:rsidRDefault="00F73669" w:rsidP="00F73669">
      <w:pPr>
        <w:spacing w:after="200"/>
        <w:contextualSpacing/>
        <w:rPr>
          <w:bCs/>
          <w:smallCaps/>
          <w:sz w:val="22"/>
          <w:szCs w:val="22"/>
        </w:rPr>
      </w:pPr>
    </w:p>
    <w:p w:rsidR="00F73669" w:rsidRPr="00714D4F" w:rsidRDefault="00F73669" w:rsidP="00920EE7">
      <w:pPr>
        <w:numPr>
          <w:ilvl w:val="0"/>
          <w:numId w:val="150"/>
        </w:numPr>
        <w:spacing w:after="200"/>
        <w:contextualSpacing/>
        <w:rPr>
          <w:bCs/>
          <w:sz w:val="22"/>
          <w:szCs w:val="22"/>
        </w:rPr>
      </w:pPr>
      <w:r w:rsidRPr="00714D4F">
        <w:rPr>
          <w:bCs/>
          <w:sz w:val="22"/>
          <w:szCs w:val="22"/>
        </w:rPr>
        <w:t>Opóźnienia i zagrożenia w realizacji</w:t>
      </w:r>
    </w:p>
    <w:p w:rsidR="00920EE7" w:rsidRDefault="00920EE7" w:rsidP="00F73669">
      <w:pPr>
        <w:ind w:left="709" w:firstLine="0"/>
        <w:contextualSpacing/>
        <w:rPr>
          <w:sz w:val="22"/>
          <w:szCs w:val="22"/>
        </w:rPr>
      </w:pPr>
    </w:p>
    <w:p w:rsidR="00F73669" w:rsidRDefault="00F73669" w:rsidP="00F73669">
      <w:pPr>
        <w:ind w:left="709" w:firstLine="0"/>
        <w:contextualSpacing/>
        <w:rPr>
          <w:sz w:val="22"/>
          <w:szCs w:val="22"/>
        </w:rPr>
      </w:pPr>
      <w:r w:rsidRPr="00714D4F">
        <w:rPr>
          <w:sz w:val="22"/>
          <w:szCs w:val="22"/>
        </w:rPr>
        <w:t>Nawiązując do ogólnoświatowego kryzysu i pogorszenia się sytuacji gospodarczo - ekonomicznej oraz potrzebą zwiększenia nakładów w zakresie bezpieczeństwa ruchu lotniczego i pasażerów, beneficjent wystąpił z wnioskiem o zwiększenie przyznanego dofinansowania oraz o rozszerzenie zakresu projektu o elementy z zakresu bezpieczeństwa ruch lotniczego. W związku z powyższym oraz koniecznością ponownej oceny wniosku i aktualizacji części dokumentów i analiz finansowych, w tym SW, należy się liczyć z opóźnieniem zarówno zawarcia umowy o dofinansowanie projektu jak i złożenia wniosku o potwierdzenie wkładu finansowego dla projektu duż</w:t>
      </w:r>
      <w:r w:rsidR="005106ED" w:rsidRPr="00714D4F">
        <w:rPr>
          <w:sz w:val="22"/>
          <w:szCs w:val="22"/>
        </w:rPr>
        <w:t xml:space="preserve">ego w KE. </w:t>
      </w:r>
      <w:r w:rsidR="00097031">
        <w:rPr>
          <w:sz w:val="22"/>
          <w:szCs w:val="22"/>
        </w:rPr>
        <w:t>Realizacja projektu nie jest zagrożona.</w:t>
      </w:r>
    </w:p>
    <w:p w:rsidR="00920EE7" w:rsidRDefault="00920EE7" w:rsidP="00F73669">
      <w:pPr>
        <w:ind w:left="709" w:firstLine="0"/>
        <w:contextualSpacing/>
        <w:rPr>
          <w:sz w:val="22"/>
          <w:szCs w:val="22"/>
        </w:rPr>
      </w:pPr>
    </w:p>
    <w:p w:rsidR="00920EE7" w:rsidRDefault="00920EE7" w:rsidP="00920EE7">
      <w:pPr>
        <w:pStyle w:val="Akapitzlist"/>
        <w:numPr>
          <w:ilvl w:val="0"/>
          <w:numId w:val="150"/>
        </w:numPr>
        <w:contextualSpacing/>
        <w:rPr>
          <w:sz w:val="22"/>
          <w:szCs w:val="22"/>
        </w:rPr>
      </w:pPr>
      <w:r>
        <w:rPr>
          <w:sz w:val="22"/>
          <w:szCs w:val="22"/>
        </w:rPr>
        <w:t>Procedura OOŚ</w:t>
      </w:r>
    </w:p>
    <w:p w:rsidR="00920EE7" w:rsidRDefault="00920EE7" w:rsidP="00920EE7">
      <w:pPr>
        <w:pStyle w:val="Akapitzlist"/>
        <w:ind w:firstLine="0"/>
        <w:contextualSpacing/>
        <w:rPr>
          <w:sz w:val="22"/>
          <w:szCs w:val="22"/>
        </w:rPr>
      </w:pPr>
    </w:p>
    <w:p w:rsidR="00920EE7" w:rsidRPr="00920EE7" w:rsidRDefault="00920EE7" w:rsidP="00920EE7">
      <w:pPr>
        <w:pStyle w:val="Akapitzlist"/>
        <w:ind w:firstLine="0"/>
        <w:contextualSpacing/>
        <w:rPr>
          <w:sz w:val="22"/>
          <w:szCs w:val="22"/>
        </w:rPr>
      </w:pPr>
      <w:r w:rsidRPr="00920EE7">
        <w:rPr>
          <w:rFonts w:cs="Arial"/>
          <w:sz w:val="22"/>
          <w:szCs w:val="18"/>
        </w:rPr>
        <w:t>Projekt posiada zamkniętą procedurę OOŚ.</w:t>
      </w:r>
    </w:p>
    <w:p w:rsidR="00920EE7" w:rsidRDefault="00920EE7" w:rsidP="00920EE7">
      <w:pPr>
        <w:ind w:left="708" w:firstLine="0"/>
        <w:contextualSpacing/>
        <w:rPr>
          <w:sz w:val="22"/>
          <w:szCs w:val="22"/>
        </w:rPr>
      </w:pPr>
    </w:p>
    <w:p w:rsidR="00D1794D" w:rsidRDefault="00D1794D" w:rsidP="00D1794D">
      <w:pPr>
        <w:pStyle w:val="Akapitzlist"/>
        <w:numPr>
          <w:ilvl w:val="0"/>
          <w:numId w:val="150"/>
        </w:numPr>
        <w:contextualSpacing/>
        <w:rPr>
          <w:sz w:val="22"/>
          <w:szCs w:val="22"/>
        </w:rPr>
      </w:pPr>
      <w:r w:rsidRPr="00D1794D">
        <w:rPr>
          <w:sz w:val="22"/>
          <w:szCs w:val="22"/>
        </w:rPr>
        <w:t>JASPERS</w:t>
      </w:r>
    </w:p>
    <w:p w:rsidR="00D1794D" w:rsidRDefault="00D1794D" w:rsidP="00920EE7">
      <w:pPr>
        <w:ind w:left="708" w:firstLine="0"/>
        <w:contextualSpacing/>
        <w:rPr>
          <w:sz w:val="22"/>
          <w:szCs w:val="22"/>
        </w:rPr>
      </w:pPr>
    </w:p>
    <w:p w:rsidR="00D1794D" w:rsidRPr="00D1794D" w:rsidRDefault="00D1794D" w:rsidP="00D1794D">
      <w:pPr>
        <w:ind w:left="709"/>
        <w:contextualSpacing/>
        <w:rPr>
          <w:sz w:val="22"/>
          <w:szCs w:val="22"/>
        </w:rPr>
      </w:pPr>
      <w:proofErr w:type="spellStart"/>
      <w:r w:rsidRPr="00D1794D">
        <w:rPr>
          <w:sz w:val="22"/>
          <w:szCs w:val="22"/>
        </w:rPr>
        <w:t>Completion</w:t>
      </w:r>
      <w:proofErr w:type="spellEnd"/>
      <w:r w:rsidRPr="00D1794D">
        <w:rPr>
          <w:sz w:val="22"/>
          <w:szCs w:val="22"/>
        </w:rPr>
        <w:t xml:space="preserve"> </w:t>
      </w:r>
      <w:proofErr w:type="spellStart"/>
      <w:r w:rsidRPr="00D1794D">
        <w:rPr>
          <w:sz w:val="22"/>
          <w:szCs w:val="22"/>
        </w:rPr>
        <w:t>Note</w:t>
      </w:r>
      <w:proofErr w:type="spellEnd"/>
      <w:r w:rsidRPr="00D1794D">
        <w:rPr>
          <w:sz w:val="22"/>
          <w:szCs w:val="22"/>
        </w:rPr>
        <w:t xml:space="preserve"> nie została wydana. </w:t>
      </w:r>
    </w:p>
    <w:p w:rsidR="00D1794D" w:rsidRPr="00D1794D" w:rsidRDefault="00D1794D" w:rsidP="00D1794D">
      <w:pPr>
        <w:ind w:left="709"/>
        <w:contextualSpacing/>
        <w:rPr>
          <w:sz w:val="22"/>
          <w:szCs w:val="22"/>
        </w:rPr>
      </w:pPr>
      <w:r w:rsidRPr="00D1794D">
        <w:rPr>
          <w:sz w:val="22"/>
          <w:szCs w:val="22"/>
        </w:rPr>
        <w:t>Beneficjent współpracował z ekspertami Jaspers odnośnie przygotowywania dokumentacji projektu, min. Studium Wykonalności. Beneficjent współpracuje z Jaspers nad wnioskiem o potwierdzenie wkładu finansowego dla projektu dużego.</w:t>
      </w:r>
    </w:p>
    <w:p w:rsidR="00D1794D" w:rsidRPr="00D1794D" w:rsidRDefault="00D1794D" w:rsidP="00D1794D">
      <w:pPr>
        <w:ind w:left="709"/>
        <w:contextualSpacing/>
        <w:rPr>
          <w:sz w:val="22"/>
          <w:szCs w:val="22"/>
        </w:rPr>
      </w:pPr>
      <w:r w:rsidRPr="00D1794D">
        <w:rPr>
          <w:sz w:val="22"/>
          <w:szCs w:val="22"/>
        </w:rPr>
        <w:t>JASPERS potwierdziło ogólną pozytywną ocenę projektu, natomiast uzyskanie „</w:t>
      </w:r>
      <w:proofErr w:type="spellStart"/>
      <w:r w:rsidRPr="00D1794D">
        <w:rPr>
          <w:sz w:val="22"/>
          <w:szCs w:val="22"/>
        </w:rPr>
        <w:t>completion</w:t>
      </w:r>
      <w:proofErr w:type="spellEnd"/>
      <w:r w:rsidRPr="00D1794D">
        <w:rPr>
          <w:sz w:val="22"/>
          <w:szCs w:val="22"/>
        </w:rPr>
        <w:t xml:space="preserve"> </w:t>
      </w:r>
      <w:proofErr w:type="spellStart"/>
      <w:r w:rsidRPr="00D1794D">
        <w:rPr>
          <w:sz w:val="22"/>
          <w:szCs w:val="22"/>
        </w:rPr>
        <w:t>note</w:t>
      </w:r>
      <w:proofErr w:type="spellEnd"/>
      <w:r w:rsidRPr="00D1794D">
        <w:rPr>
          <w:sz w:val="22"/>
          <w:szCs w:val="22"/>
        </w:rPr>
        <w:t>” uzależnione jest od rozstrzygnięcia kwestii dotyczącej notyfikacji dokapitalizowań spółki oraz uzyskania przez beneficjenta potwierdzenia przez Polską Agencję Żeglugi Powietrznej proponowanej trajektorii podejścia zgodnej z wymogami decyzji środowiskowej.</w:t>
      </w:r>
    </w:p>
    <w:p w:rsidR="00D1794D" w:rsidRPr="00714D4F" w:rsidRDefault="00D1794D" w:rsidP="00920EE7">
      <w:pPr>
        <w:ind w:left="708" w:firstLine="0"/>
        <w:contextualSpacing/>
        <w:rPr>
          <w:sz w:val="22"/>
          <w:szCs w:val="22"/>
        </w:rPr>
      </w:pPr>
    </w:p>
    <w:p w:rsidR="00F73669" w:rsidRPr="00714D4F" w:rsidRDefault="00F73669" w:rsidP="00F73669">
      <w:pPr>
        <w:contextualSpacing/>
        <w:rPr>
          <w:sz w:val="22"/>
          <w:szCs w:val="22"/>
        </w:rPr>
      </w:pPr>
    </w:p>
    <w:p w:rsidR="00F73669" w:rsidRPr="00714D4F" w:rsidRDefault="00F73669" w:rsidP="00965DF2">
      <w:pPr>
        <w:numPr>
          <w:ilvl w:val="0"/>
          <w:numId w:val="141"/>
        </w:numPr>
        <w:spacing w:after="200"/>
        <w:ind w:left="709"/>
        <w:contextualSpacing/>
        <w:rPr>
          <w:bCs/>
          <w:sz w:val="22"/>
          <w:szCs w:val="22"/>
        </w:rPr>
      </w:pPr>
      <w:r w:rsidRPr="00714D4F">
        <w:rPr>
          <w:bCs/>
          <w:sz w:val="22"/>
          <w:szCs w:val="22"/>
        </w:rPr>
        <w:t>Projekt Miasta Gostynin pn.: Termy Gostynińskie</w:t>
      </w:r>
    </w:p>
    <w:p w:rsidR="00F73669" w:rsidRPr="00714D4F" w:rsidRDefault="00F73669" w:rsidP="00F73669">
      <w:pPr>
        <w:spacing w:after="200"/>
        <w:ind w:left="709" w:firstLine="0"/>
        <w:contextualSpacing/>
        <w:rPr>
          <w:bCs/>
          <w:sz w:val="22"/>
          <w:szCs w:val="22"/>
        </w:rPr>
      </w:pPr>
      <w:r w:rsidRPr="00714D4F">
        <w:rPr>
          <w:bCs/>
          <w:sz w:val="22"/>
          <w:szCs w:val="22"/>
        </w:rPr>
        <w:t xml:space="preserve">Projekt zaplanowany w ramach </w:t>
      </w:r>
      <w:r w:rsidRPr="00714D4F">
        <w:rPr>
          <w:sz w:val="22"/>
          <w:szCs w:val="22"/>
        </w:rPr>
        <w:t xml:space="preserve">Priorytetu </w:t>
      </w:r>
      <w:r w:rsidRPr="00714D4F">
        <w:rPr>
          <w:bCs/>
          <w:sz w:val="22"/>
          <w:szCs w:val="22"/>
        </w:rPr>
        <w:t>VI Wykorzystanie walorów naturalnych i kulturowych dla rozwoju turystyki i rekreacji - Działanie 6.2 Turystyka.</w:t>
      </w:r>
    </w:p>
    <w:p w:rsidR="00F73669" w:rsidRPr="00714D4F" w:rsidRDefault="00F73669" w:rsidP="00F73669">
      <w:pPr>
        <w:spacing w:after="200"/>
        <w:ind w:left="709" w:firstLine="0"/>
        <w:contextualSpacing/>
        <w:rPr>
          <w:bCs/>
          <w:sz w:val="22"/>
          <w:szCs w:val="22"/>
        </w:rPr>
      </w:pPr>
      <w:r w:rsidRPr="00714D4F">
        <w:rPr>
          <w:bCs/>
          <w:sz w:val="22"/>
          <w:szCs w:val="22"/>
        </w:rPr>
        <w:t xml:space="preserve">Orientacyjny koszt całkowity projektu </w:t>
      </w:r>
      <w:proofErr w:type="spellStart"/>
      <w:r w:rsidRPr="00714D4F">
        <w:rPr>
          <w:bCs/>
          <w:sz w:val="22"/>
          <w:szCs w:val="22"/>
        </w:rPr>
        <w:t>wg</w:t>
      </w:r>
      <w:proofErr w:type="spellEnd"/>
      <w:r w:rsidRPr="00714D4F">
        <w:rPr>
          <w:bCs/>
          <w:sz w:val="22"/>
          <w:szCs w:val="22"/>
        </w:rPr>
        <w:t xml:space="preserve">. IWIPK RPO WM wynosi </w:t>
      </w:r>
      <w:r w:rsidR="00725C9C" w:rsidRPr="00714D4F">
        <w:rPr>
          <w:rFonts w:ascii="Czcionka tekstu podstawowego" w:hAnsi="Czcionka tekstu podstawowego"/>
          <w:sz w:val="22"/>
          <w:szCs w:val="22"/>
        </w:rPr>
        <w:t>59</w:t>
      </w:r>
      <w:r w:rsidR="0031271A" w:rsidRPr="00714D4F">
        <w:rPr>
          <w:rFonts w:ascii="Czcionka tekstu podstawowego" w:hAnsi="Czcionka tekstu podstawowego"/>
          <w:sz w:val="22"/>
          <w:szCs w:val="22"/>
        </w:rPr>
        <w:t> </w:t>
      </w:r>
      <w:r w:rsidR="00725C9C" w:rsidRPr="00714D4F">
        <w:rPr>
          <w:rFonts w:ascii="Czcionka tekstu podstawowego" w:hAnsi="Czcionka tekstu podstawowego"/>
          <w:sz w:val="22"/>
          <w:szCs w:val="22"/>
        </w:rPr>
        <w:t>642</w:t>
      </w:r>
      <w:r w:rsidR="0031271A" w:rsidRPr="00714D4F">
        <w:rPr>
          <w:rFonts w:ascii="Czcionka tekstu podstawowego" w:hAnsi="Czcionka tekstu podstawowego"/>
          <w:sz w:val="22"/>
          <w:szCs w:val="22"/>
        </w:rPr>
        <w:t> </w:t>
      </w:r>
      <w:r w:rsidR="00725C9C" w:rsidRPr="00714D4F">
        <w:rPr>
          <w:rFonts w:ascii="Czcionka tekstu podstawowego" w:hAnsi="Czcionka tekstu podstawowego"/>
          <w:sz w:val="22"/>
          <w:szCs w:val="22"/>
        </w:rPr>
        <w:t>147,12 </w:t>
      </w:r>
      <w:r w:rsidR="0031271A" w:rsidRPr="00714D4F">
        <w:rPr>
          <w:rFonts w:ascii="Czcionka tekstu podstawowego" w:hAnsi="Czcionka tekstu podstawowego"/>
          <w:sz w:val="22"/>
          <w:szCs w:val="22"/>
        </w:rPr>
        <w:t>euro</w:t>
      </w:r>
      <w:r w:rsidRPr="00714D4F">
        <w:rPr>
          <w:bCs/>
          <w:sz w:val="22"/>
          <w:szCs w:val="22"/>
        </w:rPr>
        <w:t xml:space="preserve">, w tym kwota dofinansowania EFRR </w:t>
      </w:r>
      <w:r w:rsidR="0031271A" w:rsidRPr="00714D4F">
        <w:rPr>
          <w:rFonts w:ascii="Czcionka tekstu podstawowego" w:hAnsi="Czcionka tekstu podstawowego"/>
          <w:sz w:val="22"/>
          <w:szCs w:val="22"/>
        </w:rPr>
        <w:t>15 904 572,56 euro</w:t>
      </w:r>
      <w:r w:rsidRPr="00714D4F">
        <w:rPr>
          <w:bCs/>
          <w:sz w:val="22"/>
          <w:szCs w:val="22"/>
        </w:rPr>
        <w:t xml:space="preserve">. Przewidywany okres realizacji projektu: 01.01.2010 r. - 31.12.2013 r. </w:t>
      </w:r>
    </w:p>
    <w:p w:rsidR="00F73669" w:rsidRPr="00714D4F" w:rsidRDefault="006C5276" w:rsidP="00965DF2">
      <w:pPr>
        <w:pStyle w:val="Akapitzlist"/>
        <w:numPr>
          <w:ilvl w:val="0"/>
          <w:numId w:val="152"/>
        </w:numPr>
        <w:spacing w:after="200"/>
        <w:contextualSpacing/>
        <w:rPr>
          <w:bCs/>
          <w:sz w:val="22"/>
          <w:szCs w:val="22"/>
        </w:rPr>
      </w:pPr>
      <w:r>
        <w:rPr>
          <w:sz w:val="22"/>
          <w:szCs w:val="22"/>
        </w:rPr>
        <w:lastRenderedPageBreak/>
        <w:t>Krótki o</w:t>
      </w:r>
      <w:r w:rsidR="00F73669" w:rsidRPr="00714D4F">
        <w:rPr>
          <w:sz w:val="22"/>
          <w:szCs w:val="22"/>
        </w:rPr>
        <w:t>pis</w:t>
      </w:r>
      <w:r w:rsidR="00F73669" w:rsidRPr="00714D4F">
        <w:rPr>
          <w:bCs/>
          <w:sz w:val="22"/>
          <w:szCs w:val="22"/>
        </w:rPr>
        <w:t xml:space="preserve"> </w:t>
      </w:r>
    </w:p>
    <w:p w:rsidR="00F73669" w:rsidRPr="00714D4F" w:rsidRDefault="00F73669" w:rsidP="00D75290">
      <w:pPr>
        <w:spacing w:after="200"/>
        <w:ind w:left="709" w:firstLine="0"/>
        <w:contextualSpacing/>
        <w:rPr>
          <w:bCs/>
          <w:sz w:val="22"/>
          <w:szCs w:val="22"/>
        </w:rPr>
      </w:pPr>
      <w:r w:rsidRPr="00714D4F">
        <w:rPr>
          <w:bCs/>
          <w:sz w:val="22"/>
          <w:szCs w:val="22"/>
        </w:rPr>
        <w:t>Przedsięwzięcie polega na budowie Centralnego Parku Rekreacji, Balneologii, Turystyki i Wypoczynku. Podstawowe funkcje tego nowoczesnego obiektu to rekreacja, wypoczynek oraz rehabilitacja wodna i usługi medyczne realizowane w oparciu o źródło zmineralizo</w:t>
      </w:r>
      <w:r w:rsidR="00D75290" w:rsidRPr="00714D4F">
        <w:rPr>
          <w:bCs/>
          <w:sz w:val="22"/>
          <w:szCs w:val="22"/>
        </w:rPr>
        <w:t>wanej, le</w:t>
      </w:r>
      <w:r w:rsidR="001109E4">
        <w:rPr>
          <w:bCs/>
          <w:sz w:val="22"/>
          <w:szCs w:val="22"/>
        </w:rPr>
        <w:t>czni</w:t>
      </w:r>
      <w:r w:rsidRPr="00714D4F">
        <w:rPr>
          <w:bCs/>
          <w:sz w:val="22"/>
          <w:szCs w:val="22"/>
        </w:rPr>
        <w:t xml:space="preserve">czej wody geotermalnej. </w:t>
      </w:r>
    </w:p>
    <w:p w:rsidR="00F73669" w:rsidRPr="00714D4F" w:rsidRDefault="00F73669" w:rsidP="00D75290">
      <w:pPr>
        <w:spacing w:after="200"/>
        <w:ind w:left="709" w:firstLine="0"/>
        <w:contextualSpacing/>
        <w:rPr>
          <w:bCs/>
          <w:sz w:val="22"/>
          <w:szCs w:val="22"/>
        </w:rPr>
      </w:pPr>
      <w:r w:rsidRPr="00714D4F">
        <w:rPr>
          <w:bCs/>
          <w:sz w:val="22"/>
          <w:szCs w:val="22"/>
        </w:rPr>
        <w:t>Obiekt ma być przeznaczony dla odbiorcy, nastawionego zarówno na typowe usługi zabaw i rekreacji wodnej (baseny rekreacyjne, zespoły zjeżdżalni, itp.) jak i poszukującego oferty wypoczynku, odnowy biologicznej i rehabilitacji na bazie wód geotermalnych (baseny rekreacyjno - rehabilitacyjne), a także dla pacjentów dla których realizowane będą usługi typowo medyczne.</w:t>
      </w:r>
    </w:p>
    <w:p w:rsidR="00F73669" w:rsidRPr="00714D4F" w:rsidRDefault="00F73669" w:rsidP="00F73669">
      <w:pPr>
        <w:spacing w:after="200"/>
        <w:ind w:left="708"/>
        <w:contextualSpacing/>
        <w:rPr>
          <w:sz w:val="22"/>
          <w:szCs w:val="22"/>
        </w:rPr>
      </w:pPr>
    </w:p>
    <w:p w:rsidR="00F73669" w:rsidRDefault="00F73669" w:rsidP="00965DF2">
      <w:pPr>
        <w:pStyle w:val="Akapitzlist"/>
        <w:numPr>
          <w:ilvl w:val="0"/>
          <w:numId w:val="152"/>
        </w:numPr>
        <w:spacing w:after="200"/>
        <w:contextualSpacing/>
        <w:rPr>
          <w:bCs/>
          <w:sz w:val="22"/>
          <w:szCs w:val="22"/>
        </w:rPr>
      </w:pPr>
      <w:r w:rsidRPr="00714D4F">
        <w:rPr>
          <w:bCs/>
          <w:sz w:val="22"/>
          <w:szCs w:val="22"/>
        </w:rPr>
        <w:t>Stan przygotowania:</w:t>
      </w:r>
    </w:p>
    <w:p w:rsidR="00920EE7" w:rsidRPr="00714D4F" w:rsidRDefault="00920EE7" w:rsidP="00920EE7">
      <w:pPr>
        <w:pStyle w:val="Akapitzlist"/>
        <w:spacing w:after="200"/>
        <w:ind w:left="1069" w:firstLine="0"/>
        <w:contextualSpacing/>
        <w:rPr>
          <w:bCs/>
          <w:sz w:val="22"/>
          <w:szCs w:val="22"/>
        </w:rPr>
      </w:pPr>
    </w:p>
    <w:p w:rsidR="00F73669" w:rsidRPr="00714D4F" w:rsidRDefault="00F73669" w:rsidP="00965DF2">
      <w:pPr>
        <w:pStyle w:val="Akapitzlist"/>
        <w:numPr>
          <w:ilvl w:val="0"/>
          <w:numId w:val="153"/>
        </w:numPr>
        <w:spacing w:after="200"/>
        <w:ind w:left="709"/>
        <w:contextualSpacing/>
        <w:rPr>
          <w:bCs/>
          <w:sz w:val="22"/>
          <w:szCs w:val="22"/>
        </w:rPr>
      </w:pPr>
      <w:r w:rsidRPr="00714D4F">
        <w:rPr>
          <w:bCs/>
          <w:sz w:val="22"/>
          <w:szCs w:val="22"/>
        </w:rPr>
        <w:t>11.07.2010 r. - została podpisana umowa koncesji na roboty budowlane Zaprojektowanie i budowa obiektu pn. „Centralny Park Rekreacji, Balneologii, Turystyki i Wypoczynku „Termy Gostynińskie” pomiędzy Gminą Miastem Gostynin a Termami Gostynińskimi sp. z o.o</w:t>
      </w:r>
      <w:r w:rsidRPr="00714D4F">
        <w:rPr>
          <w:sz w:val="22"/>
          <w:szCs w:val="22"/>
        </w:rPr>
        <w:t>. Po zawarciu kontraktu (udzieleniu koncesji) rozpoczęły się prace projektowe. Koncesjonariusz przekazał koncepcję architektoniczną obiektu, na bazie której wykonywany został projekt budowlano-wykonawczy;</w:t>
      </w:r>
    </w:p>
    <w:p w:rsidR="00F73669" w:rsidRPr="00714D4F" w:rsidRDefault="00F73669" w:rsidP="00965DF2">
      <w:pPr>
        <w:numPr>
          <w:ilvl w:val="0"/>
          <w:numId w:val="144"/>
        </w:numPr>
        <w:spacing w:after="200"/>
        <w:contextualSpacing/>
        <w:rPr>
          <w:bCs/>
          <w:sz w:val="22"/>
          <w:szCs w:val="22"/>
        </w:rPr>
      </w:pPr>
      <w:r w:rsidRPr="00714D4F">
        <w:rPr>
          <w:bCs/>
          <w:sz w:val="22"/>
          <w:szCs w:val="22"/>
        </w:rPr>
        <w:t xml:space="preserve">30.12.2010 r. – został złożony wniosek o dofinansowanie, który wycofano na prośbę beneficjenta w dniu 27.07.2011 r. Powodem wycofania była zmiana zakresu rzeczowego projektu, która wynika, według beneficjenta z konsultacji z Urzędem Ochrony Konkurencji i Konsumentów oraz ekspertami JASPERS. Zmiany te mogą mieć to wpływ na status projektu, co zostanie zweryfikowane podczas jego oceny; </w:t>
      </w:r>
    </w:p>
    <w:p w:rsidR="00F73669" w:rsidRPr="00714D4F" w:rsidRDefault="00F73669" w:rsidP="00965DF2">
      <w:pPr>
        <w:numPr>
          <w:ilvl w:val="0"/>
          <w:numId w:val="144"/>
        </w:numPr>
        <w:spacing w:after="200"/>
        <w:contextualSpacing/>
        <w:rPr>
          <w:bCs/>
          <w:sz w:val="22"/>
          <w:szCs w:val="22"/>
        </w:rPr>
      </w:pPr>
      <w:r w:rsidRPr="00714D4F">
        <w:rPr>
          <w:bCs/>
          <w:sz w:val="22"/>
          <w:szCs w:val="22"/>
        </w:rPr>
        <w:t xml:space="preserve">20.10.2011 r. – został złożony wniosek o dofinansowanie, który jest w trakcie oceny formalnej. </w:t>
      </w:r>
    </w:p>
    <w:p w:rsidR="00F73669" w:rsidRPr="00714D4F" w:rsidRDefault="00F73669" w:rsidP="00F73669">
      <w:pPr>
        <w:spacing w:after="200"/>
        <w:ind w:left="709" w:firstLine="0"/>
        <w:contextualSpacing/>
        <w:rPr>
          <w:bCs/>
          <w:sz w:val="22"/>
          <w:szCs w:val="22"/>
        </w:rPr>
      </w:pPr>
      <w:r w:rsidRPr="00714D4F">
        <w:rPr>
          <w:bCs/>
          <w:sz w:val="22"/>
          <w:szCs w:val="22"/>
        </w:rPr>
        <w:t xml:space="preserve">Aktualnie nie można ustalić daty przekazania wniosku o potwierdzenie wkładu dla dużego projektu do KE, gdyż status wniosku może ulec zmianie. Wartość całkowita ocenianego projektu wynosi </w:t>
      </w:r>
      <w:r w:rsidR="00F63525" w:rsidRPr="00F63525">
        <w:rPr>
          <w:bCs/>
          <w:sz w:val="22"/>
          <w:szCs w:val="22"/>
        </w:rPr>
        <w:t>38</w:t>
      </w:r>
      <w:r w:rsidR="00F63525">
        <w:rPr>
          <w:bCs/>
          <w:sz w:val="22"/>
          <w:szCs w:val="22"/>
        </w:rPr>
        <w:t> </w:t>
      </w:r>
      <w:r w:rsidR="00F63525" w:rsidRPr="00F63525">
        <w:rPr>
          <w:bCs/>
          <w:sz w:val="22"/>
          <w:szCs w:val="22"/>
        </w:rPr>
        <w:t>584</w:t>
      </w:r>
      <w:r w:rsidR="00F63525">
        <w:rPr>
          <w:bCs/>
          <w:sz w:val="22"/>
          <w:szCs w:val="22"/>
        </w:rPr>
        <w:t> </w:t>
      </w:r>
      <w:r w:rsidR="00F63525" w:rsidRPr="00F63525">
        <w:rPr>
          <w:bCs/>
          <w:sz w:val="22"/>
          <w:szCs w:val="22"/>
        </w:rPr>
        <w:t>600,8</w:t>
      </w:r>
      <w:r w:rsidR="00F63525">
        <w:rPr>
          <w:bCs/>
          <w:sz w:val="22"/>
          <w:szCs w:val="22"/>
        </w:rPr>
        <w:t>3</w:t>
      </w:r>
      <w:r w:rsidRPr="00714D4F">
        <w:rPr>
          <w:bCs/>
          <w:sz w:val="22"/>
          <w:szCs w:val="22"/>
        </w:rPr>
        <w:t xml:space="preserve"> euro, natomiast wartość dofinansowania z EFRR </w:t>
      </w:r>
      <w:r w:rsidR="00F63525">
        <w:rPr>
          <w:bCs/>
          <w:sz w:val="22"/>
          <w:szCs w:val="22"/>
        </w:rPr>
        <w:t>–</w:t>
      </w:r>
      <w:r w:rsidRPr="00714D4F">
        <w:rPr>
          <w:bCs/>
          <w:sz w:val="22"/>
          <w:szCs w:val="22"/>
        </w:rPr>
        <w:t xml:space="preserve"> </w:t>
      </w:r>
      <w:r w:rsidR="00F63525" w:rsidRPr="00F63525">
        <w:rPr>
          <w:bCs/>
          <w:sz w:val="22"/>
          <w:szCs w:val="22"/>
        </w:rPr>
        <w:t>15</w:t>
      </w:r>
      <w:r w:rsidR="00F63525">
        <w:rPr>
          <w:bCs/>
          <w:sz w:val="22"/>
          <w:szCs w:val="22"/>
        </w:rPr>
        <w:t> </w:t>
      </w:r>
      <w:r w:rsidR="00F63525" w:rsidRPr="00F63525">
        <w:rPr>
          <w:bCs/>
          <w:sz w:val="22"/>
          <w:szCs w:val="22"/>
        </w:rPr>
        <w:t>904</w:t>
      </w:r>
      <w:r w:rsidR="00F63525">
        <w:rPr>
          <w:bCs/>
          <w:sz w:val="22"/>
          <w:szCs w:val="22"/>
        </w:rPr>
        <w:t> </w:t>
      </w:r>
      <w:r w:rsidR="00F63525" w:rsidRPr="00F63525">
        <w:rPr>
          <w:bCs/>
          <w:sz w:val="22"/>
          <w:szCs w:val="22"/>
        </w:rPr>
        <w:t>572,46</w:t>
      </w:r>
      <w:r w:rsidR="00F63525">
        <w:rPr>
          <w:bCs/>
          <w:sz w:val="22"/>
          <w:szCs w:val="22"/>
        </w:rPr>
        <w:t> </w:t>
      </w:r>
      <w:r w:rsidRPr="00714D4F">
        <w:rPr>
          <w:bCs/>
          <w:sz w:val="22"/>
          <w:szCs w:val="22"/>
        </w:rPr>
        <w:t>euro. Przygotowana zostanie ekspertyza dotycząca oceny statusu projektu.</w:t>
      </w:r>
    </w:p>
    <w:p w:rsidR="00F73669" w:rsidRPr="00714D4F" w:rsidRDefault="00F73669" w:rsidP="00F73669">
      <w:pPr>
        <w:spacing w:after="200"/>
        <w:ind w:left="709"/>
        <w:contextualSpacing/>
        <w:rPr>
          <w:bCs/>
          <w:sz w:val="22"/>
          <w:szCs w:val="22"/>
        </w:rPr>
      </w:pPr>
    </w:p>
    <w:p w:rsidR="00F73669" w:rsidRPr="00714D4F" w:rsidRDefault="00F73669" w:rsidP="00920EE7">
      <w:pPr>
        <w:numPr>
          <w:ilvl w:val="0"/>
          <w:numId w:val="152"/>
        </w:numPr>
        <w:spacing w:after="200"/>
        <w:contextualSpacing/>
        <w:rPr>
          <w:bCs/>
          <w:sz w:val="22"/>
          <w:szCs w:val="22"/>
        </w:rPr>
      </w:pPr>
      <w:r w:rsidRPr="00714D4F">
        <w:rPr>
          <w:bCs/>
          <w:sz w:val="22"/>
          <w:szCs w:val="22"/>
        </w:rPr>
        <w:t>Opóźnienia i zagrożenia w realizacji</w:t>
      </w:r>
    </w:p>
    <w:p w:rsidR="00920EE7" w:rsidRDefault="00920EE7" w:rsidP="00183A26">
      <w:pPr>
        <w:spacing w:beforeLines="40" w:afterLines="40"/>
        <w:ind w:left="709"/>
        <w:rPr>
          <w:sz w:val="22"/>
          <w:szCs w:val="22"/>
        </w:rPr>
      </w:pPr>
    </w:p>
    <w:p w:rsidR="00F73669" w:rsidRPr="00714D4F" w:rsidRDefault="00F73669" w:rsidP="00920EE7">
      <w:pPr>
        <w:ind w:left="709"/>
        <w:rPr>
          <w:sz w:val="22"/>
          <w:szCs w:val="22"/>
        </w:rPr>
      </w:pPr>
      <w:r w:rsidRPr="00714D4F">
        <w:rPr>
          <w:sz w:val="22"/>
          <w:szCs w:val="22"/>
        </w:rPr>
        <w:t>W związku z tym, iż wniosek o dofinansowanie projektu po wcześniejszym wycofaniu go z</w:t>
      </w:r>
      <w:r w:rsidR="006C5276">
        <w:rPr>
          <w:sz w:val="22"/>
          <w:szCs w:val="22"/>
        </w:rPr>
        <w:t> </w:t>
      </w:r>
      <w:r w:rsidRPr="00714D4F">
        <w:rPr>
          <w:sz w:val="22"/>
          <w:szCs w:val="22"/>
        </w:rPr>
        <w:t>oceny formalnej został złożony ponownie i podlega on teraz ponownej ocenie formalnej, istnieje ryzyko wystąpienia opóźnień w harmonogramie realizacji projektu.</w:t>
      </w:r>
    </w:p>
    <w:p w:rsidR="00F73669" w:rsidRDefault="00F73669" w:rsidP="00920EE7">
      <w:pPr>
        <w:ind w:left="709"/>
        <w:rPr>
          <w:sz w:val="22"/>
          <w:szCs w:val="22"/>
        </w:rPr>
      </w:pPr>
      <w:r w:rsidRPr="00714D4F">
        <w:rPr>
          <w:sz w:val="22"/>
          <w:szCs w:val="22"/>
        </w:rPr>
        <w:t>Wartość całkowita złożonego wniosku jest mniejsza, w stosunku do pierwszego złożonego wniosku, co może mieć wpływ na status projektu określony pierwotnie jako duży. Na zlecenie Województwa Mazowieckiego przygotowana została ekspertyza dotycząca statusu projektu, wskazująca, że inwestycja spełnia łącznie wszystkie przesłanki pozwalające na uznanie przedsięwzięcia za duży projekt. Ostateczna decyzja w sprawie statusu projektu będzie podjęta na etapie oceny wykonalności projektu. W związku z tym, może zaistnieć konieczność (w</w:t>
      </w:r>
      <w:r w:rsidR="006C5276">
        <w:rPr>
          <w:sz w:val="22"/>
          <w:szCs w:val="22"/>
        </w:rPr>
        <w:t> </w:t>
      </w:r>
      <w:r w:rsidRPr="00714D4F">
        <w:rPr>
          <w:sz w:val="22"/>
          <w:szCs w:val="22"/>
        </w:rPr>
        <w:t>przypadku stwierdzenia, że projekt jest duży) uzyskania potwierdzenia wkładu finansowego EFRR w KE, co może mieć wpływ na realizację projektu.</w:t>
      </w:r>
    </w:p>
    <w:p w:rsidR="00920EE7" w:rsidRDefault="00920EE7" w:rsidP="00920EE7">
      <w:pPr>
        <w:rPr>
          <w:sz w:val="22"/>
          <w:szCs w:val="22"/>
        </w:rPr>
      </w:pPr>
    </w:p>
    <w:p w:rsidR="00920EE7" w:rsidRDefault="00920EE7" w:rsidP="00920EE7">
      <w:pPr>
        <w:pStyle w:val="Akapitzlist"/>
        <w:numPr>
          <w:ilvl w:val="0"/>
          <w:numId w:val="152"/>
        </w:numPr>
        <w:contextualSpacing/>
        <w:rPr>
          <w:sz w:val="22"/>
          <w:szCs w:val="22"/>
        </w:rPr>
      </w:pPr>
      <w:r>
        <w:rPr>
          <w:sz w:val="22"/>
          <w:szCs w:val="22"/>
        </w:rPr>
        <w:t>Procedura OOŚ</w:t>
      </w:r>
    </w:p>
    <w:p w:rsidR="00920EE7" w:rsidRDefault="00920EE7" w:rsidP="00920EE7">
      <w:pPr>
        <w:ind w:left="709" w:firstLine="0"/>
        <w:rPr>
          <w:sz w:val="22"/>
          <w:szCs w:val="22"/>
        </w:rPr>
      </w:pPr>
    </w:p>
    <w:p w:rsidR="006C5276" w:rsidRDefault="00920EE7" w:rsidP="00D1794D">
      <w:pPr>
        <w:spacing w:after="200"/>
        <w:ind w:left="709" w:firstLine="0"/>
        <w:contextualSpacing/>
        <w:rPr>
          <w:b/>
          <w:smallCaps/>
          <w:sz w:val="22"/>
        </w:rPr>
      </w:pPr>
      <w:r w:rsidRPr="00920EE7">
        <w:rPr>
          <w:rFonts w:cs="Arial"/>
          <w:sz w:val="22"/>
          <w:szCs w:val="18"/>
        </w:rPr>
        <w:t>Projekt posiada zamkniętą procedurę OOŚ</w:t>
      </w:r>
      <w:r>
        <w:rPr>
          <w:rFonts w:cs="Arial"/>
          <w:sz w:val="22"/>
          <w:szCs w:val="18"/>
        </w:rPr>
        <w:t>.</w:t>
      </w:r>
    </w:p>
    <w:p w:rsidR="00587DF1" w:rsidRDefault="00587DF1" w:rsidP="00F73669">
      <w:pPr>
        <w:spacing w:after="200"/>
        <w:ind w:firstLine="0"/>
        <w:contextualSpacing/>
        <w:rPr>
          <w:b/>
          <w:bCs/>
          <w:smallCaps/>
          <w:sz w:val="22"/>
          <w:szCs w:val="22"/>
        </w:rPr>
      </w:pPr>
    </w:p>
    <w:p w:rsidR="00D1794D" w:rsidRDefault="00D1794D" w:rsidP="00D1794D">
      <w:pPr>
        <w:pStyle w:val="Akapitzlist"/>
        <w:numPr>
          <w:ilvl w:val="0"/>
          <w:numId w:val="152"/>
        </w:numPr>
        <w:contextualSpacing/>
        <w:rPr>
          <w:sz w:val="22"/>
          <w:szCs w:val="22"/>
        </w:rPr>
      </w:pPr>
      <w:r w:rsidRPr="00D1794D">
        <w:rPr>
          <w:sz w:val="22"/>
          <w:szCs w:val="22"/>
        </w:rPr>
        <w:t>JASPERS</w:t>
      </w:r>
    </w:p>
    <w:p w:rsidR="00D1794D" w:rsidRDefault="00D1794D" w:rsidP="00D1794D">
      <w:pPr>
        <w:pStyle w:val="Akapitzlist"/>
        <w:ind w:left="709" w:firstLine="0"/>
        <w:contextualSpacing/>
        <w:rPr>
          <w:sz w:val="22"/>
          <w:szCs w:val="22"/>
        </w:rPr>
      </w:pPr>
    </w:p>
    <w:p w:rsidR="00D1794D" w:rsidRPr="00D1794D" w:rsidRDefault="00D1794D" w:rsidP="00D1794D">
      <w:pPr>
        <w:ind w:left="709"/>
        <w:rPr>
          <w:sz w:val="22"/>
          <w:szCs w:val="22"/>
        </w:rPr>
      </w:pPr>
      <w:r w:rsidRPr="00D1794D">
        <w:rPr>
          <w:sz w:val="22"/>
          <w:szCs w:val="22"/>
        </w:rPr>
        <w:t xml:space="preserve">Eksperci JASPERS przeprowadzili tylko </w:t>
      </w:r>
      <w:proofErr w:type="spellStart"/>
      <w:r w:rsidRPr="00D1794D">
        <w:rPr>
          <w:sz w:val="22"/>
          <w:szCs w:val="22"/>
        </w:rPr>
        <w:t>screening</w:t>
      </w:r>
      <w:proofErr w:type="spellEnd"/>
      <w:r w:rsidRPr="00D1794D">
        <w:rPr>
          <w:sz w:val="22"/>
          <w:szCs w:val="22"/>
        </w:rPr>
        <w:t xml:space="preserve"> projektu pod kątem gotowości przygotowania wniosku do KE, wskazując na kwestie problematyczne występujące w projekcie konieczne do uregulowania. W przekazanej </w:t>
      </w:r>
      <w:proofErr w:type="spellStart"/>
      <w:r w:rsidRPr="00D1794D">
        <w:rPr>
          <w:sz w:val="22"/>
          <w:szCs w:val="22"/>
        </w:rPr>
        <w:t>Screening</w:t>
      </w:r>
      <w:proofErr w:type="spellEnd"/>
      <w:r w:rsidRPr="00D1794D">
        <w:rPr>
          <w:sz w:val="22"/>
          <w:szCs w:val="22"/>
        </w:rPr>
        <w:t xml:space="preserve"> </w:t>
      </w:r>
      <w:proofErr w:type="spellStart"/>
      <w:r w:rsidRPr="00D1794D">
        <w:rPr>
          <w:sz w:val="22"/>
          <w:szCs w:val="22"/>
        </w:rPr>
        <w:t>Note</w:t>
      </w:r>
      <w:proofErr w:type="spellEnd"/>
      <w:r w:rsidRPr="00D1794D">
        <w:rPr>
          <w:sz w:val="22"/>
          <w:szCs w:val="22"/>
        </w:rPr>
        <w:t>, eksperci stwierdzili, iż głębsza analiza, w szczególności w zakresie poprawionego studiu wykonalności będzie miała miejsce, jeśli projekt zostanie włączony do Action Plan JASPERS, do którego IZ RPO WM zgłosiła projekt.</w:t>
      </w:r>
    </w:p>
    <w:p w:rsidR="00D1794D" w:rsidRPr="00D1794D" w:rsidRDefault="00D1794D" w:rsidP="00D1794D">
      <w:pPr>
        <w:pStyle w:val="Akapitzlist"/>
        <w:ind w:left="709" w:firstLine="0"/>
        <w:contextualSpacing/>
        <w:rPr>
          <w:sz w:val="22"/>
          <w:szCs w:val="22"/>
        </w:rPr>
      </w:pPr>
    </w:p>
    <w:p w:rsidR="00D1794D" w:rsidRDefault="00D1794D" w:rsidP="00F73669">
      <w:pPr>
        <w:spacing w:after="200"/>
        <w:ind w:firstLine="0"/>
        <w:contextualSpacing/>
        <w:rPr>
          <w:b/>
          <w:bCs/>
          <w:smallCaps/>
          <w:sz w:val="22"/>
          <w:szCs w:val="22"/>
        </w:rPr>
      </w:pPr>
    </w:p>
    <w:p w:rsidR="00F73669" w:rsidRPr="00714D4F" w:rsidRDefault="00F73669" w:rsidP="00F73669">
      <w:pPr>
        <w:spacing w:after="200"/>
        <w:ind w:firstLine="0"/>
        <w:contextualSpacing/>
        <w:rPr>
          <w:b/>
          <w:bCs/>
          <w:smallCaps/>
          <w:sz w:val="22"/>
          <w:szCs w:val="22"/>
        </w:rPr>
      </w:pPr>
      <w:r w:rsidRPr="00731C4F">
        <w:rPr>
          <w:b/>
          <w:bCs/>
          <w:smallCaps/>
          <w:sz w:val="22"/>
          <w:szCs w:val="22"/>
        </w:rPr>
        <w:t>Lista rezerwowa</w:t>
      </w:r>
    </w:p>
    <w:p w:rsidR="00F73669" w:rsidRPr="00714D4F" w:rsidRDefault="00F73669" w:rsidP="00F73669">
      <w:pPr>
        <w:rPr>
          <w:bCs/>
          <w:sz w:val="22"/>
          <w:szCs w:val="22"/>
        </w:rPr>
      </w:pPr>
    </w:p>
    <w:p w:rsidR="00F73669" w:rsidRPr="00714D4F" w:rsidRDefault="00F73669" w:rsidP="00F73669">
      <w:pPr>
        <w:rPr>
          <w:sz w:val="22"/>
          <w:szCs w:val="22"/>
        </w:rPr>
      </w:pPr>
      <w:r w:rsidRPr="00714D4F">
        <w:rPr>
          <w:bCs/>
          <w:sz w:val="22"/>
          <w:szCs w:val="22"/>
        </w:rPr>
        <w:t xml:space="preserve">Dodatkowo na liście rezerwowej IWIPK, w ramach której nie ma rezerwacji środków EFRR, umieszczone są 3 projekty duże Samorządu Województwa Mazowieckiego, przygotowywane przez Mazowiecki Zarząd Dróg Wojewódzkich. Projekty te nie mają zawartych </w:t>
      </w:r>
      <w:proofErr w:type="spellStart"/>
      <w:r w:rsidRPr="00714D4F">
        <w:rPr>
          <w:bCs/>
          <w:sz w:val="22"/>
          <w:szCs w:val="22"/>
        </w:rPr>
        <w:t>pre-umów</w:t>
      </w:r>
      <w:proofErr w:type="spellEnd"/>
      <w:r w:rsidRPr="00714D4F">
        <w:rPr>
          <w:bCs/>
          <w:sz w:val="22"/>
          <w:szCs w:val="22"/>
        </w:rPr>
        <w:t xml:space="preserve"> i są w fazie przygotowania.</w:t>
      </w:r>
      <w:r w:rsidRPr="00714D4F">
        <w:rPr>
          <w:sz w:val="22"/>
          <w:szCs w:val="22"/>
        </w:rPr>
        <w:t xml:space="preserve"> Projekty zostały przeniesione z listy podstawowej na listę rezerwową ze względu na brak możliwości realizacji w obecnym zakresie rzeczowym oraz związane z tym problemy, m.in. z uzyskaniem decyzji środowiskowych. Zgodnie z przyjętymi przez Zarząd Województwa Mazowieckiego zasadami, możliwość dofinansowania projektu z listy rezerwowej następuje z chwilą przeniesienia go na listę podstawową, co jest możliwe dopiero po wykazaniu przez wnioskodawcę </w:t>
      </w:r>
      <w:r w:rsidRPr="00714D4F">
        <w:rPr>
          <w:bCs/>
          <w:sz w:val="22"/>
          <w:szCs w:val="22"/>
        </w:rPr>
        <w:t xml:space="preserve">gotowości do realizacji </w:t>
      </w:r>
      <w:r w:rsidRPr="00714D4F">
        <w:rPr>
          <w:sz w:val="22"/>
          <w:szCs w:val="22"/>
        </w:rPr>
        <w:t xml:space="preserve">tj. przygotowania dokumentacji projektu oraz dostępności środków finansowych. </w:t>
      </w:r>
    </w:p>
    <w:p w:rsidR="00F73669" w:rsidRPr="00714D4F" w:rsidRDefault="00F73669" w:rsidP="00F73669">
      <w:pPr>
        <w:rPr>
          <w:sz w:val="22"/>
          <w:szCs w:val="22"/>
        </w:rPr>
      </w:pPr>
      <w:r w:rsidRPr="00714D4F">
        <w:rPr>
          <w:bCs/>
          <w:sz w:val="22"/>
          <w:szCs w:val="22"/>
        </w:rPr>
        <w:t>Przed podjęciem decyzji o przeniesieniu projektu na listę podstawową, należy poddać analizie:</w:t>
      </w:r>
    </w:p>
    <w:p w:rsidR="00F73669" w:rsidRPr="00714D4F" w:rsidRDefault="00F73669" w:rsidP="00965DF2">
      <w:pPr>
        <w:numPr>
          <w:ilvl w:val="0"/>
          <w:numId w:val="155"/>
        </w:numPr>
        <w:tabs>
          <w:tab w:val="clear" w:pos="720"/>
          <w:tab w:val="num" w:pos="851"/>
        </w:tabs>
        <w:ind w:left="851"/>
        <w:rPr>
          <w:sz w:val="22"/>
          <w:szCs w:val="22"/>
        </w:rPr>
      </w:pPr>
      <w:r w:rsidRPr="00714D4F">
        <w:rPr>
          <w:sz w:val="22"/>
          <w:szCs w:val="22"/>
        </w:rPr>
        <w:t xml:space="preserve">wskaźniki możliwe do osiągnięcia w wyniku dofinansowania projektu rezerwowego z IWIPK, </w:t>
      </w:r>
    </w:p>
    <w:p w:rsidR="00F73669" w:rsidRPr="00714D4F" w:rsidRDefault="00F73669" w:rsidP="00965DF2">
      <w:pPr>
        <w:numPr>
          <w:ilvl w:val="0"/>
          <w:numId w:val="155"/>
        </w:numPr>
        <w:tabs>
          <w:tab w:val="clear" w:pos="720"/>
          <w:tab w:val="num" w:pos="851"/>
        </w:tabs>
        <w:ind w:left="851"/>
        <w:rPr>
          <w:sz w:val="22"/>
          <w:szCs w:val="22"/>
        </w:rPr>
      </w:pPr>
      <w:r w:rsidRPr="00714D4F">
        <w:rPr>
          <w:sz w:val="22"/>
          <w:szCs w:val="22"/>
        </w:rPr>
        <w:t>wskaźniki, które mogłyby zostać osiągnięte w przypadku przeznaczenia kwoty w podobnej wysokości na projekty znajdujące się na liście rezerwowej w ramach danego konkursu,</w:t>
      </w:r>
    </w:p>
    <w:p w:rsidR="00F73669" w:rsidRPr="00714D4F" w:rsidRDefault="00F73669" w:rsidP="00965DF2">
      <w:pPr>
        <w:numPr>
          <w:ilvl w:val="0"/>
          <w:numId w:val="155"/>
        </w:numPr>
        <w:tabs>
          <w:tab w:val="clear" w:pos="720"/>
          <w:tab w:val="num" w:pos="851"/>
        </w:tabs>
        <w:ind w:left="851"/>
        <w:rPr>
          <w:sz w:val="22"/>
          <w:szCs w:val="22"/>
        </w:rPr>
      </w:pPr>
      <w:r w:rsidRPr="00714D4F">
        <w:rPr>
          <w:sz w:val="22"/>
          <w:szCs w:val="22"/>
        </w:rPr>
        <w:t>inne alternatywne rozwiązania pozwalające w lepszy sposób osiągnąć dotychczas nieosiągnięte wskaźniki w Działaniu.</w:t>
      </w:r>
    </w:p>
    <w:p w:rsidR="00F73669" w:rsidRPr="00714D4F" w:rsidRDefault="00F73669" w:rsidP="00F73669">
      <w:pPr>
        <w:spacing w:after="200"/>
        <w:contextualSpacing/>
        <w:rPr>
          <w:bCs/>
          <w:sz w:val="22"/>
          <w:szCs w:val="22"/>
        </w:rPr>
      </w:pPr>
    </w:p>
    <w:p w:rsidR="00F73669" w:rsidRPr="00714D4F" w:rsidRDefault="00F73669" w:rsidP="00F73669">
      <w:pPr>
        <w:contextualSpacing/>
        <w:rPr>
          <w:bCs/>
          <w:sz w:val="22"/>
          <w:szCs w:val="22"/>
        </w:rPr>
      </w:pPr>
      <w:r w:rsidRPr="00714D4F">
        <w:rPr>
          <w:bCs/>
          <w:sz w:val="22"/>
          <w:szCs w:val="22"/>
        </w:rPr>
        <w:t>Wszystkie projekty duże z listy rezerwowej IWIPK zaplanowane są w ramach Priorytetu III w ramach Działania 3.1:</w:t>
      </w:r>
    </w:p>
    <w:p w:rsidR="00F73669" w:rsidRPr="00714D4F" w:rsidRDefault="00F73669" w:rsidP="00965DF2">
      <w:pPr>
        <w:pStyle w:val="Akapitzlist"/>
        <w:numPr>
          <w:ilvl w:val="0"/>
          <w:numId w:val="156"/>
        </w:numPr>
        <w:spacing w:after="200"/>
        <w:ind w:hanging="357"/>
        <w:contextualSpacing/>
        <w:rPr>
          <w:b/>
          <w:bCs/>
          <w:sz w:val="22"/>
          <w:szCs w:val="22"/>
        </w:rPr>
      </w:pPr>
      <w:r w:rsidRPr="00714D4F">
        <w:rPr>
          <w:b/>
          <w:bCs/>
          <w:sz w:val="22"/>
          <w:szCs w:val="22"/>
        </w:rPr>
        <w:t xml:space="preserve">Przebudowa drogi wojewódzkiej nr 719 relacji Warszawa – Kamion; </w:t>
      </w:r>
    </w:p>
    <w:p w:rsidR="00F73669" w:rsidRPr="00714D4F" w:rsidRDefault="00F73669" w:rsidP="00965DF2">
      <w:pPr>
        <w:pStyle w:val="Akapitzlist"/>
        <w:numPr>
          <w:ilvl w:val="0"/>
          <w:numId w:val="157"/>
        </w:numPr>
        <w:spacing w:after="200"/>
        <w:ind w:left="993"/>
        <w:contextualSpacing/>
        <w:rPr>
          <w:b/>
          <w:bCs/>
          <w:sz w:val="22"/>
          <w:szCs w:val="22"/>
        </w:rPr>
      </w:pPr>
      <w:r w:rsidRPr="00714D4F">
        <w:rPr>
          <w:bCs/>
          <w:i/>
          <w:sz w:val="22"/>
          <w:szCs w:val="22"/>
        </w:rPr>
        <w:t>Rozbudowa odc. w Pruszkowie od ul. Partyzantów do ul. Bohaterów Warszawy do przekroju 2 x 2,</w:t>
      </w:r>
    </w:p>
    <w:p w:rsidR="00F73669" w:rsidRPr="00714D4F" w:rsidRDefault="00F73669" w:rsidP="00965DF2">
      <w:pPr>
        <w:pStyle w:val="Akapitzlist"/>
        <w:numPr>
          <w:ilvl w:val="0"/>
          <w:numId w:val="157"/>
        </w:numPr>
        <w:spacing w:after="200"/>
        <w:ind w:left="993"/>
        <w:contextualSpacing/>
        <w:rPr>
          <w:b/>
          <w:bCs/>
          <w:sz w:val="22"/>
          <w:szCs w:val="22"/>
        </w:rPr>
      </w:pPr>
      <w:r w:rsidRPr="00714D4F">
        <w:rPr>
          <w:bCs/>
          <w:i/>
          <w:sz w:val="22"/>
          <w:szCs w:val="22"/>
        </w:rPr>
        <w:t>Przebudowa odcinka Pruszków – Milanówek,</w:t>
      </w:r>
    </w:p>
    <w:p w:rsidR="00F73669" w:rsidRPr="00714D4F" w:rsidRDefault="00F73669" w:rsidP="00965DF2">
      <w:pPr>
        <w:pStyle w:val="Akapitzlist"/>
        <w:numPr>
          <w:ilvl w:val="0"/>
          <w:numId w:val="157"/>
        </w:numPr>
        <w:spacing w:after="200"/>
        <w:ind w:left="993"/>
        <w:contextualSpacing/>
        <w:rPr>
          <w:b/>
          <w:bCs/>
          <w:sz w:val="22"/>
          <w:szCs w:val="22"/>
        </w:rPr>
      </w:pPr>
      <w:r w:rsidRPr="00714D4F">
        <w:rPr>
          <w:bCs/>
          <w:i/>
          <w:sz w:val="22"/>
          <w:szCs w:val="22"/>
        </w:rPr>
        <w:t>Budowa obwodnic Milanówka i Grodziska Mazowieckiego,</w:t>
      </w:r>
    </w:p>
    <w:p w:rsidR="00F73669" w:rsidRPr="00714D4F" w:rsidRDefault="00F73669" w:rsidP="00965DF2">
      <w:pPr>
        <w:pStyle w:val="Akapitzlist"/>
        <w:numPr>
          <w:ilvl w:val="0"/>
          <w:numId w:val="157"/>
        </w:numPr>
        <w:spacing w:after="200"/>
        <w:ind w:left="993"/>
        <w:contextualSpacing/>
        <w:rPr>
          <w:b/>
          <w:bCs/>
          <w:sz w:val="22"/>
          <w:szCs w:val="22"/>
        </w:rPr>
      </w:pPr>
      <w:r w:rsidRPr="00714D4F">
        <w:rPr>
          <w:bCs/>
          <w:i/>
          <w:sz w:val="22"/>
          <w:szCs w:val="22"/>
        </w:rPr>
        <w:t>Rozbudowa odcinka Warszawa - Pruszków do przekroju 2 x 3;</w:t>
      </w:r>
      <w:r w:rsidRPr="00714D4F">
        <w:rPr>
          <w:bCs/>
          <w:sz w:val="22"/>
          <w:szCs w:val="22"/>
        </w:rPr>
        <w:t xml:space="preserve"> </w:t>
      </w:r>
    </w:p>
    <w:p w:rsidR="00F73669" w:rsidRPr="00714D4F" w:rsidRDefault="00F73669" w:rsidP="00965DF2">
      <w:pPr>
        <w:pStyle w:val="Akapitzlist"/>
        <w:numPr>
          <w:ilvl w:val="0"/>
          <w:numId w:val="156"/>
        </w:numPr>
        <w:spacing w:after="200"/>
        <w:contextualSpacing/>
        <w:rPr>
          <w:bCs/>
          <w:sz w:val="22"/>
          <w:szCs w:val="22"/>
        </w:rPr>
      </w:pPr>
      <w:r w:rsidRPr="00714D4F">
        <w:rPr>
          <w:b/>
          <w:bCs/>
          <w:sz w:val="22"/>
          <w:szCs w:val="22"/>
        </w:rPr>
        <w:t>Droga wojewódzka nr 579 relacji Kazuń Polski - Radziejowice; (dokumentacja + roboty budowlane + Inżynier Kontraktu);</w:t>
      </w:r>
      <w:r w:rsidRPr="00714D4F">
        <w:rPr>
          <w:bCs/>
          <w:sz w:val="22"/>
          <w:szCs w:val="22"/>
        </w:rPr>
        <w:t xml:space="preserve"> </w:t>
      </w:r>
    </w:p>
    <w:p w:rsidR="00F73669" w:rsidRPr="00714D4F" w:rsidRDefault="00F73669" w:rsidP="00965DF2">
      <w:pPr>
        <w:pStyle w:val="Akapitzlist"/>
        <w:numPr>
          <w:ilvl w:val="0"/>
          <w:numId w:val="156"/>
        </w:numPr>
        <w:spacing w:after="200"/>
        <w:contextualSpacing/>
        <w:rPr>
          <w:bCs/>
          <w:sz w:val="22"/>
          <w:szCs w:val="22"/>
        </w:rPr>
      </w:pPr>
      <w:r w:rsidRPr="00714D4F">
        <w:rPr>
          <w:b/>
          <w:bCs/>
          <w:sz w:val="22"/>
          <w:szCs w:val="22"/>
        </w:rPr>
        <w:t>Budowa obwodnicy Konstancina i Góry Kalwarii.</w:t>
      </w:r>
      <w:r w:rsidRPr="00714D4F">
        <w:rPr>
          <w:bCs/>
          <w:sz w:val="22"/>
          <w:szCs w:val="22"/>
        </w:rPr>
        <w:t xml:space="preserve"> </w:t>
      </w:r>
    </w:p>
    <w:p w:rsidR="00F73669" w:rsidRPr="00714D4F" w:rsidRDefault="00F73669" w:rsidP="00F73669">
      <w:pPr>
        <w:spacing w:after="120"/>
        <w:rPr>
          <w:sz w:val="22"/>
          <w:szCs w:val="22"/>
        </w:rPr>
      </w:pPr>
      <w:r w:rsidRPr="00714D4F">
        <w:rPr>
          <w:sz w:val="22"/>
          <w:szCs w:val="22"/>
        </w:rPr>
        <w:t xml:space="preserve">Właściwe przygotowanie projektów dużych wspierane jest także działaniami Mazowieckiej Jednostki Wdrażania Programów </w:t>
      </w:r>
      <w:r w:rsidR="001109E4" w:rsidRPr="00714D4F">
        <w:rPr>
          <w:sz w:val="22"/>
          <w:szCs w:val="22"/>
        </w:rPr>
        <w:t>Unijnych (IP</w:t>
      </w:r>
      <w:r w:rsidR="005E7BC0" w:rsidRPr="00714D4F">
        <w:rPr>
          <w:sz w:val="22"/>
          <w:szCs w:val="22"/>
        </w:rPr>
        <w:t xml:space="preserve"> II)</w:t>
      </w:r>
      <w:r w:rsidRPr="00714D4F">
        <w:rPr>
          <w:sz w:val="22"/>
          <w:szCs w:val="22"/>
        </w:rPr>
        <w:t>- poprzez pomoc udzielaną przez opiekunów projektów, po organizację spotkań roboczych, spotkań informacyjnych, szkoleń oraz seminariów dla beneficjentów.</w:t>
      </w:r>
    </w:p>
    <w:p w:rsidR="00CB2EB8" w:rsidRPr="00CB2EB8" w:rsidRDefault="00CB2EB8" w:rsidP="00CB2EB8">
      <w:pPr>
        <w:pStyle w:val="Akapitzlist"/>
        <w:ind w:left="0" w:firstLine="426"/>
        <w:rPr>
          <w:bCs/>
          <w:sz w:val="22"/>
          <w:szCs w:val="22"/>
        </w:rPr>
      </w:pPr>
      <w:r w:rsidRPr="00CB2EB8">
        <w:rPr>
          <w:bCs/>
          <w:sz w:val="22"/>
          <w:szCs w:val="22"/>
        </w:rPr>
        <w:lastRenderedPageBreak/>
        <w:t>W ramach RPO WM 2007-2013 brak jest projektów w zakresie ochrony środowiska o całkowitych kosztach inwestycyjnych równych 25 mln euro lub wyższych lecz nieprzekraczających 50 mln euro.</w:t>
      </w:r>
    </w:p>
    <w:p w:rsidR="00C068C6" w:rsidRPr="006C5276" w:rsidRDefault="00C068C6" w:rsidP="001947AD">
      <w:pPr>
        <w:pStyle w:val="Nagwek1"/>
        <w:ind w:firstLine="0"/>
        <w:rPr>
          <w:sz w:val="24"/>
        </w:rPr>
      </w:pPr>
      <w:bookmarkStart w:id="1020" w:name="_Toc292452295"/>
      <w:bookmarkStart w:id="1021" w:name="_Toc323200664"/>
      <w:bookmarkStart w:id="1022" w:name="_Toc323218068"/>
      <w:bookmarkStart w:id="1023" w:name="_Toc323215754"/>
      <w:bookmarkStart w:id="1024" w:name="_Toc323284694"/>
      <w:bookmarkStart w:id="1025" w:name="_Toc323285633"/>
      <w:bookmarkStart w:id="1026" w:name="_Toc323286465"/>
      <w:bookmarkStart w:id="1027" w:name="_Toc323288104"/>
      <w:bookmarkStart w:id="1028" w:name="_Toc323288972"/>
      <w:bookmarkStart w:id="1029" w:name="_Toc327341545"/>
      <w:r w:rsidRPr="006C5276">
        <w:rPr>
          <w:sz w:val="24"/>
        </w:rPr>
        <w:t>6. Pomoc techniczna</w:t>
      </w:r>
      <w:bookmarkEnd w:id="1020"/>
      <w:bookmarkEnd w:id="1021"/>
      <w:bookmarkEnd w:id="1022"/>
      <w:bookmarkEnd w:id="1023"/>
      <w:bookmarkEnd w:id="1024"/>
      <w:bookmarkEnd w:id="1025"/>
      <w:bookmarkEnd w:id="1026"/>
      <w:bookmarkEnd w:id="1027"/>
      <w:bookmarkEnd w:id="1028"/>
      <w:bookmarkEnd w:id="1029"/>
    </w:p>
    <w:p w:rsidR="000A470B" w:rsidRPr="00714D4F" w:rsidRDefault="000A470B" w:rsidP="001947AD">
      <w:pPr>
        <w:ind w:firstLine="0"/>
      </w:pPr>
    </w:p>
    <w:p w:rsidR="00A42CED" w:rsidRPr="00031188" w:rsidRDefault="00A42CED" w:rsidP="00031188">
      <w:pPr>
        <w:ind w:firstLine="0"/>
      </w:pPr>
      <w:r w:rsidRPr="00031188">
        <w:t>Informacja nt. wykorzystania pomocy technicznej</w:t>
      </w:r>
    </w:p>
    <w:p w:rsidR="00031188" w:rsidRDefault="00031188" w:rsidP="00706643">
      <w:pPr>
        <w:ind w:firstLine="0"/>
        <w:rPr>
          <w:sz w:val="22"/>
          <w:szCs w:val="22"/>
        </w:rPr>
      </w:pPr>
    </w:p>
    <w:p w:rsidR="00A42CED" w:rsidRPr="00706643" w:rsidRDefault="00A42CED" w:rsidP="00706643">
      <w:pPr>
        <w:ind w:firstLine="0"/>
        <w:rPr>
          <w:b/>
          <w:caps/>
          <w:sz w:val="22"/>
          <w:szCs w:val="22"/>
        </w:rPr>
      </w:pPr>
      <w:r w:rsidRPr="00706643">
        <w:rPr>
          <w:sz w:val="22"/>
          <w:szCs w:val="22"/>
        </w:rPr>
        <w:t>Podział środków pomiędzy poszczególne kategorie wydatków w Rocznych Planach Działań w ramach Pomocy technicznej RPO WM zależy od rodzaju wykonywanych działań oraz wynikających z nich potrzeb określanych przez Beneficjentów. Wszystkie operacje zapewniają skuteczny i harmonijny proces realizacji Programu</w:t>
      </w:r>
      <w:r w:rsidR="00706643">
        <w:rPr>
          <w:b/>
          <w:caps/>
          <w:sz w:val="22"/>
          <w:szCs w:val="22"/>
        </w:rPr>
        <w:t>.</w:t>
      </w:r>
    </w:p>
    <w:p w:rsidR="00D12C67" w:rsidRPr="00D12C67" w:rsidRDefault="00D12C67" w:rsidP="00706643">
      <w:pPr>
        <w:ind w:firstLine="0"/>
        <w:rPr>
          <w:b/>
          <w:caps/>
          <w:sz w:val="18"/>
          <w:szCs w:val="18"/>
        </w:rPr>
      </w:pPr>
    </w:p>
    <w:p w:rsidR="00A42CED" w:rsidRPr="00587DF1" w:rsidRDefault="00D12C67" w:rsidP="00D12C67">
      <w:pPr>
        <w:pStyle w:val="Legenda"/>
        <w:ind w:firstLine="0"/>
        <w:rPr>
          <w:b w:val="0"/>
        </w:rPr>
      </w:pPr>
      <w:bookmarkStart w:id="1030" w:name="_Toc327339361"/>
      <w:r w:rsidRPr="00D12C67">
        <w:rPr>
          <w:sz w:val="18"/>
          <w:szCs w:val="18"/>
        </w:rPr>
        <w:t xml:space="preserve">Tabela </w:t>
      </w:r>
      <w:r w:rsidR="00C55C9D" w:rsidRPr="00D12C67">
        <w:rPr>
          <w:sz w:val="18"/>
          <w:szCs w:val="18"/>
        </w:rPr>
        <w:fldChar w:fldCharType="begin"/>
      </w:r>
      <w:r w:rsidRPr="00D12C67">
        <w:rPr>
          <w:sz w:val="18"/>
          <w:szCs w:val="18"/>
        </w:rPr>
        <w:instrText xml:space="preserve"> SEQ Tabela \* ARABIC </w:instrText>
      </w:r>
      <w:r w:rsidR="00C55C9D" w:rsidRPr="00D12C67">
        <w:rPr>
          <w:sz w:val="18"/>
          <w:szCs w:val="18"/>
        </w:rPr>
        <w:fldChar w:fldCharType="separate"/>
      </w:r>
      <w:r w:rsidR="00F637E4">
        <w:rPr>
          <w:noProof/>
          <w:sz w:val="18"/>
          <w:szCs w:val="18"/>
        </w:rPr>
        <w:t>102</w:t>
      </w:r>
      <w:r w:rsidR="00C55C9D" w:rsidRPr="00D12C67">
        <w:rPr>
          <w:sz w:val="18"/>
          <w:szCs w:val="18"/>
        </w:rPr>
        <w:fldChar w:fldCharType="end"/>
      </w:r>
      <w:r w:rsidRPr="00D12C67">
        <w:rPr>
          <w:sz w:val="18"/>
          <w:szCs w:val="18"/>
        </w:rPr>
        <w:t>.</w:t>
      </w:r>
      <w:r w:rsidR="00A42CED" w:rsidRPr="00587DF1">
        <w:rPr>
          <w:sz w:val="18"/>
        </w:rPr>
        <w:t xml:space="preserve"> </w:t>
      </w:r>
      <w:r w:rsidR="00A42CED" w:rsidRPr="00587DF1">
        <w:t xml:space="preserve">Liczba i wartość wszystkich projektów / planów działań w ramach programu dofinansowanych ze środków pomocy technicznej według głównych typów (projekty objęte decyzjami/ umowami o dofinansowanie) [w </w:t>
      </w:r>
      <w:r w:rsidR="00587DF1" w:rsidRPr="00587DF1">
        <w:t>euro</w:t>
      </w:r>
      <w:r w:rsidR="00A42CED" w:rsidRPr="00587DF1">
        <w:t>]</w:t>
      </w:r>
      <w:bookmarkEnd w:id="1030"/>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9"/>
        <w:gridCol w:w="3621"/>
        <w:gridCol w:w="2254"/>
        <w:gridCol w:w="2764"/>
      </w:tblGrid>
      <w:tr w:rsidR="00A42CED" w:rsidRPr="00714D4F" w:rsidTr="00EB279D">
        <w:trPr>
          <w:jc w:val="center"/>
        </w:trPr>
        <w:tc>
          <w:tcPr>
            <w:tcW w:w="609" w:type="dxa"/>
            <w:shd w:val="pct10" w:color="auto" w:fill="auto"/>
            <w:vAlign w:val="center"/>
          </w:tcPr>
          <w:p w:rsidR="00A42CED" w:rsidRPr="00714D4F" w:rsidRDefault="00A42CED" w:rsidP="001947AD">
            <w:pPr>
              <w:spacing w:before="120" w:after="120"/>
              <w:ind w:firstLine="0"/>
              <w:jc w:val="center"/>
              <w:rPr>
                <w:b/>
                <w:sz w:val="18"/>
                <w:szCs w:val="18"/>
              </w:rPr>
            </w:pPr>
            <w:r w:rsidRPr="00714D4F">
              <w:rPr>
                <w:b/>
                <w:sz w:val="18"/>
                <w:szCs w:val="18"/>
              </w:rPr>
              <w:t>Lp.</w:t>
            </w:r>
          </w:p>
        </w:tc>
        <w:tc>
          <w:tcPr>
            <w:tcW w:w="3621" w:type="dxa"/>
            <w:shd w:val="pct10" w:color="auto" w:fill="auto"/>
            <w:vAlign w:val="center"/>
          </w:tcPr>
          <w:p w:rsidR="00A42CED" w:rsidRPr="00714D4F" w:rsidRDefault="00A42CED" w:rsidP="001947AD">
            <w:pPr>
              <w:spacing w:before="120" w:after="120"/>
              <w:ind w:firstLine="0"/>
              <w:jc w:val="center"/>
              <w:rPr>
                <w:b/>
                <w:sz w:val="18"/>
                <w:szCs w:val="18"/>
              </w:rPr>
            </w:pPr>
            <w:r w:rsidRPr="00714D4F">
              <w:rPr>
                <w:b/>
                <w:sz w:val="18"/>
                <w:szCs w:val="18"/>
              </w:rPr>
              <w:t>Typ projektu</w:t>
            </w:r>
          </w:p>
        </w:tc>
        <w:tc>
          <w:tcPr>
            <w:tcW w:w="2254" w:type="dxa"/>
            <w:shd w:val="pct10" w:color="auto" w:fill="auto"/>
            <w:vAlign w:val="center"/>
          </w:tcPr>
          <w:p w:rsidR="00A42CED" w:rsidRPr="00714D4F" w:rsidRDefault="00A42CED" w:rsidP="001947AD">
            <w:pPr>
              <w:spacing w:before="120" w:after="120"/>
              <w:ind w:firstLine="0"/>
              <w:jc w:val="center"/>
              <w:rPr>
                <w:b/>
                <w:sz w:val="18"/>
                <w:szCs w:val="18"/>
              </w:rPr>
            </w:pPr>
            <w:r w:rsidRPr="00714D4F">
              <w:rPr>
                <w:b/>
                <w:sz w:val="18"/>
                <w:szCs w:val="18"/>
              </w:rPr>
              <w:t>Liczba projektów objętych decyzjami/ umowami od uruchomienia  programu</w:t>
            </w:r>
          </w:p>
        </w:tc>
        <w:tc>
          <w:tcPr>
            <w:tcW w:w="2764" w:type="dxa"/>
            <w:shd w:val="pct10" w:color="auto" w:fill="auto"/>
            <w:vAlign w:val="center"/>
          </w:tcPr>
          <w:p w:rsidR="00A42CED" w:rsidRPr="00714D4F" w:rsidRDefault="00A42CED" w:rsidP="001947AD">
            <w:pPr>
              <w:spacing w:before="120" w:after="120"/>
              <w:ind w:firstLine="0"/>
              <w:jc w:val="center"/>
              <w:rPr>
                <w:b/>
                <w:sz w:val="18"/>
                <w:szCs w:val="18"/>
              </w:rPr>
            </w:pPr>
            <w:r w:rsidRPr="00714D4F">
              <w:rPr>
                <w:b/>
                <w:sz w:val="18"/>
                <w:szCs w:val="18"/>
              </w:rPr>
              <w:t>Wartość projektów objętych decyzjami/ umowami (w części dofinansowania ze środków UE)</w:t>
            </w:r>
            <w:r w:rsidRPr="00714D4F">
              <w:rPr>
                <w:b/>
                <w:sz w:val="18"/>
                <w:szCs w:val="18"/>
              </w:rPr>
              <w:br/>
              <w:t>od uruchomienia programu</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1.</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Promocja i informacja</w:t>
            </w:r>
          </w:p>
        </w:tc>
        <w:tc>
          <w:tcPr>
            <w:tcW w:w="2254" w:type="dxa"/>
            <w:vAlign w:val="center"/>
          </w:tcPr>
          <w:p w:rsidR="00A42CED" w:rsidRPr="00714D4F" w:rsidRDefault="00A42CED" w:rsidP="00183A26">
            <w:pPr>
              <w:spacing w:beforeLines="40" w:afterLines="40"/>
              <w:ind w:firstLine="0"/>
              <w:jc w:val="center"/>
              <w:rPr>
                <w:sz w:val="18"/>
                <w:szCs w:val="18"/>
              </w:rPr>
            </w:pPr>
            <w:r w:rsidRPr="00714D4F">
              <w:rPr>
                <w:sz w:val="18"/>
                <w:szCs w:val="18"/>
              </w:rPr>
              <w:t>7</w:t>
            </w: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7 120 314,35</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2.</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Ewaluacje</w:t>
            </w:r>
          </w:p>
        </w:tc>
        <w:tc>
          <w:tcPr>
            <w:tcW w:w="2254" w:type="dxa"/>
            <w:vAlign w:val="center"/>
          </w:tcPr>
          <w:p w:rsidR="00A42CED" w:rsidRPr="00714D4F" w:rsidRDefault="00A42CED" w:rsidP="00183A26">
            <w:pPr>
              <w:spacing w:beforeLines="40" w:afterLines="40"/>
              <w:ind w:firstLine="0"/>
              <w:jc w:val="center"/>
              <w:rPr>
                <w:sz w:val="18"/>
                <w:szCs w:val="18"/>
              </w:rPr>
            </w:pPr>
            <w:r w:rsidRPr="00714D4F">
              <w:rPr>
                <w:sz w:val="18"/>
                <w:szCs w:val="18"/>
              </w:rPr>
              <w:t>2</w:t>
            </w: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225 314,78</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3.</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Szkolenia</w:t>
            </w:r>
          </w:p>
        </w:tc>
        <w:tc>
          <w:tcPr>
            <w:tcW w:w="2254" w:type="dxa"/>
            <w:vMerge w:val="restart"/>
            <w:vAlign w:val="center"/>
          </w:tcPr>
          <w:p w:rsidR="00A42CED" w:rsidRPr="00714D4F" w:rsidRDefault="00A42CED" w:rsidP="00183A26">
            <w:pPr>
              <w:spacing w:beforeLines="40" w:afterLines="40"/>
              <w:ind w:firstLine="0"/>
              <w:jc w:val="center"/>
              <w:rPr>
                <w:sz w:val="18"/>
                <w:szCs w:val="18"/>
              </w:rPr>
            </w:pPr>
            <w:r w:rsidRPr="00714D4F">
              <w:rPr>
                <w:sz w:val="18"/>
                <w:szCs w:val="18"/>
              </w:rPr>
              <w:t>11</w:t>
            </w: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1 250 403,37</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4.</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Zatrudnienie</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19 859 867,22</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5.</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Sprzęt komputerowy</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388 673,15</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6.</w:t>
            </w:r>
          </w:p>
        </w:tc>
        <w:tc>
          <w:tcPr>
            <w:tcW w:w="3621" w:type="dxa"/>
            <w:tcBorders>
              <w:bottom w:val="single" w:sz="4" w:space="0" w:color="auto"/>
            </w:tcBorders>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Wyposażenie/ remont/ wynajem powierzchni biurowych</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2 943 558,59</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7.</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Ekspertyzy/ doradztwo</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260 880,50</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8.</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Kontrola/ audyt</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53 131,00</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9.</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Organizacja procesu wyboru projektów</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1 026 584,53</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10.</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Organizacja komitetów monitorujących i podkomitetów</w:t>
            </w:r>
          </w:p>
        </w:tc>
        <w:tc>
          <w:tcPr>
            <w:tcW w:w="2254" w:type="dxa"/>
            <w:vMerge/>
            <w:vAlign w:val="center"/>
          </w:tcPr>
          <w:p w:rsidR="00A42CED" w:rsidRPr="00714D4F" w:rsidRDefault="00A42CED" w:rsidP="00183A26">
            <w:pPr>
              <w:spacing w:beforeLines="40" w:afterLines="40"/>
              <w:ind w:firstLine="0"/>
              <w:jc w:val="center"/>
              <w:rPr>
                <w:sz w:val="18"/>
                <w:szCs w:val="18"/>
              </w:rPr>
            </w:pPr>
          </w:p>
        </w:tc>
        <w:tc>
          <w:tcPr>
            <w:tcW w:w="2764" w:type="dxa"/>
            <w:vAlign w:val="center"/>
          </w:tcPr>
          <w:p w:rsidR="00A42CED" w:rsidRPr="00714D4F" w:rsidRDefault="00A42CED" w:rsidP="00183A26">
            <w:pPr>
              <w:spacing w:beforeLines="40" w:afterLines="40"/>
              <w:ind w:firstLine="0"/>
              <w:jc w:val="center"/>
              <w:rPr>
                <w:sz w:val="18"/>
                <w:szCs w:val="18"/>
              </w:rPr>
            </w:pPr>
            <w:r w:rsidRPr="00714D4F">
              <w:rPr>
                <w:sz w:val="18"/>
                <w:szCs w:val="18"/>
              </w:rPr>
              <w:t>15 530,31</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11.</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Inne działania związane z realizacją RPO WM</w:t>
            </w:r>
          </w:p>
        </w:tc>
        <w:tc>
          <w:tcPr>
            <w:tcW w:w="2254" w:type="dxa"/>
            <w:vMerge/>
            <w:vAlign w:val="center"/>
          </w:tcPr>
          <w:p w:rsidR="00A42CED" w:rsidRPr="00714D4F" w:rsidRDefault="00A42CED" w:rsidP="00183A26">
            <w:pPr>
              <w:spacing w:beforeLines="40" w:afterLines="40"/>
              <w:ind w:firstLine="0"/>
              <w:jc w:val="center"/>
              <w:rPr>
                <w:b/>
                <w:sz w:val="18"/>
                <w:szCs w:val="18"/>
              </w:rPr>
            </w:pPr>
          </w:p>
        </w:tc>
        <w:tc>
          <w:tcPr>
            <w:tcW w:w="2764" w:type="dxa"/>
            <w:vAlign w:val="center"/>
          </w:tcPr>
          <w:p w:rsidR="00A42CED" w:rsidRPr="00714D4F" w:rsidRDefault="00A42CED" w:rsidP="00183A26">
            <w:pPr>
              <w:spacing w:beforeLines="40" w:afterLines="40"/>
              <w:ind w:firstLine="0"/>
              <w:jc w:val="center"/>
              <w:rPr>
                <w:b/>
                <w:sz w:val="18"/>
                <w:szCs w:val="18"/>
              </w:rPr>
            </w:pPr>
            <w:r w:rsidRPr="00714D4F">
              <w:rPr>
                <w:b/>
                <w:sz w:val="18"/>
                <w:szCs w:val="18"/>
              </w:rPr>
              <w:t>928 546,16</w:t>
            </w:r>
          </w:p>
        </w:tc>
      </w:tr>
      <w:tr w:rsidR="00A42CED" w:rsidRPr="00714D4F" w:rsidTr="00B10DF5">
        <w:trPr>
          <w:jc w:val="center"/>
        </w:trPr>
        <w:tc>
          <w:tcPr>
            <w:tcW w:w="609" w:type="dxa"/>
            <w:shd w:val="pct10" w:color="auto" w:fill="auto"/>
            <w:vAlign w:val="center"/>
          </w:tcPr>
          <w:p w:rsidR="00A42CED" w:rsidRPr="00714D4F" w:rsidRDefault="00A42CED" w:rsidP="00183A26">
            <w:pPr>
              <w:spacing w:beforeLines="40" w:afterLines="40"/>
              <w:ind w:firstLine="0"/>
              <w:jc w:val="center"/>
              <w:rPr>
                <w:b/>
                <w:sz w:val="18"/>
                <w:szCs w:val="18"/>
              </w:rPr>
            </w:pPr>
            <w:r w:rsidRPr="00714D4F">
              <w:rPr>
                <w:b/>
                <w:sz w:val="18"/>
                <w:szCs w:val="18"/>
              </w:rPr>
              <w:t>12.</w:t>
            </w:r>
          </w:p>
        </w:tc>
        <w:tc>
          <w:tcPr>
            <w:tcW w:w="3621" w:type="dxa"/>
            <w:shd w:val="pct10" w:color="auto" w:fill="auto"/>
            <w:vAlign w:val="center"/>
          </w:tcPr>
          <w:p w:rsidR="00A42CED" w:rsidRPr="00714D4F" w:rsidRDefault="00A42CED" w:rsidP="00183A26">
            <w:pPr>
              <w:spacing w:beforeLines="40" w:afterLines="40"/>
              <w:ind w:firstLine="0"/>
              <w:rPr>
                <w:b/>
                <w:sz w:val="18"/>
                <w:szCs w:val="18"/>
              </w:rPr>
            </w:pPr>
            <w:r w:rsidRPr="00714D4F">
              <w:rPr>
                <w:b/>
                <w:sz w:val="18"/>
                <w:szCs w:val="18"/>
              </w:rPr>
              <w:t>Razem</w:t>
            </w:r>
          </w:p>
        </w:tc>
        <w:tc>
          <w:tcPr>
            <w:tcW w:w="2254" w:type="dxa"/>
            <w:vAlign w:val="center"/>
          </w:tcPr>
          <w:p w:rsidR="00A42CED" w:rsidRPr="00714D4F" w:rsidRDefault="00A42CED" w:rsidP="00183A26">
            <w:pPr>
              <w:spacing w:beforeLines="40" w:afterLines="40"/>
              <w:ind w:firstLine="0"/>
              <w:jc w:val="center"/>
              <w:rPr>
                <w:b/>
                <w:sz w:val="18"/>
                <w:szCs w:val="18"/>
              </w:rPr>
            </w:pPr>
            <w:r w:rsidRPr="00714D4F">
              <w:rPr>
                <w:b/>
                <w:sz w:val="18"/>
                <w:szCs w:val="18"/>
              </w:rPr>
              <w:t>20*</w:t>
            </w:r>
          </w:p>
        </w:tc>
        <w:tc>
          <w:tcPr>
            <w:tcW w:w="2764" w:type="dxa"/>
            <w:vAlign w:val="center"/>
          </w:tcPr>
          <w:p w:rsidR="00A42CED" w:rsidRPr="00714D4F" w:rsidRDefault="00A42CED" w:rsidP="00183A26">
            <w:pPr>
              <w:spacing w:beforeLines="40" w:afterLines="40"/>
              <w:ind w:firstLine="0"/>
              <w:jc w:val="center"/>
              <w:rPr>
                <w:b/>
                <w:sz w:val="18"/>
                <w:szCs w:val="18"/>
              </w:rPr>
            </w:pPr>
            <w:r w:rsidRPr="00714D4F">
              <w:rPr>
                <w:b/>
                <w:sz w:val="18"/>
                <w:szCs w:val="18"/>
              </w:rPr>
              <w:t>34 072 803,95</w:t>
            </w:r>
          </w:p>
        </w:tc>
      </w:tr>
    </w:tbl>
    <w:p w:rsidR="00580934" w:rsidRPr="00580934" w:rsidRDefault="00580934" w:rsidP="00580934">
      <w:pPr>
        <w:pStyle w:val="Legenda"/>
        <w:ind w:firstLine="0"/>
        <w:rPr>
          <w:b w:val="0"/>
        </w:rPr>
      </w:pPr>
      <w:r w:rsidRPr="00580934">
        <w:rPr>
          <w:b w:val="0"/>
        </w:rPr>
        <w:t>Źródło: opracowanie własne</w:t>
      </w:r>
    </w:p>
    <w:p w:rsidR="00A42CED" w:rsidRPr="00714D4F" w:rsidRDefault="00A42CED" w:rsidP="001947AD">
      <w:pPr>
        <w:ind w:firstLine="0"/>
        <w:rPr>
          <w:i/>
          <w:noProof/>
          <w:sz w:val="22"/>
          <w:szCs w:val="22"/>
        </w:rPr>
      </w:pPr>
    </w:p>
    <w:p w:rsidR="00A42CED" w:rsidRPr="00706643" w:rsidRDefault="00A42CED" w:rsidP="001947AD">
      <w:pPr>
        <w:ind w:firstLine="0"/>
        <w:rPr>
          <w:i/>
          <w:noProof/>
          <w:sz w:val="20"/>
          <w:szCs w:val="20"/>
        </w:rPr>
      </w:pPr>
      <w:r w:rsidRPr="00706643">
        <w:rPr>
          <w:i/>
          <w:noProof/>
          <w:sz w:val="20"/>
          <w:szCs w:val="20"/>
        </w:rPr>
        <w:t xml:space="preserve">*Podano ogólną liczbę projektów zgodnie z danymi wprowadzonymi do KSI (SIMIK 07-13) w okresie sprawozdawczym.Wyszczególnienie liczby projektów dla każdego typu działań jest niemożliwe z uwagi na fakt, że Pomoc Techniczna RPO WM realizowana jest za pomocą projektów systemowych przypisanych do danego Działania a nie zadania tematycznego. W tabeli podano wartości poszczególnych kategorii RPD PT. W ramach Działania 8.1. realizowane są roczne projekty obejmujące łącznie wszystkie operacje dotyczące Wsparcia procesu zarządzania i wdrażania oraz ewaluacji RPO WM, w ramach Działania 8.2 realizowane są roczne projekty obejmujące łącznie wszystkie operacje dotyczące Działań informacyjnych i promocyjnych. </w:t>
      </w:r>
    </w:p>
    <w:p w:rsidR="00A42CED" w:rsidRPr="00714D4F" w:rsidRDefault="00A42CED" w:rsidP="001947AD">
      <w:pPr>
        <w:autoSpaceDE w:val="0"/>
        <w:autoSpaceDN w:val="0"/>
        <w:adjustRightInd w:val="0"/>
        <w:ind w:firstLine="0"/>
      </w:pPr>
    </w:p>
    <w:p w:rsidR="00A42CED" w:rsidRPr="00706643" w:rsidRDefault="00A42CED" w:rsidP="00587DF1">
      <w:pPr>
        <w:autoSpaceDE w:val="0"/>
        <w:autoSpaceDN w:val="0"/>
        <w:adjustRightInd w:val="0"/>
        <w:ind w:firstLine="426"/>
        <w:rPr>
          <w:sz w:val="22"/>
          <w:szCs w:val="22"/>
        </w:rPr>
      </w:pPr>
      <w:r w:rsidRPr="00706643">
        <w:rPr>
          <w:sz w:val="22"/>
          <w:szCs w:val="22"/>
        </w:rPr>
        <w:t xml:space="preserve">Łącznie </w:t>
      </w:r>
      <w:r w:rsidR="00731C4F">
        <w:rPr>
          <w:sz w:val="22"/>
          <w:szCs w:val="22"/>
        </w:rPr>
        <w:t xml:space="preserve">do końca okresu sprawozdawczego zrealizowano </w:t>
      </w:r>
      <w:r w:rsidRPr="00706643">
        <w:rPr>
          <w:sz w:val="22"/>
          <w:szCs w:val="22"/>
        </w:rPr>
        <w:t xml:space="preserve">20 projektów, z czego 7 z zakresu promocji i informacji, 2 projekty z zakresu ewaluacji </w:t>
      </w:r>
      <w:r w:rsidR="001109E4" w:rsidRPr="00706643">
        <w:rPr>
          <w:sz w:val="22"/>
          <w:szCs w:val="22"/>
        </w:rPr>
        <w:t>i 11- z</w:t>
      </w:r>
      <w:r w:rsidRPr="00706643">
        <w:rPr>
          <w:sz w:val="22"/>
          <w:szCs w:val="22"/>
        </w:rPr>
        <w:t xml:space="preserve"> zakresu wdrażania i zarządzania RPO WM. </w:t>
      </w:r>
      <w:r w:rsidR="00731C4F">
        <w:rPr>
          <w:sz w:val="22"/>
          <w:szCs w:val="22"/>
        </w:rPr>
        <w:t>Z</w:t>
      </w:r>
      <w:r w:rsidRPr="00706643">
        <w:rPr>
          <w:sz w:val="22"/>
          <w:szCs w:val="22"/>
        </w:rPr>
        <w:t xml:space="preserve">akończono </w:t>
      </w:r>
      <w:r w:rsidR="00731C4F">
        <w:rPr>
          <w:sz w:val="22"/>
          <w:szCs w:val="22"/>
        </w:rPr>
        <w:t xml:space="preserve">również </w:t>
      </w:r>
      <w:r w:rsidRPr="00706643">
        <w:rPr>
          <w:sz w:val="22"/>
          <w:szCs w:val="22"/>
        </w:rPr>
        <w:t xml:space="preserve">realizację 16 projektów PT RPO </w:t>
      </w:r>
      <w:r w:rsidR="001109E4" w:rsidRPr="00706643">
        <w:rPr>
          <w:sz w:val="22"/>
          <w:szCs w:val="22"/>
        </w:rPr>
        <w:t>WM (6 - promocja</w:t>
      </w:r>
      <w:r w:rsidRPr="00706643">
        <w:rPr>
          <w:sz w:val="22"/>
          <w:szCs w:val="22"/>
        </w:rPr>
        <w:t xml:space="preserve"> i informacja, 1 – ewaluacja oraz 9- zarządzanie i wdrażanie RPO WM), natomiast w trakcie realizacji znajdują się 4 projekty 2012 r. (1 - promocja i informacja; 1 - ewaluacja; 2-zarządzanie i wdrażanie RPO WM). </w:t>
      </w:r>
    </w:p>
    <w:p w:rsidR="00587DF1" w:rsidRDefault="00587DF1" w:rsidP="00587DF1">
      <w:pPr>
        <w:pStyle w:val="Legenda"/>
        <w:ind w:firstLine="0"/>
      </w:pPr>
    </w:p>
    <w:p w:rsidR="00A42CED" w:rsidRPr="00587DF1" w:rsidRDefault="00587DF1" w:rsidP="00587DF1">
      <w:pPr>
        <w:pStyle w:val="Legenda"/>
        <w:ind w:firstLine="0"/>
      </w:pPr>
      <w:bookmarkStart w:id="1031" w:name="_Toc327339362"/>
      <w:r>
        <w:t xml:space="preserve">Tabela </w:t>
      </w:r>
      <w:fldSimple w:instr=" SEQ Tabela \* ARABIC ">
        <w:r w:rsidR="00F637E4">
          <w:rPr>
            <w:noProof/>
          </w:rPr>
          <w:t>103</w:t>
        </w:r>
      </w:fldSimple>
      <w:r>
        <w:t xml:space="preserve">. </w:t>
      </w:r>
      <w:r w:rsidR="00A42CED" w:rsidRPr="00587DF1">
        <w:t xml:space="preserve">Wartość wszystkich projektów od początku realizacji Programu wynosi [w </w:t>
      </w:r>
      <w:r w:rsidRPr="00587DF1">
        <w:t>euro]</w:t>
      </w:r>
      <w:bookmarkEnd w:id="1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561"/>
        <w:gridCol w:w="1593"/>
        <w:gridCol w:w="1338"/>
        <w:gridCol w:w="2452"/>
        <w:gridCol w:w="3626"/>
      </w:tblGrid>
      <w:tr w:rsidR="00A42CED" w:rsidRPr="00714D4F" w:rsidTr="00EB279D">
        <w:trPr>
          <w:trHeight w:val="1091"/>
        </w:trPr>
        <w:tc>
          <w:tcPr>
            <w:tcW w:w="0" w:type="auto"/>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L.p.</w:t>
            </w:r>
          </w:p>
        </w:tc>
        <w:tc>
          <w:tcPr>
            <w:tcW w:w="0" w:type="auto"/>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Numer działania</w:t>
            </w:r>
          </w:p>
        </w:tc>
        <w:tc>
          <w:tcPr>
            <w:tcW w:w="0" w:type="auto"/>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Ilość projektów</w:t>
            </w:r>
          </w:p>
        </w:tc>
        <w:tc>
          <w:tcPr>
            <w:tcW w:w="0" w:type="auto"/>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 xml:space="preserve">Wartość </w:t>
            </w:r>
            <w:proofErr w:type="spellStart"/>
            <w:r w:rsidRPr="00714D4F">
              <w:rPr>
                <w:b/>
                <w:sz w:val="20"/>
                <w:szCs w:val="20"/>
              </w:rPr>
              <w:t>kwalifikowalna</w:t>
            </w:r>
            <w:proofErr w:type="spellEnd"/>
            <w:r w:rsidRPr="00714D4F">
              <w:rPr>
                <w:b/>
                <w:sz w:val="20"/>
                <w:szCs w:val="20"/>
              </w:rPr>
              <w:t xml:space="preserve"> projektów</w:t>
            </w:r>
          </w:p>
        </w:tc>
        <w:tc>
          <w:tcPr>
            <w:tcW w:w="0" w:type="auto"/>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W tym wartość dofinansowania odpowiadająca środków UE</w:t>
            </w:r>
          </w:p>
        </w:tc>
      </w:tr>
      <w:tr w:rsidR="00A42CED" w:rsidRPr="00714D4F" w:rsidTr="00B10DF5">
        <w:tc>
          <w:tcPr>
            <w:tcW w:w="0" w:type="auto"/>
            <w:vAlign w:val="center"/>
          </w:tcPr>
          <w:p w:rsidR="00A42CED" w:rsidRPr="00714D4F" w:rsidRDefault="00A42CED" w:rsidP="001947AD">
            <w:pPr>
              <w:spacing w:before="240" w:after="120"/>
              <w:ind w:firstLine="0"/>
              <w:jc w:val="center"/>
              <w:rPr>
                <w:sz w:val="20"/>
                <w:szCs w:val="20"/>
              </w:rPr>
            </w:pPr>
            <w:r w:rsidRPr="00714D4F">
              <w:rPr>
                <w:sz w:val="20"/>
                <w:szCs w:val="20"/>
              </w:rPr>
              <w:t>1</w:t>
            </w:r>
          </w:p>
        </w:tc>
        <w:tc>
          <w:tcPr>
            <w:tcW w:w="0" w:type="auto"/>
            <w:vAlign w:val="center"/>
          </w:tcPr>
          <w:p w:rsidR="00A42CED" w:rsidRPr="00714D4F" w:rsidRDefault="00A42CED" w:rsidP="001947AD">
            <w:pPr>
              <w:spacing w:before="240" w:after="120"/>
              <w:ind w:firstLine="0"/>
              <w:jc w:val="center"/>
              <w:rPr>
                <w:sz w:val="20"/>
                <w:szCs w:val="20"/>
              </w:rPr>
            </w:pPr>
            <w:r w:rsidRPr="00714D4F">
              <w:rPr>
                <w:sz w:val="20"/>
                <w:szCs w:val="20"/>
              </w:rPr>
              <w:t>RPMA.08.01.00</w:t>
            </w:r>
          </w:p>
        </w:tc>
        <w:tc>
          <w:tcPr>
            <w:tcW w:w="0" w:type="auto"/>
            <w:vAlign w:val="center"/>
          </w:tcPr>
          <w:p w:rsidR="00A42CED" w:rsidRPr="00714D4F" w:rsidRDefault="00A42CED" w:rsidP="001947AD">
            <w:pPr>
              <w:spacing w:before="240" w:after="120"/>
              <w:ind w:firstLine="0"/>
              <w:jc w:val="center"/>
              <w:rPr>
                <w:sz w:val="20"/>
                <w:szCs w:val="20"/>
              </w:rPr>
            </w:pPr>
            <w:r w:rsidRPr="00714D4F">
              <w:rPr>
                <w:sz w:val="20"/>
                <w:szCs w:val="20"/>
              </w:rPr>
              <w:t>13</w:t>
            </w:r>
          </w:p>
        </w:tc>
        <w:tc>
          <w:tcPr>
            <w:tcW w:w="0" w:type="auto"/>
            <w:vAlign w:val="center"/>
          </w:tcPr>
          <w:p w:rsidR="00A42CED" w:rsidRPr="00714D4F" w:rsidRDefault="00A42CED" w:rsidP="00B10DF5">
            <w:pPr>
              <w:spacing w:before="240" w:after="120"/>
              <w:ind w:firstLine="0"/>
              <w:jc w:val="center"/>
              <w:rPr>
                <w:sz w:val="20"/>
                <w:szCs w:val="20"/>
              </w:rPr>
            </w:pPr>
            <w:r w:rsidRPr="00714D4F">
              <w:rPr>
                <w:sz w:val="20"/>
                <w:szCs w:val="20"/>
              </w:rPr>
              <w:t>31 708 813,64</w:t>
            </w:r>
          </w:p>
        </w:tc>
        <w:tc>
          <w:tcPr>
            <w:tcW w:w="0" w:type="auto"/>
            <w:vAlign w:val="center"/>
          </w:tcPr>
          <w:p w:rsidR="00A42CED" w:rsidRPr="00714D4F" w:rsidRDefault="00A42CED" w:rsidP="00B10DF5">
            <w:pPr>
              <w:spacing w:before="240" w:after="120"/>
              <w:ind w:firstLine="0"/>
              <w:jc w:val="center"/>
              <w:rPr>
                <w:sz w:val="20"/>
                <w:szCs w:val="20"/>
              </w:rPr>
            </w:pPr>
            <w:r w:rsidRPr="00714D4F">
              <w:rPr>
                <w:sz w:val="20"/>
                <w:szCs w:val="20"/>
              </w:rPr>
              <w:t>26 952 489,60</w:t>
            </w:r>
          </w:p>
        </w:tc>
      </w:tr>
      <w:tr w:rsidR="00A42CED" w:rsidRPr="00714D4F" w:rsidTr="00B10DF5">
        <w:trPr>
          <w:trHeight w:val="731"/>
        </w:trPr>
        <w:tc>
          <w:tcPr>
            <w:tcW w:w="0" w:type="auto"/>
            <w:vAlign w:val="center"/>
          </w:tcPr>
          <w:p w:rsidR="00A42CED" w:rsidRPr="00714D4F" w:rsidRDefault="00A42CED" w:rsidP="001947AD">
            <w:pPr>
              <w:spacing w:before="240" w:after="120"/>
              <w:ind w:firstLine="0"/>
              <w:jc w:val="center"/>
              <w:rPr>
                <w:i/>
                <w:sz w:val="20"/>
                <w:szCs w:val="20"/>
              </w:rPr>
            </w:pPr>
            <w:r w:rsidRPr="00714D4F">
              <w:rPr>
                <w:i/>
                <w:sz w:val="20"/>
                <w:szCs w:val="20"/>
              </w:rPr>
              <w:t>1a</w:t>
            </w:r>
          </w:p>
        </w:tc>
        <w:tc>
          <w:tcPr>
            <w:tcW w:w="0" w:type="auto"/>
            <w:vAlign w:val="center"/>
          </w:tcPr>
          <w:p w:rsidR="00A42CED" w:rsidRPr="00714D4F" w:rsidRDefault="00A42CED" w:rsidP="001947AD">
            <w:pPr>
              <w:spacing w:before="240" w:after="120"/>
              <w:ind w:firstLine="0"/>
              <w:jc w:val="center"/>
              <w:rPr>
                <w:i/>
                <w:sz w:val="20"/>
                <w:szCs w:val="20"/>
              </w:rPr>
            </w:pPr>
            <w:r w:rsidRPr="00714D4F">
              <w:rPr>
                <w:i/>
                <w:sz w:val="20"/>
                <w:szCs w:val="20"/>
              </w:rPr>
              <w:t>w tym: ewaluacje</w:t>
            </w:r>
          </w:p>
        </w:tc>
        <w:tc>
          <w:tcPr>
            <w:tcW w:w="0" w:type="auto"/>
            <w:vAlign w:val="center"/>
          </w:tcPr>
          <w:p w:rsidR="00A42CED" w:rsidRPr="00714D4F" w:rsidRDefault="00A42CED" w:rsidP="001947AD">
            <w:pPr>
              <w:spacing w:before="240" w:after="120"/>
              <w:ind w:firstLine="0"/>
              <w:jc w:val="center"/>
              <w:rPr>
                <w:i/>
                <w:sz w:val="20"/>
                <w:szCs w:val="20"/>
              </w:rPr>
            </w:pPr>
            <w:r w:rsidRPr="00714D4F">
              <w:rPr>
                <w:i/>
                <w:sz w:val="20"/>
                <w:szCs w:val="20"/>
              </w:rPr>
              <w:t>2</w:t>
            </w:r>
          </w:p>
        </w:tc>
        <w:tc>
          <w:tcPr>
            <w:tcW w:w="0" w:type="auto"/>
            <w:vAlign w:val="center"/>
          </w:tcPr>
          <w:p w:rsidR="00A42CED" w:rsidRPr="00714D4F" w:rsidRDefault="00A42CED" w:rsidP="00B10DF5">
            <w:pPr>
              <w:spacing w:before="240" w:after="120"/>
              <w:ind w:firstLine="0"/>
              <w:jc w:val="center"/>
              <w:rPr>
                <w:i/>
                <w:sz w:val="20"/>
                <w:szCs w:val="20"/>
              </w:rPr>
            </w:pPr>
            <w:r w:rsidRPr="00714D4F">
              <w:rPr>
                <w:i/>
                <w:sz w:val="20"/>
                <w:szCs w:val="20"/>
              </w:rPr>
              <w:t>265 076,21</w:t>
            </w:r>
          </w:p>
        </w:tc>
        <w:tc>
          <w:tcPr>
            <w:tcW w:w="0" w:type="auto"/>
            <w:vAlign w:val="center"/>
          </w:tcPr>
          <w:p w:rsidR="00A42CED" w:rsidRPr="00714D4F" w:rsidRDefault="00A42CED" w:rsidP="00B10DF5">
            <w:pPr>
              <w:spacing w:before="240" w:after="120"/>
              <w:ind w:firstLine="0"/>
              <w:jc w:val="center"/>
              <w:rPr>
                <w:i/>
                <w:sz w:val="20"/>
                <w:szCs w:val="20"/>
              </w:rPr>
            </w:pPr>
            <w:r w:rsidRPr="00714D4F">
              <w:rPr>
                <w:i/>
                <w:sz w:val="20"/>
                <w:szCs w:val="20"/>
              </w:rPr>
              <w:t>225 314,78</w:t>
            </w:r>
          </w:p>
        </w:tc>
      </w:tr>
      <w:tr w:rsidR="00A42CED" w:rsidRPr="00714D4F" w:rsidTr="00B10DF5">
        <w:tc>
          <w:tcPr>
            <w:tcW w:w="0" w:type="auto"/>
            <w:vAlign w:val="center"/>
          </w:tcPr>
          <w:p w:rsidR="00A42CED" w:rsidRPr="00714D4F" w:rsidRDefault="00A42CED" w:rsidP="001947AD">
            <w:pPr>
              <w:spacing w:before="240" w:after="120"/>
              <w:ind w:firstLine="0"/>
              <w:jc w:val="center"/>
              <w:rPr>
                <w:sz w:val="20"/>
                <w:szCs w:val="20"/>
              </w:rPr>
            </w:pPr>
            <w:r w:rsidRPr="00714D4F">
              <w:rPr>
                <w:sz w:val="20"/>
                <w:szCs w:val="20"/>
              </w:rPr>
              <w:t>3</w:t>
            </w:r>
          </w:p>
        </w:tc>
        <w:tc>
          <w:tcPr>
            <w:tcW w:w="0" w:type="auto"/>
            <w:vAlign w:val="center"/>
          </w:tcPr>
          <w:p w:rsidR="00A42CED" w:rsidRPr="00714D4F" w:rsidRDefault="00A42CED" w:rsidP="001947AD">
            <w:pPr>
              <w:spacing w:before="240" w:after="120"/>
              <w:ind w:firstLine="0"/>
              <w:jc w:val="center"/>
              <w:rPr>
                <w:sz w:val="20"/>
                <w:szCs w:val="20"/>
              </w:rPr>
            </w:pPr>
            <w:r w:rsidRPr="00714D4F">
              <w:rPr>
                <w:sz w:val="20"/>
                <w:szCs w:val="20"/>
              </w:rPr>
              <w:t>RPMA.08.02.00</w:t>
            </w:r>
          </w:p>
        </w:tc>
        <w:tc>
          <w:tcPr>
            <w:tcW w:w="0" w:type="auto"/>
            <w:vAlign w:val="center"/>
          </w:tcPr>
          <w:p w:rsidR="00A42CED" w:rsidRPr="00714D4F" w:rsidRDefault="00A42CED" w:rsidP="001947AD">
            <w:pPr>
              <w:spacing w:before="240" w:after="120"/>
              <w:ind w:firstLine="0"/>
              <w:jc w:val="center"/>
              <w:rPr>
                <w:sz w:val="20"/>
                <w:szCs w:val="20"/>
              </w:rPr>
            </w:pPr>
            <w:r w:rsidRPr="00714D4F">
              <w:rPr>
                <w:sz w:val="20"/>
                <w:szCs w:val="20"/>
              </w:rPr>
              <w:t>7</w:t>
            </w:r>
          </w:p>
        </w:tc>
        <w:tc>
          <w:tcPr>
            <w:tcW w:w="0" w:type="auto"/>
            <w:vAlign w:val="center"/>
          </w:tcPr>
          <w:p w:rsidR="00A42CED" w:rsidRPr="00714D4F" w:rsidRDefault="00A42CED" w:rsidP="00B10DF5">
            <w:pPr>
              <w:spacing w:before="240" w:after="120"/>
              <w:ind w:firstLine="0"/>
              <w:jc w:val="center"/>
              <w:rPr>
                <w:sz w:val="20"/>
                <w:szCs w:val="20"/>
              </w:rPr>
            </w:pPr>
            <w:r w:rsidRPr="00714D4F">
              <w:rPr>
                <w:sz w:val="20"/>
                <w:szCs w:val="20"/>
              </w:rPr>
              <w:t>8 376 840,83</w:t>
            </w:r>
          </w:p>
        </w:tc>
        <w:tc>
          <w:tcPr>
            <w:tcW w:w="0" w:type="auto"/>
            <w:vAlign w:val="center"/>
          </w:tcPr>
          <w:p w:rsidR="00A42CED" w:rsidRPr="00714D4F" w:rsidRDefault="00A42CED" w:rsidP="00B10DF5">
            <w:pPr>
              <w:spacing w:before="240" w:after="120"/>
              <w:ind w:firstLine="0"/>
              <w:jc w:val="center"/>
              <w:rPr>
                <w:sz w:val="20"/>
                <w:szCs w:val="20"/>
              </w:rPr>
            </w:pPr>
            <w:r w:rsidRPr="00714D4F">
              <w:rPr>
                <w:sz w:val="20"/>
                <w:szCs w:val="20"/>
              </w:rPr>
              <w:t>7 120 314,35</w:t>
            </w:r>
          </w:p>
        </w:tc>
      </w:tr>
      <w:tr w:rsidR="00A42CED" w:rsidRPr="00714D4F" w:rsidTr="00B10DF5">
        <w:tc>
          <w:tcPr>
            <w:tcW w:w="0" w:type="auto"/>
            <w:gridSpan w:val="2"/>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Razem</w:t>
            </w:r>
          </w:p>
        </w:tc>
        <w:tc>
          <w:tcPr>
            <w:tcW w:w="0" w:type="auto"/>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20</w:t>
            </w:r>
          </w:p>
        </w:tc>
        <w:tc>
          <w:tcPr>
            <w:tcW w:w="0" w:type="auto"/>
            <w:shd w:val="clear" w:color="auto" w:fill="DDDDDD"/>
            <w:vAlign w:val="center"/>
          </w:tcPr>
          <w:p w:rsidR="00A42CED" w:rsidRPr="00714D4F" w:rsidRDefault="00A42CED" w:rsidP="00B10DF5">
            <w:pPr>
              <w:spacing w:before="240" w:after="120"/>
              <w:ind w:firstLine="0"/>
              <w:jc w:val="center"/>
              <w:rPr>
                <w:b/>
                <w:sz w:val="20"/>
                <w:szCs w:val="20"/>
              </w:rPr>
            </w:pPr>
            <w:r w:rsidRPr="00714D4F">
              <w:rPr>
                <w:b/>
                <w:sz w:val="20"/>
                <w:szCs w:val="20"/>
              </w:rPr>
              <w:t>40 085 654,47</w:t>
            </w:r>
          </w:p>
        </w:tc>
        <w:tc>
          <w:tcPr>
            <w:tcW w:w="0" w:type="auto"/>
            <w:shd w:val="clear" w:color="auto" w:fill="DDDDDD"/>
            <w:vAlign w:val="center"/>
          </w:tcPr>
          <w:p w:rsidR="00A42CED" w:rsidRPr="00714D4F" w:rsidRDefault="00A42CED" w:rsidP="00B10DF5">
            <w:pPr>
              <w:spacing w:before="240" w:after="120"/>
              <w:ind w:firstLine="0"/>
              <w:jc w:val="center"/>
              <w:rPr>
                <w:b/>
                <w:sz w:val="20"/>
                <w:szCs w:val="20"/>
              </w:rPr>
            </w:pPr>
            <w:r w:rsidRPr="00714D4F">
              <w:rPr>
                <w:b/>
                <w:sz w:val="20"/>
                <w:szCs w:val="20"/>
              </w:rPr>
              <w:t>34 072 803,95</w:t>
            </w:r>
          </w:p>
        </w:tc>
      </w:tr>
    </w:tbl>
    <w:p w:rsidR="00580934" w:rsidRPr="00580934" w:rsidRDefault="00580934" w:rsidP="00580934">
      <w:pPr>
        <w:pStyle w:val="Legenda"/>
        <w:ind w:firstLine="0"/>
        <w:rPr>
          <w:b w:val="0"/>
        </w:rPr>
      </w:pPr>
      <w:r w:rsidRPr="00580934">
        <w:rPr>
          <w:b w:val="0"/>
        </w:rPr>
        <w:t>Źródło: opracowanie własne</w:t>
      </w:r>
    </w:p>
    <w:p w:rsidR="00587DF1" w:rsidRDefault="00587DF1" w:rsidP="00587DF1">
      <w:pPr>
        <w:pStyle w:val="Legenda"/>
        <w:ind w:firstLine="0"/>
      </w:pPr>
    </w:p>
    <w:p w:rsidR="00A42CED" w:rsidRPr="00714D4F" w:rsidRDefault="00587DF1" w:rsidP="00587DF1">
      <w:pPr>
        <w:pStyle w:val="Legenda"/>
        <w:ind w:firstLine="0"/>
        <w:rPr>
          <w:i/>
        </w:rPr>
      </w:pPr>
      <w:bookmarkStart w:id="1032" w:name="_Toc327339363"/>
      <w:r>
        <w:t xml:space="preserve">Tabela </w:t>
      </w:r>
      <w:fldSimple w:instr=" SEQ Tabela \* ARABIC ">
        <w:r w:rsidR="00F637E4">
          <w:rPr>
            <w:noProof/>
          </w:rPr>
          <w:t>104</w:t>
        </w:r>
      </w:fldSimple>
      <w:r>
        <w:t>.</w:t>
      </w:r>
      <w:r w:rsidRPr="00587DF1">
        <w:t xml:space="preserve"> </w:t>
      </w:r>
      <w:r w:rsidR="00A42CED" w:rsidRPr="00587DF1">
        <w:t xml:space="preserve">Stan realizacji projektów na dzień 31 grudnia 2011 </w:t>
      </w:r>
      <w:r w:rsidR="001109E4" w:rsidRPr="00587DF1">
        <w:t>r. od</w:t>
      </w:r>
      <w:r w:rsidR="00A42CED" w:rsidRPr="00587DF1">
        <w:t xml:space="preserve"> początku realizacji Programu [w </w:t>
      </w:r>
      <w:r w:rsidRPr="00587DF1">
        <w:t>euro</w:t>
      </w:r>
      <w:r w:rsidR="00A42CED" w:rsidRPr="00587DF1">
        <w:t>]:</w:t>
      </w:r>
      <w:bookmarkEnd w:id="10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1083"/>
        <w:gridCol w:w="595"/>
        <w:gridCol w:w="595"/>
        <w:gridCol w:w="1596"/>
        <w:gridCol w:w="1736"/>
        <w:gridCol w:w="1477"/>
        <w:gridCol w:w="1601"/>
      </w:tblGrid>
      <w:tr w:rsidR="00A42CED" w:rsidRPr="00714D4F" w:rsidTr="00EB279D">
        <w:tc>
          <w:tcPr>
            <w:tcW w:w="603" w:type="dxa"/>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L.p.</w:t>
            </w:r>
          </w:p>
        </w:tc>
        <w:tc>
          <w:tcPr>
            <w:tcW w:w="1083" w:type="dxa"/>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Numer działania</w:t>
            </w:r>
          </w:p>
        </w:tc>
        <w:tc>
          <w:tcPr>
            <w:tcW w:w="1190" w:type="dxa"/>
            <w:gridSpan w:val="2"/>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Ilość projektów</w:t>
            </w:r>
          </w:p>
        </w:tc>
        <w:tc>
          <w:tcPr>
            <w:tcW w:w="1596" w:type="dxa"/>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Wartość projektów</w:t>
            </w:r>
          </w:p>
        </w:tc>
        <w:tc>
          <w:tcPr>
            <w:tcW w:w="1736" w:type="dxa"/>
            <w:shd w:val="clear" w:color="auto" w:fill="DDDDDD"/>
          </w:tcPr>
          <w:p w:rsidR="00A42CED" w:rsidRPr="00714D4F" w:rsidRDefault="00A42CED" w:rsidP="001947AD">
            <w:pPr>
              <w:spacing w:before="240" w:after="120"/>
              <w:ind w:firstLine="0"/>
              <w:jc w:val="center"/>
              <w:rPr>
                <w:b/>
                <w:sz w:val="20"/>
                <w:szCs w:val="20"/>
              </w:rPr>
            </w:pPr>
            <w:r w:rsidRPr="00714D4F">
              <w:rPr>
                <w:b/>
                <w:sz w:val="20"/>
                <w:szCs w:val="20"/>
              </w:rPr>
              <w:t>W tym wartość dofinansowania UE</w:t>
            </w:r>
          </w:p>
        </w:tc>
        <w:tc>
          <w:tcPr>
            <w:tcW w:w="1477" w:type="dxa"/>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Stan realizacji</w:t>
            </w:r>
          </w:p>
        </w:tc>
        <w:tc>
          <w:tcPr>
            <w:tcW w:w="1601" w:type="dxa"/>
            <w:shd w:val="clear" w:color="auto" w:fill="DDDDDD"/>
            <w:vAlign w:val="center"/>
          </w:tcPr>
          <w:p w:rsidR="00A42CED" w:rsidRPr="00714D4F" w:rsidRDefault="00A42CED" w:rsidP="001947AD">
            <w:pPr>
              <w:spacing w:before="240" w:after="120"/>
              <w:ind w:firstLine="0"/>
              <w:jc w:val="center"/>
              <w:rPr>
                <w:b/>
                <w:sz w:val="20"/>
                <w:szCs w:val="20"/>
              </w:rPr>
            </w:pPr>
            <w:r w:rsidRPr="00714D4F">
              <w:rPr>
                <w:b/>
                <w:sz w:val="20"/>
                <w:szCs w:val="20"/>
              </w:rPr>
              <w:t>Uwagi</w:t>
            </w:r>
          </w:p>
        </w:tc>
      </w:tr>
      <w:tr w:rsidR="00A42CED" w:rsidRPr="00714D4F" w:rsidTr="00EB279D">
        <w:trPr>
          <w:trHeight w:val="445"/>
        </w:trPr>
        <w:tc>
          <w:tcPr>
            <w:tcW w:w="603"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1</w:t>
            </w:r>
          </w:p>
        </w:tc>
        <w:tc>
          <w:tcPr>
            <w:tcW w:w="1083" w:type="dxa"/>
            <w:vAlign w:val="center"/>
          </w:tcPr>
          <w:p w:rsidR="00A42CED" w:rsidRPr="00714D4F" w:rsidRDefault="00A42CED" w:rsidP="001947AD">
            <w:pPr>
              <w:spacing w:before="240" w:after="120"/>
              <w:ind w:firstLine="0"/>
              <w:jc w:val="center"/>
              <w:rPr>
                <w:sz w:val="20"/>
                <w:szCs w:val="20"/>
              </w:rPr>
            </w:pPr>
            <w:r w:rsidRPr="00714D4F">
              <w:rPr>
                <w:sz w:val="20"/>
                <w:szCs w:val="20"/>
              </w:rPr>
              <w:t>8.1</w:t>
            </w:r>
          </w:p>
        </w:tc>
        <w:tc>
          <w:tcPr>
            <w:tcW w:w="595" w:type="dxa"/>
            <w:vAlign w:val="center"/>
          </w:tcPr>
          <w:p w:rsidR="00A42CED" w:rsidRPr="00714D4F" w:rsidRDefault="00A42CED" w:rsidP="001947AD">
            <w:pPr>
              <w:spacing w:before="240" w:after="120"/>
              <w:ind w:firstLine="0"/>
              <w:jc w:val="center"/>
              <w:rPr>
                <w:sz w:val="20"/>
                <w:szCs w:val="20"/>
              </w:rPr>
            </w:pPr>
            <w:r w:rsidRPr="00714D4F">
              <w:rPr>
                <w:sz w:val="20"/>
                <w:szCs w:val="20"/>
              </w:rPr>
              <w:t>7</w:t>
            </w:r>
          </w:p>
        </w:tc>
        <w:tc>
          <w:tcPr>
            <w:tcW w:w="595"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11</w:t>
            </w:r>
          </w:p>
        </w:tc>
        <w:tc>
          <w:tcPr>
            <w:tcW w:w="1596" w:type="dxa"/>
            <w:vAlign w:val="center"/>
          </w:tcPr>
          <w:p w:rsidR="00A42CED" w:rsidRPr="00714D4F" w:rsidRDefault="00A42CED" w:rsidP="001947AD">
            <w:pPr>
              <w:ind w:firstLine="0"/>
              <w:jc w:val="right"/>
              <w:rPr>
                <w:sz w:val="20"/>
                <w:szCs w:val="20"/>
              </w:rPr>
            </w:pPr>
            <w:r w:rsidRPr="00714D4F">
              <w:rPr>
                <w:sz w:val="20"/>
                <w:szCs w:val="20"/>
              </w:rPr>
              <w:t>16 186 630,44</w:t>
            </w:r>
          </w:p>
        </w:tc>
        <w:tc>
          <w:tcPr>
            <w:tcW w:w="1736" w:type="dxa"/>
            <w:vAlign w:val="center"/>
          </w:tcPr>
          <w:p w:rsidR="00A42CED" w:rsidRPr="00714D4F" w:rsidRDefault="00A42CED" w:rsidP="001947AD">
            <w:pPr>
              <w:ind w:firstLine="0"/>
              <w:jc w:val="right"/>
              <w:rPr>
                <w:sz w:val="20"/>
                <w:szCs w:val="20"/>
              </w:rPr>
            </w:pPr>
            <w:r w:rsidRPr="00714D4F">
              <w:rPr>
                <w:sz w:val="20"/>
                <w:szCs w:val="20"/>
              </w:rPr>
              <w:t>13 758 633,88</w:t>
            </w:r>
          </w:p>
        </w:tc>
        <w:tc>
          <w:tcPr>
            <w:tcW w:w="1477"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Zakończona realizacja finansowo-rzeczowa</w:t>
            </w:r>
          </w:p>
        </w:tc>
        <w:tc>
          <w:tcPr>
            <w:tcW w:w="1601"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Zatwierdzone wnioski o płatność końcową (RPD PT za lata 2007 - 2010)</w:t>
            </w:r>
          </w:p>
        </w:tc>
      </w:tr>
      <w:tr w:rsidR="00A42CED" w:rsidRPr="00714D4F" w:rsidTr="00EB279D">
        <w:trPr>
          <w:trHeight w:val="411"/>
        </w:trPr>
        <w:tc>
          <w:tcPr>
            <w:tcW w:w="603" w:type="dxa"/>
            <w:vMerge/>
            <w:vAlign w:val="center"/>
          </w:tcPr>
          <w:p w:rsidR="00A42CED" w:rsidRPr="00714D4F" w:rsidRDefault="00A42CED" w:rsidP="001947AD">
            <w:pPr>
              <w:spacing w:before="240" w:after="120"/>
              <w:ind w:firstLine="0"/>
              <w:jc w:val="center"/>
              <w:rPr>
                <w:sz w:val="20"/>
                <w:szCs w:val="20"/>
              </w:rPr>
            </w:pPr>
          </w:p>
        </w:tc>
        <w:tc>
          <w:tcPr>
            <w:tcW w:w="1083" w:type="dxa"/>
            <w:vAlign w:val="center"/>
          </w:tcPr>
          <w:p w:rsidR="00A42CED" w:rsidRPr="00714D4F" w:rsidRDefault="00A42CED" w:rsidP="001947AD">
            <w:pPr>
              <w:spacing w:before="240" w:after="120"/>
              <w:ind w:firstLine="0"/>
              <w:jc w:val="center"/>
              <w:rPr>
                <w:sz w:val="20"/>
                <w:szCs w:val="20"/>
              </w:rPr>
            </w:pPr>
            <w:r w:rsidRPr="00714D4F">
              <w:rPr>
                <w:sz w:val="20"/>
                <w:szCs w:val="20"/>
              </w:rPr>
              <w:t>8.2</w:t>
            </w:r>
          </w:p>
        </w:tc>
        <w:tc>
          <w:tcPr>
            <w:tcW w:w="595" w:type="dxa"/>
            <w:vAlign w:val="center"/>
          </w:tcPr>
          <w:p w:rsidR="00A42CED" w:rsidRPr="00714D4F" w:rsidRDefault="00A42CED" w:rsidP="001947AD">
            <w:pPr>
              <w:spacing w:before="240" w:after="120"/>
              <w:ind w:firstLine="0"/>
              <w:jc w:val="center"/>
              <w:rPr>
                <w:sz w:val="20"/>
                <w:szCs w:val="20"/>
              </w:rPr>
            </w:pPr>
            <w:r w:rsidRPr="00714D4F">
              <w:rPr>
                <w:sz w:val="20"/>
                <w:szCs w:val="20"/>
              </w:rPr>
              <w:t>4</w:t>
            </w:r>
          </w:p>
        </w:tc>
        <w:tc>
          <w:tcPr>
            <w:tcW w:w="595" w:type="dxa"/>
            <w:vMerge/>
          </w:tcPr>
          <w:p w:rsidR="00A42CED" w:rsidRPr="00714D4F" w:rsidRDefault="00A42CED" w:rsidP="001947AD">
            <w:pPr>
              <w:spacing w:before="240" w:after="120"/>
              <w:ind w:firstLine="0"/>
              <w:jc w:val="center"/>
              <w:rPr>
                <w:sz w:val="20"/>
                <w:szCs w:val="20"/>
              </w:rPr>
            </w:pPr>
          </w:p>
        </w:tc>
        <w:tc>
          <w:tcPr>
            <w:tcW w:w="1596" w:type="dxa"/>
            <w:vAlign w:val="center"/>
          </w:tcPr>
          <w:p w:rsidR="00A42CED" w:rsidRPr="00714D4F" w:rsidRDefault="00A42CED" w:rsidP="001947AD">
            <w:pPr>
              <w:ind w:firstLine="0"/>
              <w:jc w:val="right"/>
              <w:rPr>
                <w:sz w:val="20"/>
                <w:szCs w:val="20"/>
              </w:rPr>
            </w:pPr>
            <w:r w:rsidRPr="00714D4F">
              <w:rPr>
                <w:sz w:val="20"/>
                <w:szCs w:val="20"/>
              </w:rPr>
              <w:t>5 515 950,14</w:t>
            </w:r>
          </w:p>
        </w:tc>
        <w:tc>
          <w:tcPr>
            <w:tcW w:w="1736" w:type="dxa"/>
            <w:vAlign w:val="center"/>
          </w:tcPr>
          <w:p w:rsidR="00A42CED" w:rsidRPr="00714D4F" w:rsidRDefault="00A42CED" w:rsidP="001947AD">
            <w:pPr>
              <w:ind w:firstLine="0"/>
              <w:jc w:val="right"/>
              <w:rPr>
                <w:sz w:val="20"/>
                <w:szCs w:val="20"/>
              </w:rPr>
            </w:pPr>
            <w:r w:rsidRPr="00714D4F">
              <w:rPr>
                <w:sz w:val="20"/>
                <w:szCs w:val="20"/>
              </w:rPr>
              <w:t>4 688 557,27</w:t>
            </w:r>
          </w:p>
        </w:tc>
        <w:tc>
          <w:tcPr>
            <w:tcW w:w="1477" w:type="dxa"/>
            <w:vMerge/>
            <w:vAlign w:val="center"/>
          </w:tcPr>
          <w:p w:rsidR="00A42CED" w:rsidRPr="00714D4F" w:rsidRDefault="00A42CED" w:rsidP="001947AD">
            <w:pPr>
              <w:spacing w:before="240" w:after="120"/>
              <w:ind w:firstLine="0"/>
              <w:jc w:val="center"/>
              <w:rPr>
                <w:sz w:val="20"/>
                <w:szCs w:val="20"/>
              </w:rPr>
            </w:pPr>
          </w:p>
        </w:tc>
        <w:tc>
          <w:tcPr>
            <w:tcW w:w="1601" w:type="dxa"/>
            <w:vMerge/>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519"/>
        </w:trPr>
        <w:tc>
          <w:tcPr>
            <w:tcW w:w="2876" w:type="dxa"/>
            <w:gridSpan w:val="4"/>
            <w:shd w:val="clear" w:color="auto" w:fill="EAEAEA"/>
            <w:vAlign w:val="center"/>
          </w:tcPr>
          <w:p w:rsidR="00A42CED" w:rsidRPr="00714D4F" w:rsidRDefault="00A42CED" w:rsidP="001947AD">
            <w:pPr>
              <w:spacing w:before="240" w:after="120"/>
              <w:ind w:firstLine="0"/>
              <w:jc w:val="center"/>
              <w:rPr>
                <w:sz w:val="20"/>
                <w:szCs w:val="20"/>
              </w:rPr>
            </w:pPr>
            <w:r w:rsidRPr="00714D4F">
              <w:rPr>
                <w:sz w:val="20"/>
                <w:szCs w:val="20"/>
              </w:rPr>
              <w:t>Razem</w:t>
            </w:r>
          </w:p>
        </w:tc>
        <w:tc>
          <w:tcPr>
            <w:tcW w:w="1596" w:type="dxa"/>
            <w:shd w:val="clear" w:color="auto" w:fill="EAEAEA"/>
            <w:vAlign w:val="center"/>
          </w:tcPr>
          <w:p w:rsidR="00A42CED" w:rsidRPr="00714D4F" w:rsidRDefault="00A42CED" w:rsidP="001947AD">
            <w:pPr>
              <w:ind w:firstLine="0"/>
              <w:jc w:val="right"/>
              <w:rPr>
                <w:sz w:val="20"/>
                <w:szCs w:val="20"/>
              </w:rPr>
            </w:pPr>
            <w:r w:rsidRPr="00714D4F">
              <w:rPr>
                <w:sz w:val="20"/>
                <w:szCs w:val="20"/>
              </w:rPr>
              <w:t>21 702 580,58</w:t>
            </w:r>
          </w:p>
        </w:tc>
        <w:tc>
          <w:tcPr>
            <w:tcW w:w="1736" w:type="dxa"/>
            <w:shd w:val="clear" w:color="auto" w:fill="EAEAEA"/>
            <w:vAlign w:val="center"/>
          </w:tcPr>
          <w:p w:rsidR="00A42CED" w:rsidRPr="00714D4F" w:rsidRDefault="00A42CED" w:rsidP="001947AD">
            <w:pPr>
              <w:ind w:firstLine="0"/>
              <w:jc w:val="right"/>
              <w:rPr>
                <w:sz w:val="20"/>
                <w:szCs w:val="20"/>
              </w:rPr>
            </w:pPr>
            <w:r w:rsidRPr="00714D4F">
              <w:rPr>
                <w:sz w:val="20"/>
                <w:szCs w:val="20"/>
              </w:rPr>
              <w:t>18 447 191,15</w:t>
            </w:r>
          </w:p>
        </w:tc>
        <w:tc>
          <w:tcPr>
            <w:tcW w:w="1477" w:type="dxa"/>
            <w:vMerge/>
            <w:vAlign w:val="center"/>
          </w:tcPr>
          <w:p w:rsidR="00A42CED" w:rsidRPr="00714D4F" w:rsidRDefault="00A42CED" w:rsidP="001947AD">
            <w:pPr>
              <w:spacing w:before="240" w:after="120"/>
              <w:ind w:firstLine="0"/>
              <w:jc w:val="center"/>
              <w:rPr>
                <w:sz w:val="20"/>
                <w:szCs w:val="20"/>
              </w:rPr>
            </w:pPr>
          </w:p>
        </w:tc>
        <w:tc>
          <w:tcPr>
            <w:tcW w:w="1601" w:type="dxa"/>
            <w:vMerge/>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718"/>
        </w:trPr>
        <w:tc>
          <w:tcPr>
            <w:tcW w:w="603"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2</w:t>
            </w:r>
          </w:p>
        </w:tc>
        <w:tc>
          <w:tcPr>
            <w:tcW w:w="1083" w:type="dxa"/>
            <w:vAlign w:val="center"/>
          </w:tcPr>
          <w:p w:rsidR="00A42CED" w:rsidRPr="00714D4F" w:rsidRDefault="00A42CED" w:rsidP="001947AD">
            <w:pPr>
              <w:spacing w:before="240" w:after="120"/>
              <w:ind w:firstLine="0"/>
              <w:jc w:val="center"/>
              <w:rPr>
                <w:sz w:val="20"/>
                <w:szCs w:val="20"/>
              </w:rPr>
            </w:pPr>
            <w:r w:rsidRPr="00714D4F">
              <w:rPr>
                <w:sz w:val="20"/>
                <w:szCs w:val="20"/>
              </w:rPr>
              <w:t>8.1</w:t>
            </w:r>
          </w:p>
        </w:tc>
        <w:tc>
          <w:tcPr>
            <w:tcW w:w="595" w:type="dxa"/>
            <w:vAlign w:val="center"/>
          </w:tcPr>
          <w:p w:rsidR="00A42CED" w:rsidRPr="00714D4F" w:rsidRDefault="00A42CED" w:rsidP="001947AD">
            <w:pPr>
              <w:spacing w:before="240" w:after="120"/>
              <w:ind w:firstLine="0"/>
              <w:jc w:val="center"/>
              <w:rPr>
                <w:sz w:val="20"/>
                <w:szCs w:val="20"/>
              </w:rPr>
            </w:pPr>
            <w:r w:rsidRPr="00714D4F">
              <w:rPr>
                <w:sz w:val="20"/>
                <w:szCs w:val="20"/>
              </w:rPr>
              <w:t>3</w:t>
            </w:r>
          </w:p>
        </w:tc>
        <w:tc>
          <w:tcPr>
            <w:tcW w:w="595"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5</w:t>
            </w:r>
          </w:p>
        </w:tc>
        <w:tc>
          <w:tcPr>
            <w:tcW w:w="1596" w:type="dxa"/>
            <w:vAlign w:val="center"/>
          </w:tcPr>
          <w:p w:rsidR="00A42CED" w:rsidRPr="00714D4F" w:rsidRDefault="00A42CED" w:rsidP="001947AD">
            <w:pPr>
              <w:ind w:firstLine="0"/>
              <w:jc w:val="right"/>
              <w:rPr>
                <w:sz w:val="20"/>
                <w:szCs w:val="20"/>
              </w:rPr>
            </w:pPr>
            <w:r w:rsidRPr="00714D4F">
              <w:rPr>
                <w:sz w:val="20"/>
                <w:szCs w:val="20"/>
              </w:rPr>
              <w:t>7 721 406,16</w:t>
            </w:r>
          </w:p>
        </w:tc>
        <w:tc>
          <w:tcPr>
            <w:tcW w:w="1736" w:type="dxa"/>
            <w:vAlign w:val="center"/>
          </w:tcPr>
          <w:p w:rsidR="00A42CED" w:rsidRPr="00714D4F" w:rsidRDefault="00A42CED" w:rsidP="001947AD">
            <w:pPr>
              <w:ind w:firstLine="0"/>
              <w:jc w:val="right"/>
              <w:rPr>
                <w:sz w:val="20"/>
                <w:szCs w:val="20"/>
              </w:rPr>
            </w:pPr>
            <w:r w:rsidRPr="00714D4F">
              <w:rPr>
                <w:sz w:val="20"/>
                <w:szCs w:val="20"/>
              </w:rPr>
              <w:t>6 563 195,24</w:t>
            </w:r>
          </w:p>
        </w:tc>
        <w:tc>
          <w:tcPr>
            <w:tcW w:w="1477"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Zakończona realizacja finansowo-rzeczowa</w:t>
            </w:r>
          </w:p>
        </w:tc>
        <w:tc>
          <w:tcPr>
            <w:tcW w:w="1601"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 xml:space="preserve">Złożone wnioski o płatność końcową </w:t>
            </w:r>
            <w:r w:rsidRPr="00714D4F">
              <w:rPr>
                <w:sz w:val="20"/>
                <w:szCs w:val="20"/>
              </w:rPr>
              <w:br/>
              <w:t xml:space="preserve">w trakcie weryfikacji </w:t>
            </w:r>
            <w:r w:rsidRPr="00714D4F">
              <w:rPr>
                <w:sz w:val="20"/>
                <w:szCs w:val="20"/>
              </w:rPr>
              <w:br/>
              <w:t>i zatwierdzania (RPD PT za rok 2011)</w:t>
            </w:r>
          </w:p>
        </w:tc>
      </w:tr>
      <w:tr w:rsidR="00A42CED" w:rsidRPr="00714D4F" w:rsidTr="00EB279D">
        <w:trPr>
          <w:trHeight w:val="694"/>
        </w:trPr>
        <w:tc>
          <w:tcPr>
            <w:tcW w:w="603" w:type="dxa"/>
            <w:vMerge/>
            <w:vAlign w:val="center"/>
          </w:tcPr>
          <w:p w:rsidR="00A42CED" w:rsidRPr="00714D4F" w:rsidRDefault="00A42CED" w:rsidP="001947AD">
            <w:pPr>
              <w:spacing w:before="240" w:after="120"/>
              <w:ind w:firstLine="0"/>
              <w:jc w:val="center"/>
              <w:rPr>
                <w:sz w:val="20"/>
                <w:szCs w:val="20"/>
              </w:rPr>
            </w:pPr>
          </w:p>
        </w:tc>
        <w:tc>
          <w:tcPr>
            <w:tcW w:w="1083" w:type="dxa"/>
            <w:vAlign w:val="center"/>
          </w:tcPr>
          <w:p w:rsidR="00A42CED" w:rsidRPr="00714D4F" w:rsidRDefault="00A42CED" w:rsidP="001947AD">
            <w:pPr>
              <w:spacing w:before="240" w:after="120"/>
              <w:ind w:firstLine="0"/>
              <w:jc w:val="center"/>
              <w:rPr>
                <w:sz w:val="20"/>
                <w:szCs w:val="20"/>
              </w:rPr>
            </w:pPr>
            <w:r w:rsidRPr="00714D4F">
              <w:rPr>
                <w:sz w:val="20"/>
                <w:szCs w:val="20"/>
              </w:rPr>
              <w:t>8.2</w:t>
            </w:r>
          </w:p>
        </w:tc>
        <w:tc>
          <w:tcPr>
            <w:tcW w:w="595" w:type="dxa"/>
            <w:vAlign w:val="center"/>
          </w:tcPr>
          <w:p w:rsidR="00A42CED" w:rsidRPr="00714D4F" w:rsidRDefault="00A42CED" w:rsidP="001947AD">
            <w:pPr>
              <w:spacing w:before="240" w:after="120"/>
              <w:ind w:firstLine="0"/>
              <w:jc w:val="center"/>
              <w:rPr>
                <w:sz w:val="20"/>
                <w:szCs w:val="20"/>
              </w:rPr>
            </w:pPr>
            <w:r w:rsidRPr="00714D4F">
              <w:rPr>
                <w:sz w:val="20"/>
                <w:szCs w:val="20"/>
              </w:rPr>
              <w:t>2</w:t>
            </w:r>
          </w:p>
        </w:tc>
        <w:tc>
          <w:tcPr>
            <w:tcW w:w="595" w:type="dxa"/>
            <w:vMerge/>
          </w:tcPr>
          <w:p w:rsidR="00A42CED" w:rsidRPr="00714D4F" w:rsidRDefault="00A42CED" w:rsidP="001947AD">
            <w:pPr>
              <w:spacing w:before="240" w:after="120"/>
              <w:ind w:firstLine="0"/>
              <w:jc w:val="center"/>
              <w:rPr>
                <w:sz w:val="20"/>
                <w:szCs w:val="20"/>
              </w:rPr>
            </w:pPr>
          </w:p>
        </w:tc>
        <w:tc>
          <w:tcPr>
            <w:tcW w:w="1596" w:type="dxa"/>
            <w:vAlign w:val="center"/>
          </w:tcPr>
          <w:p w:rsidR="00A42CED" w:rsidRPr="00714D4F" w:rsidRDefault="00A42CED" w:rsidP="001947AD">
            <w:pPr>
              <w:ind w:firstLine="0"/>
              <w:jc w:val="right"/>
              <w:rPr>
                <w:sz w:val="20"/>
                <w:szCs w:val="20"/>
              </w:rPr>
            </w:pPr>
            <w:r w:rsidRPr="00714D4F">
              <w:rPr>
                <w:sz w:val="20"/>
                <w:szCs w:val="20"/>
              </w:rPr>
              <w:t>1 977 303,32</w:t>
            </w:r>
          </w:p>
        </w:tc>
        <w:tc>
          <w:tcPr>
            <w:tcW w:w="1736" w:type="dxa"/>
            <w:vAlign w:val="center"/>
          </w:tcPr>
          <w:p w:rsidR="00A42CED" w:rsidRPr="00714D4F" w:rsidRDefault="00A42CED" w:rsidP="001947AD">
            <w:pPr>
              <w:ind w:firstLine="0"/>
              <w:jc w:val="right"/>
              <w:rPr>
                <w:sz w:val="20"/>
                <w:szCs w:val="20"/>
              </w:rPr>
            </w:pPr>
            <w:r w:rsidRPr="00714D4F">
              <w:rPr>
                <w:sz w:val="20"/>
                <w:szCs w:val="20"/>
              </w:rPr>
              <w:t>1 680 707,82</w:t>
            </w:r>
          </w:p>
        </w:tc>
        <w:tc>
          <w:tcPr>
            <w:tcW w:w="1477" w:type="dxa"/>
            <w:vMerge/>
            <w:vAlign w:val="center"/>
          </w:tcPr>
          <w:p w:rsidR="00A42CED" w:rsidRPr="00714D4F" w:rsidRDefault="00A42CED" w:rsidP="001947AD">
            <w:pPr>
              <w:spacing w:before="240" w:after="120"/>
              <w:ind w:firstLine="0"/>
              <w:jc w:val="center"/>
              <w:rPr>
                <w:sz w:val="20"/>
                <w:szCs w:val="20"/>
              </w:rPr>
            </w:pPr>
          </w:p>
        </w:tc>
        <w:tc>
          <w:tcPr>
            <w:tcW w:w="1601" w:type="dxa"/>
            <w:vMerge/>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448"/>
        </w:trPr>
        <w:tc>
          <w:tcPr>
            <w:tcW w:w="2876" w:type="dxa"/>
            <w:gridSpan w:val="4"/>
            <w:shd w:val="clear" w:color="auto" w:fill="EAEAEA"/>
            <w:vAlign w:val="center"/>
          </w:tcPr>
          <w:p w:rsidR="00A42CED" w:rsidRPr="00714D4F" w:rsidRDefault="00A42CED" w:rsidP="001947AD">
            <w:pPr>
              <w:spacing w:before="240" w:after="120"/>
              <w:ind w:firstLine="0"/>
              <w:jc w:val="center"/>
              <w:rPr>
                <w:sz w:val="20"/>
                <w:szCs w:val="20"/>
              </w:rPr>
            </w:pPr>
            <w:r w:rsidRPr="00714D4F">
              <w:rPr>
                <w:sz w:val="20"/>
                <w:szCs w:val="20"/>
              </w:rPr>
              <w:t>Razem</w:t>
            </w:r>
          </w:p>
        </w:tc>
        <w:tc>
          <w:tcPr>
            <w:tcW w:w="1596" w:type="dxa"/>
            <w:shd w:val="clear" w:color="auto" w:fill="EAEAEA"/>
            <w:vAlign w:val="center"/>
          </w:tcPr>
          <w:p w:rsidR="00A42CED" w:rsidRPr="00714D4F" w:rsidRDefault="00A42CED" w:rsidP="001947AD">
            <w:pPr>
              <w:ind w:firstLine="0"/>
              <w:jc w:val="right"/>
              <w:rPr>
                <w:sz w:val="20"/>
                <w:szCs w:val="20"/>
              </w:rPr>
            </w:pPr>
            <w:r w:rsidRPr="00714D4F">
              <w:rPr>
                <w:sz w:val="20"/>
                <w:szCs w:val="20"/>
              </w:rPr>
              <w:t>9 698 709,49</w:t>
            </w:r>
          </w:p>
        </w:tc>
        <w:tc>
          <w:tcPr>
            <w:tcW w:w="1736" w:type="dxa"/>
            <w:shd w:val="clear" w:color="auto" w:fill="EAEAEA"/>
            <w:vAlign w:val="center"/>
          </w:tcPr>
          <w:p w:rsidR="00A42CED" w:rsidRPr="00714D4F" w:rsidRDefault="00A42CED" w:rsidP="001947AD">
            <w:pPr>
              <w:ind w:firstLine="0"/>
              <w:jc w:val="right"/>
              <w:rPr>
                <w:sz w:val="20"/>
                <w:szCs w:val="20"/>
              </w:rPr>
            </w:pPr>
            <w:r w:rsidRPr="00714D4F">
              <w:rPr>
                <w:sz w:val="20"/>
                <w:szCs w:val="20"/>
              </w:rPr>
              <w:t>8 243 903,06</w:t>
            </w:r>
          </w:p>
        </w:tc>
        <w:tc>
          <w:tcPr>
            <w:tcW w:w="1477" w:type="dxa"/>
            <w:vMerge/>
            <w:vAlign w:val="center"/>
          </w:tcPr>
          <w:p w:rsidR="00A42CED" w:rsidRPr="00714D4F" w:rsidRDefault="00A42CED" w:rsidP="001947AD">
            <w:pPr>
              <w:spacing w:before="240" w:after="120"/>
              <w:ind w:firstLine="0"/>
              <w:jc w:val="center"/>
              <w:rPr>
                <w:sz w:val="20"/>
                <w:szCs w:val="20"/>
              </w:rPr>
            </w:pPr>
          </w:p>
        </w:tc>
        <w:tc>
          <w:tcPr>
            <w:tcW w:w="1601" w:type="dxa"/>
            <w:vMerge/>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693"/>
        </w:trPr>
        <w:tc>
          <w:tcPr>
            <w:tcW w:w="603"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3</w:t>
            </w:r>
          </w:p>
        </w:tc>
        <w:tc>
          <w:tcPr>
            <w:tcW w:w="1083" w:type="dxa"/>
            <w:vAlign w:val="center"/>
          </w:tcPr>
          <w:p w:rsidR="00A42CED" w:rsidRPr="00714D4F" w:rsidRDefault="00A42CED" w:rsidP="001947AD">
            <w:pPr>
              <w:spacing w:before="240" w:after="120"/>
              <w:ind w:firstLine="0"/>
              <w:jc w:val="center"/>
              <w:rPr>
                <w:sz w:val="20"/>
                <w:szCs w:val="20"/>
              </w:rPr>
            </w:pPr>
            <w:r w:rsidRPr="00714D4F">
              <w:rPr>
                <w:sz w:val="20"/>
                <w:szCs w:val="20"/>
              </w:rPr>
              <w:t>8.1</w:t>
            </w:r>
          </w:p>
        </w:tc>
        <w:tc>
          <w:tcPr>
            <w:tcW w:w="595" w:type="dxa"/>
            <w:vAlign w:val="center"/>
          </w:tcPr>
          <w:p w:rsidR="00A42CED" w:rsidRPr="00714D4F" w:rsidRDefault="00A42CED" w:rsidP="001947AD">
            <w:pPr>
              <w:spacing w:before="240" w:after="120"/>
              <w:ind w:firstLine="0"/>
              <w:jc w:val="center"/>
              <w:rPr>
                <w:sz w:val="20"/>
                <w:szCs w:val="20"/>
              </w:rPr>
            </w:pPr>
            <w:r w:rsidRPr="00714D4F">
              <w:rPr>
                <w:sz w:val="20"/>
                <w:szCs w:val="20"/>
              </w:rPr>
              <w:t>3</w:t>
            </w:r>
          </w:p>
        </w:tc>
        <w:tc>
          <w:tcPr>
            <w:tcW w:w="595"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4</w:t>
            </w:r>
          </w:p>
        </w:tc>
        <w:tc>
          <w:tcPr>
            <w:tcW w:w="1596" w:type="dxa"/>
            <w:vAlign w:val="center"/>
          </w:tcPr>
          <w:p w:rsidR="00A42CED" w:rsidRPr="00714D4F" w:rsidRDefault="00A42CED" w:rsidP="001947AD">
            <w:pPr>
              <w:ind w:firstLine="0"/>
              <w:jc w:val="right"/>
              <w:rPr>
                <w:sz w:val="20"/>
                <w:szCs w:val="20"/>
              </w:rPr>
            </w:pPr>
            <w:r w:rsidRPr="00714D4F">
              <w:rPr>
                <w:sz w:val="20"/>
                <w:szCs w:val="20"/>
              </w:rPr>
              <w:t>7 800 777,04</w:t>
            </w:r>
          </w:p>
        </w:tc>
        <w:tc>
          <w:tcPr>
            <w:tcW w:w="1736" w:type="dxa"/>
            <w:vAlign w:val="center"/>
          </w:tcPr>
          <w:p w:rsidR="00A42CED" w:rsidRPr="00714D4F" w:rsidRDefault="00A42CED" w:rsidP="001947AD">
            <w:pPr>
              <w:ind w:firstLine="0"/>
              <w:jc w:val="right"/>
              <w:rPr>
                <w:sz w:val="20"/>
                <w:szCs w:val="20"/>
              </w:rPr>
            </w:pPr>
            <w:r w:rsidRPr="00714D4F">
              <w:rPr>
                <w:sz w:val="20"/>
                <w:szCs w:val="20"/>
              </w:rPr>
              <w:t>6 630 660,48</w:t>
            </w:r>
          </w:p>
        </w:tc>
        <w:tc>
          <w:tcPr>
            <w:tcW w:w="1477" w:type="dxa"/>
            <w:vMerge w:val="restart"/>
            <w:vAlign w:val="center"/>
          </w:tcPr>
          <w:p w:rsidR="00A42CED" w:rsidRPr="00714D4F" w:rsidRDefault="00A42CED" w:rsidP="001947AD">
            <w:pPr>
              <w:spacing w:before="240" w:after="120"/>
              <w:ind w:firstLine="0"/>
              <w:jc w:val="center"/>
              <w:rPr>
                <w:sz w:val="20"/>
                <w:szCs w:val="20"/>
              </w:rPr>
            </w:pPr>
            <w:r w:rsidRPr="00714D4F">
              <w:rPr>
                <w:sz w:val="20"/>
                <w:szCs w:val="20"/>
              </w:rPr>
              <w:t xml:space="preserve">Realizacja </w:t>
            </w:r>
            <w:r w:rsidRPr="00714D4F">
              <w:rPr>
                <w:sz w:val="20"/>
                <w:szCs w:val="20"/>
              </w:rPr>
              <w:lastRenderedPageBreak/>
              <w:t>rzeczowo-finansowa rozpoczęta od dnia 1 stycznia 2012 r.</w:t>
            </w:r>
          </w:p>
        </w:tc>
        <w:tc>
          <w:tcPr>
            <w:tcW w:w="1601" w:type="dxa"/>
            <w:vMerge w:val="restart"/>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561"/>
        </w:trPr>
        <w:tc>
          <w:tcPr>
            <w:tcW w:w="603" w:type="dxa"/>
            <w:vMerge/>
            <w:vAlign w:val="center"/>
          </w:tcPr>
          <w:p w:rsidR="00A42CED" w:rsidRPr="00714D4F" w:rsidRDefault="00A42CED" w:rsidP="001947AD">
            <w:pPr>
              <w:spacing w:before="240" w:after="120"/>
              <w:ind w:firstLine="0"/>
              <w:jc w:val="center"/>
              <w:rPr>
                <w:sz w:val="20"/>
                <w:szCs w:val="20"/>
              </w:rPr>
            </w:pPr>
          </w:p>
        </w:tc>
        <w:tc>
          <w:tcPr>
            <w:tcW w:w="1083" w:type="dxa"/>
            <w:vAlign w:val="center"/>
          </w:tcPr>
          <w:p w:rsidR="00A42CED" w:rsidRPr="00714D4F" w:rsidRDefault="00A42CED" w:rsidP="001947AD">
            <w:pPr>
              <w:spacing w:before="240" w:after="120"/>
              <w:ind w:firstLine="0"/>
              <w:jc w:val="center"/>
              <w:rPr>
                <w:sz w:val="20"/>
                <w:szCs w:val="20"/>
              </w:rPr>
            </w:pPr>
            <w:r w:rsidRPr="00714D4F">
              <w:rPr>
                <w:sz w:val="20"/>
                <w:szCs w:val="20"/>
              </w:rPr>
              <w:t>8.2</w:t>
            </w:r>
          </w:p>
        </w:tc>
        <w:tc>
          <w:tcPr>
            <w:tcW w:w="595" w:type="dxa"/>
            <w:vAlign w:val="center"/>
          </w:tcPr>
          <w:p w:rsidR="00A42CED" w:rsidRPr="00714D4F" w:rsidRDefault="00A42CED" w:rsidP="001947AD">
            <w:pPr>
              <w:spacing w:before="240" w:after="120"/>
              <w:ind w:firstLine="0"/>
              <w:jc w:val="center"/>
              <w:rPr>
                <w:sz w:val="20"/>
                <w:szCs w:val="20"/>
              </w:rPr>
            </w:pPr>
            <w:r w:rsidRPr="00714D4F">
              <w:rPr>
                <w:sz w:val="20"/>
                <w:szCs w:val="20"/>
              </w:rPr>
              <w:t>1</w:t>
            </w:r>
          </w:p>
        </w:tc>
        <w:tc>
          <w:tcPr>
            <w:tcW w:w="595" w:type="dxa"/>
            <w:vMerge/>
          </w:tcPr>
          <w:p w:rsidR="00A42CED" w:rsidRPr="00714D4F" w:rsidRDefault="00A42CED" w:rsidP="001947AD">
            <w:pPr>
              <w:spacing w:before="240" w:after="120"/>
              <w:ind w:firstLine="0"/>
              <w:jc w:val="center"/>
              <w:rPr>
                <w:sz w:val="20"/>
                <w:szCs w:val="20"/>
              </w:rPr>
            </w:pPr>
          </w:p>
        </w:tc>
        <w:tc>
          <w:tcPr>
            <w:tcW w:w="1596" w:type="dxa"/>
            <w:vAlign w:val="center"/>
          </w:tcPr>
          <w:p w:rsidR="00A42CED" w:rsidRPr="00714D4F" w:rsidRDefault="00A42CED" w:rsidP="001947AD">
            <w:pPr>
              <w:ind w:firstLine="0"/>
              <w:jc w:val="right"/>
              <w:rPr>
                <w:sz w:val="20"/>
                <w:szCs w:val="20"/>
              </w:rPr>
            </w:pPr>
            <w:r w:rsidRPr="00714D4F">
              <w:rPr>
                <w:sz w:val="20"/>
                <w:szCs w:val="20"/>
              </w:rPr>
              <w:t>883 587,36</w:t>
            </w:r>
          </w:p>
        </w:tc>
        <w:tc>
          <w:tcPr>
            <w:tcW w:w="1736" w:type="dxa"/>
            <w:vAlign w:val="center"/>
          </w:tcPr>
          <w:p w:rsidR="00A42CED" w:rsidRPr="00714D4F" w:rsidRDefault="00A42CED" w:rsidP="001947AD">
            <w:pPr>
              <w:ind w:firstLine="0"/>
              <w:jc w:val="right"/>
              <w:rPr>
                <w:sz w:val="20"/>
                <w:szCs w:val="20"/>
              </w:rPr>
            </w:pPr>
            <w:r w:rsidRPr="00714D4F">
              <w:rPr>
                <w:sz w:val="20"/>
                <w:szCs w:val="20"/>
              </w:rPr>
              <w:t>751 049,26</w:t>
            </w:r>
          </w:p>
        </w:tc>
        <w:tc>
          <w:tcPr>
            <w:tcW w:w="1477" w:type="dxa"/>
            <w:vMerge/>
            <w:vAlign w:val="center"/>
          </w:tcPr>
          <w:p w:rsidR="00A42CED" w:rsidRPr="00714D4F" w:rsidRDefault="00A42CED" w:rsidP="001947AD">
            <w:pPr>
              <w:spacing w:before="240" w:after="120"/>
              <w:ind w:firstLine="0"/>
              <w:jc w:val="center"/>
              <w:rPr>
                <w:sz w:val="20"/>
                <w:szCs w:val="20"/>
              </w:rPr>
            </w:pPr>
          </w:p>
        </w:tc>
        <w:tc>
          <w:tcPr>
            <w:tcW w:w="1601" w:type="dxa"/>
            <w:vMerge/>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527"/>
        </w:trPr>
        <w:tc>
          <w:tcPr>
            <w:tcW w:w="2876" w:type="dxa"/>
            <w:gridSpan w:val="4"/>
            <w:shd w:val="clear" w:color="auto" w:fill="EAEAEA"/>
            <w:vAlign w:val="center"/>
          </w:tcPr>
          <w:p w:rsidR="00A42CED" w:rsidRPr="00714D4F" w:rsidRDefault="00A42CED" w:rsidP="001947AD">
            <w:pPr>
              <w:spacing w:before="240" w:after="120"/>
              <w:ind w:firstLine="0"/>
              <w:jc w:val="center"/>
              <w:rPr>
                <w:sz w:val="20"/>
                <w:szCs w:val="20"/>
              </w:rPr>
            </w:pPr>
            <w:r w:rsidRPr="00714D4F">
              <w:rPr>
                <w:sz w:val="20"/>
                <w:szCs w:val="20"/>
              </w:rPr>
              <w:lastRenderedPageBreak/>
              <w:t>Razem</w:t>
            </w:r>
          </w:p>
        </w:tc>
        <w:tc>
          <w:tcPr>
            <w:tcW w:w="1596" w:type="dxa"/>
            <w:shd w:val="clear" w:color="auto" w:fill="EAEAEA"/>
            <w:vAlign w:val="center"/>
          </w:tcPr>
          <w:p w:rsidR="00A42CED" w:rsidRPr="00714D4F" w:rsidRDefault="00A42CED" w:rsidP="001947AD">
            <w:pPr>
              <w:ind w:firstLine="0"/>
              <w:jc w:val="right"/>
              <w:rPr>
                <w:sz w:val="20"/>
                <w:szCs w:val="20"/>
              </w:rPr>
            </w:pPr>
            <w:r w:rsidRPr="00714D4F">
              <w:rPr>
                <w:sz w:val="20"/>
                <w:szCs w:val="20"/>
              </w:rPr>
              <w:t>8 684 364,40</w:t>
            </w:r>
          </w:p>
        </w:tc>
        <w:tc>
          <w:tcPr>
            <w:tcW w:w="1736" w:type="dxa"/>
            <w:shd w:val="clear" w:color="auto" w:fill="EAEAEA"/>
            <w:vAlign w:val="center"/>
          </w:tcPr>
          <w:p w:rsidR="00A42CED" w:rsidRPr="00714D4F" w:rsidRDefault="00A42CED" w:rsidP="001947AD">
            <w:pPr>
              <w:ind w:firstLine="0"/>
              <w:jc w:val="right"/>
              <w:rPr>
                <w:sz w:val="20"/>
                <w:szCs w:val="20"/>
              </w:rPr>
            </w:pPr>
            <w:r w:rsidRPr="00714D4F">
              <w:rPr>
                <w:sz w:val="20"/>
                <w:szCs w:val="20"/>
              </w:rPr>
              <w:t>7 381 709,74</w:t>
            </w:r>
          </w:p>
        </w:tc>
        <w:tc>
          <w:tcPr>
            <w:tcW w:w="1477" w:type="dxa"/>
            <w:vMerge/>
            <w:vAlign w:val="center"/>
          </w:tcPr>
          <w:p w:rsidR="00A42CED" w:rsidRPr="00714D4F" w:rsidRDefault="00A42CED" w:rsidP="001947AD">
            <w:pPr>
              <w:spacing w:before="240" w:after="120"/>
              <w:ind w:firstLine="0"/>
              <w:jc w:val="center"/>
              <w:rPr>
                <w:sz w:val="20"/>
                <w:szCs w:val="20"/>
              </w:rPr>
            </w:pPr>
          </w:p>
        </w:tc>
        <w:tc>
          <w:tcPr>
            <w:tcW w:w="1601" w:type="dxa"/>
            <w:vMerge/>
            <w:vAlign w:val="center"/>
          </w:tcPr>
          <w:p w:rsidR="00A42CED" w:rsidRPr="00714D4F" w:rsidRDefault="00A42CED" w:rsidP="001947AD">
            <w:pPr>
              <w:spacing w:before="240" w:after="120"/>
              <w:ind w:firstLine="0"/>
              <w:jc w:val="center"/>
              <w:rPr>
                <w:sz w:val="20"/>
                <w:szCs w:val="20"/>
              </w:rPr>
            </w:pPr>
          </w:p>
        </w:tc>
      </w:tr>
      <w:tr w:rsidR="00A42CED" w:rsidRPr="00714D4F" w:rsidTr="00EB279D">
        <w:trPr>
          <w:trHeight w:val="828"/>
        </w:trPr>
        <w:tc>
          <w:tcPr>
            <w:tcW w:w="2876" w:type="dxa"/>
            <w:gridSpan w:val="4"/>
            <w:shd w:val="clear" w:color="auto" w:fill="C0C0C0"/>
            <w:vAlign w:val="center"/>
          </w:tcPr>
          <w:p w:rsidR="00A42CED" w:rsidRPr="00714D4F" w:rsidRDefault="00A42CED" w:rsidP="001947AD">
            <w:pPr>
              <w:spacing w:before="240" w:after="120"/>
              <w:ind w:firstLine="0"/>
              <w:jc w:val="center"/>
              <w:rPr>
                <w:b/>
                <w:sz w:val="20"/>
                <w:szCs w:val="20"/>
              </w:rPr>
            </w:pPr>
            <w:r w:rsidRPr="00714D4F">
              <w:rPr>
                <w:b/>
                <w:sz w:val="20"/>
                <w:szCs w:val="20"/>
              </w:rPr>
              <w:t>Ogółem</w:t>
            </w:r>
          </w:p>
        </w:tc>
        <w:tc>
          <w:tcPr>
            <w:tcW w:w="1596" w:type="dxa"/>
            <w:shd w:val="clear" w:color="auto" w:fill="C0C0C0"/>
            <w:vAlign w:val="center"/>
          </w:tcPr>
          <w:p w:rsidR="00A42CED" w:rsidRPr="00714D4F" w:rsidRDefault="00A42CED" w:rsidP="001947AD">
            <w:pPr>
              <w:ind w:firstLine="0"/>
              <w:jc w:val="right"/>
              <w:rPr>
                <w:b/>
                <w:sz w:val="20"/>
                <w:szCs w:val="20"/>
              </w:rPr>
            </w:pPr>
            <w:r w:rsidRPr="00714D4F">
              <w:rPr>
                <w:b/>
                <w:sz w:val="20"/>
                <w:szCs w:val="20"/>
              </w:rPr>
              <w:t>40 085 654,47</w:t>
            </w:r>
          </w:p>
        </w:tc>
        <w:tc>
          <w:tcPr>
            <w:tcW w:w="1736" w:type="dxa"/>
            <w:shd w:val="clear" w:color="auto" w:fill="C0C0C0"/>
            <w:vAlign w:val="center"/>
          </w:tcPr>
          <w:p w:rsidR="00A42CED" w:rsidRPr="00714D4F" w:rsidRDefault="00A42CED" w:rsidP="001947AD">
            <w:pPr>
              <w:ind w:firstLine="0"/>
              <w:jc w:val="right"/>
              <w:rPr>
                <w:b/>
                <w:sz w:val="20"/>
                <w:szCs w:val="20"/>
              </w:rPr>
            </w:pPr>
            <w:r w:rsidRPr="00714D4F">
              <w:rPr>
                <w:b/>
                <w:sz w:val="20"/>
                <w:szCs w:val="20"/>
              </w:rPr>
              <w:t>34 072 803,95</w:t>
            </w:r>
          </w:p>
        </w:tc>
        <w:tc>
          <w:tcPr>
            <w:tcW w:w="3078" w:type="dxa"/>
            <w:gridSpan w:val="2"/>
            <w:shd w:val="clear" w:color="auto" w:fill="C0C0C0"/>
            <w:vAlign w:val="center"/>
          </w:tcPr>
          <w:p w:rsidR="00A42CED" w:rsidRPr="00714D4F" w:rsidRDefault="00A42CED" w:rsidP="001947AD">
            <w:pPr>
              <w:spacing w:before="240" w:after="120"/>
              <w:ind w:firstLine="0"/>
              <w:jc w:val="center"/>
              <w:rPr>
                <w:b/>
                <w:sz w:val="20"/>
                <w:szCs w:val="20"/>
              </w:rPr>
            </w:pPr>
          </w:p>
        </w:tc>
      </w:tr>
    </w:tbl>
    <w:p w:rsidR="00580934" w:rsidRPr="00580934" w:rsidRDefault="00580934" w:rsidP="00580934">
      <w:pPr>
        <w:pStyle w:val="Legenda"/>
        <w:ind w:firstLine="0"/>
        <w:rPr>
          <w:b w:val="0"/>
        </w:rPr>
      </w:pPr>
      <w:r w:rsidRPr="00580934">
        <w:rPr>
          <w:b w:val="0"/>
        </w:rPr>
        <w:t>Źródło: opracowanie własne</w:t>
      </w:r>
    </w:p>
    <w:p w:rsidR="00A42CED" w:rsidRPr="00714D4F" w:rsidRDefault="00A42CED" w:rsidP="001947AD">
      <w:pPr>
        <w:ind w:firstLine="0"/>
        <w:rPr>
          <w:b/>
          <w:caps/>
        </w:rPr>
      </w:pPr>
    </w:p>
    <w:p w:rsidR="00A42CED" w:rsidRPr="002D11F7" w:rsidRDefault="00A42CED" w:rsidP="00587DF1">
      <w:pPr>
        <w:autoSpaceDE w:val="0"/>
        <w:autoSpaceDN w:val="0"/>
        <w:adjustRightInd w:val="0"/>
        <w:ind w:firstLine="426"/>
        <w:rPr>
          <w:sz w:val="22"/>
        </w:rPr>
      </w:pPr>
      <w:r w:rsidRPr="002D11F7">
        <w:rPr>
          <w:sz w:val="22"/>
        </w:rPr>
        <w:t>Na dofinansowanie Priorytetu VIII Pomoc Techniczna RPO WM 2007-2013 przyznano a</w:t>
      </w:r>
      <w:r w:rsidR="00706643" w:rsidRPr="002D11F7">
        <w:rPr>
          <w:sz w:val="22"/>
        </w:rPr>
        <w:t>lokację w wysokości 54 944 901 euro</w:t>
      </w:r>
      <w:r w:rsidRPr="002D11F7">
        <w:rPr>
          <w:sz w:val="22"/>
        </w:rPr>
        <w:t>, co stanowi 2,94% wartości całej alokacji na Program.</w:t>
      </w:r>
    </w:p>
    <w:p w:rsidR="00A42CED" w:rsidRPr="002D11F7" w:rsidRDefault="00A42CED" w:rsidP="00587DF1">
      <w:pPr>
        <w:autoSpaceDE w:val="0"/>
        <w:autoSpaceDN w:val="0"/>
        <w:adjustRightInd w:val="0"/>
        <w:ind w:firstLine="426"/>
        <w:rPr>
          <w:sz w:val="22"/>
        </w:rPr>
      </w:pPr>
      <w:r w:rsidRPr="002D11F7">
        <w:rPr>
          <w:sz w:val="22"/>
        </w:rPr>
        <w:t>Stopień realizacji wydatków Priorytetu VIII RPO WM (od początku realizacj</w:t>
      </w:r>
      <w:r w:rsidR="00706643" w:rsidRPr="002D11F7">
        <w:rPr>
          <w:sz w:val="22"/>
        </w:rPr>
        <w:t>i Programu) na dzień  31.12.2011 r.</w:t>
      </w:r>
      <w:r w:rsidRPr="002D11F7">
        <w:rPr>
          <w:sz w:val="22"/>
        </w:rPr>
        <w:t xml:space="preserve"> wynosi 43,04% i jest wyższy od poprzedniego okresu sprawozdawczego – </w:t>
      </w:r>
      <w:r w:rsidRPr="002D11F7">
        <w:rPr>
          <w:sz w:val="22"/>
        </w:rPr>
        <w:br/>
        <w:t>(30,37%), wykazuje tendencję wzrostową o ponad 41</w:t>
      </w:r>
      <w:r w:rsidR="002D11F7">
        <w:rPr>
          <w:sz w:val="22"/>
          <w:szCs w:val="22"/>
        </w:rPr>
        <w:t xml:space="preserve"> </w:t>
      </w:r>
      <w:proofErr w:type="spellStart"/>
      <w:r w:rsidR="002D11F7">
        <w:rPr>
          <w:sz w:val="22"/>
          <w:szCs w:val="22"/>
        </w:rPr>
        <w:t>p.p</w:t>
      </w:r>
      <w:proofErr w:type="spellEnd"/>
      <w:r w:rsidR="002D11F7">
        <w:rPr>
          <w:sz w:val="22"/>
          <w:szCs w:val="22"/>
        </w:rPr>
        <w:t>.</w:t>
      </w:r>
      <w:r w:rsidRPr="002D11F7">
        <w:rPr>
          <w:sz w:val="22"/>
        </w:rPr>
        <w:t xml:space="preserve"> m.in. dzięki pozyskiwaniu wykwalifikowanych kadr pracowniczych, odpowiedniej etatyzacji IP II wdrażającej Priorytety I-VII, znalezieniu profesjonalnych firm szkoleniowych, wydatkowaniu środków na wyposażenie stanowisk pracy oraz wykonywaniu działań promocyjno-informacyjnych skierowanych do beneficjentów, potencjalnych beneficjentów, ogółu społeczeństwa Mazowsza</w:t>
      </w:r>
      <w:r w:rsidR="002D11F7">
        <w:rPr>
          <w:sz w:val="22"/>
          <w:szCs w:val="22"/>
        </w:rPr>
        <w:t>.</w:t>
      </w:r>
    </w:p>
    <w:p w:rsidR="00A42CED" w:rsidRPr="002D11F7" w:rsidRDefault="00A42CED" w:rsidP="00587DF1">
      <w:pPr>
        <w:autoSpaceDE w:val="0"/>
        <w:autoSpaceDN w:val="0"/>
        <w:adjustRightInd w:val="0"/>
        <w:ind w:firstLine="426"/>
        <w:rPr>
          <w:sz w:val="22"/>
        </w:rPr>
      </w:pPr>
      <w:r w:rsidRPr="002D11F7">
        <w:rPr>
          <w:sz w:val="22"/>
        </w:rPr>
        <w:t xml:space="preserve">Stopień realizacji został skorygowany o wartości ujęte w </w:t>
      </w:r>
      <w:r w:rsidRPr="002D11F7">
        <w:rPr>
          <w:i/>
          <w:sz w:val="22"/>
        </w:rPr>
        <w:t>Rejestrze obciążeń na projekcie.</w:t>
      </w:r>
      <w:r w:rsidRPr="002D11F7">
        <w:rPr>
          <w:sz w:val="22"/>
        </w:rPr>
        <w:t xml:space="preserve"> </w:t>
      </w:r>
    </w:p>
    <w:p w:rsidR="00A42CED" w:rsidRPr="002D11F7" w:rsidRDefault="00A42CED" w:rsidP="00587DF1">
      <w:pPr>
        <w:ind w:firstLine="426"/>
        <w:rPr>
          <w:sz w:val="22"/>
        </w:rPr>
      </w:pPr>
    </w:p>
    <w:p w:rsidR="00BE3E3D" w:rsidRPr="002D11F7" w:rsidRDefault="00A42CED" w:rsidP="00587DF1">
      <w:pPr>
        <w:ind w:firstLine="426"/>
        <w:rPr>
          <w:sz w:val="22"/>
        </w:rPr>
      </w:pPr>
      <w:r w:rsidRPr="002D11F7">
        <w:rPr>
          <w:sz w:val="22"/>
        </w:rPr>
        <w:t>Poziom realizacji wydatków ponoszonych ze środków Pomocy Technicznej RPO WM w okresie sprawozdawczym</w:t>
      </w:r>
      <w:r w:rsidR="00146882" w:rsidRPr="002D11F7">
        <w:rPr>
          <w:sz w:val="22"/>
        </w:rPr>
        <w:t xml:space="preserve"> </w:t>
      </w:r>
      <w:r w:rsidRPr="002D11F7">
        <w:rPr>
          <w:sz w:val="22"/>
        </w:rPr>
        <w:t>przedstawia poniższa tabela</w:t>
      </w:r>
      <w:r w:rsidR="00587DF1">
        <w:rPr>
          <w:sz w:val="22"/>
        </w:rPr>
        <w:t xml:space="preserve"> </w:t>
      </w:r>
      <w:r w:rsidRPr="002D11F7">
        <w:rPr>
          <w:sz w:val="22"/>
        </w:rPr>
        <w:t>(na podst. Zestawienia 4)</w:t>
      </w:r>
      <w:r w:rsidR="00D12C67" w:rsidRPr="002D11F7">
        <w:rPr>
          <w:sz w:val="22"/>
        </w:rPr>
        <w:t xml:space="preserve"> </w:t>
      </w:r>
    </w:p>
    <w:p w:rsidR="00BE3E3D" w:rsidRDefault="00BE3E3D" w:rsidP="005D766E">
      <w:pPr>
        <w:ind w:firstLine="0"/>
      </w:pPr>
    </w:p>
    <w:p w:rsidR="00A42CED" w:rsidRPr="00714D4F" w:rsidRDefault="00A42CED"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5D766E" w:rsidRPr="00714D4F" w:rsidRDefault="005D766E" w:rsidP="001947AD">
      <w:pPr>
        <w:autoSpaceDE w:val="0"/>
        <w:autoSpaceDN w:val="0"/>
        <w:adjustRightInd w:val="0"/>
        <w:ind w:firstLine="0"/>
      </w:pPr>
    </w:p>
    <w:p w:rsidR="0046506A" w:rsidRPr="00714D4F" w:rsidRDefault="0046506A" w:rsidP="001947AD">
      <w:pPr>
        <w:pStyle w:val="Nagwek2"/>
        <w:ind w:left="0" w:firstLine="0"/>
        <w:jc w:val="center"/>
        <w:rPr>
          <w:b w:val="0"/>
          <w:i/>
          <w:sz w:val="18"/>
          <w:szCs w:val="18"/>
          <w:lang w:val="pl-PL"/>
        </w:rPr>
        <w:sectPr w:rsidR="0046506A" w:rsidRPr="00714D4F" w:rsidSect="001947AD">
          <w:footerReference w:type="even" r:id="rId186"/>
          <w:footerReference w:type="default" r:id="rId187"/>
          <w:pgSz w:w="11906" w:h="16838"/>
          <w:pgMar w:top="1418" w:right="1418" w:bottom="1418" w:left="1134" w:header="709" w:footer="709" w:gutter="0"/>
          <w:cols w:space="708"/>
          <w:docGrid w:linePitch="360"/>
        </w:sectPr>
      </w:pPr>
    </w:p>
    <w:tbl>
      <w:tblPr>
        <w:tblpPr w:leftFromText="141" w:rightFromText="141" w:tblpY="5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1666"/>
        <w:gridCol w:w="1405"/>
        <w:gridCol w:w="1405"/>
        <w:gridCol w:w="1666"/>
        <w:gridCol w:w="1533"/>
        <w:gridCol w:w="1254"/>
        <w:gridCol w:w="1538"/>
        <w:gridCol w:w="1356"/>
        <w:gridCol w:w="1172"/>
      </w:tblGrid>
      <w:tr w:rsidR="00A42CED" w:rsidRPr="00714D4F" w:rsidTr="00587DF1">
        <w:tc>
          <w:tcPr>
            <w:tcW w:w="430" w:type="pct"/>
            <w:tcBorders>
              <w:bottom w:val="single" w:sz="4" w:space="0" w:color="auto"/>
              <w:right w:val="single" w:sz="4" w:space="0" w:color="auto"/>
            </w:tcBorders>
            <w:shd w:val="pct10" w:color="auto" w:fill="auto"/>
            <w:vAlign w:val="center"/>
          </w:tcPr>
          <w:p w:rsidR="00A42CED" w:rsidRPr="00031188" w:rsidRDefault="00A42CED" w:rsidP="00587DF1">
            <w:pPr>
              <w:ind w:firstLine="0"/>
              <w:rPr>
                <w:sz w:val="18"/>
                <w:szCs w:val="18"/>
              </w:rPr>
            </w:pPr>
            <w:r w:rsidRPr="00031188">
              <w:rPr>
                <w:sz w:val="18"/>
                <w:szCs w:val="18"/>
              </w:rPr>
              <w:lastRenderedPageBreak/>
              <w:t>Oś priorytetowa</w:t>
            </w:r>
          </w:p>
        </w:tc>
        <w:tc>
          <w:tcPr>
            <w:tcW w:w="586" w:type="pct"/>
            <w:vMerge w:val="restart"/>
            <w:tcBorders>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Ogółem**</w:t>
            </w:r>
          </w:p>
        </w:tc>
        <w:tc>
          <w:tcPr>
            <w:tcW w:w="3095" w:type="pct"/>
            <w:gridSpan w:val="6"/>
            <w:tcBorders>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Środki publiczne**</w:t>
            </w:r>
          </w:p>
        </w:tc>
        <w:tc>
          <w:tcPr>
            <w:tcW w:w="477" w:type="pct"/>
            <w:vMerge w:val="restart"/>
            <w:tcBorders>
              <w:lef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Liczba zatwierdzonych WNOP</w:t>
            </w:r>
          </w:p>
        </w:tc>
        <w:tc>
          <w:tcPr>
            <w:tcW w:w="412" w:type="pct"/>
            <w:vMerge w:val="restart"/>
            <w:tcBorders>
              <w:lef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Procentowy udział wkładu funduszy UE</w:t>
            </w:r>
          </w:p>
        </w:tc>
      </w:tr>
      <w:tr w:rsidR="00A42CED" w:rsidRPr="00714D4F" w:rsidTr="00587DF1">
        <w:trPr>
          <w:trHeight w:val="395"/>
        </w:trPr>
        <w:tc>
          <w:tcPr>
            <w:tcW w:w="430" w:type="pct"/>
            <w:vMerge w:val="restart"/>
            <w:tcBorders>
              <w:top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rPr>
                <w:sz w:val="18"/>
                <w:szCs w:val="18"/>
              </w:rPr>
            </w:pPr>
          </w:p>
        </w:tc>
        <w:tc>
          <w:tcPr>
            <w:tcW w:w="586" w:type="pct"/>
            <w:vMerge/>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ogółem</w:t>
            </w:r>
          </w:p>
        </w:tc>
        <w:tc>
          <w:tcPr>
            <w:tcW w:w="1619" w:type="pct"/>
            <w:gridSpan w:val="3"/>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środki wspólnotowe</w:t>
            </w:r>
          </w:p>
        </w:tc>
        <w:tc>
          <w:tcPr>
            <w:tcW w:w="982"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środki publiczne krajowe</w:t>
            </w:r>
          </w:p>
        </w:tc>
        <w:tc>
          <w:tcPr>
            <w:tcW w:w="477" w:type="pct"/>
            <w:vMerge/>
            <w:tcBorders>
              <w:left w:val="single" w:sz="4" w:space="0" w:color="auto"/>
            </w:tcBorders>
            <w:shd w:val="pct10" w:color="auto" w:fill="auto"/>
            <w:vAlign w:val="center"/>
          </w:tcPr>
          <w:p w:rsidR="00A42CED" w:rsidRPr="00031188" w:rsidRDefault="00A42CED" w:rsidP="00587DF1">
            <w:pPr>
              <w:ind w:firstLine="0"/>
              <w:jc w:val="center"/>
              <w:rPr>
                <w:sz w:val="18"/>
                <w:szCs w:val="18"/>
              </w:rPr>
            </w:pPr>
          </w:p>
        </w:tc>
        <w:tc>
          <w:tcPr>
            <w:tcW w:w="412" w:type="pct"/>
            <w:vMerge/>
            <w:tcBorders>
              <w:left w:val="single" w:sz="4" w:space="0" w:color="auto"/>
            </w:tcBorders>
            <w:shd w:val="pct10" w:color="auto" w:fill="auto"/>
            <w:vAlign w:val="center"/>
          </w:tcPr>
          <w:p w:rsidR="00A42CED" w:rsidRPr="00031188" w:rsidRDefault="00A42CED" w:rsidP="00587DF1">
            <w:pPr>
              <w:ind w:firstLine="0"/>
              <w:jc w:val="center"/>
              <w:rPr>
                <w:sz w:val="18"/>
                <w:szCs w:val="18"/>
              </w:rPr>
            </w:pPr>
          </w:p>
        </w:tc>
      </w:tr>
      <w:tr w:rsidR="00A42CED" w:rsidRPr="00714D4F" w:rsidTr="00587DF1">
        <w:trPr>
          <w:trHeight w:val="1549"/>
        </w:trPr>
        <w:tc>
          <w:tcPr>
            <w:tcW w:w="430" w:type="pct"/>
            <w:vMerge/>
            <w:tcBorders>
              <w:top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rPr>
                <w:sz w:val="18"/>
                <w:szCs w:val="18"/>
              </w:rPr>
            </w:pPr>
          </w:p>
        </w:tc>
        <w:tc>
          <w:tcPr>
            <w:tcW w:w="586" w:type="pct"/>
            <w:vMerge/>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p>
        </w:tc>
        <w:tc>
          <w:tcPr>
            <w:tcW w:w="494" w:type="pct"/>
            <w:vMerge/>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p>
        </w:tc>
        <w:tc>
          <w:tcPr>
            <w:tcW w:w="494" w:type="pct"/>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ogółem</w:t>
            </w:r>
          </w:p>
        </w:tc>
        <w:tc>
          <w:tcPr>
            <w:tcW w:w="586" w:type="pct"/>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w tym Europejski Fundusz Rozwoju Regionalnego</w:t>
            </w:r>
          </w:p>
        </w:tc>
        <w:tc>
          <w:tcPr>
            <w:tcW w:w="539" w:type="pct"/>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 realizacji zobowiązań UE na lata 2007-2013***</w:t>
            </w:r>
          </w:p>
        </w:tc>
        <w:tc>
          <w:tcPr>
            <w:tcW w:w="441" w:type="pct"/>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ogółem</w:t>
            </w:r>
          </w:p>
        </w:tc>
        <w:tc>
          <w:tcPr>
            <w:tcW w:w="541" w:type="pct"/>
            <w:tcBorders>
              <w:top w:val="single" w:sz="4" w:space="0" w:color="auto"/>
              <w:left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w tym jednostki samorządu terytorialnego</w:t>
            </w:r>
          </w:p>
        </w:tc>
        <w:tc>
          <w:tcPr>
            <w:tcW w:w="477" w:type="pct"/>
            <w:vMerge/>
            <w:tcBorders>
              <w:left w:val="single" w:sz="4" w:space="0" w:color="auto"/>
              <w:bottom w:val="single" w:sz="4" w:space="0" w:color="auto"/>
            </w:tcBorders>
            <w:shd w:val="pct10" w:color="auto" w:fill="auto"/>
            <w:vAlign w:val="center"/>
          </w:tcPr>
          <w:p w:rsidR="00A42CED" w:rsidRPr="00031188" w:rsidRDefault="00A42CED" w:rsidP="00587DF1">
            <w:pPr>
              <w:ind w:firstLine="0"/>
              <w:jc w:val="center"/>
              <w:rPr>
                <w:sz w:val="18"/>
                <w:szCs w:val="18"/>
              </w:rPr>
            </w:pPr>
          </w:p>
        </w:tc>
        <w:tc>
          <w:tcPr>
            <w:tcW w:w="412" w:type="pct"/>
            <w:vMerge/>
            <w:tcBorders>
              <w:left w:val="single" w:sz="4" w:space="0" w:color="auto"/>
              <w:bottom w:val="single" w:sz="4" w:space="0" w:color="auto"/>
            </w:tcBorders>
            <w:shd w:val="pct10" w:color="auto" w:fill="auto"/>
            <w:vAlign w:val="center"/>
          </w:tcPr>
          <w:p w:rsidR="00A42CED" w:rsidRPr="00031188" w:rsidRDefault="00A42CED" w:rsidP="00587DF1">
            <w:pPr>
              <w:ind w:firstLine="0"/>
              <w:jc w:val="center"/>
              <w:rPr>
                <w:sz w:val="18"/>
                <w:szCs w:val="18"/>
              </w:rPr>
            </w:pPr>
          </w:p>
        </w:tc>
      </w:tr>
      <w:tr w:rsidR="00A42CED" w:rsidRPr="00714D4F" w:rsidTr="00587DF1">
        <w:trPr>
          <w:trHeight w:val="284"/>
        </w:trPr>
        <w:tc>
          <w:tcPr>
            <w:tcW w:w="430" w:type="pct"/>
            <w:tcBorders>
              <w:top w:val="single" w:sz="4" w:space="0" w:color="auto"/>
              <w:bottom w:val="single" w:sz="4" w:space="0" w:color="auto"/>
              <w:right w:val="single" w:sz="4" w:space="0" w:color="auto"/>
            </w:tcBorders>
            <w:shd w:val="pct10" w:color="auto" w:fill="auto"/>
            <w:vAlign w:val="center"/>
          </w:tcPr>
          <w:p w:rsidR="00A42CED" w:rsidRPr="00031188" w:rsidRDefault="00A42CED" w:rsidP="00587DF1">
            <w:pPr>
              <w:ind w:firstLine="0"/>
              <w:rPr>
                <w:sz w:val="18"/>
                <w:szCs w:val="18"/>
              </w:rPr>
            </w:pPr>
            <w:r w:rsidRPr="00031188">
              <w:rPr>
                <w:sz w:val="18"/>
                <w:szCs w:val="18"/>
              </w:rPr>
              <w:t>0</w:t>
            </w:r>
          </w:p>
        </w:tc>
        <w:tc>
          <w:tcPr>
            <w:tcW w:w="586"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1</w:t>
            </w:r>
          </w:p>
        </w:tc>
        <w:tc>
          <w:tcPr>
            <w:tcW w:w="494"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2</w:t>
            </w:r>
          </w:p>
        </w:tc>
        <w:tc>
          <w:tcPr>
            <w:tcW w:w="494"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3</w:t>
            </w:r>
          </w:p>
        </w:tc>
        <w:tc>
          <w:tcPr>
            <w:tcW w:w="586"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4</w:t>
            </w:r>
          </w:p>
        </w:tc>
        <w:tc>
          <w:tcPr>
            <w:tcW w:w="539"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5</w:t>
            </w:r>
          </w:p>
        </w:tc>
        <w:tc>
          <w:tcPr>
            <w:tcW w:w="441"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6</w:t>
            </w:r>
          </w:p>
        </w:tc>
        <w:tc>
          <w:tcPr>
            <w:tcW w:w="541" w:type="pct"/>
            <w:tcBorders>
              <w:top w:val="single" w:sz="4" w:space="0" w:color="auto"/>
              <w:left w:val="single" w:sz="4" w:space="0" w:color="auto"/>
              <w:righ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7</w:t>
            </w:r>
          </w:p>
        </w:tc>
        <w:tc>
          <w:tcPr>
            <w:tcW w:w="477" w:type="pct"/>
            <w:tcBorders>
              <w:top w:val="single" w:sz="4" w:space="0" w:color="auto"/>
              <w:lef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8</w:t>
            </w:r>
          </w:p>
        </w:tc>
        <w:tc>
          <w:tcPr>
            <w:tcW w:w="412" w:type="pct"/>
            <w:tcBorders>
              <w:top w:val="single" w:sz="4" w:space="0" w:color="auto"/>
              <w:left w:val="single" w:sz="4" w:space="0" w:color="auto"/>
            </w:tcBorders>
            <w:shd w:val="pct10" w:color="auto" w:fill="auto"/>
            <w:vAlign w:val="center"/>
          </w:tcPr>
          <w:p w:rsidR="00A42CED" w:rsidRPr="00031188" w:rsidRDefault="00A42CED" w:rsidP="00587DF1">
            <w:pPr>
              <w:ind w:firstLine="0"/>
              <w:jc w:val="center"/>
              <w:rPr>
                <w:sz w:val="18"/>
                <w:szCs w:val="18"/>
              </w:rPr>
            </w:pPr>
            <w:r w:rsidRPr="00031188">
              <w:rPr>
                <w:sz w:val="18"/>
                <w:szCs w:val="18"/>
              </w:rPr>
              <w:t>9</w:t>
            </w:r>
          </w:p>
        </w:tc>
      </w:tr>
      <w:tr w:rsidR="00A42CED" w:rsidRPr="00714D4F" w:rsidTr="00587DF1">
        <w:trPr>
          <w:trHeight w:val="490"/>
        </w:trPr>
        <w:tc>
          <w:tcPr>
            <w:tcW w:w="430" w:type="pct"/>
            <w:tcBorders>
              <w:top w:val="single" w:sz="4" w:space="0" w:color="auto"/>
            </w:tcBorders>
            <w:shd w:val="pct10" w:color="auto" w:fill="auto"/>
            <w:vAlign w:val="center"/>
          </w:tcPr>
          <w:p w:rsidR="00A42CED" w:rsidRPr="00031188" w:rsidRDefault="00A42CED" w:rsidP="00587DF1">
            <w:pPr>
              <w:ind w:firstLine="0"/>
              <w:rPr>
                <w:sz w:val="18"/>
                <w:szCs w:val="18"/>
              </w:rPr>
            </w:pPr>
            <w:r w:rsidRPr="00031188">
              <w:rPr>
                <w:sz w:val="18"/>
                <w:szCs w:val="18"/>
              </w:rPr>
              <w:t>Oś.8:</w:t>
            </w:r>
          </w:p>
        </w:tc>
        <w:tc>
          <w:tcPr>
            <w:tcW w:w="586" w:type="pct"/>
            <w:shd w:val="clear" w:color="auto" w:fill="DDDDDD"/>
            <w:vAlign w:val="center"/>
          </w:tcPr>
          <w:p w:rsidR="00A42CED" w:rsidRPr="00031188" w:rsidRDefault="00A42CED" w:rsidP="00587DF1">
            <w:pPr>
              <w:ind w:firstLine="0"/>
              <w:jc w:val="center"/>
              <w:rPr>
                <w:sz w:val="18"/>
                <w:szCs w:val="18"/>
              </w:rPr>
            </w:pPr>
            <w:r w:rsidRPr="00031188">
              <w:rPr>
                <w:sz w:val="18"/>
                <w:szCs w:val="18"/>
              </w:rPr>
              <w:t>9 520 740,76</w:t>
            </w:r>
          </w:p>
        </w:tc>
        <w:tc>
          <w:tcPr>
            <w:tcW w:w="494" w:type="pct"/>
            <w:shd w:val="clear" w:color="auto" w:fill="DDDDDD"/>
            <w:vAlign w:val="center"/>
          </w:tcPr>
          <w:p w:rsidR="00A42CED" w:rsidRPr="00031188" w:rsidRDefault="00A42CED" w:rsidP="00587DF1">
            <w:pPr>
              <w:ind w:firstLine="0"/>
              <w:jc w:val="center"/>
              <w:rPr>
                <w:sz w:val="18"/>
                <w:szCs w:val="18"/>
              </w:rPr>
            </w:pPr>
            <w:r w:rsidRPr="00031188">
              <w:rPr>
                <w:sz w:val="18"/>
                <w:szCs w:val="18"/>
              </w:rPr>
              <w:t>9 518 179,69</w:t>
            </w:r>
          </w:p>
        </w:tc>
        <w:tc>
          <w:tcPr>
            <w:tcW w:w="494" w:type="pct"/>
            <w:shd w:val="clear" w:color="auto" w:fill="DDDDDD"/>
            <w:vAlign w:val="center"/>
          </w:tcPr>
          <w:p w:rsidR="00A42CED" w:rsidRPr="00031188" w:rsidRDefault="00A42CED" w:rsidP="00587DF1">
            <w:pPr>
              <w:ind w:firstLine="0"/>
              <w:jc w:val="center"/>
              <w:rPr>
                <w:sz w:val="18"/>
                <w:szCs w:val="18"/>
              </w:rPr>
            </w:pPr>
            <w:r w:rsidRPr="00031188">
              <w:rPr>
                <w:sz w:val="18"/>
                <w:szCs w:val="18"/>
              </w:rPr>
              <w:t>8 090 452,43</w:t>
            </w:r>
          </w:p>
        </w:tc>
        <w:tc>
          <w:tcPr>
            <w:tcW w:w="586" w:type="pct"/>
            <w:shd w:val="clear" w:color="auto" w:fill="DDDDDD"/>
            <w:vAlign w:val="center"/>
          </w:tcPr>
          <w:p w:rsidR="00A42CED" w:rsidRPr="00031188" w:rsidRDefault="00A42CED" w:rsidP="00587DF1">
            <w:pPr>
              <w:ind w:firstLine="0"/>
              <w:jc w:val="center"/>
              <w:rPr>
                <w:sz w:val="18"/>
                <w:szCs w:val="18"/>
              </w:rPr>
            </w:pPr>
            <w:r w:rsidRPr="00031188">
              <w:rPr>
                <w:sz w:val="18"/>
                <w:szCs w:val="18"/>
              </w:rPr>
              <w:t>8 090 452,43</w:t>
            </w:r>
          </w:p>
        </w:tc>
        <w:tc>
          <w:tcPr>
            <w:tcW w:w="539" w:type="pct"/>
            <w:shd w:val="clear" w:color="auto" w:fill="DDDDDD"/>
            <w:vAlign w:val="center"/>
          </w:tcPr>
          <w:p w:rsidR="00A42CED" w:rsidRPr="00031188" w:rsidRDefault="00A42CED" w:rsidP="00587DF1">
            <w:pPr>
              <w:ind w:firstLine="0"/>
              <w:jc w:val="center"/>
              <w:rPr>
                <w:sz w:val="18"/>
                <w:szCs w:val="18"/>
              </w:rPr>
            </w:pPr>
            <w:r w:rsidRPr="00031188">
              <w:rPr>
                <w:sz w:val="18"/>
                <w:szCs w:val="18"/>
              </w:rPr>
              <w:t>15,33%</w:t>
            </w:r>
          </w:p>
        </w:tc>
        <w:tc>
          <w:tcPr>
            <w:tcW w:w="441" w:type="pct"/>
            <w:shd w:val="clear" w:color="auto" w:fill="DDDDDD"/>
            <w:vAlign w:val="center"/>
          </w:tcPr>
          <w:p w:rsidR="00A42CED" w:rsidRPr="00031188" w:rsidRDefault="00A42CED" w:rsidP="00587DF1">
            <w:pPr>
              <w:ind w:firstLine="0"/>
              <w:jc w:val="center"/>
              <w:rPr>
                <w:sz w:val="18"/>
                <w:szCs w:val="18"/>
              </w:rPr>
            </w:pPr>
            <w:r w:rsidRPr="00031188">
              <w:rPr>
                <w:sz w:val="18"/>
                <w:szCs w:val="18"/>
              </w:rPr>
              <w:t>1 427 727,26</w:t>
            </w:r>
          </w:p>
        </w:tc>
        <w:tc>
          <w:tcPr>
            <w:tcW w:w="541" w:type="pct"/>
            <w:shd w:val="clear" w:color="auto" w:fill="DDDDDD"/>
            <w:vAlign w:val="center"/>
          </w:tcPr>
          <w:p w:rsidR="00A42CED" w:rsidRPr="00031188" w:rsidRDefault="00A42CED" w:rsidP="00587DF1">
            <w:pPr>
              <w:ind w:firstLine="0"/>
              <w:jc w:val="center"/>
              <w:rPr>
                <w:sz w:val="18"/>
                <w:szCs w:val="18"/>
              </w:rPr>
            </w:pPr>
            <w:r w:rsidRPr="00031188">
              <w:rPr>
                <w:sz w:val="18"/>
                <w:szCs w:val="18"/>
              </w:rPr>
              <w:t>1 427 727,26</w:t>
            </w:r>
          </w:p>
        </w:tc>
        <w:tc>
          <w:tcPr>
            <w:tcW w:w="477" w:type="pct"/>
            <w:shd w:val="clear" w:color="auto" w:fill="DDDDDD"/>
            <w:vAlign w:val="center"/>
          </w:tcPr>
          <w:p w:rsidR="00A42CED" w:rsidRPr="00031188" w:rsidRDefault="00A42CED" w:rsidP="00587DF1">
            <w:pPr>
              <w:ind w:firstLine="0"/>
              <w:jc w:val="center"/>
              <w:rPr>
                <w:sz w:val="18"/>
                <w:szCs w:val="18"/>
              </w:rPr>
            </w:pPr>
            <w:r w:rsidRPr="00031188">
              <w:rPr>
                <w:sz w:val="18"/>
                <w:szCs w:val="18"/>
              </w:rPr>
              <w:t>37</w:t>
            </w:r>
          </w:p>
        </w:tc>
        <w:tc>
          <w:tcPr>
            <w:tcW w:w="412" w:type="pct"/>
            <w:shd w:val="clear" w:color="auto" w:fill="DDDDDD"/>
            <w:vAlign w:val="center"/>
          </w:tcPr>
          <w:p w:rsidR="00A42CED" w:rsidRPr="00031188" w:rsidRDefault="00A42CED" w:rsidP="00587DF1">
            <w:pPr>
              <w:ind w:firstLine="0"/>
              <w:jc w:val="center"/>
              <w:rPr>
                <w:sz w:val="18"/>
                <w:szCs w:val="18"/>
              </w:rPr>
            </w:pPr>
            <w:r w:rsidRPr="00031188">
              <w:rPr>
                <w:sz w:val="18"/>
                <w:szCs w:val="18"/>
              </w:rPr>
              <w:t>85,00</w:t>
            </w:r>
          </w:p>
        </w:tc>
      </w:tr>
      <w:tr w:rsidR="00A42CED" w:rsidRPr="00714D4F" w:rsidTr="00587DF1">
        <w:trPr>
          <w:trHeight w:val="540"/>
        </w:trPr>
        <w:tc>
          <w:tcPr>
            <w:tcW w:w="430" w:type="pct"/>
            <w:tcBorders>
              <w:bottom w:val="single" w:sz="4" w:space="0" w:color="auto"/>
            </w:tcBorders>
            <w:vAlign w:val="center"/>
          </w:tcPr>
          <w:p w:rsidR="00A42CED" w:rsidRPr="00031188" w:rsidRDefault="00A42CED" w:rsidP="00587DF1">
            <w:pPr>
              <w:ind w:firstLine="0"/>
              <w:rPr>
                <w:sz w:val="18"/>
                <w:szCs w:val="18"/>
              </w:rPr>
            </w:pPr>
            <w:r w:rsidRPr="00031188">
              <w:rPr>
                <w:sz w:val="18"/>
                <w:szCs w:val="18"/>
              </w:rPr>
              <w:t>Działanie 8.1</w:t>
            </w:r>
          </w:p>
        </w:tc>
        <w:tc>
          <w:tcPr>
            <w:tcW w:w="586" w:type="pct"/>
            <w:vAlign w:val="center"/>
          </w:tcPr>
          <w:p w:rsidR="00A42CED" w:rsidRPr="00031188" w:rsidRDefault="00A42CED" w:rsidP="00587DF1">
            <w:pPr>
              <w:ind w:firstLine="0"/>
              <w:jc w:val="center"/>
              <w:rPr>
                <w:sz w:val="18"/>
                <w:szCs w:val="18"/>
              </w:rPr>
            </w:pPr>
            <w:r w:rsidRPr="00031188">
              <w:rPr>
                <w:sz w:val="18"/>
                <w:szCs w:val="18"/>
              </w:rPr>
              <w:t>7 188 203,80</w:t>
            </w:r>
          </w:p>
        </w:tc>
        <w:tc>
          <w:tcPr>
            <w:tcW w:w="494" w:type="pct"/>
            <w:vAlign w:val="center"/>
          </w:tcPr>
          <w:p w:rsidR="00A42CED" w:rsidRPr="00031188" w:rsidRDefault="00A42CED" w:rsidP="00587DF1">
            <w:pPr>
              <w:ind w:firstLine="0"/>
              <w:jc w:val="center"/>
              <w:rPr>
                <w:sz w:val="18"/>
                <w:szCs w:val="18"/>
              </w:rPr>
            </w:pPr>
            <w:r w:rsidRPr="00031188">
              <w:rPr>
                <w:sz w:val="18"/>
                <w:szCs w:val="18"/>
              </w:rPr>
              <w:t>7 185 642,73</w:t>
            </w:r>
          </w:p>
        </w:tc>
        <w:tc>
          <w:tcPr>
            <w:tcW w:w="494" w:type="pct"/>
            <w:vAlign w:val="center"/>
          </w:tcPr>
          <w:p w:rsidR="00A42CED" w:rsidRPr="00031188" w:rsidRDefault="00A42CED" w:rsidP="00587DF1">
            <w:pPr>
              <w:ind w:firstLine="0"/>
              <w:jc w:val="center"/>
              <w:rPr>
                <w:sz w:val="18"/>
                <w:szCs w:val="18"/>
              </w:rPr>
            </w:pPr>
            <w:r w:rsidRPr="00031188">
              <w:rPr>
                <w:sz w:val="18"/>
                <w:szCs w:val="18"/>
              </w:rPr>
              <w:t>6 107 796,15</w:t>
            </w:r>
          </w:p>
        </w:tc>
        <w:tc>
          <w:tcPr>
            <w:tcW w:w="586" w:type="pct"/>
            <w:vAlign w:val="center"/>
          </w:tcPr>
          <w:p w:rsidR="00A42CED" w:rsidRPr="00031188" w:rsidRDefault="00A42CED" w:rsidP="00587DF1">
            <w:pPr>
              <w:ind w:firstLine="0"/>
              <w:jc w:val="center"/>
              <w:rPr>
                <w:sz w:val="18"/>
                <w:szCs w:val="18"/>
              </w:rPr>
            </w:pPr>
            <w:r w:rsidRPr="00031188">
              <w:rPr>
                <w:sz w:val="18"/>
                <w:szCs w:val="18"/>
              </w:rPr>
              <w:t>6 107 796,15</w:t>
            </w:r>
          </w:p>
        </w:tc>
        <w:tc>
          <w:tcPr>
            <w:tcW w:w="539" w:type="pct"/>
            <w:vAlign w:val="center"/>
          </w:tcPr>
          <w:p w:rsidR="00A42CED" w:rsidRPr="00031188" w:rsidRDefault="00A42CED" w:rsidP="00587DF1">
            <w:pPr>
              <w:ind w:firstLine="0"/>
              <w:jc w:val="center"/>
              <w:rPr>
                <w:sz w:val="18"/>
                <w:szCs w:val="18"/>
              </w:rPr>
            </w:pPr>
            <w:r w:rsidRPr="00031188">
              <w:rPr>
                <w:sz w:val="18"/>
                <w:szCs w:val="18"/>
              </w:rPr>
              <w:t>15,43 %</w:t>
            </w:r>
          </w:p>
        </w:tc>
        <w:tc>
          <w:tcPr>
            <w:tcW w:w="441" w:type="pct"/>
            <w:vAlign w:val="center"/>
          </w:tcPr>
          <w:p w:rsidR="00A42CED" w:rsidRPr="00031188" w:rsidRDefault="00A42CED" w:rsidP="00587DF1">
            <w:pPr>
              <w:ind w:firstLine="0"/>
              <w:jc w:val="center"/>
              <w:rPr>
                <w:sz w:val="18"/>
                <w:szCs w:val="18"/>
              </w:rPr>
            </w:pPr>
            <w:r w:rsidRPr="00031188">
              <w:rPr>
                <w:sz w:val="18"/>
                <w:szCs w:val="18"/>
              </w:rPr>
              <w:t>1 077 846,58</w:t>
            </w:r>
          </w:p>
        </w:tc>
        <w:tc>
          <w:tcPr>
            <w:tcW w:w="541" w:type="pct"/>
            <w:vAlign w:val="center"/>
          </w:tcPr>
          <w:p w:rsidR="00A42CED" w:rsidRPr="00031188" w:rsidRDefault="00A42CED" w:rsidP="00587DF1">
            <w:pPr>
              <w:ind w:firstLine="0"/>
              <w:jc w:val="center"/>
              <w:rPr>
                <w:sz w:val="18"/>
                <w:szCs w:val="18"/>
              </w:rPr>
            </w:pPr>
            <w:r w:rsidRPr="00031188">
              <w:rPr>
                <w:sz w:val="18"/>
                <w:szCs w:val="18"/>
              </w:rPr>
              <w:t>1 077 846,58</w:t>
            </w:r>
          </w:p>
        </w:tc>
        <w:tc>
          <w:tcPr>
            <w:tcW w:w="477" w:type="pct"/>
            <w:vAlign w:val="center"/>
          </w:tcPr>
          <w:p w:rsidR="00A42CED" w:rsidRPr="00031188" w:rsidRDefault="00A42CED" w:rsidP="00587DF1">
            <w:pPr>
              <w:ind w:firstLine="0"/>
              <w:jc w:val="center"/>
              <w:rPr>
                <w:sz w:val="18"/>
                <w:szCs w:val="18"/>
              </w:rPr>
            </w:pPr>
            <w:r w:rsidRPr="00031188">
              <w:rPr>
                <w:sz w:val="18"/>
                <w:szCs w:val="18"/>
              </w:rPr>
              <w:t>26</w:t>
            </w:r>
          </w:p>
        </w:tc>
        <w:tc>
          <w:tcPr>
            <w:tcW w:w="412" w:type="pct"/>
            <w:vAlign w:val="center"/>
          </w:tcPr>
          <w:p w:rsidR="00A42CED" w:rsidRPr="00031188" w:rsidRDefault="00A42CED" w:rsidP="00587DF1">
            <w:pPr>
              <w:ind w:firstLine="0"/>
              <w:jc w:val="center"/>
              <w:rPr>
                <w:sz w:val="18"/>
                <w:szCs w:val="18"/>
              </w:rPr>
            </w:pPr>
            <w:r w:rsidRPr="00031188">
              <w:rPr>
                <w:sz w:val="18"/>
                <w:szCs w:val="18"/>
              </w:rPr>
              <w:t>85,00</w:t>
            </w:r>
          </w:p>
        </w:tc>
      </w:tr>
      <w:tr w:rsidR="00A42CED" w:rsidRPr="00714D4F" w:rsidTr="00587DF1">
        <w:trPr>
          <w:trHeight w:val="562"/>
        </w:trPr>
        <w:tc>
          <w:tcPr>
            <w:tcW w:w="430" w:type="pct"/>
            <w:tcBorders>
              <w:bottom w:val="single" w:sz="4" w:space="0" w:color="auto"/>
            </w:tcBorders>
            <w:vAlign w:val="center"/>
          </w:tcPr>
          <w:p w:rsidR="00A42CED" w:rsidRPr="00031188" w:rsidRDefault="00A42CED" w:rsidP="00587DF1">
            <w:pPr>
              <w:ind w:firstLine="0"/>
              <w:rPr>
                <w:sz w:val="18"/>
                <w:szCs w:val="18"/>
              </w:rPr>
            </w:pPr>
            <w:r w:rsidRPr="00031188">
              <w:rPr>
                <w:sz w:val="18"/>
                <w:szCs w:val="18"/>
              </w:rPr>
              <w:t>Działanie 8.2</w:t>
            </w:r>
          </w:p>
        </w:tc>
        <w:tc>
          <w:tcPr>
            <w:tcW w:w="586" w:type="pct"/>
            <w:vAlign w:val="center"/>
          </w:tcPr>
          <w:p w:rsidR="00A42CED" w:rsidRPr="00031188" w:rsidRDefault="00A42CED" w:rsidP="00587DF1">
            <w:pPr>
              <w:ind w:firstLine="0"/>
              <w:jc w:val="center"/>
              <w:rPr>
                <w:sz w:val="18"/>
                <w:szCs w:val="18"/>
              </w:rPr>
            </w:pPr>
            <w:r w:rsidRPr="00031188">
              <w:rPr>
                <w:sz w:val="18"/>
                <w:szCs w:val="18"/>
              </w:rPr>
              <w:t>2 332 536,96</w:t>
            </w:r>
          </w:p>
        </w:tc>
        <w:tc>
          <w:tcPr>
            <w:tcW w:w="494" w:type="pct"/>
            <w:vAlign w:val="center"/>
          </w:tcPr>
          <w:p w:rsidR="00A42CED" w:rsidRPr="00031188" w:rsidRDefault="00A42CED" w:rsidP="00587DF1">
            <w:pPr>
              <w:ind w:firstLine="0"/>
              <w:jc w:val="center"/>
              <w:rPr>
                <w:sz w:val="18"/>
                <w:szCs w:val="18"/>
              </w:rPr>
            </w:pPr>
            <w:r w:rsidRPr="00031188">
              <w:rPr>
                <w:sz w:val="18"/>
                <w:szCs w:val="18"/>
              </w:rPr>
              <w:t>2 332 536,96</w:t>
            </w:r>
          </w:p>
        </w:tc>
        <w:tc>
          <w:tcPr>
            <w:tcW w:w="494" w:type="pct"/>
            <w:vAlign w:val="center"/>
          </w:tcPr>
          <w:p w:rsidR="00A42CED" w:rsidRPr="00031188" w:rsidRDefault="00A42CED" w:rsidP="00587DF1">
            <w:pPr>
              <w:ind w:firstLine="0"/>
              <w:jc w:val="center"/>
              <w:rPr>
                <w:sz w:val="18"/>
                <w:szCs w:val="18"/>
              </w:rPr>
            </w:pPr>
            <w:r w:rsidRPr="00031188">
              <w:rPr>
                <w:sz w:val="18"/>
                <w:szCs w:val="18"/>
              </w:rPr>
              <w:t>1 982 656,28</w:t>
            </w:r>
          </w:p>
          <w:p w:rsidR="00A42CED" w:rsidRPr="00031188" w:rsidRDefault="00A42CED" w:rsidP="00587DF1">
            <w:pPr>
              <w:ind w:firstLine="0"/>
              <w:jc w:val="center"/>
              <w:rPr>
                <w:sz w:val="18"/>
                <w:szCs w:val="18"/>
              </w:rPr>
            </w:pPr>
          </w:p>
        </w:tc>
        <w:tc>
          <w:tcPr>
            <w:tcW w:w="586" w:type="pct"/>
            <w:vAlign w:val="center"/>
          </w:tcPr>
          <w:p w:rsidR="00A42CED" w:rsidRPr="00031188" w:rsidRDefault="00A42CED" w:rsidP="00587DF1">
            <w:pPr>
              <w:ind w:firstLine="0"/>
              <w:jc w:val="center"/>
              <w:rPr>
                <w:sz w:val="18"/>
                <w:szCs w:val="18"/>
              </w:rPr>
            </w:pPr>
            <w:r w:rsidRPr="00031188">
              <w:rPr>
                <w:sz w:val="18"/>
                <w:szCs w:val="18"/>
              </w:rPr>
              <w:t>1 982 656,28</w:t>
            </w:r>
          </w:p>
          <w:p w:rsidR="00A42CED" w:rsidRPr="00031188" w:rsidRDefault="00A42CED" w:rsidP="00587DF1">
            <w:pPr>
              <w:ind w:firstLine="0"/>
              <w:jc w:val="center"/>
              <w:rPr>
                <w:sz w:val="18"/>
                <w:szCs w:val="18"/>
              </w:rPr>
            </w:pPr>
          </w:p>
        </w:tc>
        <w:tc>
          <w:tcPr>
            <w:tcW w:w="539" w:type="pct"/>
            <w:vAlign w:val="center"/>
          </w:tcPr>
          <w:p w:rsidR="00A42CED" w:rsidRPr="00031188" w:rsidRDefault="00A42CED" w:rsidP="00587DF1">
            <w:pPr>
              <w:ind w:firstLine="0"/>
              <w:jc w:val="center"/>
              <w:rPr>
                <w:sz w:val="18"/>
                <w:szCs w:val="18"/>
              </w:rPr>
            </w:pPr>
            <w:r w:rsidRPr="00031188">
              <w:rPr>
                <w:sz w:val="18"/>
                <w:szCs w:val="18"/>
              </w:rPr>
              <w:t>15,04 %</w:t>
            </w:r>
          </w:p>
        </w:tc>
        <w:tc>
          <w:tcPr>
            <w:tcW w:w="441" w:type="pct"/>
            <w:vAlign w:val="center"/>
          </w:tcPr>
          <w:p w:rsidR="00A42CED" w:rsidRPr="00031188" w:rsidRDefault="00A42CED" w:rsidP="00587DF1">
            <w:pPr>
              <w:ind w:firstLine="0"/>
              <w:jc w:val="center"/>
              <w:rPr>
                <w:sz w:val="18"/>
                <w:szCs w:val="18"/>
              </w:rPr>
            </w:pPr>
            <w:r w:rsidRPr="00031188">
              <w:rPr>
                <w:sz w:val="18"/>
                <w:szCs w:val="18"/>
              </w:rPr>
              <w:t>349 880,67</w:t>
            </w:r>
          </w:p>
        </w:tc>
        <w:tc>
          <w:tcPr>
            <w:tcW w:w="541" w:type="pct"/>
            <w:vAlign w:val="center"/>
          </w:tcPr>
          <w:p w:rsidR="00A42CED" w:rsidRPr="00031188" w:rsidRDefault="00A42CED" w:rsidP="00587DF1">
            <w:pPr>
              <w:ind w:firstLine="0"/>
              <w:jc w:val="center"/>
              <w:rPr>
                <w:sz w:val="18"/>
                <w:szCs w:val="18"/>
              </w:rPr>
            </w:pPr>
            <w:r w:rsidRPr="00031188">
              <w:rPr>
                <w:sz w:val="18"/>
                <w:szCs w:val="18"/>
              </w:rPr>
              <w:t>349 880,67</w:t>
            </w:r>
          </w:p>
        </w:tc>
        <w:tc>
          <w:tcPr>
            <w:tcW w:w="477" w:type="pct"/>
            <w:vAlign w:val="center"/>
          </w:tcPr>
          <w:p w:rsidR="00A42CED" w:rsidRPr="00031188" w:rsidRDefault="00A42CED" w:rsidP="00587DF1">
            <w:pPr>
              <w:ind w:firstLine="0"/>
              <w:jc w:val="center"/>
              <w:rPr>
                <w:sz w:val="18"/>
                <w:szCs w:val="18"/>
              </w:rPr>
            </w:pPr>
            <w:r w:rsidRPr="00031188">
              <w:rPr>
                <w:sz w:val="18"/>
                <w:szCs w:val="18"/>
              </w:rPr>
              <w:t>11</w:t>
            </w:r>
          </w:p>
        </w:tc>
        <w:tc>
          <w:tcPr>
            <w:tcW w:w="412" w:type="pct"/>
            <w:vAlign w:val="center"/>
          </w:tcPr>
          <w:p w:rsidR="00A42CED" w:rsidRPr="00031188" w:rsidRDefault="00A42CED" w:rsidP="00587DF1">
            <w:pPr>
              <w:ind w:firstLine="0"/>
              <w:jc w:val="center"/>
              <w:rPr>
                <w:sz w:val="18"/>
                <w:szCs w:val="18"/>
              </w:rPr>
            </w:pPr>
            <w:r w:rsidRPr="00031188">
              <w:rPr>
                <w:sz w:val="18"/>
                <w:szCs w:val="18"/>
              </w:rPr>
              <w:t>85,00</w:t>
            </w:r>
          </w:p>
        </w:tc>
      </w:tr>
      <w:tr w:rsidR="00A42CED" w:rsidRPr="00714D4F" w:rsidTr="00587DF1">
        <w:trPr>
          <w:trHeight w:val="556"/>
        </w:trPr>
        <w:tc>
          <w:tcPr>
            <w:tcW w:w="430" w:type="pct"/>
            <w:shd w:val="pct10" w:color="auto" w:fill="auto"/>
            <w:vAlign w:val="center"/>
          </w:tcPr>
          <w:p w:rsidR="00A42CED" w:rsidRPr="00031188" w:rsidRDefault="00A42CED" w:rsidP="00587DF1">
            <w:pPr>
              <w:ind w:firstLine="0"/>
              <w:rPr>
                <w:sz w:val="18"/>
                <w:szCs w:val="18"/>
              </w:rPr>
            </w:pPr>
            <w:r w:rsidRPr="00031188">
              <w:rPr>
                <w:sz w:val="18"/>
                <w:szCs w:val="18"/>
              </w:rPr>
              <w:t>Ogółem</w:t>
            </w:r>
          </w:p>
        </w:tc>
        <w:tc>
          <w:tcPr>
            <w:tcW w:w="586" w:type="pct"/>
            <w:vAlign w:val="center"/>
          </w:tcPr>
          <w:p w:rsidR="00A42CED" w:rsidRPr="00031188" w:rsidRDefault="00A42CED" w:rsidP="00587DF1">
            <w:pPr>
              <w:ind w:firstLine="0"/>
              <w:jc w:val="center"/>
              <w:rPr>
                <w:sz w:val="18"/>
                <w:szCs w:val="18"/>
              </w:rPr>
            </w:pPr>
            <w:r w:rsidRPr="00031188">
              <w:rPr>
                <w:sz w:val="18"/>
                <w:szCs w:val="18"/>
              </w:rPr>
              <w:t>9 520 740,76</w:t>
            </w:r>
          </w:p>
        </w:tc>
        <w:tc>
          <w:tcPr>
            <w:tcW w:w="494" w:type="pct"/>
            <w:vAlign w:val="center"/>
          </w:tcPr>
          <w:p w:rsidR="00A42CED" w:rsidRPr="00031188" w:rsidRDefault="00A42CED" w:rsidP="00587DF1">
            <w:pPr>
              <w:ind w:firstLine="0"/>
              <w:jc w:val="center"/>
              <w:rPr>
                <w:sz w:val="18"/>
                <w:szCs w:val="18"/>
              </w:rPr>
            </w:pPr>
            <w:r w:rsidRPr="00031188">
              <w:rPr>
                <w:sz w:val="18"/>
                <w:szCs w:val="18"/>
              </w:rPr>
              <w:t>9 518 179,69</w:t>
            </w:r>
          </w:p>
        </w:tc>
        <w:tc>
          <w:tcPr>
            <w:tcW w:w="494" w:type="pct"/>
            <w:vAlign w:val="center"/>
          </w:tcPr>
          <w:p w:rsidR="00A42CED" w:rsidRPr="00031188" w:rsidRDefault="00A42CED" w:rsidP="00587DF1">
            <w:pPr>
              <w:ind w:firstLine="0"/>
              <w:jc w:val="center"/>
              <w:rPr>
                <w:sz w:val="18"/>
                <w:szCs w:val="18"/>
              </w:rPr>
            </w:pPr>
            <w:r w:rsidRPr="00031188">
              <w:rPr>
                <w:sz w:val="18"/>
                <w:szCs w:val="18"/>
              </w:rPr>
              <w:t>8 090 452,43</w:t>
            </w:r>
          </w:p>
        </w:tc>
        <w:tc>
          <w:tcPr>
            <w:tcW w:w="586" w:type="pct"/>
            <w:vAlign w:val="center"/>
          </w:tcPr>
          <w:p w:rsidR="00A42CED" w:rsidRPr="00031188" w:rsidRDefault="00A42CED" w:rsidP="00587DF1">
            <w:pPr>
              <w:ind w:firstLine="0"/>
              <w:jc w:val="center"/>
              <w:rPr>
                <w:sz w:val="18"/>
                <w:szCs w:val="18"/>
              </w:rPr>
            </w:pPr>
            <w:r w:rsidRPr="00031188">
              <w:rPr>
                <w:sz w:val="18"/>
                <w:szCs w:val="18"/>
              </w:rPr>
              <w:t>8 090 452,43</w:t>
            </w:r>
          </w:p>
        </w:tc>
        <w:tc>
          <w:tcPr>
            <w:tcW w:w="539" w:type="pct"/>
            <w:vAlign w:val="center"/>
          </w:tcPr>
          <w:p w:rsidR="00A42CED" w:rsidRPr="00031188" w:rsidRDefault="00A42CED" w:rsidP="00587DF1">
            <w:pPr>
              <w:ind w:firstLine="0"/>
              <w:jc w:val="center"/>
              <w:rPr>
                <w:sz w:val="18"/>
                <w:szCs w:val="18"/>
              </w:rPr>
            </w:pPr>
            <w:r w:rsidRPr="00031188">
              <w:rPr>
                <w:sz w:val="18"/>
                <w:szCs w:val="18"/>
              </w:rPr>
              <w:t>15,33%</w:t>
            </w:r>
          </w:p>
        </w:tc>
        <w:tc>
          <w:tcPr>
            <w:tcW w:w="441" w:type="pct"/>
            <w:vAlign w:val="center"/>
          </w:tcPr>
          <w:p w:rsidR="00A42CED" w:rsidRPr="00031188" w:rsidRDefault="00A42CED" w:rsidP="00587DF1">
            <w:pPr>
              <w:ind w:firstLine="0"/>
              <w:jc w:val="center"/>
              <w:rPr>
                <w:sz w:val="18"/>
                <w:szCs w:val="18"/>
              </w:rPr>
            </w:pPr>
            <w:r w:rsidRPr="00031188">
              <w:rPr>
                <w:sz w:val="18"/>
                <w:szCs w:val="18"/>
              </w:rPr>
              <w:t>1 427 727,26</w:t>
            </w:r>
          </w:p>
        </w:tc>
        <w:tc>
          <w:tcPr>
            <w:tcW w:w="541" w:type="pct"/>
            <w:vAlign w:val="center"/>
          </w:tcPr>
          <w:p w:rsidR="00A42CED" w:rsidRPr="00031188" w:rsidRDefault="00A42CED" w:rsidP="00587DF1">
            <w:pPr>
              <w:ind w:firstLine="0"/>
              <w:jc w:val="center"/>
              <w:rPr>
                <w:sz w:val="18"/>
                <w:szCs w:val="18"/>
              </w:rPr>
            </w:pPr>
            <w:r w:rsidRPr="00031188">
              <w:rPr>
                <w:sz w:val="18"/>
                <w:szCs w:val="18"/>
              </w:rPr>
              <w:t>1 427 727,26</w:t>
            </w:r>
          </w:p>
        </w:tc>
        <w:tc>
          <w:tcPr>
            <w:tcW w:w="477" w:type="pct"/>
            <w:vAlign w:val="center"/>
          </w:tcPr>
          <w:p w:rsidR="00A42CED" w:rsidRPr="00031188" w:rsidRDefault="00A42CED" w:rsidP="00587DF1">
            <w:pPr>
              <w:ind w:firstLine="0"/>
              <w:jc w:val="center"/>
              <w:rPr>
                <w:sz w:val="18"/>
                <w:szCs w:val="18"/>
              </w:rPr>
            </w:pPr>
            <w:r w:rsidRPr="00031188">
              <w:rPr>
                <w:sz w:val="18"/>
                <w:szCs w:val="18"/>
              </w:rPr>
              <w:t>37</w:t>
            </w:r>
          </w:p>
        </w:tc>
        <w:tc>
          <w:tcPr>
            <w:tcW w:w="412" w:type="pct"/>
            <w:vAlign w:val="center"/>
          </w:tcPr>
          <w:p w:rsidR="00A42CED" w:rsidRPr="00031188" w:rsidRDefault="00A42CED" w:rsidP="00587DF1">
            <w:pPr>
              <w:ind w:firstLine="0"/>
              <w:jc w:val="center"/>
              <w:rPr>
                <w:sz w:val="18"/>
                <w:szCs w:val="18"/>
              </w:rPr>
            </w:pPr>
            <w:r w:rsidRPr="00031188">
              <w:rPr>
                <w:sz w:val="18"/>
                <w:szCs w:val="18"/>
              </w:rPr>
              <w:t>85,00</w:t>
            </w:r>
          </w:p>
        </w:tc>
      </w:tr>
    </w:tbl>
    <w:p w:rsidR="00587DF1" w:rsidRPr="00714D4F" w:rsidRDefault="00587DF1" w:rsidP="00587DF1">
      <w:pPr>
        <w:pStyle w:val="Legenda"/>
        <w:ind w:firstLine="0"/>
        <w:rPr>
          <w:i/>
        </w:rPr>
      </w:pPr>
      <w:bookmarkStart w:id="1033" w:name="_Toc327339364"/>
      <w:r>
        <w:t xml:space="preserve">Tabela </w:t>
      </w:r>
      <w:fldSimple w:instr=" SEQ Tabela \* ARABIC ">
        <w:r w:rsidR="00F637E4">
          <w:rPr>
            <w:noProof/>
          </w:rPr>
          <w:t>105</w:t>
        </w:r>
      </w:fldSimple>
      <w:r>
        <w:t xml:space="preserve">. </w:t>
      </w:r>
      <w:r w:rsidRPr="00587DF1">
        <w:t>Poziom realizacji wydatków z zakresu Pomocy Technicznej RPO WM w okresie sprawozdawczym od 2011-01-01 do 2011-12-31 [w euro</w:t>
      </w:r>
      <w:r>
        <w:t>]</w:t>
      </w:r>
      <w:bookmarkEnd w:id="1033"/>
    </w:p>
    <w:p w:rsidR="00580934" w:rsidRPr="00580934" w:rsidRDefault="00580934" w:rsidP="00580934">
      <w:pPr>
        <w:pStyle w:val="Legenda"/>
        <w:ind w:firstLine="0"/>
        <w:rPr>
          <w:b w:val="0"/>
        </w:rPr>
      </w:pPr>
      <w:r w:rsidRPr="00580934">
        <w:rPr>
          <w:b w:val="0"/>
        </w:rPr>
        <w:t>Źródło: opracowanie własne</w:t>
      </w:r>
    </w:p>
    <w:p w:rsidR="00580934" w:rsidRPr="00580934" w:rsidRDefault="00580934" w:rsidP="00580934">
      <w:pPr>
        <w:pStyle w:val="Legenda"/>
        <w:ind w:firstLine="0"/>
        <w:rPr>
          <w:b w:val="0"/>
        </w:rPr>
      </w:pPr>
      <w:r w:rsidRPr="00580934">
        <w:rPr>
          <w:b w:val="0"/>
        </w:rPr>
        <w:t>Źródło: opracowanie własne</w:t>
      </w:r>
    </w:p>
    <w:p w:rsidR="0046506A" w:rsidRPr="00714D4F" w:rsidRDefault="0046506A" w:rsidP="001947AD">
      <w:pPr>
        <w:autoSpaceDE w:val="0"/>
        <w:autoSpaceDN w:val="0"/>
        <w:adjustRightInd w:val="0"/>
        <w:ind w:firstLine="0"/>
      </w:pPr>
    </w:p>
    <w:p w:rsidR="0046506A" w:rsidRPr="00714D4F" w:rsidRDefault="0046506A" w:rsidP="0046506A">
      <w:pPr>
        <w:spacing w:line="200" w:lineRule="atLeast"/>
        <w:ind w:firstLine="0"/>
        <w:rPr>
          <w:i/>
          <w:sz w:val="22"/>
          <w:szCs w:val="22"/>
        </w:rPr>
      </w:pPr>
      <w:r w:rsidRPr="00714D4F">
        <w:rPr>
          <w:i/>
          <w:sz w:val="22"/>
          <w:szCs w:val="22"/>
        </w:rPr>
        <w:t>** wartości po pomniejszeniu o kwoty odzyskane z rejestru obciążeń na projekcie</w:t>
      </w:r>
    </w:p>
    <w:p w:rsidR="0046506A" w:rsidRPr="00714D4F" w:rsidRDefault="0046506A" w:rsidP="0046506A">
      <w:pPr>
        <w:autoSpaceDE w:val="0"/>
        <w:autoSpaceDN w:val="0"/>
        <w:adjustRightInd w:val="0"/>
        <w:spacing w:line="200" w:lineRule="atLeast"/>
        <w:ind w:firstLine="0"/>
        <w:rPr>
          <w:sz w:val="22"/>
          <w:szCs w:val="22"/>
        </w:rPr>
      </w:pPr>
    </w:p>
    <w:p w:rsidR="0046506A" w:rsidRPr="00714D4F" w:rsidRDefault="0046506A" w:rsidP="0046506A">
      <w:pPr>
        <w:autoSpaceDE w:val="0"/>
        <w:autoSpaceDN w:val="0"/>
        <w:adjustRightInd w:val="0"/>
        <w:spacing w:line="200" w:lineRule="atLeast"/>
        <w:ind w:firstLine="0"/>
        <w:jc w:val="left"/>
        <w:rPr>
          <w:i/>
          <w:sz w:val="22"/>
          <w:szCs w:val="22"/>
        </w:rPr>
      </w:pPr>
      <w:r w:rsidRPr="00714D4F">
        <w:rPr>
          <w:i/>
          <w:sz w:val="22"/>
          <w:szCs w:val="22"/>
        </w:rPr>
        <w:t>***wartości wyliczono wykorzystując kurs 1 EURO = 4,5270 PLN Europejskiego Banku Centralnego z dnia 2011-11-29 oraz algorytm przyjęty przez MRR</w:t>
      </w:r>
    </w:p>
    <w:p w:rsidR="0046506A" w:rsidRPr="00714D4F" w:rsidRDefault="0046506A" w:rsidP="0046506A"/>
    <w:p w:rsidR="0046506A" w:rsidRPr="00714D4F" w:rsidRDefault="0046506A" w:rsidP="0046506A">
      <w:pPr>
        <w:tabs>
          <w:tab w:val="left" w:pos="5055"/>
        </w:tabs>
        <w:sectPr w:rsidR="0046506A" w:rsidRPr="00714D4F" w:rsidSect="0046506A">
          <w:pgSz w:w="16838" w:h="11906" w:orient="landscape"/>
          <w:pgMar w:top="1134" w:right="1418" w:bottom="1418" w:left="1418" w:header="709" w:footer="709" w:gutter="0"/>
          <w:cols w:space="708"/>
          <w:docGrid w:linePitch="360"/>
        </w:sectPr>
      </w:pPr>
      <w:r w:rsidRPr="00714D4F">
        <w:tab/>
      </w:r>
    </w:p>
    <w:p w:rsidR="00C068C6" w:rsidRPr="00714D4F" w:rsidRDefault="00C068C6" w:rsidP="00E431D5">
      <w:pPr>
        <w:pStyle w:val="Nagwek1"/>
        <w:ind w:firstLine="0"/>
      </w:pPr>
      <w:bookmarkStart w:id="1034" w:name="_Toc292452296"/>
      <w:bookmarkStart w:id="1035" w:name="_Toc323218069"/>
      <w:bookmarkStart w:id="1036" w:name="_Toc323215755"/>
      <w:bookmarkStart w:id="1037" w:name="_Toc323284695"/>
      <w:bookmarkStart w:id="1038" w:name="_Toc323285634"/>
      <w:bookmarkStart w:id="1039" w:name="_Toc323286466"/>
      <w:bookmarkStart w:id="1040" w:name="_Toc323288105"/>
      <w:bookmarkStart w:id="1041" w:name="_Toc323288973"/>
      <w:bookmarkStart w:id="1042" w:name="_Toc327341546"/>
      <w:r w:rsidRPr="00714D4F">
        <w:lastRenderedPageBreak/>
        <w:t xml:space="preserve">7. </w:t>
      </w:r>
      <w:r w:rsidR="00F6048E">
        <w:t>Informacja i p</w:t>
      </w:r>
      <w:r w:rsidRPr="00714D4F">
        <w:t>romocja</w:t>
      </w:r>
      <w:bookmarkEnd w:id="1034"/>
      <w:bookmarkEnd w:id="1035"/>
      <w:bookmarkEnd w:id="1036"/>
      <w:bookmarkEnd w:id="1037"/>
      <w:bookmarkEnd w:id="1038"/>
      <w:bookmarkEnd w:id="1039"/>
      <w:bookmarkEnd w:id="1040"/>
      <w:bookmarkEnd w:id="1041"/>
      <w:bookmarkEnd w:id="1042"/>
    </w:p>
    <w:p w:rsidR="00C068C6" w:rsidRPr="00714D4F" w:rsidRDefault="00C068C6" w:rsidP="001947AD">
      <w:pPr>
        <w:ind w:firstLine="0"/>
      </w:pPr>
    </w:p>
    <w:p w:rsidR="00C068C6" w:rsidRPr="00714D4F" w:rsidRDefault="00C068C6" w:rsidP="001947AD">
      <w:pPr>
        <w:ind w:firstLine="0"/>
      </w:pPr>
      <w:r w:rsidRPr="00097031">
        <w:t xml:space="preserve">Dane zawarte w załączniku </w:t>
      </w:r>
      <w:r w:rsidR="004C6A68" w:rsidRPr="00097031">
        <w:t xml:space="preserve">numer VIII </w:t>
      </w:r>
      <w:r w:rsidR="00607F0B" w:rsidRPr="00097031">
        <w:t>do sprawozdania. Formularz dotyczący informacji i promocji</w:t>
      </w:r>
      <w:r w:rsidRPr="00097031">
        <w:t>.</w:t>
      </w: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r w:rsidRPr="00587DF1">
        <w:t xml:space="preserve">Podpis osoby upoważnionej:                                                                </w:t>
      </w:r>
      <w:r w:rsidR="00B51DBF" w:rsidRPr="00587DF1">
        <w:t xml:space="preserve">Data: </w:t>
      </w:r>
      <w:r w:rsidR="00706643" w:rsidRPr="00587DF1">
        <w:t xml:space="preserve">               </w:t>
      </w:r>
      <w:r w:rsidRPr="00587DF1">
        <w:t>r.</w:t>
      </w: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p>
    <w:p w:rsidR="00C068C6" w:rsidRPr="00714D4F" w:rsidRDefault="00C068C6" w:rsidP="001947AD">
      <w:pPr>
        <w:ind w:firstLine="0"/>
      </w:pPr>
      <w:r w:rsidRPr="00714D4F">
        <w:br w:type="page"/>
      </w:r>
    </w:p>
    <w:p w:rsidR="00C068C6" w:rsidRPr="00714D4F" w:rsidRDefault="00C068C6" w:rsidP="00455B7C">
      <w:pPr>
        <w:pStyle w:val="Nagwek1"/>
        <w:ind w:firstLine="0"/>
      </w:pPr>
      <w:bookmarkStart w:id="1043" w:name="_Toc292452297"/>
      <w:bookmarkStart w:id="1044" w:name="_Toc323200665"/>
      <w:bookmarkStart w:id="1045" w:name="_Toc323218070"/>
      <w:bookmarkStart w:id="1046" w:name="_Toc323215756"/>
      <w:bookmarkStart w:id="1047" w:name="_Toc323286467"/>
      <w:bookmarkStart w:id="1048" w:name="_Toc323288106"/>
      <w:bookmarkStart w:id="1049" w:name="_Toc323288974"/>
      <w:bookmarkStart w:id="1050" w:name="_Toc327341547"/>
      <w:r w:rsidRPr="00714D4F">
        <w:lastRenderedPageBreak/>
        <w:t>Spis tabel</w:t>
      </w:r>
      <w:bookmarkEnd w:id="1043"/>
      <w:bookmarkEnd w:id="1044"/>
      <w:bookmarkEnd w:id="1045"/>
      <w:bookmarkEnd w:id="1046"/>
      <w:bookmarkEnd w:id="1047"/>
      <w:bookmarkEnd w:id="1048"/>
      <w:bookmarkEnd w:id="1049"/>
      <w:bookmarkEnd w:id="1050"/>
    </w:p>
    <w:p w:rsidR="009C3534" w:rsidRDefault="00C55C9D">
      <w:pPr>
        <w:pStyle w:val="Spisilustracji"/>
        <w:tabs>
          <w:tab w:val="right" w:leader="dot" w:pos="9344"/>
        </w:tabs>
        <w:rPr>
          <w:noProof/>
          <w:sz w:val="22"/>
          <w:szCs w:val="22"/>
        </w:rPr>
      </w:pPr>
      <w:r>
        <w:fldChar w:fldCharType="begin"/>
      </w:r>
      <w:r w:rsidR="00587DF1">
        <w:instrText xml:space="preserve"> TOC \h \z \c "Tabela" </w:instrText>
      </w:r>
      <w:r>
        <w:fldChar w:fldCharType="separate"/>
      </w:r>
      <w:hyperlink w:anchor="_Toc327339260" w:history="1">
        <w:r w:rsidR="009C3534" w:rsidRPr="00BF424D">
          <w:rPr>
            <w:rStyle w:val="Hipercze"/>
            <w:noProof/>
          </w:rPr>
          <w:t>Tabela 1. Aktualizacje Szczegółowego Opisu Priorytetów Regionalnego Programu Operacyjnego dla Województwa Mazowieckiego</w:t>
        </w:r>
        <w:r w:rsidR="009C3534">
          <w:rPr>
            <w:noProof/>
            <w:webHidden/>
          </w:rPr>
          <w:tab/>
        </w:r>
        <w:r>
          <w:rPr>
            <w:noProof/>
            <w:webHidden/>
          </w:rPr>
          <w:fldChar w:fldCharType="begin"/>
        </w:r>
        <w:r w:rsidR="009C3534">
          <w:rPr>
            <w:noProof/>
            <w:webHidden/>
          </w:rPr>
          <w:instrText xml:space="preserve"> PAGEREF _Toc327339260 \h </w:instrText>
        </w:r>
        <w:r>
          <w:rPr>
            <w:noProof/>
            <w:webHidden/>
          </w:rPr>
        </w:r>
        <w:r>
          <w:rPr>
            <w:noProof/>
            <w:webHidden/>
          </w:rPr>
          <w:fldChar w:fldCharType="separate"/>
        </w:r>
        <w:r w:rsidR="00B82AEA">
          <w:rPr>
            <w:noProof/>
            <w:webHidden/>
          </w:rPr>
          <w:t>9</w:t>
        </w:r>
        <w:r>
          <w:rPr>
            <w:noProof/>
            <w:webHidden/>
          </w:rPr>
          <w:fldChar w:fldCharType="end"/>
        </w:r>
      </w:hyperlink>
    </w:p>
    <w:p w:rsidR="009C3534" w:rsidRDefault="00C55C9D">
      <w:pPr>
        <w:pStyle w:val="Spisilustracji"/>
        <w:tabs>
          <w:tab w:val="right" w:leader="dot" w:pos="9344"/>
        </w:tabs>
        <w:rPr>
          <w:noProof/>
          <w:sz w:val="22"/>
          <w:szCs w:val="22"/>
        </w:rPr>
      </w:pPr>
      <w:hyperlink w:anchor="_Toc327339261" w:history="1">
        <w:r w:rsidR="009C3534" w:rsidRPr="00BF424D">
          <w:rPr>
            <w:rStyle w:val="Hipercze"/>
            <w:noProof/>
          </w:rPr>
          <w:t>Tabela 2. Aktualizacja Systemu Realizacji Programu Operacyjnego WM</w:t>
        </w:r>
        <w:r w:rsidR="009C3534">
          <w:rPr>
            <w:noProof/>
            <w:webHidden/>
          </w:rPr>
          <w:tab/>
        </w:r>
        <w:r>
          <w:rPr>
            <w:noProof/>
            <w:webHidden/>
          </w:rPr>
          <w:fldChar w:fldCharType="begin"/>
        </w:r>
        <w:r w:rsidR="009C3534">
          <w:rPr>
            <w:noProof/>
            <w:webHidden/>
          </w:rPr>
          <w:instrText xml:space="preserve"> PAGEREF _Toc327339261 \h </w:instrText>
        </w:r>
        <w:r>
          <w:rPr>
            <w:noProof/>
            <w:webHidden/>
          </w:rPr>
        </w:r>
        <w:r>
          <w:rPr>
            <w:noProof/>
            <w:webHidden/>
          </w:rPr>
          <w:fldChar w:fldCharType="separate"/>
        </w:r>
        <w:r w:rsidR="00B82AEA">
          <w:rPr>
            <w:noProof/>
            <w:webHidden/>
          </w:rPr>
          <w:t>12</w:t>
        </w:r>
        <w:r>
          <w:rPr>
            <w:noProof/>
            <w:webHidden/>
          </w:rPr>
          <w:fldChar w:fldCharType="end"/>
        </w:r>
      </w:hyperlink>
    </w:p>
    <w:p w:rsidR="009C3534" w:rsidRDefault="00C55C9D">
      <w:pPr>
        <w:pStyle w:val="Spisilustracji"/>
        <w:tabs>
          <w:tab w:val="right" w:leader="dot" w:pos="9344"/>
        </w:tabs>
        <w:rPr>
          <w:noProof/>
          <w:sz w:val="22"/>
          <w:szCs w:val="22"/>
        </w:rPr>
      </w:pPr>
      <w:hyperlink w:anchor="_Toc327339262" w:history="1">
        <w:r w:rsidR="009C3534" w:rsidRPr="00BF424D">
          <w:rPr>
            <w:rStyle w:val="Hipercze"/>
            <w:noProof/>
          </w:rPr>
          <w:t>Tabela 3 Zmiany w IWPK</w:t>
        </w:r>
        <w:r w:rsidR="009C3534">
          <w:rPr>
            <w:noProof/>
            <w:webHidden/>
          </w:rPr>
          <w:tab/>
        </w:r>
        <w:r>
          <w:rPr>
            <w:noProof/>
            <w:webHidden/>
          </w:rPr>
          <w:fldChar w:fldCharType="begin"/>
        </w:r>
        <w:r w:rsidR="009C3534">
          <w:rPr>
            <w:noProof/>
            <w:webHidden/>
          </w:rPr>
          <w:instrText xml:space="preserve"> PAGEREF _Toc327339262 \h </w:instrText>
        </w:r>
        <w:r>
          <w:rPr>
            <w:noProof/>
            <w:webHidden/>
          </w:rPr>
        </w:r>
        <w:r>
          <w:rPr>
            <w:noProof/>
            <w:webHidden/>
          </w:rPr>
          <w:fldChar w:fldCharType="separate"/>
        </w:r>
        <w:r w:rsidR="00B82AEA">
          <w:rPr>
            <w:noProof/>
            <w:webHidden/>
          </w:rPr>
          <w:t>12</w:t>
        </w:r>
        <w:r>
          <w:rPr>
            <w:noProof/>
            <w:webHidden/>
          </w:rPr>
          <w:fldChar w:fldCharType="end"/>
        </w:r>
      </w:hyperlink>
    </w:p>
    <w:p w:rsidR="009C3534" w:rsidRDefault="00C55C9D">
      <w:pPr>
        <w:pStyle w:val="Spisilustracji"/>
        <w:tabs>
          <w:tab w:val="right" w:leader="dot" w:pos="9344"/>
        </w:tabs>
        <w:rPr>
          <w:noProof/>
          <w:sz w:val="22"/>
          <w:szCs w:val="22"/>
        </w:rPr>
      </w:pPr>
      <w:hyperlink w:anchor="_Toc327339263" w:history="1">
        <w:r w:rsidR="009C3534" w:rsidRPr="00BF424D">
          <w:rPr>
            <w:rStyle w:val="Hipercze"/>
            <w:noProof/>
          </w:rPr>
          <w:t>Tabela 4. Aktualizacje OSZiK w 2011 r.</w:t>
        </w:r>
        <w:r w:rsidR="009C3534">
          <w:rPr>
            <w:noProof/>
            <w:webHidden/>
          </w:rPr>
          <w:tab/>
        </w:r>
        <w:r>
          <w:rPr>
            <w:noProof/>
            <w:webHidden/>
          </w:rPr>
          <w:fldChar w:fldCharType="begin"/>
        </w:r>
        <w:r w:rsidR="009C3534">
          <w:rPr>
            <w:noProof/>
            <w:webHidden/>
          </w:rPr>
          <w:instrText xml:space="preserve"> PAGEREF _Toc327339263 \h </w:instrText>
        </w:r>
        <w:r>
          <w:rPr>
            <w:noProof/>
            <w:webHidden/>
          </w:rPr>
        </w:r>
        <w:r>
          <w:rPr>
            <w:noProof/>
            <w:webHidden/>
          </w:rPr>
          <w:fldChar w:fldCharType="separate"/>
        </w:r>
        <w:r w:rsidR="00B82AEA">
          <w:rPr>
            <w:noProof/>
            <w:webHidden/>
          </w:rPr>
          <w:t>18</w:t>
        </w:r>
        <w:r>
          <w:rPr>
            <w:noProof/>
            <w:webHidden/>
          </w:rPr>
          <w:fldChar w:fldCharType="end"/>
        </w:r>
      </w:hyperlink>
    </w:p>
    <w:p w:rsidR="009C3534" w:rsidRDefault="00C55C9D">
      <w:pPr>
        <w:pStyle w:val="Spisilustracji"/>
        <w:tabs>
          <w:tab w:val="right" w:leader="dot" w:pos="9344"/>
        </w:tabs>
        <w:rPr>
          <w:noProof/>
          <w:sz w:val="22"/>
          <w:szCs w:val="22"/>
        </w:rPr>
      </w:pPr>
      <w:hyperlink w:anchor="_Toc327339264" w:history="1">
        <w:r w:rsidR="009C3534" w:rsidRPr="00BF424D">
          <w:rPr>
            <w:rStyle w:val="Hipercze"/>
            <w:noProof/>
          </w:rPr>
          <w:t>Tabela 5. Aktualizacje IW IZ RPO WM 2007-2013</w:t>
        </w:r>
        <w:r w:rsidR="009C3534">
          <w:rPr>
            <w:noProof/>
            <w:webHidden/>
          </w:rPr>
          <w:tab/>
        </w:r>
        <w:r>
          <w:rPr>
            <w:noProof/>
            <w:webHidden/>
          </w:rPr>
          <w:fldChar w:fldCharType="begin"/>
        </w:r>
        <w:r w:rsidR="009C3534">
          <w:rPr>
            <w:noProof/>
            <w:webHidden/>
          </w:rPr>
          <w:instrText xml:space="preserve"> PAGEREF _Toc327339264 \h </w:instrText>
        </w:r>
        <w:r>
          <w:rPr>
            <w:noProof/>
            <w:webHidden/>
          </w:rPr>
        </w:r>
        <w:r>
          <w:rPr>
            <w:noProof/>
            <w:webHidden/>
          </w:rPr>
          <w:fldChar w:fldCharType="separate"/>
        </w:r>
        <w:r w:rsidR="00B82AEA">
          <w:rPr>
            <w:noProof/>
            <w:webHidden/>
          </w:rPr>
          <w:t>19</w:t>
        </w:r>
        <w:r>
          <w:rPr>
            <w:noProof/>
            <w:webHidden/>
          </w:rPr>
          <w:fldChar w:fldCharType="end"/>
        </w:r>
      </w:hyperlink>
    </w:p>
    <w:p w:rsidR="009C3534" w:rsidRDefault="00C55C9D">
      <w:pPr>
        <w:pStyle w:val="Spisilustracji"/>
        <w:tabs>
          <w:tab w:val="right" w:leader="dot" w:pos="9344"/>
        </w:tabs>
        <w:rPr>
          <w:noProof/>
          <w:sz w:val="22"/>
          <w:szCs w:val="22"/>
        </w:rPr>
      </w:pPr>
      <w:hyperlink w:anchor="_Toc327339265" w:history="1">
        <w:r w:rsidR="009C3534" w:rsidRPr="00BF424D">
          <w:rPr>
            <w:rStyle w:val="Hipercze"/>
            <w:noProof/>
          </w:rPr>
          <w:t>Tabela 6. Zakres zmian w kryteriach wyboru projektów</w:t>
        </w:r>
        <w:r w:rsidR="009C3534">
          <w:rPr>
            <w:noProof/>
            <w:webHidden/>
          </w:rPr>
          <w:tab/>
        </w:r>
        <w:r>
          <w:rPr>
            <w:noProof/>
            <w:webHidden/>
          </w:rPr>
          <w:fldChar w:fldCharType="begin"/>
        </w:r>
        <w:r w:rsidR="009C3534">
          <w:rPr>
            <w:noProof/>
            <w:webHidden/>
          </w:rPr>
          <w:instrText xml:space="preserve"> PAGEREF _Toc327339265 \h </w:instrText>
        </w:r>
        <w:r>
          <w:rPr>
            <w:noProof/>
            <w:webHidden/>
          </w:rPr>
        </w:r>
        <w:r>
          <w:rPr>
            <w:noProof/>
            <w:webHidden/>
          </w:rPr>
          <w:fldChar w:fldCharType="separate"/>
        </w:r>
        <w:r w:rsidR="00B82AEA">
          <w:rPr>
            <w:noProof/>
            <w:webHidden/>
          </w:rPr>
          <w:t>22</w:t>
        </w:r>
        <w:r>
          <w:rPr>
            <w:noProof/>
            <w:webHidden/>
          </w:rPr>
          <w:fldChar w:fldCharType="end"/>
        </w:r>
      </w:hyperlink>
    </w:p>
    <w:p w:rsidR="009C3534" w:rsidRDefault="00C55C9D">
      <w:pPr>
        <w:pStyle w:val="Spisilustracji"/>
        <w:tabs>
          <w:tab w:val="right" w:leader="dot" w:pos="9344"/>
        </w:tabs>
        <w:rPr>
          <w:noProof/>
          <w:sz w:val="22"/>
          <w:szCs w:val="22"/>
        </w:rPr>
      </w:pPr>
      <w:hyperlink w:anchor="_Toc327339266" w:history="1">
        <w:r w:rsidR="009C3534" w:rsidRPr="00BF424D">
          <w:rPr>
            <w:rStyle w:val="Hipercze"/>
            <w:noProof/>
          </w:rPr>
          <w:t>Tabela 7. Konkursy ogłoszone w ramach RPO WM w latach 2007-2011</w:t>
        </w:r>
        <w:r w:rsidR="009C3534">
          <w:rPr>
            <w:noProof/>
            <w:webHidden/>
          </w:rPr>
          <w:tab/>
        </w:r>
        <w:r>
          <w:rPr>
            <w:noProof/>
            <w:webHidden/>
          </w:rPr>
          <w:fldChar w:fldCharType="begin"/>
        </w:r>
        <w:r w:rsidR="009C3534">
          <w:rPr>
            <w:noProof/>
            <w:webHidden/>
          </w:rPr>
          <w:instrText xml:space="preserve"> PAGEREF _Toc327339266 \h </w:instrText>
        </w:r>
        <w:r>
          <w:rPr>
            <w:noProof/>
            <w:webHidden/>
          </w:rPr>
        </w:r>
        <w:r>
          <w:rPr>
            <w:noProof/>
            <w:webHidden/>
          </w:rPr>
          <w:fldChar w:fldCharType="separate"/>
        </w:r>
        <w:r w:rsidR="00B82AEA">
          <w:rPr>
            <w:noProof/>
            <w:webHidden/>
          </w:rPr>
          <w:t>33</w:t>
        </w:r>
        <w:r>
          <w:rPr>
            <w:noProof/>
            <w:webHidden/>
          </w:rPr>
          <w:fldChar w:fldCharType="end"/>
        </w:r>
      </w:hyperlink>
    </w:p>
    <w:p w:rsidR="009C3534" w:rsidRDefault="00C55C9D">
      <w:pPr>
        <w:pStyle w:val="Spisilustracji"/>
        <w:tabs>
          <w:tab w:val="right" w:leader="dot" w:pos="9344"/>
        </w:tabs>
        <w:rPr>
          <w:noProof/>
          <w:sz w:val="22"/>
          <w:szCs w:val="22"/>
        </w:rPr>
      </w:pPr>
      <w:hyperlink w:anchor="_Toc327339267" w:history="1">
        <w:r w:rsidR="009C3534" w:rsidRPr="00BF424D">
          <w:rPr>
            <w:rStyle w:val="Hipercze"/>
            <w:noProof/>
          </w:rPr>
          <w:t>Tabela 8. Rozkład umów (z priorytetów I-VII) w przestrzeni, w podziale subregiony, miasto i wieś oraz obszary problemowe (od początku realizacji Programu)</w:t>
        </w:r>
        <w:r w:rsidR="009C3534">
          <w:rPr>
            <w:noProof/>
            <w:webHidden/>
          </w:rPr>
          <w:tab/>
        </w:r>
        <w:r>
          <w:rPr>
            <w:noProof/>
            <w:webHidden/>
          </w:rPr>
          <w:fldChar w:fldCharType="begin"/>
        </w:r>
        <w:r w:rsidR="009C3534">
          <w:rPr>
            <w:noProof/>
            <w:webHidden/>
          </w:rPr>
          <w:instrText xml:space="preserve"> PAGEREF _Toc327339267 \h </w:instrText>
        </w:r>
        <w:r>
          <w:rPr>
            <w:noProof/>
            <w:webHidden/>
          </w:rPr>
        </w:r>
        <w:r>
          <w:rPr>
            <w:noProof/>
            <w:webHidden/>
          </w:rPr>
          <w:fldChar w:fldCharType="separate"/>
        </w:r>
        <w:r w:rsidR="00B82AEA">
          <w:rPr>
            <w:noProof/>
            <w:webHidden/>
          </w:rPr>
          <w:t>40</w:t>
        </w:r>
        <w:r>
          <w:rPr>
            <w:noProof/>
            <w:webHidden/>
          </w:rPr>
          <w:fldChar w:fldCharType="end"/>
        </w:r>
      </w:hyperlink>
    </w:p>
    <w:p w:rsidR="009C3534" w:rsidRDefault="00C55C9D">
      <w:pPr>
        <w:pStyle w:val="Spisilustracji"/>
        <w:tabs>
          <w:tab w:val="right" w:leader="dot" w:pos="9344"/>
        </w:tabs>
        <w:rPr>
          <w:noProof/>
          <w:sz w:val="22"/>
          <w:szCs w:val="22"/>
        </w:rPr>
      </w:pPr>
      <w:hyperlink w:anchor="_Toc327339268" w:history="1">
        <w:r w:rsidR="009C3534" w:rsidRPr="00BF424D">
          <w:rPr>
            <w:rStyle w:val="Hipercze"/>
            <w:noProof/>
          </w:rPr>
          <w:t>Tabela 9. Rozkład projektów według obszarów wsparcia (narastająco od początku realizacji Programu)</w:t>
        </w:r>
        <w:r w:rsidR="009C3534">
          <w:rPr>
            <w:noProof/>
            <w:webHidden/>
          </w:rPr>
          <w:tab/>
        </w:r>
        <w:r>
          <w:rPr>
            <w:noProof/>
            <w:webHidden/>
          </w:rPr>
          <w:fldChar w:fldCharType="begin"/>
        </w:r>
        <w:r w:rsidR="009C3534">
          <w:rPr>
            <w:noProof/>
            <w:webHidden/>
          </w:rPr>
          <w:instrText xml:space="preserve"> PAGEREF _Toc327339268 \h </w:instrText>
        </w:r>
        <w:r>
          <w:rPr>
            <w:noProof/>
            <w:webHidden/>
          </w:rPr>
        </w:r>
        <w:r>
          <w:rPr>
            <w:noProof/>
            <w:webHidden/>
          </w:rPr>
          <w:fldChar w:fldCharType="separate"/>
        </w:r>
        <w:r w:rsidR="00B82AEA">
          <w:rPr>
            <w:noProof/>
            <w:webHidden/>
          </w:rPr>
          <w:t>41</w:t>
        </w:r>
        <w:r>
          <w:rPr>
            <w:noProof/>
            <w:webHidden/>
          </w:rPr>
          <w:fldChar w:fldCharType="end"/>
        </w:r>
      </w:hyperlink>
    </w:p>
    <w:p w:rsidR="009C3534" w:rsidRDefault="00C55C9D">
      <w:pPr>
        <w:pStyle w:val="Spisilustracji"/>
        <w:tabs>
          <w:tab w:val="right" w:leader="dot" w:pos="9344"/>
        </w:tabs>
        <w:rPr>
          <w:noProof/>
          <w:sz w:val="22"/>
          <w:szCs w:val="22"/>
        </w:rPr>
      </w:pPr>
      <w:hyperlink w:anchor="_Toc327339269" w:history="1">
        <w:r w:rsidR="009C3534" w:rsidRPr="00BF424D">
          <w:rPr>
            <w:rStyle w:val="Hipercze"/>
            <w:noProof/>
          </w:rPr>
          <w:t>Tabela 10. Rozkład projektów według obszarów wsparcia (w ramach innych PO: POIiŚ, POIG, PORPW, inne RPO) – wartości dla umów i aneksów podpisanych do końca 2011 roku.</w:t>
        </w:r>
        <w:r w:rsidR="009C3534">
          <w:rPr>
            <w:noProof/>
            <w:webHidden/>
          </w:rPr>
          <w:tab/>
        </w:r>
        <w:r>
          <w:rPr>
            <w:noProof/>
            <w:webHidden/>
          </w:rPr>
          <w:fldChar w:fldCharType="begin"/>
        </w:r>
        <w:r w:rsidR="009C3534">
          <w:rPr>
            <w:noProof/>
            <w:webHidden/>
          </w:rPr>
          <w:instrText xml:space="preserve"> PAGEREF _Toc327339269 \h </w:instrText>
        </w:r>
        <w:r>
          <w:rPr>
            <w:noProof/>
            <w:webHidden/>
          </w:rPr>
        </w:r>
        <w:r>
          <w:rPr>
            <w:noProof/>
            <w:webHidden/>
          </w:rPr>
          <w:fldChar w:fldCharType="separate"/>
        </w:r>
        <w:r w:rsidR="00B82AEA">
          <w:rPr>
            <w:noProof/>
            <w:webHidden/>
          </w:rPr>
          <w:t>42</w:t>
        </w:r>
        <w:r>
          <w:rPr>
            <w:noProof/>
            <w:webHidden/>
          </w:rPr>
          <w:fldChar w:fldCharType="end"/>
        </w:r>
      </w:hyperlink>
    </w:p>
    <w:p w:rsidR="009C3534" w:rsidRDefault="00C55C9D">
      <w:pPr>
        <w:pStyle w:val="Spisilustracji"/>
        <w:tabs>
          <w:tab w:val="right" w:leader="dot" w:pos="9344"/>
        </w:tabs>
        <w:rPr>
          <w:noProof/>
          <w:sz w:val="22"/>
          <w:szCs w:val="22"/>
        </w:rPr>
      </w:pPr>
      <w:hyperlink w:anchor="_Toc327339270" w:history="1">
        <w:r w:rsidR="009C3534" w:rsidRPr="00BF424D">
          <w:rPr>
            <w:rStyle w:val="Hipercze"/>
            <w:noProof/>
          </w:rPr>
          <w:t>Tabela 11. Rozkład projektów według rodzajów beneficjentów dla Priorytetów I-VII (od początku realizacji Programu)</w:t>
        </w:r>
        <w:r w:rsidR="009C3534">
          <w:rPr>
            <w:noProof/>
            <w:webHidden/>
          </w:rPr>
          <w:tab/>
        </w:r>
        <w:r>
          <w:rPr>
            <w:noProof/>
            <w:webHidden/>
          </w:rPr>
          <w:fldChar w:fldCharType="begin"/>
        </w:r>
        <w:r w:rsidR="009C3534">
          <w:rPr>
            <w:noProof/>
            <w:webHidden/>
          </w:rPr>
          <w:instrText xml:space="preserve"> PAGEREF _Toc327339270 \h </w:instrText>
        </w:r>
        <w:r>
          <w:rPr>
            <w:noProof/>
            <w:webHidden/>
          </w:rPr>
        </w:r>
        <w:r>
          <w:rPr>
            <w:noProof/>
            <w:webHidden/>
          </w:rPr>
          <w:fldChar w:fldCharType="separate"/>
        </w:r>
        <w:r w:rsidR="00B82AEA">
          <w:rPr>
            <w:noProof/>
            <w:webHidden/>
          </w:rPr>
          <w:t>43</w:t>
        </w:r>
        <w:r>
          <w:rPr>
            <w:noProof/>
            <w:webHidden/>
          </w:rPr>
          <w:fldChar w:fldCharType="end"/>
        </w:r>
      </w:hyperlink>
    </w:p>
    <w:p w:rsidR="009C3534" w:rsidRDefault="00C55C9D">
      <w:pPr>
        <w:pStyle w:val="Spisilustracji"/>
        <w:tabs>
          <w:tab w:val="right" w:leader="dot" w:pos="9344"/>
        </w:tabs>
        <w:rPr>
          <w:noProof/>
          <w:sz w:val="22"/>
          <w:szCs w:val="22"/>
        </w:rPr>
      </w:pPr>
      <w:hyperlink w:anchor="_Toc327339271" w:history="1">
        <w:r w:rsidR="009C3534" w:rsidRPr="00BF424D">
          <w:rPr>
            <w:rStyle w:val="Hipercze"/>
            <w:noProof/>
          </w:rPr>
          <w:t>Tabela 12. Terminy wdrażania JESSICA</w:t>
        </w:r>
        <w:r w:rsidR="009C3534">
          <w:rPr>
            <w:noProof/>
            <w:webHidden/>
          </w:rPr>
          <w:tab/>
        </w:r>
        <w:r>
          <w:rPr>
            <w:noProof/>
            <w:webHidden/>
          </w:rPr>
          <w:fldChar w:fldCharType="begin"/>
        </w:r>
        <w:r w:rsidR="009C3534">
          <w:rPr>
            <w:noProof/>
            <w:webHidden/>
          </w:rPr>
          <w:instrText xml:space="preserve"> PAGEREF _Toc327339271 \h </w:instrText>
        </w:r>
        <w:r>
          <w:rPr>
            <w:noProof/>
            <w:webHidden/>
          </w:rPr>
        </w:r>
        <w:r>
          <w:rPr>
            <w:noProof/>
            <w:webHidden/>
          </w:rPr>
          <w:fldChar w:fldCharType="separate"/>
        </w:r>
        <w:r w:rsidR="00B82AEA">
          <w:rPr>
            <w:noProof/>
            <w:webHidden/>
          </w:rPr>
          <w:t>68</w:t>
        </w:r>
        <w:r>
          <w:rPr>
            <w:noProof/>
            <w:webHidden/>
          </w:rPr>
          <w:fldChar w:fldCharType="end"/>
        </w:r>
      </w:hyperlink>
    </w:p>
    <w:p w:rsidR="009C3534" w:rsidRDefault="00C55C9D">
      <w:pPr>
        <w:pStyle w:val="Spisilustracji"/>
        <w:tabs>
          <w:tab w:val="right" w:leader="dot" w:pos="9344"/>
        </w:tabs>
        <w:rPr>
          <w:noProof/>
          <w:sz w:val="22"/>
          <w:szCs w:val="22"/>
        </w:rPr>
      </w:pPr>
      <w:hyperlink w:anchor="_Toc327339272" w:history="1">
        <w:r w:rsidR="009C3534" w:rsidRPr="00BF424D">
          <w:rPr>
            <w:rStyle w:val="Hipercze"/>
            <w:noProof/>
          </w:rPr>
          <w:t>Tabela 13. Indykatywny plan wdrażania inicjatywy JESSICA</w:t>
        </w:r>
        <w:r w:rsidR="009C3534">
          <w:rPr>
            <w:noProof/>
            <w:webHidden/>
          </w:rPr>
          <w:tab/>
        </w:r>
        <w:r>
          <w:rPr>
            <w:noProof/>
            <w:webHidden/>
          </w:rPr>
          <w:fldChar w:fldCharType="begin"/>
        </w:r>
        <w:r w:rsidR="009C3534">
          <w:rPr>
            <w:noProof/>
            <w:webHidden/>
          </w:rPr>
          <w:instrText xml:space="preserve"> PAGEREF _Toc327339272 \h </w:instrText>
        </w:r>
        <w:r>
          <w:rPr>
            <w:noProof/>
            <w:webHidden/>
          </w:rPr>
        </w:r>
        <w:r>
          <w:rPr>
            <w:noProof/>
            <w:webHidden/>
          </w:rPr>
          <w:fldChar w:fldCharType="separate"/>
        </w:r>
        <w:r w:rsidR="00B82AEA">
          <w:rPr>
            <w:noProof/>
            <w:webHidden/>
          </w:rPr>
          <w:t>69</w:t>
        </w:r>
        <w:r>
          <w:rPr>
            <w:noProof/>
            <w:webHidden/>
          </w:rPr>
          <w:fldChar w:fldCharType="end"/>
        </w:r>
      </w:hyperlink>
    </w:p>
    <w:p w:rsidR="009C3534" w:rsidRDefault="00C55C9D">
      <w:pPr>
        <w:pStyle w:val="Spisilustracji"/>
        <w:tabs>
          <w:tab w:val="right" w:leader="dot" w:pos="9344"/>
        </w:tabs>
        <w:rPr>
          <w:noProof/>
          <w:sz w:val="22"/>
          <w:szCs w:val="22"/>
        </w:rPr>
      </w:pPr>
      <w:hyperlink w:anchor="_Toc327339273" w:history="1">
        <w:r w:rsidR="009C3534" w:rsidRPr="00BF424D">
          <w:rPr>
            <w:rStyle w:val="Hipercze"/>
            <w:noProof/>
          </w:rPr>
          <w:t>Tabela 14. Poziom kontraktacji i płatności dla umów wpisujących się w inicjatywy flagowe Strategii Europa 2020</w:t>
        </w:r>
        <w:r w:rsidR="009C3534">
          <w:rPr>
            <w:noProof/>
            <w:webHidden/>
          </w:rPr>
          <w:tab/>
        </w:r>
        <w:r>
          <w:rPr>
            <w:noProof/>
            <w:webHidden/>
          </w:rPr>
          <w:fldChar w:fldCharType="begin"/>
        </w:r>
        <w:r w:rsidR="009C3534">
          <w:rPr>
            <w:noProof/>
            <w:webHidden/>
          </w:rPr>
          <w:instrText xml:space="preserve"> PAGEREF _Toc327339273 \h </w:instrText>
        </w:r>
        <w:r>
          <w:rPr>
            <w:noProof/>
            <w:webHidden/>
          </w:rPr>
        </w:r>
        <w:r>
          <w:rPr>
            <w:noProof/>
            <w:webHidden/>
          </w:rPr>
          <w:fldChar w:fldCharType="separate"/>
        </w:r>
        <w:r w:rsidR="00B82AEA">
          <w:rPr>
            <w:noProof/>
            <w:webHidden/>
          </w:rPr>
          <w:t>75</w:t>
        </w:r>
        <w:r>
          <w:rPr>
            <w:noProof/>
            <w:webHidden/>
          </w:rPr>
          <w:fldChar w:fldCharType="end"/>
        </w:r>
      </w:hyperlink>
    </w:p>
    <w:p w:rsidR="009C3534" w:rsidRDefault="00C55C9D">
      <w:pPr>
        <w:pStyle w:val="Spisilustracji"/>
        <w:tabs>
          <w:tab w:val="right" w:leader="dot" w:pos="9344"/>
        </w:tabs>
        <w:rPr>
          <w:noProof/>
          <w:sz w:val="22"/>
          <w:szCs w:val="22"/>
        </w:rPr>
      </w:pPr>
      <w:hyperlink w:anchor="_Toc327339274" w:history="1">
        <w:r w:rsidR="009C3534" w:rsidRPr="00BF424D">
          <w:rPr>
            <w:rStyle w:val="Hipercze"/>
            <w:noProof/>
          </w:rPr>
          <w:t>Tabela 15. Zestawienie kumulatywnego wydatkowania środków z EFRR dla kat. Interwencji, które wskazano w RPO WM 2007-2013 jako realizujące cele Strategii EU2020</w:t>
        </w:r>
        <w:r w:rsidR="009C3534">
          <w:rPr>
            <w:noProof/>
            <w:webHidden/>
          </w:rPr>
          <w:tab/>
        </w:r>
        <w:r>
          <w:rPr>
            <w:noProof/>
            <w:webHidden/>
          </w:rPr>
          <w:fldChar w:fldCharType="begin"/>
        </w:r>
        <w:r w:rsidR="009C3534">
          <w:rPr>
            <w:noProof/>
            <w:webHidden/>
          </w:rPr>
          <w:instrText xml:space="preserve"> PAGEREF _Toc327339274 \h </w:instrText>
        </w:r>
        <w:r>
          <w:rPr>
            <w:noProof/>
            <w:webHidden/>
          </w:rPr>
        </w:r>
        <w:r>
          <w:rPr>
            <w:noProof/>
            <w:webHidden/>
          </w:rPr>
          <w:fldChar w:fldCharType="separate"/>
        </w:r>
        <w:r w:rsidR="00B82AEA">
          <w:rPr>
            <w:noProof/>
            <w:webHidden/>
          </w:rPr>
          <w:t>75</w:t>
        </w:r>
        <w:r>
          <w:rPr>
            <w:noProof/>
            <w:webHidden/>
          </w:rPr>
          <w:fldChar w:fldCharType="end"/>
        </w:r>
      </w:hyperlink>
    </w:p>
    <w:p w:rsidR="009C3534" w:rsidRDefault="00C55C9D">
      <w:pPr>
        <w:pStyle w:val="Spisilustracji"/>
        <w:tabs>
          <w:tab w:val="right" w:leader="dot" w:pos="9344"/>
        </w:tabs>
        <w:rPr>
          <w:noProof/>
          <w:sz w:val="22"/>
          <w:szCs w:val="22"/>
        </w:rPr>
      </w:pPr>
      <w:hyperlink w:anchor="_Toc327339275" w:history="1">
        <w:r w:rsidR="009C3534" w:rsidRPr="00BF424D">
          <w:rPr>
            <w:rStyle w:val="Hipercze"/>
            <w:noProof/>
          </w:rPr>
          <w:t xml:space="preserve">Tabela 16. Spójność RPO WM 2007-2013 z priorytetami </w:t>
        </w:r>
        <w:r w:rsidR="009C3534" w:rsidRPr="00BF424D">
          <w:rPr>
            <w:rStyle w:val="Hipercze"/>
            <w:i/>
            <w:noProof/>
          </w:rPr>
          <w:t>Krajowego Programu Reform na lata 2008-2011 na rzecz realizacji Strategii Lizbońskiej</w:t>
        </w:r>
        <w:r w:rsidR="009C3534">
          <w:rPr>
            <w:noProof/>
            <w:webHidden/>
          </w:rPr>
          <w:tab/>
        </w:r>
        <w:r>
          <w:rPr>
            <w:noProof/>
            <w:webHidden/>
          </w:rPr>
          <w:fldChar w:fldCharType="begin"/>
        </w:r>
        <w:r w:rsidR="009C3534">
          <w:rPr>
            <w:noProof/>
            <w:webHidden/>
          </w:rPr>
          <w:instrText xml:space="preserve"> PAGEREF _Toc327339275 \h </w:instrText>
        </w:r>
        <w:r>
          <w:rPr>
            <w:noProof/>
            <w:webHidden/>
          </w:rPr>
        </w:r>
        <w:r>
          <w:rPr>
            <w:noProof/>
            <w:webHidden/>
          </w:rPr>
          <w:fldChar w:fldCharType="separate"/>
        </w:r>
        <w:r w:rsidR="00B82AEA">
          <w:rPr>
            <w:noProof/>
            <w:webHidden/>
          </w:rPr>
          <w:t>79</w:t>
        </w:r>
        <w:r>
          <w:rPr>
            <w:noProof/>
            <w:webHidden/>
          </w:rPr>
          <w:fldChar w:fldCharType="end"/>
        </w:r>
      </w:hyperlink>
    </w:p>
    <w:p w:rsidR="009C3534" w:rsidRDefault="00C55C9D">
      <w:pPr>
        <w:pStyle w:val="Spisilustracji"/>
        <w:tabs>
          <w:tab w:val="right" w:leader="dot" w:pos="9344"/>
        </w:tabs>
        <w:rPr>
          <w:noProof/>
          <w:sz w:val="22"/>
          <w:szCs w:val="22"/>
        </w:rPr>
      </w:pPr>
      <w:hyperlink w:anchor="_Toc327339276" w:history="1">
        <w:r w:rsidR="009C3534" w:rsidRPr="00BF424D">
          <w:rPr>
            <w:rStyle w:val="Hipercze"/>
            <w:noProof/>
          </w:rPr>
          <w:t>Tabela 17. Przykład 1projektu realizującego cele Strategii Europa 2020</w:t>
        </w:r>
        <w:r w:rsidR="009C3534">
          <w:rPr>
            <w:noProof/>
            <w:webHidden/>
          </w:rPr>
          <w:tab/>
        </w:r>
        <w:r>
          <w:rPr>
            <w:noProof/>
            <w:webHidden/>
          </w:rPr>
          <w:fldChar w:fldCharType="begin"/>
        </w:r>
        <w:r w:rsidR="009C3534">
          <w:rPr>
            <w:noProof/>
            <w:webHidden/>
          </w:rPr>
          <w:instrText xml:space="preserve"> PAGEREF _Toc327339276 \h </w:instrText>
        </w:r>
        <w:r>
          <w:rPr>
            <w:noProof/>
            <w:webHidden/>
          </w:rPr>
        </w:r>
        <w:r>
          <w:rPr>
            <w:noProof/>
            <w:webHidden/>
          </w:rPr>
          <w:fldChar w:fldCharType="separate"/>
        </w:r>
        <w:r w:rsidR="00B82AEA">
          <w:rPr>
            <w:noProof/>
            <w:webHidden/>
          </w:rPr>
          <w:t>82</w:t>
        </w:r>
        <w:r>
          <w:rPr>
            <w:noProof/>
            <w:webHidden/>
          </w:rPr>
          <w:fldChar w:fldCharType="end"/>
        </w:r>
      </w:hyperlink>
    </w:p>
    <w:p w:rsidR="009C3534" w:rsidRDefault="00C55C9D">
      <w:pPr>
        <w:pStyle w:val="Spisilustracji"/>
        <w:tabs>
          <w:tab w:val="right" w:leader="dot" w:pos="9344"/>
        </w:tabs>
        <w:rPr>
          <w:noProof/>
          <w:sz w:val="22"/>
          <w:szCs w:val="22"/>
        </w:rPr>
      </w:pPr>
      <w:hyperlink w:anchor="_Toc327339277" w:history="1">
        <w:r w:rsidR="009C3534" w:rsidRPr="00BF424D">
          <w:rPr>
            <w:rStyle w:val="Hipercze"/>
            <w:noProof/>
          </w:rPr>
          <w:t>Tabela 18. Przykład 2 projektu realizującego cele Strategii Europa 2020</w:t>
        </w:r>
        <w:r w:rsidR="009C3534">
          <w:rPr>
            <w:noProof/>
            <w:webHidden/>
          </w:rPr>
          <w:tab/>
        </w:r>
        <w:r>
          <w:rPr>
            <w:noProof/>
            <w:webHidden/>
          </w:rPr>
          <w:fldChar w:fldCharType="begin"/>
        </w:r>
        <w:r w:rsidR="009C3534">
          <w:rPr>
            <w:noProof/>
            <w:webHidden/>
          </w:rPr>
          <w:instrText xml:space="preserve"> PAGEREF _Toc327339277 \h </w:instrText>
        </w:r>
        <w:r>
          <w:rPr>
            <w:noProof/>
            <w:webHidden/>
          </w:rPr>
        </w:r>
        <w:r>
          <w:rPr>
            <w:noProof/>
            <w:webHidden/>
          </w:rPr>
          <w:fldChar w:fldCharType="separate"/>
        </w:r>
        <w:r w:rsidR="00B82AEA">
          <w:rPr>
            <w:noProof/>
            <w:webHidden/>
          </w:rPr>
          <w:t>83</w:t>
        </w:r>
        <w:r>
          <w:rPr>
            <w:noProof/>
            <w:webHidden/>
          </w:rPr>
          <w:fldChar w:fldCharType="end"/>
        </w:r>
      </w:hyperlink>
    </w:p>
    <w:p w:rsidR="009C3534" w:rsidRDefault="00C55C9D">
      <w:pPr>
        <w:pStyle w:val="Spisilustracji"/>
        <w:tabs>
          <w:tab w:val="right" w:leader="dot" w:pos="9344"/>
        </w:tabs>
        <w:rPr>
          <w:noProof/>
          <w:sz w:val="22"/>
          <w:szCs w:val="22"/>
        </w:rPr>
      </w:pPr>
      <w:hyperlink w:anchor="_Toc327339278" w:history="1">
        <w:r w:rsidR="009C3534" w:rsidRPr="00BF424D">
          <w:rPr>
            <w:rStyle w:val="Hipercze"/>
            <w:noProof/>
          </w:rPr>
          <w:t>Tabela 19. I przykład projektów komplementarnych</w:t>
        </w:r>
        <w:r w:rsidR="009C3534">
          <w:rPr>
            <w:noProof/>
            <w:webHidden/>
          </w:rPr>
          <w:tab/>
        </w:r>
        <w:r>
          <w:rPr>
            <w:noProof/>
            <w:webHidden/>
          </w:rPr>
          <w:fldChar w:fldCharType="begin"/>
        </w:r>
        <w:r w:rsidR="009C3534">
          <w:rPr>
            <w:noProof/>
            <w:webHidden/>
          </w:rPr>
          <w:instrText xml:space="preserve"> PAGEREF _Toc327339278 \h </w:instrText>
        </w:r>
        <w:r>
          <w:rPr>
            <w:noProof/>
            <w:webHidden/>
          </w:rPr>
        </w:r>
        <w:r>
          <w:rPr>
            <w:noProof/>
            <w:webHidden/>
          </w:rPr>
          <w:fldChar w:fldCharType="separate"/>
        </w:r>
        <w:r w:rsidR="00B82AEA">
          <w:rPr>
            <w:noProof/>
            <w:webHidden/>
          </w:rPr>
          <w:t>114</w:t>
        </w:r>
        <w:r>
          <w:rPr>
            <w:noProof/>
            <w:webHidden/>
          </w:rPr>
          <w:fldChar w:fldCharType="end"/>
        </w:r>
      </w:hyperlink>
    </w:p>
    <w:p w:rsidR="009C3534" w:rsidRDefault="00C55C9D">
      <w:pPr>
        <w:pStyle w:val="Spisilustracji"/>
        <w:tabs>
          <w:tab w:val="right" w:leader="dot" w:pos="9344"/>
        </w:tabs>
        <w:rPr>
          <w:noProof/>
          <w:sz w:val="22"/>
          <w:szCs w:val="22"/>
        </w:rPr>
      </w:pPr>
      <w:hyperlink w:anchor="_Toc327339279" w:history="1">
        <w:r w:rsidR="009C3534" w:rsidRPr="00BF424D">
          <w:rPr>
            <w:rStyle w:val="Hipercze"/>
            <w:noProof/>
          </w:rPr>
          <w:t>Tabela 20. II przykład projektów komplementarnych</w:t>
        </w:r>
        <w:r w:rsidR="009C3534">
          <w:rPr>
            <w:noProof/>
            <w:webHidden/>
          </w:rPr>
          <w:tab/>
        </w:r>
        <w:r>
          <w:rPr>
            <w:noProof/>
            <w:webHidden/>
          </w:rPr>
          <w:fldChar w:fldCharType="begin"/>
        </w:r>
        <w:r w:rsidR="009C3534">
          <w:rPr>
            <w:noProof/>
            <w:webHidden/>
          </w:rPr>
          <w:instrText xml:space="preserve"> PAGEREF _Toc327339279 \h </w:instrText>
        </w:r>
        <w:r>
          <w:rPr>
            <w:noProof/>
            <w:webHidden/>
          </w:rPr>
        </w:r>
        <w:r>
          <w:rPr>
            <w:noProof/>
            <w:webHidden/>
          </w:rPr>
          <w:fldChar w:fldCharType="separate"/>
        </w:r>
        <w:r w:rsidR="00B82AEA">
          <w:rPr>
            <w:noProof/>
            <w:webHidden/>
          </w:rPr>
          <w:t>115</w:t>
        </w:r>
        <w:r>
          <w:rPr>
            <w:noProof/>
            <w:webHidden/>
          </w:rPr>
          <w:fldChar w:fldCharType="end"/>
        </w:r>
      </w:hyperlink>
    </w:p>
    <w:p w:rsidR="009C3534" w:rsidRDefault="00C55C9D">
      <w:pPr>
        <w:pStyle w:val="Spisilustracji"/>
        <w:tabs>
          <w:tab w:val="right" w:leader="dot" w:pos="9344"/>
        </w:tabs>
        <w:rPr>
          <w:noProof/>
          <w:sz w:val="22"/>
          <w:szCs w:val="22"/>
        </w:rPr>
      </w:pPr>
      <w:hyperlink w:anchor="_Toc327339280" w:history="1">
        <w:r w:rsidR="009C3534" w:rsidRPr="00BF424D">
          <w:rPr>
            <w:rStyle w:val="Hipercze"/>
            <w:noProof/>
          </w:rPr>
          <w:t>Tabela 21. III przykład projektów komplementarnych</w:t>
        </w:r>
        <w:r w:rsidR="009C3534">
          <w:rPr>
            <w:noProof/>
            <w:webHidden/>
          </w:rPr>
          <w:tab/>
        </w:r>
        <w:r>
          <w:rPr>
            <w:noProof/>
            <w:webHidden/>
          </w:rPr>
          <w:fldChar w:fldCharType="begin"/>
        </w:r>
        <w:r w:rsidR="009C3534">
          <w:rPr>
            <w:noProof/>
            <w:webHidden/>
          </w:rPr>
          <w:instrText xml:space="preserve"> PAGEREF _Toc327339280 \h </w:instrText>
        </w:r>
        <w:r>
          <w:rPr>
            <w:noProof/>
            <w:webHidden/>
          </w:rPr>
        </w:r>
        <w:r>
          <w:rPr>
            <w:noProof/>
            <w:webHidden/>
          </w:rPr>
          <w:fldChar w:fldCharType="separate"/>
        </w:r>
        <w:r w:rsidR="00B82AEA">
          <w:rPr>
            <w:noProof/>
            <w:webHidden/>
          </w:rPr>
          <w:t>116</w:t>
        </w:r>
        <w:r>
          <w:rPr>
            <w:noProof/>
            <w:webHidden/>
          </w:rPr>
          <w:fldChar w:fldCharType="end"/>
        </w:r>
      </w:hyperlink>
    </w:p>
    <w:p w:rsidR="009C3534" w:rsidRDefault="00C55C9D">
      <w:pPr>
        <w:pStyle w:val="Spisilustracji"/>
        <w:tabs>
          <w:tab w:val="right" w:leader="dot" w:pos="9344"/>
        </w:tabs>
        <w:rPr>
          <w:noProof/>
          <w:sz w:val="22"/>
          <w:szCs w:val="22"/>
        </w:rPr>
      </w:pPr>
      <w:hyperlink w:anchor="_Toc327339281" w:history="1">
        <w:r w:rsidR="009C3534" w:rsidRPr="00BF424D">
          <w:rPr>
            <w:rStyle w:val="Hipercze"/>
            <w:noProof/>
          </w:rPr>
          <w:t>Tabela 22. IV przykład projektów komplementarnych</w:t>
        </w:r>
        <w:r w:rsidR="009C3534">
          <w:rPr>
            <w:noProof/>
            <w:webHidden/>
          </w:rPr>
          <w:tab/>
        </w:r>
        <w:r>
          <w:rPr>
            <w:noProof/>
            <w:webHidden/>
          </w:rPr>
          <w:fldChar w:fldCharType="begin"/>
        </w:r>
        <w:r w:rsidR="009C3534">
          <w:rPr>
            <w:noProof/>
            <w:webHidden/>
          </w:rPr>
          <w:instrText xml:space="preserve"> PAGEREF _Toc327339281 \h </w:instrText>
        </w:r>
        <w:r>
          <w:rPr>
            <w:noProof/>
            <w:webHidden/>
          </w:rPr>
        </w:r>
        <w:r>
          <w:rPr>
            <w:noProof/>
            <w:webHidden/>
          </w:rPr>
          <w:fldChar w:fldCharType="separate"/>
        </w:r>
        <w:r w:rsidR="00B82AEA">
          <w:rPr>
            <w:noProof/>
            <w:webHidden/>
          </w:rPr>
          <w:t>118</w:t>
        </w:r>
        <w:r>
          <w:rPr>
            <w:noProof/>
            <w:webHidden/>
          </w:rPr>
          <w:fldChar w:fldCharType="end"/>
        </w:r>
      </w:hyperlink>
    </w:p>
    <w:p w:rsidR="009C3534" w:rsidRDefault="00C55C9D">
      <w:pPr>
        <w:pStyle w:val="Spisilustracji"/>
        <w:tabs>
          <w:tab w:val="right" w:leader="dot" w:pos="9344"/>
        </w:tabs>
        <w:rPr>
          <w:noProof/>
          <w:sz w:val="22"/>
          <w:szCs w:val="22"/>
        </w:rPr>
      </w:pPr>
      <w:hyperlink w:anchor="_Toc327339282" w:history="1">
        <w:r w:rsidR="009C3534" w:rsidRPr="00BF424D">
          <w:rPr>
            <w:rStyle w:val="Hipercze"/>
            <w:noProof/>
          </w:rPr>
          <w:t>Tabela 23. Posiedzenia Komitetu Monitorującego</w:t>
        </w:r>
        <w:r w:rsidR="009C3534">
          <w:rPr>
            <w:noProof/>
            <w:webHidden/>
          </w:rPr>
          <w:tab/>
        </w:r>
        <w:r>
          <w:rPr>
            <w:noProof/>
            <w:webHidden/>
          </w:rPr>
          <w:fldChar w:fldCharType="begin"/>
        </w:r>
        <w:r w:rsidR="009C3534">
          <w:rPr>
            <w:noProof/>
            <w:webHidden/>
          </w:rPr>
          <w:instrText xml:space="preserve"> PAGEREF _Toc327339282 \h </w:instrText>
        </w:r>
        <w:r>
          <w:rPr>
            <w:noProof/>
            <w:webHidden/>
          </w:rPr>
        </w:r>
        <w:r>
          <w:rPr>
            <w:noProof/>
            <w:webHidden/>
          </w:rPr>
          <w:fldChar w:fldCharType="separate"/>
        </w:r>
        <w:r w:rsidR="00B82AEA">
          <w:rPr>
            <w:noProof/>
            <w:webHidden/>
          </w:rPr>
          <w:t>127</w:t>
        </w:r>
        <w:r>
          <w:rPr>
            <w:noProof/>
            <w:webHidden/>
          </w:rPr>
          <w:fldChar w:fldCharType="end"/>
        </w:r>
      </w:hyperlink>
    </w:p>
    <w:p w:rsidR="009C3534" w:rsidRDefault="00C55C9D">
      <w:pPr>
        <w:pStyle w:val="Spisilustracji"/>
        <w:tabs>
          <w:tab w:val="right" w:leader="dot" w:pos="9344"/>
        </w:tabs>
        <w:rPr>
          <w:noProof/>
          <w:sz w:val="22"/>
          <w:szCs w:val="22"/>
        </w:rPr>
      </w:pPr>
      <w:hyperlink w:anchor="_Toc327339283" w:history="1">
        <w:r w:rsidR="009C3534" w:rsidRPr="00BF424D">
          <w:rPr>
            <w:rStyle w:val="Hipercze"/>
            <w:noProof/>
          </w:rPr>
          <w:t>Tabela 24. Alokacja dodatkowych środków pochodzących z Krajowej Rezerwy Wykonania i dostosowania technicznego w podziale na kategorie interwencji i Działania</w:t>
        </w:r>
        <w:r w:rsidR="009C3534">
          <w:rPr>
            <w:noProof/>
            <w:webHidden/>
          </w:rPr>
          <w:tab/>
        </w:r>
        <w:r>
          <w:rPr>
            <w:noProof/>
            <w:webHidden/>
          </w:rPr>
          <w:fldChar w:fldCharType="begin"/>
        </w:r>
        <w:r w:rsidR="009C3534">
          <w:rPr>
            <w:noProof/>
            <w:webHidden/>
          </w:rPr>
          <w:instrText xml:space="preserve"> PAGEREF _Toc327339283 \h </w:instrText>
        </w:r>
        <w:r>
          <w:rPr>
            <w:noProof/>
            <w:webHidden/>
          </w:rPr>
        </w:r>
        <w:r>
          <w:rPr>
            <w:noProof/>
            <w:webHidden/>
          </w:rPr>
          <w:fldChar w:fldCharType="separate"/>
        </w:r>
        <w:r w:rsidR="00B82AEA">
          <w:rPr>
            <w:noProof/>
            <w:webHidden/>
          </w:rPr>
          <w:t>136</w:t>
        </w:r>
        <w:r>
          <w:rPr>
            <w:noProof/>
            <w:webHidden/>
          </w:rPr>
          <w:fldChar w:fldCharType="end"/>
        </w:r>
      </w:hyperlink>
    </w:p>
    <w:p w:rsidR="009C3534" w:rsidRDefault="00C55C9D">
      <w:pPr>
        <w:pStyle w:val="Spisilustracji"/>
        <w:tabs>
          <w:tab w:val="right" w:leader="dot" w:pos="9344"/>
        </w:tabs>
        <w:rPr>
          <w:noProof/>
          <w:sz w:val="22"/>
          <w:szCs w:val="22"/>
        </w:rPr>
      </w:pPr>
      <w:hyperlink w:anchor="_Toc327339284" w:history="1">
        <w:r w:rsidR="009C3534" w:rsidRPr="00BF424D">
          <w:rPr>
            <w:rStyle w:val="Hipercze"/>
            <w:noProof/>
          </w:rPr>
          <w:t>Tabela 25. Zmiany alokacji na kategorie interwencji w związku z renegocjacją RPO WM 2007-2013</w:t>
        </w:r>
        <w:r w:rsidR="009C3534">
          <w:rPr>
            <w:noProof/>
            <w:webHidden/>
          </w:rPr>
          <w:tab/>
        </w:r>
        <w:r>
          <w:rPr>
            <w:noProof/>
            <w:webHidden/>
          </w:rPr>
          <w:fldChar w:fldCharType="begin"/>
        </w:r>
        <w:r w:rsidR="009C3534">
          <w:rPr>
            <w:noProof/>
            <w:webHidden/>
          </w:rPr>
          <w:instrText xml:space="preserve"> PAGEREF _Toc327339284 \h </w:instrText>
        </w:r>
        <w:r>
          <w:rPr>
            <w:noProof/>
            <w:webHidden/>
          </w:rPr>
        </w:r>
        <w:r>
          <w:rPr>
            <w:noProof/>
            <w:webHidden/>
          </w:rPr>
          <w:fldChar w:fldCharType="separate"/>
        </w:r>
        <w:r w:rsidR="00B82AEA">
          <w:rPr>
            <w:noProof/>
            <w:webHidden/>
          </w:rPr>
          <w:t>137</w:t>
        </w:r>
        <w:r>
          <w:rPr>
            <w:noProof/>
            <w:webHidden/>
          </w:rPr>
          <w:fldChar w:fldCharType="end"/>
        </w:r>
      </w:hyperlink>
    </w:p>
    <w:p w:rsidR="009C3534" w:rsidRDefault="00C55C9D">
      <w:pPr>
        <w:pStyle w:val="Spisilustracji"/>
        <w:tabs>
          <w:tab w:val="right" w:leader="dot" w:pos="9344"/>
        </w:tabs>
        <w:rPr>
          <w:noProof/>
          <w:sz w:val="22"/>
          <w:szCs w:val="22"/>
        </w:rPr>
      </w:pPr>
      <w:hyperlink w:anchor="_Toc327339285" w:history="1">
        <w:r w:rsidR="009C3534" w:rsidRPr="00BF424D">
          <w:rPr>
            <w:rStyle w:val="Hipercze"/>
            <w:noProof/>
          </w:rPr>
          <w:t xml:space="preserve">Tabela 26. Rozkład przestrzenny projektów w podziale na obszary problemowe </w:t>
        </w:r>
        <w:r w:rsidR="009C3534" w:rsidRPr="00BF424D">
          <w:rPr>
            <w:rStyle w:val="Hipercze"/>
            <w:noProof/>
            <w:lang w:eastAsia="ko-KR"/>
          </w:rPr>
          <w:t>– Priorytet I</w:t>
        </w:r>
        <w:r w:rsidR="009C3534">
          <w:rPr>
            <w:noProof/>
            <w:webHidden/>
          </w:rPr>
          <w:tab/>
        </w:r>
        <w:r>
          <w:rPr>
            <w:noProof/>
            <w:webHidden/>
          </w:rPr>
          <w:fldChar w:fldCharType="begin"/>
        </w:r>
        <w:r w:rsidR="009C3534">
          <w:rPr>
            <w:noProof/>
            <w:webHidden/>
          </w:rPr>
          <w:instrText xml:space="preserve"> PAGEREF _Toc327339285 \h </w:instrText>
        </w:r>
        <w:r>
          <w:rPr>
            <w:noProof/>
            <w:webHidden/>
          </w:rPr>
        </w:r>
        <w:r>
          <w:rPr>
            <w:noProof/>
            <w:webHidden/>
          </w:rPr>
          <w:fldChar w:fldCharType="separate"/>
        </w:r>
        <w:r w:rsidR="00B82AEA">
          <w:rPr>
            <w:noProof/>
            <w:webHidden/>
          </w:rPr>
          <w:t>142</w:t>
        </w:r>
        <w:r>
          <w:rPr>
            <w:noProof/>
            <w:webHidden/>
          </w:rPr>
          <w:fldChar w:fldCharType="end"/>
        </w:r>
      </w:hyperlink>
    </w:p>
    <w:p w:rsidR="009C3534" w:rsidRDefault="00C55C9D">
      <w:pPr>
        <w:pStyle w:val="Spisilustracji"/>
        <w:tabs>
          <w:tab w:val="right" w:leader="dot" w:pos="9344"/>
        </w:tabs>
        <w:rPr>
          <w:noProof/>
          <w:sz w:val="22"/>
          <w:szCs w:val="22"/>
        </w:rPr>
      </w:pPr>
      <w:hyperlink w:anchor="_Toc327339286" w:history="1">
        <w:r w:rsidR="009C3534" w:rsidRPr="00BF424D">
          <w:rPr>
            <w:rStyle w:val="Hipercze"/>
            <w:noProof/>
          </w:rPr>
          <w:t xml:space="preserve">Tabela 27. </w:t>
        </w:r>
        <w:r w:rsidR="009C3534" w:rsidRPr="00BF424D">
          <w:rPr>
            <w:rStyle w:val="Hipercze"/>
            <w:noProof/>
            <w:lang w:eastAsia="ko-KR"/>
          </w:rPr>
          <w:t>Rozkład przestrzenny projektów w podziale na subregiony – Priorytet I</w:t>
        </w:r>
        <w:r w:rsidR="009C3534">
          <w:rPr>
            <w:noProof/>
            <w:webHidden/>
          </w:rPr>
          <w:tab/>
        </w:r>
        <w:r>
          <w:rPr>
            <w:noProof/>
            <w:webHidden/>
          </w:rPr>
          <w:fldChar w:fldCharType="begin"/>
        </w:r>
        <w:r w:rsidR="009C3534">
          <w:rPr>
            <w:noProof/>
            <w:webHidden/>
          </w:rPr>
          <w:instrText xml:space="preserve"> PAGEREF _Toc327339286 \h </w:instrText>
        </w:r>
        <w:r>
          <w:rPr>
            <w:noProof/>
            <w:webHidden/>
          </w:rPr>
        </w:r>
        <w:r>
          <w:rPr>
            <w:noProof/>
            <w:webHidden/>
          </w:rPr>
          <w:fldChar w:fldCharType="separate"/>
        </w:r>
        <w:r w:rsidR="00B82AEA">
          <w:rPr>
            <w:noProof/>
            <w:webHidden/>
          </w:rPr>
          <w:t>143</w:t>
        </w:r>
        <w:r>
          <w:rPr>
            <w:noProof/>
            <w:webHidden/>
          </w:rPr>
          <w:fldChar w:fldCharType="end"/>
        </w:r>
      </w:hyperlink>
    </w:p>
    <w:p w:rsidR="009C3534" w:rsidRDefault="00C55C9D">
      <w:pPr>
        <w:pStyle w:val="Spisilustracji"/>
        <w:tabs>
          <w:tab w:val="right" w:leader="dot" w:pos="9344"/>
        </w:tabs>
        <w:rPr>
          <w:noProof/>
          <w:sz w:val="22"/>
          <w:szCs w:val="22"/>
        </w:rPr>
      </w:pPr>
      <w:hyperlink w:anchor="_Toc327339287" w:history="1">
        <w:r w:rsidR="009C3534" w:rsidRPr="00BF424D">
          <w:rPr>
            <w:rStyle w:val="Hipercze"/>
            <w:noProof/>
          </w:rPr>
          <w:t>Tabela 28. Forma prawna beneficjenta</w:t>
        </w:r>
        <w:r w:rsidR="009C3534">
          <w:rPr>
            <w:noProof/>
            <w:webHidden/>
          </w:rPr>
          <w:tab/>
        </w:r>
        <w:r>
          <w:rPr>
            <w:noProof/>
            <w:webHidden/>
          </w:rPr>
          <w:fldChar w:fldCharType="begin"/>
        </w:r>
        <w:r w:rsidR="009C3534">
          <w:rPr>
            <w:noProof/>
            <w:webHidden/>
          </w:rPr>
          <w:instrText xml:space="preserve"> PAGEREF _Toc327339287 \h </w:instrText>
        </w:r>
        <w:r>
          <w:rPr>
            <w:noProof/>
            <w:webHidden/>
          </w:rPr>
        </w:r>
        <w:r>
          <w:rPr>
            <w:noProof/>
            <w:webHidden/>
          </w:rPr>
          <w:fldChar w:fldCharType="separate"/>
        </w:r>
        <w:r w:rsidR="00B82AEA">
          <w:rPr>
            <w:noProof/>
            <w:webHidden/>
          </w:rPr>
          <w:t>149</w:t>
        </w:r>
        <w:r>
          <w:rPr>
            <w:noProof/>
            <w:webHidden/>
          </w:rPr>
          <w:fldChar w:fldCharType="end"/>
        </w:r>
      </w:hyperlink>
    </w:p>
    <w:p w:rsidR="009C3534" w:rsidRDefault="00C55C9D">
      <w:pPr>
        <w:pStyle w:val="Spisilustracji"/>
        <w:tabs>
          <w:tab w:val="right" w:leader="dot" w:pos="9344"/>
        </w:tabs>
        <w:rPr>
          <w:noProof/>
          <w:sz w:val="22"/>
          <w:szCs w:val="22"/>
        </w:rPr>
      </w:pPr>
      <w:hyperlink w:anchor="_Toc327339288" w:history="1">
        <w:r w:rsidR="009C3534" w:rsidRPr="00BF424D">
          <w:rPr>
            <w:rStyle w:val="Hipercze"/>
            <w:noProof/>
          </w:rPr>
          <w:t xml:space="preserve">Tabela 29. </w:t>
        </w:r>
        <w:r w:rsidR="009C3534" w:rsidRPr="00BF424D">
          <w:rPr>
            <w:rStyle w:val="Hipercze"/>
            <w:noProof/>
            <w:lang w:eastAsia="ko-KR"/>
          </w:rPr>
          <w:t>Projekty w ramach Działania 1.1</w:t>
        </w:r>
        <w:r w:rsidR="009C3534">
          <w:rPr>
            <w:noProof/>
            <w:webHidden/>
          </w:rPr>
          <w:tab/>
        </w:r>
        <w:r>
          <w:rPr>
            <w:noProof/>
            <w:webHidden/>
          </w:rPr>
          <w:fldChar w:fldCharType="begin"/>
        </w:r>
        <w:r w:rsidR="009C3534">
          <w:rPr>
            <w:noProof/>
            <w:webHidden/>
          </w:rPr>
          <w:instrText xml:space="preserve"> PAGEREF _Toc327339288 \h </w:instrText>
        </w:r>
        <w:r>
          <w:rPr>
            <w:noProof/>
            <w:webHidden/>
          </w:rPr>
        </w:r>
        <w:r>
          <w:rPr>
            <w:noProof/>
            <w:webHidden/>
          </w:rPr>
          <w:fldChar w:fldCharType="separate"/>
        </w:r>
        <w:r w:rsidR="00B82AEA">
          <w:rPr>
            <w:noProof/>
            <w:webHidden/>
          </w:rPr>
          <w:t>152</w:t>
        </w:r>
        <w:r>
          <w:rPr>
            <w:noProof/>
            <w:webHidden/>
          </w:rPr>
          <w:fldChar w:fldCharType="end"/>
        </w:r>
      </w:hyperlink>
    </w:p>
    <w:p w:rsidR="009C3534" w:rsidRDefault="00C55C9D">
      <w:pPr>
        <w:pStyle w:val="Spisilustracji"/>
        <w:tabs>
          <w:tab w:val="right" w:leader="dot" w:pos="9344"/>
        </w:tabs>
        <w:rPr>
          <w:noProof/>
          <w:sz w:val="22"/>
          <w:szCs w:val="22"/>
        </w:rPr>
      </w:pPr>
      <w:hyperlink w:anchor="_Toc327339289" w:history="1">
        <w:r w:rsidR="009C3534" w:rsidRPr="00BF424D">
          <w:rPr>
            <w:rStyle w:val="Hipercze"/>
            <w:noProof/>
          </w:rPr>
          <w:t>Tabela 30. Projekty kluczowe w ramach Działania 1.1</w:t>
        </w:r>
        <w:r w:rsidR="009C3534">
          <w:rPr>
            <w:noProof/>
            <w:webHidden/>
          </w:rPr>
          <w:tab/>
        </w:r>
        <w:r>
          <w:rPr>
            <w:noProof/>
            <w:webHidden/>
          </w:rPr>
          <w:fldChar w:fldCharType="begin"/>
        </w:r>
        <w:r w:rsidR="009C3534">
          <w:rPr>
            <w:noProof/>
            <w:webHidden/>
          </w:rPr>
          <w:instrText xml:space="preserve"> PAGEREF _Toc327339289 \h </w:instrText>
        </w:r>
        <w:r>
          <w:rPr>
            <w:noProof/>
            <w:webHidden/>
          </w:rPr>
        </w:r>
        <w:r>
          <w:rPr>
            <w:noProof/>
            <w:webHidden/>
          </w:rPr>
          <w:fldChar w:fldCharType="separate"/>
        </w:r>
        <w:r w:rsidR="00B82AEA">
          <w:rPr>
            <w:noProof/>
            <w:webHidden/>
          </w:rPr>
          <w:t>152</w:t>
        </w:r>
        <w:r>
          <w:rPr>
            <w:noProof/>
            <w:webHidden/>
          </w:rPr>
          <w:fldChar w:fldCharType="end"/>
        </w:r>
      </w:hyperlink>
    </w:p>
    <w:p w:rsidR="009C3534" w:rsidRDefault="00C55C9D">
      <w:pPr>
        <w:pStyle w:val="Spisilustracji"/>
        <w:tabs>
          <w:tab w:val="right" w:leader="dot" w:pos="9344"/>
        </w:tabs>
        <w:rPr>
          <w:noProof/>
          <w:sz w:val="22"/>
          <w:szCs w:val="22"/>
        </w:rPr>
      </w:pPr>
      <w:hyperlink w:anchor="_Toc327339290" w:history="1">
        <w:r w:rsidR="009C3534" w:rsidRPr="00BF424D">
          <w:rPr>
            <w:rStyle w:val="Hipercze"/>
            <w:noProof/>
          </w:rPr>
          <w:t>Tabela 31. Projekty w ramach Działania 1.2</w:t>
        </w:r>
        <w:r w:rsidR="009C3534">
          <w:rPr>
            <w:noProof/>
            <w:webHidden/>
          </w:rPr>
          <w:tab/>
        </w:r>
        <w:r>
          <w:rPr>
            <w:noProof/>
            <w:webHidden/>
          </w:rPr>
          <w:fldChar w:fldCharType="begin"/>
        </w:r>
        <w:r w:rsidR="009C3534">
          <w:rPr>
            <w:noProof/>
            <w:webHidden/>
          </w:rPr>
          <w:instrText xml:space="preserve"> PAGEREF _Toc327339290 \h </w:instrText>
        </w:r>
        <w:r>
          <w:rPr>
            <w:noProof/>
            <w:webHidden/>
          </w:rPr>
        </w:r>
        <w:r>
          <w:rPr>
            <w:noProof/>
            <w:webHidden/>
          </w:rPr>
          <w:fldChar w:fldCharType="separate"/>
        </w:r>
        <w:r w:rsidR="00B82AEA">
          <w:rPr>
            <w:noProof/>
            <w:webHidden/>
          </w:rPr>
          <w:t>155</w:t>
        </w:r>
        <w:r>
          <w:rPr>
            <w:noProof/>
            <w:webHidden/>
          </w:rPr>
          <w:fldChar w:fldCharType="end"/>
        </w:r>
      </w:hyperlink>
    </w:p>
    <w:p w:rsidR="009C3534" w:rsidRDefault="00C55C9D">
      <w:pPr>
        <w:pStyle w:val="Spisilustracji"/>
        <w:tabs>
          <w:tab w:val="right" w:leader="dot" w:pos="9344"/>
        </w:tabs>
        <w:rPr>
          <w:noProof/>
          <w:sz w:val="22"/>
          <w:szCs w:val="22"/>
        </w:rPr>
      </w:pPr>
      <w:hyperlink w:anchor="_Toc327339291" w:history="1">
        <w:r w:rsidR="009C3534" w:rsidRPr="00BF424D">
          <w:rPr>
            <w:rStyle w:val="Hipercze"/>
            <w:noProof/>
          </w:rPr>
          <w:t xml:space="preserve">Tabela 32. </w:t>
        </w:r>
        <w:r w:rsidR="009C3534" w:rsidRPr="00BF424D">
          <w:rPr>
            <w:rStyle w:val="Hipercze"/>
            <w:noProof/>
            <w:lang w:eastAsia="ko-KR"/>
          </w:rPr>
          <w:t>Projekty w ramach Działania 1.3</w:t>
        </w:r>
        <w:r w:rsidR="009C3534">
          <w:rPr>
            <w:noProof/>
            <w:webHidden/>
          </w:rPr>
          <w:tab/>
        </w:r>
        <w:r>
          <w:rPr>
            <w:noProof/>
            <w:webHidden/>
          </w:rPr>
          <w:fldChar w:fldCharType="begin"/>
        </w:r>
        <w:r w:rsidR="009C3534">
          <w:rPr>
            <w:noProof/>
            <w:webHidden/>
          </w:rPr>
          <w:instrText xml:space="preserve"> PAGEREF _Toc327339291 \h </w:instrText>
        </w:r>
        <w:r>
          <w:rPr>
            <w:noProof/>
            <w:webHidden/>
          </w:rPr>
        </w:r>
        <w:r>
          <w:rPr>
            <w:noProof/>
            <w:webHidden/>
          </w:rPr>
          <w:fldChar w:fldCharType="separate"/>
        </w:r>
        <w:r w:rsidR="00B82AEA">
          <w:rPr>
            <w:noProof/>
            <w:webHidden/>
          </w:rPr>
          <w:t>156</w:t>
        </w:r>
        <w:r>
          <w:rPr>
            <w:noProof/>
            <w:webHidden/>
          </w:rPr>
          <w:fldChar w:fldCharType="end"/>
        </w:r>
      </w:hyperlink>
    </w:p>
    <w:p w:rsidR="009C3534" w:rsidRDefault="00C55C9D">
      <w:pPr>
        <w:pStyle w:val="Spisilustracji"/>
        <w:tabs>
          <w:tab w:val="right" w:leader="dot" w:pos="9344"/>
        </w:tabs>
        <w:rPr>
          <w:noProof/>
          <w:sz w:val="22"/>
          <w:szCs w:val="22"/>
        </w:rPr>
      </w:pPr>
      <w:hyperlink w:anchor="_Toc327339292" w:history="1">
        <w:r w:rsidR="009C3534" w:rsidRPr="00BF424D">
          <w:rPr>
            <w:rStyle w:val="Hipercze"/>
            <w:noProof/>
          </w:rPr>
          <w:t xml:space="preserve">Tabela 33. </w:t>
        </w:r>
        <w:r w:rsidR="009C3534" w:rsidRPr="00BF424D">
          <w:rPr>
            <w:rStyle w:val="Hipercze"/>
            <w:noProof/>
            <w:lang w:eastAsia="ko-KR"/>
          </w:rPr>
          <w:t>Projekty kluczowe w ramach Działania 1.3</w:t>
        </w:r>
        <w:r w:rsidR="009C3534">
          <w:rPr>
            <w:noProof/>
            <w:webHidden/>
          </w:rPr>
          <w:tab/>
        </w:r>
        <w:r>
          <w:rPr>
            <w:noProof/>
            <w:webHidden/>
          </w:rPr>
          <w:fldChar w:fldCharType="begin"/>
        </w:r>
        <w:r w:rsidR="009C3534">
          <w:rPr>
            <w:noProof/>
            <w:webHidden/>
          </w:rPr>
          <w:instrText xml:space="preserve"> PAGEREF _Toc327339292 \h </w:instrText>
        </w:r>
        <w:r>
          <w:rPr>
            <w:noProof/>
            <w:webHidden/>
          </w:rPr>
        </w:r>
        <w:r>
          <w:rPr>
            <w:noProof/>
            <w:webHidden/>
          </w:rPr>
          <w:fldChar w:fldCharType="separate"/>
        </w:r>
        <w:r w:rsidR="00B82AEA">
          <w:rPr>
            <w:noProof/>
            <w:webHidden/>
          </w:rPr>
          <w:t>156</w:t>
        </w:r>
        <w:r>
          <w:rPr>
            <w:noProof/>
            <w:webHidden/>
          </w:rPr>
          <w:fldChar w:fldCharType="end"/>
        </w:r>
      </w:hyperlink>
    </w:p>
    <w:p w:rsidR="009C3534" w:rsidRDefault="00C55C9D">
      <w:pPr>
        <w:pStyle w:val="Spisilustracji"/>
        <w:tabs>
          <w:tab w:val="right" w:leader="dot" w:pos="9344"/>
        </w:tabs>
        <w:rPr>
          <w:noProof/>
          <w:sz w:val="22"/>
          <w:szCs w:val="22"/>
        </w:rPr>
      </w:pPr>
      <w:hyperlink w:anchor="_Toc327339293" w:history="1">
        <w:r w:rsidR="009C3534" w:rsidRPr="00BF424D">
          <w:rPr>
            <w:rStyle w:val="Hipercze"/>
            <w:noProof/>
          </w:rPr>
          <w:t xml:space="preserve">Tabela 34. </w:t>
        </w:r>
        <w:r w:rsidR="009C3534" w:rsidRPr="00BF424D">
          <w:rPr>
            <w:rStyle w:val="Hipercze"/>
            <w:noProof/>
            <w:lang w:eastAsia="ko-KR"/>
          </w:rPr>
          <w:t>Projekty w ramach Działania 1.4</w:t>
        </w:r>
        <w:r w:rsidR="009C3534">
          <w:rPr>
            <w:noProof/>
            <w:webHidden/>
          </w:rPr>
          <w:tab/>
        </w:r>
        <w:r>
          <w:rPr>
            <w:noProof/>
            <w:webHidden/>
          </w:rPr>
          <w:fldChar w:fldCharType="begin"/>
        </w:r>
        <w:r w:rsidR="009C3534">
          <w:rPr>
            <w:noProof/>
            <w:webHidden/>
          </w:rPr>
          <w:instrText xml:space="preserve"> PAGEREF _Toc327339293 \h </w:instrText>
        </w:r>
        <w:r>
          <w:rPr>
            <w:noProof/>
            <w:webHidden/>
          </w:rPr>
        </w:r>
        <w:r>
          <w:rPr>
            <w:noProof/>
            <w:webHidden/>
          </w:rPr>
          <w:fldChar w:fldCharType="separate"/>
        </w:r>
        <w:r w:rsidR="00B82AEA">
          <w:rPr>
            <w:noProof/>
            <w:webHidden/>
          </w:rPr>
          <w:t>158</w:t>
        </w:r>
        <w:r>
          <w:rPr>
            <w:noProof/>
            <w:webHidden/>
          </w:rPr>
          <w:fldChar w:fldCharType="end"/>
        </w:r>
      </w:hyperlink>
    </w:p>
    <w:p w:rsidR="009C3534" w:rsidRDefault="00C55C9D">
      <w:pPr>
        <w:pStyle w:val="Spisilustracji"/>
        <w:tabs>
          <w:tab w:val="right" w:leader="dot" w:pos="9344"/>
        </w:tabs>
        <w:rPr>
          <w:noProof/>
          <w:sz w:val="22"/>
          <w:szCs w:val="22"/>
        </w:rPr>
      </w:pPr>
      <w:hyperlink w:anchor="_Toc327339294" w:history="1">
        <w:r w:rsidR="009C3534" w:rsidRPr="00BF424D">
          <w:rPr>
            <w:rStyle w:val="Hipercze"/>
            <w:noProof/>
          </w:rPr>
          <w:t>Tabela 35. Projekty kluczowe w ramach Działania 1.4</w:t>
        </w:r>
        <w:r w:rsidR="009C3534">
          <w:rPr>
            <w:noProof/>
            <w:webHidden/>
          </w:rPr>
          <w:tab/>
        </w:r>
        <w:r>
          <w:rPr>
            <w:noProof/>
            <w:webHidden/>
          </w:rPr>
          <w:fldChar w:fldCharType="begin"/>
        </w:r>
        <w:r w:rsidR="009C3534">
          <w:rPr>
            <w:noProof/>
            <w:webHidden/>
          </w:rPr>
          <w:instrText xml:space="preserve"> PAGEREF _Toc327339294 \h </w:instrText>
        </w:r>
        <w:r>
          <w:rPr>
            <w:noProof/>
            <w:webHidden/>
          </w:rPr>
        </w:r>
        <w:r>
          <w:rPr>
            <w:noProof/>
            <w:webHidden/>
          </w:rPr>
          <w:fldChar w:fldCharType="separate"/>
        </w:r>
        <w:r w:rsidR="00B82AEA">
          <w:rPr>
            <w:noProof/>
            <w:webHidden/>
          </w:rPr>
          <w:t>159</w:t>
        </w:r>
        <w:r>
          <w:rPr>
            <w:noProof/>
            <w:webHidden/>
          </w:rPr>
          <w:fldChar w:fldCharType="end"/>
        </w:r>
      </w:hyperlink>
    </w:p>
    <w:p w:rsidR="009C3534" w:rsidRDefault="00C55C9D">
      <w:pPr>
        <w:pStyle w:val="Spisilustracji"/>
        <w:tabs>
          <w:tab w:val="right" w:leader="dot" w:pos="9344"/>
        </w:tabs>
        <w:rPr>
          <w:noProof/>
          <w:sz w:val="22"/>
          <w:szCs w:val="22"/>
        </w:rPr>
      </w:pPr>
      <w:hyperlink w:anchor="_Toc327339295" w:history="1">
        <w:r w:rsidR="009C3534" w:rsidRPr="00BF424D">
          <w:rPr>
            <w:rStyle w:val="Hipercze"/>
            <w:noProof/>
          </w:rPr>
          <w:t xml:space="preserve">Tabela 36. </w:t>
        </w:r>
        <w:r w:rsidR="009C3534" w:rsidRPr="00BF424D">
          <w:rPr>
            <w:rStyle w:val="Hipercze"/>
            <w:noProof/>
            <w:lang w:eastAsia="ko-KR"/>
          </w:rPr>
          <w:t>Projekty w ramach działania 1.5</w:t>
        </w:r>
        <w:r w:rsidR="009C3534">
          <w:rPr>
            <w:noProof/>
            <w:webHidden/>
          </w:rPr>
          <w:tab/>
        </w:r>
        <w:r>
          <w:rPr>
            <w:noProof/>
            <w:webHidden/>
          </w:rPr>
          <w:fldChar w:fldCharType="begin"/>
        </w:r>
        <w:r w:rsidR="009C3534">
          <w:rPr>
            <w:noProof/>
            <w:webHidden/>
          </w:rPr>
          <w:instrText xml:space="preserve"> PAGEREF _Toc327339295 \h </w:instrText>
        </w:r>
        <w:r>
          <w:rPr>
            <w:noProof/>
            <w:webHidden/>
          </w:rPr>
        </w:r>
        <w:r>
          <w:rPr>
            <w:noProof/>
            <w:webHidden/>
          </w:rPr>
          <w:fldChar w:fldCharType="separate"/>
        </w:r>
        <w:r w:rsidR="00B82AEA">
          <w:rPr>
            <w:noProof/>
            <w:webHidden/>
          </w:rPr>
          <w:t>161</w:t>
        </w:r>
        <w:r>
          <w:rPr>
            <w:noProof/>
            <w:webHidden/>
          </w:rPr>
          <w:fldChar w:fldCharType="end"/>
        </w:r>
      </w:hyperlink>
    </w:p>
    <w:p w:rsidR="009C3534" w:rsidRDefault="00C55C9D">
      <w:pPr>
        <w:pStyle w:val="Spisilustracji"/>
        <w:tabs>
          <w:tab w:val="right" w:leader="dot" w:pos="9344"/>
        </w:tabs>
        <w:rPr>
          <w:noProof/>
          <w:sz w:val="22"/>
          <w:szCs w:val="22"/>
        </w:rPr>
      </w:pPr>
      <w:hyperlink w:anchor="_Toc327339296" w:history="1">
        <w:r w:rsidR="009C3534" w:rsidRPr="00BF424D">
          <w:rPr>
            <w:rStyle w:val="Hipercze"/>
            <w:noProof/>
          </w:rPr>
          <w:t xml:space="preserve">Tabela 37. </w:t>
        </w:r>
        <w:r w:rsidR="009C3534" w:rsidRPr="00BF424D">
          <w:rPr>
            <w:rStyle w:val="Hipercze"/>
            <w:noProof/>
            <w:lang w:eastAsia="ko-KR"/>
          </w:rPr>
          <w:t>Projekty realizowane w ramach działania 1.6</w:t>
        </w:r>
        <w:r w:rsidR="009C3534">
          <w:rPr>
            <w:noProof/>
            <w:webHidden/>
          </w:rPr>
          <w:tab/>
        </w:r>
        <w:r>
          <w:rPr>
            <w:noProof/>
            <w:webHidden/>
          </w:rPr>
          <w:fldChar w:fldCharType="begin"/>
        </w:r>
        <w:r w:rsidR="009C3534">
          <w:rPr>
            <w:noProof/>
            <w:webHidden/>
          </w:rPr>
          <w:instrText xml:space="preserve"> PAGEREF _Toc327339296 \h </w:instrText>
        </w:r>
        <w:r>
          <w:rPr>
            <w:noProof/>
            <w:webHidden/>
          </w:rPr>
        </w:r>
        <w:r>
          <w:rPr>
            <w:noProof/>
            <w:webHidden/>
          </w:rPr>
          <w:fldChar w:fldCharType="separate"/>
        </w:r>
        <w:r w:rsidR="00B82AEA">
          <w:rPr>
            <w:noProof/>
            <w:webHidden/>
          </w:rPr>
          <w:t>164</w:t>
        </w:r>
        <w:r>
          <w:rPr>
            <w:noProof/>
            <w:webHidden/>
          </w:rPr>
          <w:fldChar w:fldCharType="end"/>
        </w:r>
      </w:hyperlink>
    </w:p>
    <w:p w:rsidR="009C3534" w:rsidRDefault="00C55C9D">
      <w:pPr>
        <w:pStyle w:val="Spisilustracji"/>
        <w:tabs>
          <w:tab w:val="right" w:leader="dot" w:pos="9344"/>
        </w:tabs>
        <w:rPr>
          <w:noProof/>
          <w:sz w:val="22"/>
          <w:szCs w:val="22"/>
        </w:rPr>
      </w:pPr>
      <w:hyperlink w:anchor="_Toc327339297" w:history="1">
        <w:r w:rsidR="009C3534" w:rsidRPr="00BF424D">
          <w:rPr>
            <w:rStyle w:val="Hipercze"/>
            <w:noProof/>
          </w:rPr>
          <w:t xml:space="preserve">Tabela 38. </w:t>
        </w:r>
        <w:r w:rsidR="009C3534" w:rsidRPr="00BF424D">
          <w:rPr>
            <w:rStyle w:val="Hipercze"/>
            <w:noProof/>
            <w:lang w:eastAsia="ko-KR"/>
          </w:rPr>
          <w:t>Projekty realizowane w ramach Działania 1.7</w:t>
        </w:r>
        <w:r w:rsidR="009C3534">
          <w:rPr>
            <w:noProof/>
            <w:webHidden/>
          </w:rPr>
          <w:tab/>
        </w:r>
        <w:r>
          <w:rPr>
            <w:noProof/>
            <w:webHidden/>
          </w:rPr>
          <w:fldChar w:fldCharType="begin"/>
        </w:r>
        <w:r w:rsidR="009C3534">
          <w:rPr>
            <w:noProof/>
            <w:webHidden/>
          </w:rPr>
          <w:instrText xml:space="preserve"> PAGEREF _Toc327339297 \h </w:instrText>
        </w:r>
        <w:r>
          <w:rPr>
            <w:noProof/>
            <w:webHidden/>
          </w:rPr>
        </w:r>
        <w:r>
          <w:rPr>
            <w:noProof/>
            <w:webHidden/>
          </w:rPr>
          <w:fldChar w:fldCharType="separate"/>
        </w:r>
        <w:r w:rsidR="00B82AEA">
          <w:rPr>
            <w:noProof/>
            <w:webHidden/>
          </w:rPr>
          <w:t>166</w:t>
        </w:r>
        <w:r>
          <w:rPr>
            <w:noProof/>
            <w:webHidden/>
          </w:rPr>
          <w:fldChar w:fldCharType="end"/>
        </w:r>
      </w:hyperlink>
    </w:p>
    <w:p w:rsidR="009C3534" w:rsidRDefault="00C55C9D">
      <w:pPr>
        <w:pStyle w:val="Spisilustracji"/>
        <w:tabs>
          <w:tab w:val="right" w:leader="dot" w:pos="9344"/>
        </w:tabs>
        <w:rPr>
          <w:noProof/>
          <w:sz w:val="22"/>
          <w:szCs w:val="22"/>
        </w:rPr>
      </w:pPr>
      <w:hyperlink w:anchor="_Toc327339298" w:history="1">
        <w:r w:rsidR="009C3534" w:rsidRPr="00BF424D">
          <w:rPr>
            <w:rStyle w:val="Hipercze"/>
            <w:noProof/>
          </w:rPr>
          <w:t>Tabela 39. Projekty kluczowe realizowane  w ramach działania</w:t>
        </w:r>
        <w:r w:rsidR="009C3534">
          <w:rPr>
            <w:noProof/>
            <w:webHidden/>
          </w:rPr>
          <w:tab/>
        </w:r>
        <w:r>
          <w:rPr>
            <w:noProof/>
            <w:webHidden/>
          </w:rPr>
          <w:fldChar w:fldCharType="begin"/>
        </w:r>
        <w:r w:rsidR="009C3534">
          <w:rPr>
            <w:noProof/>
            <w:webHidden/>
          </w:rPr>
          <w:instrText xml:space="preserve"> PAGEREF _Toc327339298 \h </w:instrText>
        </w:r>
        <w:r>
          <w:rPr>
            <w:noProof/>
            <w:webHidden/>
          </w:rPr>
        </w:r>
        <w:r>
          <w:rPr>
            <w:noProof/>
            <w:webHidden/>
          </w:rPr>
          <w:fldChar w:fldCharType="separate"/>
        </w:r>
        <w:r w:rsidR="00B82AEA">
          <w:rPr>
            <w:noProof/>
            <w:webHidden/>
          </w:rPr>
          <w:t>167</w:t>
        </w:r>
        <w:r>
          <w:rPr>
            <w:noProof/>
            <w:webHidden/>
          </w:rPr>
          <w:fldChar w:fldCharType="end"/>
        </w:r>
      </w:hyperlink>
    </w:p>
    <w:p w:rsidR="009C3534" w:rsidRDefault="00C55C9D">
      <w:pPr>
        <w:pStyle w:val="Spisilustracji"/>
        <w:tabs>
          <w:tab w:val="right" w:leader="dot" w:pos="9344"/>
        </w:tabs>
        <w:rPr>
          <w:noProof/>
          <w:sz w:val="22"/>
          <w:szCs w:val="22"/>
        </w:rPr>
      </w:pPr>
      <w:hyperlink w:anchor="_Toc327339299" w:history="1">
        <w:r w:rsidR="009C3534" w:rsidRPr="00BF424D">
          <w:rPr>
            <w:rStyle w:val="Hipercze"/>
            <w:noProof/>
          </w:rPr>
          <w:t xml:space="preserve">Tabela 40. </w:t>
        </w:r>
        <w:r w:rsidR="009C3534" w:rsidRPr="00BF424D">
          <w:rPr>
            <w:rStyle w:val="Hipercze"/>
            <w:noProof/>
            <w:lang w:eastAsia="ko-KR"/>
          </w:rPr>
          <w:t>Projekty w ramach Działania 1.8</w:t>
        </w:r>
        <w:r w:rsidR="009C3534">
          <w:rPr>
            <w:noProof/>
            <w:webHidden/>
          </w:rPr>
          <w:tab/>
        </w:r>
        <w:r>
          <w:rPr>
            <w:noProof/>
            <w:webHidden/>
          </w:rPr>
          <w:fldChar w:fldCharType="begin"/>
        </w:r>
        <w:r w:rsidR="009C3534">
          <w:rPr>
            <w:noProof/>
            <w:webHidden/>
          </w:rPr>
          <w:instrText xml:space="preserve"> PAGEREF _Toc327339299 \h </w:instrText>
        </w:r>
        <w:r>
          <w:rPr>
            <w:noProof/>
            <w:webHidden/>
          </w:rPr>
        </w:r>
        <w:r>
          <w:rPr>
            <w:noProof/>
            <w:webHidden/>
          </w:rPr>
          <w:fldChar w:fldCharType="separate"/>
        </w:r>
        <w:r w:rsidR="00B82AEA">
          <w:rPr>
            <w:noProof/>
            <w:webHidden/>
          </w:rPr>
          <w:t>169</w:t>
        </w:r>
        <w:r>
          <w:rPr>
            <w:noProof/>
            <w:webHidden/>
          </w:rPr>
          <w:fldChar w:fldCharType="end"/>
        </w:r>
      </w:hyperlink>
    </w:p>
    <w:p w:rsidR="009C3534" w:rsidRDefault="00C55C9D">
      <w:pPr>
        <w:pStyle w:val="Spisilustracji"/>
        <w:tabs>
          <w:tab w:val="right" w:leader="dot" w:pos="9344"/>
        </w:tabs>
        <w:rPr>
          <w:noProof/>
          <w:sz w:val="22"/>
          <w:szCs w:val="22"/>
        </w:rPr>
      </w:pPr>
      <w:hyperlink w:anchor="_Toc327339300" w:history="1">
        <w:r w:rsidR="009C3534" w:rsidRPr="00BF424D">
          <w:rPr>
            <w:rStyle w:val="Hipercze"/>
            <w:noProof/>
          </w:rPr>
          <w:t>Tabela 41. Rozkład przestrzenny projektów w podziale na obszary realizacji – Priorytet II</w:t>
        </w:r>
        <w:r w:rsidR="009C3534">
          <w:rPr>
            <w:noProof/>
            <w:webHidden/>
          </w:rPr>
          <w:tab/>
        </w:r>
        <w:r>
          <w:rPr>
            <w:noProof/>
            <w:webHidden/>
          </w:rPr>
          <w:fldChar w:fldCharType="begin"/>
        </w:r>
        <w:r w:rsidR="009C3534">
          <w:rPr>
            <w:noProof/>
            <w:webHidden/>
          </w:rPr>
          <w:instrText xml:space="preserve"> PAGEREF _Toc327339300 \h </w:instrText>
        </w:r>
        <w:r>
          <w:rPr>
            <w:noProof/>
            <w:webHidden/>
          </w:rPr>
        </w:r>
        <w:r>
          <w:rPr>
            <w:noProof/>
            <w:webHidden/>
          </w:rPr>
          <w:fldChar w:fldCharType="separate"/>
        </w:r>
        <w:r w:rsidR="00B82AEA">
          <w:rPr>
            <w:noProof/>
            <w:webHidden/>
          </w:rPr>
          <w:t>175</w:t>
        </w:r>
        <w:r>
          <w:rPr>
            <w:noProof/>
            <w:webHidden/>
          </w:rPr>
          <w:fldChar w:fldCharType="end"/>
        </w:r>
      </w:hyperlink>
    </w:p>
    <w:p w:rsidR="009C3534" w:rsidRDefault="00C55C9D">
      <w:pPr>
        <w:pStyle w:val="Spisilustracji"/>
        <w:tabs>
          <w:tab w:val="right" w:leader="dot" w:pos="9344"/>
        </w:tabs>
        <w:rPr>
          <w:noProof/>
          <w:sz w:val="22"/>
          <w:szCs w:val="22"/>
        </w:rPr>
      </w:pPr>
      <w:hyperlink w:anchor="_Toc327339301" w:history="1">
        <w:r w:rsidR="009C3534" w:rsidRPr="00BF424D">
          <w:rPr>
            <w:rStyle w:val="Hipercze"/>
            <w:noProof/>
          </w:rPr>
          <w:t>Tabela 42. Rozkład przestrzenny projektów w podziale na obszary problemowe</w:t>
        </w:r>
        <w:r w:rsidR="009C3534">
          <w:rPr>
            <w:noProof/>
            <w:webHidden/>
          </w:rPr>
          <w:tab/>
        </w:r>
        <w:r>
          <w:rPr>
            <w:noProof/>
            <w:webHidden/>
          </w:rPr>
          <w:fldChar w:fldCharType="begin"/>
        </w:r>
        <w:r w:rsidR="009C3534">
          <w:rPr>
            <w:noProof/>
            <w:webHidden/>
          </w:rPr>
          <w:instrText xml:space="preserve"> PAGEREF _Toc327339301 \h </w:instrText>
        </w:r>
        <w:r>
          <w:rPr>
            <w:noProof/>
            <w:webHidden/>
          </w:rPr>
        </w:r>
        <w:r>
          <w:rPr>
            <w:noProof/>
            <w:webHidden/>
          </w:rPr>
          <w:fldChar w:fldCharType="separate"/>
        </w:r>
        <w:r w:rsidR="00B82AEA">
          <w:rPr>
            <w:noProof/>
            <w:webHidden/>
          </w:rPr>
          <w:t>176</w:t>
        </w:r>
        <w:r>
          <w:rPr>
            <w:noProof/>
            <w:webHidden/>
          </w:rPr>
          <w:fldChar w:fldCharType="end"/>
        </w:r>
      </w:hyperlink>
    </w:p>
    <w:p w:rsidR="009C3534" w:rsidRDefault="00C55C9D">
      <w:pPr>
        <w:pStyle w:val="Spisilustracji"/>
        <w:tabs>
          <w:tab w:val="right" w:leader="dot" w:pos="9344"/>
        </w:tabs>
        <w:rPr>
          <w:noProof/>
          <w:sz w:val="22"/>
          <w:szCs w:val="22"/>
        </w:rPr>
      </w:pPr>
      <w:hyperlink w:anchor="_Toc327339302" w:history="1">
        <w:r w:rsidR="009C3534" w:rsidRPr="00BF424D">
          <w:rPr>
            <w:rStyle w:val="Hipercze"/>
            <w:noProof/>
          </w:rPr>
          <w:t>Tabela 43. Podział beneficjentów ze względu na wielkość dofinansowania</w:t>
        </w:r>
        <w:r w:rsidR="009C3534">
          <w:rPr>
            <w:noProof/>
            <w:webHidden/>
          </w:rPr>
          <w:tab/>
        </w:r>
        <w:r>
          <w:rPr>
            <w:noProof/>
            <w:webHidden/>
          </w:rPr>
          <w:fldChar w:fldCharType="begin"/>
        </w:r>
        <w:r w:rsidR="009C3534">
          <w:rPr>
            <w:noProof/>
            <w:webHidden/>
          </w:rPr>
          <w:instrText xml:space="preserve"> PAGEREF _Toc327339302 \h </w:instrText>
        </w:r>
        <w:r>
          <w:rPr>
            <w:noProof/>
            <w:webHidden/>
          </w:rPr>
        </w:r>
        <w:r>
          <w:rPr>
            <w:noProof/>
            <w:webHidden/>
          </w:rPr>
          <w:fldChar w:fldCharType="separate"/>
        </w:r>
        <w:r w:rsidR="00B82AEA">
          <w:rPr>
            <w:noProof/>
            <w:webHidden/>
          </w:rPr>
          <w:t>176</w:t>
        </w:r>
        <w:r>
          <w:rPr>
            <w:noProof/>
            <w:webHidden/>
          </w:rPr>
          <w:fldChar w:fldCharType="end"/>
        </w:r>
      </w:hyperlink>
    </w:p>
    <w:p w:rsidR="009C3534" w:rsidRDefault="00C55C9D">
      <w:pPr>
        <w:pStyle w:val="Spisilustracji"/>
        <w:tabs>
          <w:tab w:val="right" w:leader="dot" w:pos="9344"/>
        </w:tabs>
        <w:rPr>
          <w:noProof/>
          <w:sz w:val="22"/>
          <w:szCs w:val="22"/>
        </w:rPr>
      </w:pPr>
      <w:hyperlink w:anchor="_Toc327339303" w:history="1">
        <w:r w:rsidR="009C3534" w:rsidRPr="00BF424D">
          <w:rPr>
            <w:rStyle w:val="Hipercze"/>
            <w:noProof/>
          </w:rPr>
          <w:t>Tabela 44. Rozkład przestrzenny projektów w podziale na subregiony – Priorytet II</w:t>
        </w:r>
        <w:r w:rsidR="009C3534">
          <w:rPr>
            <w:noProof/>
            <w:webHidden/>
          </w:rPr>
          <w:tab/>
        </w:r>
        <w:r>
          <w:rPr>
            <w:noProof/>
            <w:webHidden/>
          </w:rPr>
          <w:fldChar w:fldCharType="begin"/>
        </w:r>
        <w:r w:rsidR="009C3534">
          <w:rPr>
            <w:noProof/>
            <w:webHidden/>
          </w:rPr>
          <w:instrText xml:space="preserve"> PAGEREF _Toc327339303 \h </w:instrText>
        </w:r>
        <w:r>
          <w:rPr>
            <w:noProof/>
            <w:webHidden/>
          </w:rPr>
        </w:r>
        <w:r>
          <w:rPr>
            <w:noProof/>
            <w:webHidden/>
          </w:rPr>
          <w:fldChar w:fldCharType="separate"/>
        </w:r>
        <w:r w:rsidR="00B82AEA">
          <w:rPr>
            <w:noProof/>
            <w:webHidden/>
          </w:rPr>
          <w:t>176</w:t>
        </w:r>
        <w:r>
          <w:rPr>
            <w:noProof/>
            <w:webHidden/>
          </w:rPr>
          <w:fldChar w:fldCharType="end"/>
        </w:r>
      </w:hyperlink>
    </w:p>
    <w:p w:rsidR="009C3534" w:rsidRDefault="00C55C9D">
      <w:pPr>
        <w:pStyle w:val="Spisilustracji"/>
        <w:tabs>
          <w:tab w:val="right" w:leader="dot" w:pos="9344"/>
        </w:tabs>
        <w:rPr>
          <w:noProof/>
          <w:sz w:val="22"/>
          <w:szCs w:val="22"/>
        </w:rPr>
      </w:pPr>
      <w:hyperlink w:anchor="_Toc327339304" w:history="1">
        <w:r w:rsidR="009C3534" w:rsidRPr="00BF424D">
          <w:rPr>
            <w:rStyle w:val="Hipercze"/>
            <w:noProof/>
          </w:rPr>
          <w:t xml:space="preserve">Tabela 45. </w:t>
        </w:r>
        <w:r w:rsidR="009C3534" w:rsidRPr="00BF424D">
          <w:rPr>
            <w:rStyle w:val="Hipercze"/>
            <w:noProof/>
            <w:lang w:eastAsia="ko-KR"/>
          </w:rPr>
          <w:t>Rozkład projektów według typu projektów – Priorytet II</w:t>
        </w:r>
        <w:r w:rsidR="009C3534">
          <w:rPr>
            <w:noProof/>
            <w:webHidden/>
          </w:rPr>
          <w:tab/>
        </w:r>
        <w:r>
          <w:rPr>
            <w:noProof/>
            <w:webHidden/>
          </w:rPr>
          <w:fldChar w:fldCharType="begin"/>
        </w:r>
        <w:r w:rsidR="009C3534">
          <w:rPr>
            <w:noProof/>
            <w:webHidden/>
          </w:rPr>
          <w:instrText xml:space="preserve"> PAGEREF _Toc327339304 \h </w:instrText>
        </w:r>
        <w:r>
          <w:rPr>
            <w:noProof/>
            <w:webHidden/>
          </w:rPr>
        </w:r>
        <w:r>
          <w:rPr>
            <w:noProof/>
            <w:webHidden/>
          </w:rPr>
          <w:fldChar w:fldCharType="separate"/>
        </w:r>
        <w:r w:rsidR="00B82AEA">
          <w:rPr>
            <w:noProof/>
            <w:webHidden/>
          </w:rPr>
          <w:t>177</w:t>
        </w:r>
        <w:r>
          <w:rPr>
            <w:noProof/>
            <w:webHidden/>
          </w:rPr>
          <w:fldChar w:fldCharType="end"/>
        </w:r>
      </w:hyperlink>
    </w:p>
    <w:p w:rsidR="009C3534" w:rsidRDefault="00C55C9D">
      <w:pPr>
        <w:pStyle w:val="Spisilustracji"/>
        <w:tabs>
          <w:tab w:val="right" w:leader="dot" w:pos="9344"/>
        </w:tabs>
        <w:rPr>
          <w:noProof/>
          <w:sz w:val="22"/>
          <w:szCs w:val="22"/>
        </w:rPr>
      </w:pPr>
      <w:hyperlink w:anchor="_Toc327339305" w:history="1">
        <w:r w:rsidR="009C3534" w:rsidRPr="00BF424D">
          <w:rPr>
            <w:rStyle w:val="Hipercze"/>
            <w:noProof/>
          </w:rPr>
          <w:t>Tabela 46. Rozkład projektów w podziale na formy prawne beneficjentów – Priorytet II</w:t>
        </w:r>
        <w:r w:rsidR="009C3534">
          <w:rPr>
            <w:noProof/>
            <w:webHidden/>
          </w:rPr>
          <w:tab/>
        </w:r>
        <w:r>
          <w:rPr>
            <w:noProof/>
            <w:webHidden/>
          </w:rPr>
          <w:fldChar w:fldCharType="begin"/>
        </w:r>
        <w:r w:rsidR="009C3534">
          <w:rPr>
            <w:noProof/>
            <w:webHidden/>
          </w:rPr>
          <w:instrText xml:space="preserve"> PAGEREF _Toc327339305 \h </w:instrText>
        </w:r>
        <w:r>
          <w:rPr>
            <w:noProof/>
            <w:webHidden/>
          </w:rPr>
        </w:r>
        <w:r>
          <w:rPr>
            <w:noProof/>
            <w:webHidden/>
          </w:rPr>
          <w:fldChar w:fldCharType="separate"/>
        </w:r>
        <w:r w:rsidR="00B82AEA">
          <w:rPr>
            <w:noProof/>
            <w:webHidden/>
          </w:rPr>
          <w:t>178</w:t>
        </w:r>
        <w:r>
          <w:rPr>
            <w:noProof/>
            <w:webHidden/>
          </w:rPr>
          <w:fldChar w:fldCharType="end"/>
        </w:r>
      </w:hyperlink>
    </w:p>
    <w:p w:rsidR="009C3534" w:rsidRDefault="00C55C9D">
      <w:pPr>
        <w:pStyle w:val="Spisilustracji"/>
        <w:tabs>
          <w:tab w:val="right" w:leader="dot" w:pos="9344"/>
        </w:tabs>
        <w:rPr>
          <w:noProof/>
          <w:sz w:val="22"/>
          <w:szCs w:val="22"/>
        </w:rPr>
      </w:pPr>
      <w:hyperlink w:anchor="_Toc327339306" w:history="1">
        <w:r w:rsidR="009C3534" w:rsidRPr="00BF424D">
          <w:rPr>
            <w:rStyle w:val="Hipercze"/>
            <w:noProof/>
          </w:rPr>
          <w:t>Tabela 47.</w:t>
        </w:r>
        <w:r w:rsidR="009C3534" w:rsidRPr="00BF424D">
          <w:rPr>
            <w:rStyle w:val="Hipercze"/>
            <w:i/>
            <w:noProof/>
            <w:lang w:eastAsia="ko-KR"/>
          </w:rPr>
          <w:t xml:space="preserve"> </w:t>
        </w:r>
        <w:r w:rsidR="009C3534" w:rsidRPr="00BF424D">
          <w:rPr>
            <w:rStyle w:val="Hipercze"/>
            <w:noProof/>
            <w:lang w:eastAsia="ko-KR"/>
          </w:rPr>
          <w:t>Projekty w ramach Działania 2.1</w:t>
        </w:r>
        <w:r w:rsidR="009C3534">
          <w:rPr>
            <w:noProof/>
            <w:webHidden/>
          </w:rPr>
          <w:tab/>
        </w:r>
        <w:r>
          <w:rPr>
            <w:noProof/>
            <w:webHidden/>
          </w:rPr>
          <w:fldChar w:fldCharType="begin"/>
        </w:r>
        <w:r w:rsidR="009C3534">
          <w:rPr>
            <w:noProof/>
            <w:webHidden/>
          </w:rPr>
          <w:instrText xml:space="preserve"> PAGEREF _Toc327339306 \h </w:instrText>
        </w:r>
        <w:r>
          <w:rPr>
            <w:noProof/>
            <w:webHidden/>
          </w:rPr>
        </w:r>
        <w:r>
          <w:rPr>
            <w:noProof/>
            <w:webHidden/>
          </w:rPr>
          <w:fldChar w:fldCharType="separate"/>
        </w:r>
        <w:r w:rsidR="00B82AEA">
          <w:rPr>
            <w:noProof/>
            <w:webHidden/>
          </w:rPr>
          <w:t>187</w:t>
        </w:r>
        <w:r>
          <w:rPr>
            <w:noProof/>
            <w:webHidden/>
          </w:rPr>
          <w:fldChar w:fldCharType="end"/>
        </w:r>
      </w:hyperlink>
    </w:p>
    <w:p w:rsidR="009C3534" w:rsidRDefault="00C55C9D">
      <w:pPr>
        <w:pStyle w:val="Spisilustracji"/>
        <w:tabs>
          <w:tab w:val="right" w:leader="dot" w:pos="9344"/>
        </w:tabs>
        <w:rPr>
          <w:noProof/>
          <w:sz w:val="22"/>
          <w:szCs w:val="22"/>
        </w:rPr>
      </w:pPr>
      <w:hyperlink w:anchor="_Toc327339307" w:history="1">
        <w:r w:rsidR="009C3534" w:rsidRPr="00BF424D">
          <w:rPr>
            <w:rStyle w:val="Hipercze"/>
            <w:noProof/>
          </w:rPr>
          <w:t xml:space="preserve">Tabela 48. </w:t>
        </w:r>
        <w:r w:rsidR="009C3534" w:rsidRPr="00BF424D">
          <w:rPr>
            <w:rStyle w:val="Hipercze"/>
            <w:noProof/>
            <w:lang w:eastAsia="ko-KR"/>
          </w:rPr>
          <w:t>Projekty w ramach Działania 2.1</w:t>
        </w:r>
        <w:r w:rsidR="009C3534">
          <w:rPr>
            <w:noProof/>
            <w:webHidden/>
          </w:rPr>
          <w:tab/>
        </w:r>
        <w:r>
          <w:rPr>
            <w:noProof/>
            <w:webHidden/>
          </w:rPr>
          <w:fldChar w:fldCharType="begin"/>
        </w:r>
        <w:r w:rsidR="009C3534">
          <w:rPr>
            <w:noProof/>
            <w:webHidden/>
          </w:rPr>
          <w:instrText xml:space="preserve"> PAGEREF _Toc327339307 \h </w:instrText>
        </w:r>
        <w:r>
          <w:rPr>
            <w:noProof/>
            <w:webHidden/>
          </w:rPr>
        </w:r>
        <w:r>
          <w:rPr>
            <w:noProof/>
            <w:webHidden/>
          </w:rPr>
          <w:fldChar w:fldCharType="separate"/>
        </w:r>
        <w:r w:rsidR="00B82AEA">
          <w:rPr>
            <w:noProof/>
            <w:webHidden/>
          </w:rPr>
          <w:t>188</w:t>
        </w:r>
        <w:r>
          <w:rPr>
            <w:noProof/>
            <w:webHidden/>
          </w:rPr>
          <w:fldChar w:fldCharType="end"/>
        </w:r>
      </w:hyperlink>
    </w:p>
    <w:p w:rsidR="009C3534" w:rsidRDefault="00C55C9D">
      <w:pPr>
        <w:pStyle w:val="Spisilustracji"/>
        <w:tabs>
          <w:tab w:val="right" w:leader="dot" w:pos="9344"/>
        </w:tabs>
        <w:rPr>
          <w:noProof/>
          <w:sz w:val="22"/>
          <w:szCs w:val="22"/>
        </w:rPr>
      </w:pPr>
      <w:hyperlink w:anchor="_Toc327339308" w:history="1">
        <w:r w:rsidR="009C3534" w:rsidRPr="00BF424D">
          <w:rPr>
            <w:rStyle w:val="Hipercze"/>
            <w:noProof/>
          </w:rPr>
          <w:t>Tabela 49. Projekty w ramach Działania 2.2</w:t>
        </w:r>
        <w:r w:rsidR="009C3534">
          <w:rPr>
            <w:noProof/>
            <w:webHidden/>
          </w:rPr>
          <w:tab/>
        </w:r>
        <w:r>
          <w:rPr>
            <w:noProof/>
            <w:webHidden/>
          </w:rPr>
          <w:fldChar w:fldCharType="begin"/>
        </w:r>
        <w:r w:rsidR="009C3534">
          <w:rPr>
            <w:noProof/>
            <w:webHidden/>
          </w:rPr>
          <w:instrText xml:space="preserve"> PAGEREF _Toc327339308 \h </w:instrText>
        </w:r>
        <w:r>
          <w:rPr>
            <w:noProof/>
            <w:webHidden/>
          </w:rPr>
        </w:r>
        <w:r>
          <w:rPr>
            <w:noProof/>
            <w:webHidden/>
          </w:rPr>
          <w:fldChar w:fldCharType="separate"/>
        </w:r>
        <w:r w:rsidR="00B82AEA">
          <w:rPr>
            <w:noProof/>
            <w:webHidden/>
          </w:rPr>
          <w:t>190</w:t>
        </w:r>
        <w:r>
          <w:rPr>
            <w:noProof/>
            <w:webHidden/>
          </w:rPr>
          <w:fldChar w:fldCharType="end"/>
        </w:r>
      </w:hyperlink>
    </w:p>
    <w:p w:rsidR="009C3534" w:rsidRDefault="00C55C9D">
      <w:pPr>
        <w:pStyle w:val="Spisilustracji"/>
        <w:tabs>
          <w:tab w:val="right" w:leader="dot" w:pos="9344"/>
        </w:tabs>
        <w:rPr>
          <w:noProof/>
          <w:sz w:val="22"/>
          <w:szCs w:val="22"/>
        </w:rPr>
      </w:pPr>
      <w:hyperlink w:anchor="_Toc327339309" w:history="1">
        <w:r w:rsidR="009C3534" w:rsidRPr="00BF424D">
          <w:rPr>
            <w:rStyle w:val="Hipercze"/>
            <w:noProof/>
          </w:rPr>
          <w:t xml:space="preserve">Tabela 50. </w:t>
        </w:r>
        <w:r w:rsidR="009C3534" w:rsidRPr="00BF424D">
          <w:rPr>
            <w:rStyle w:val="Hipercze"/>
            <w:noProof/>
            <w:lang w:eastAsia="ko-KR"/>
          </w:rPr>
          <w:t>Projekty kluczowe w ramach Działania 2.2</w:t>
        </w:r>
        <w:r w:rsidR="009C3534">
          <w:rPr>
            <w:noProof/>
            <w:webHidden/>
          </w:rPr>
          <w:tab/>
        </w:r>
        <w:r>
          <w:rPr>
            <w:noProof/>
            <w:webHidden/>
          </w:rPr>
          <w:fldChar w:fldCharType="begin"/>
        </w:r>
        <w:r w:rsidR="009C3534">
          <w:rPr>
            <w:noProof/>
            <w:webHidden/>
          </w:rPr>
          <w:instrText xml:space="preserve"> PAGEREF _Toc327339309 \h </w:instrText>
        </w:r>
        <w:r>
          <w:rPr>
            <w:noProof/>
            <w:webHidden/>
          </w:rPr>
        </w:r>
        <w:r>
          <w:rPr>
            <w:noProof/>
            <w:webHidden/>
          </w:rPr>
          <w:fldChar w:fldCharType="separate"/>
        </w:r>
        <w:r w:rsidR="00B82AEA">
          <w:rPr>
            <w:noProof/>
            <w:webHidden/>
          </w:rPr>
          <w:t>190</w:t>
        </w:r>
        <w:r>
          <w:rPr>
            <w:noProof/>
            <w:webHidden/>
          </w:rPr>
          <w:fldChar w:fldCharType="end"/>
        </w:r>
      </w:hyperlink>
    </w:p>
    <w:p w:rsidR="009C3534" w:rsidRDefault="00C55C9D">
      <w:pPr>
        <w:pStyle w:val="Spisilustracji"/>
        <w:tabs>
          <w:tab w:val="right" w:leader="dot" w:pos="9344"/>
        </w:tabs>
        <w:rPr>
          <w:noProof/>
          <w:sz w:val="22"/>
          <w:szCs w:val="22"/>
        </w:rPr>
      </w:pPr>
      <w:hyperlink w:anchor="_Toc327339310" w:history="1">
        <w:r w:rsidR="009C3534" w:rsidRPr="00BF424D">
          <w:rPr>
            <w:rStyle w:val="Hipercze"/>
            <w:noProof/>
          </w:rPr>
          <w:t xml:space="preserve">Tabela 51. </w:t>
        </w:r>
        <w:r w:rsidR="009C3534" w:rsidRPr="00BF424D">
          <w:rPr>
            <w:rStyle w:val="Hipercze"/>
            <w:noProof/>
            <w:lang w:eastAsia="ko-KR"/>
          </w:rPr>
          <w:t>Projekty w ramach Działania 2.3</w:t>
        </w:r>
        <w:r w:rsidR="009C3534">
          <w:rPr>
            <w:noProof/>
            <w:webHidden/>
          </w:rPr>
          <w:tab/>
        </w:r>
        <w:r>
          <w:rPr>
            <w:noProof/>
            <w:webHidden/>
          </w:rPr>
          <w:fldChar w:fldCharType="begin"/>
        </w:r>
        <w:r w:rsidR="009C3534">
          <w:rPr>
            <w:noProof/>
            <w:webHidden/>
          </w:rPr>
          <w:instrText xml:space="preserve"> PAGEREF _Toc327339310 \h </w:instrText>
        </w:r>
        <w:r>
          <w:rPr>
            <w:noProof/>
            <w:webHidden/>
          </w:rPr>
        </w:r>
        <w:r>
          <w:rPr>
            <w:noProof/>
            <w:webHidden/>
          </w:rPr>
          <w:fldChar w:fldCharType="separate"/>
        </w:r>
        <w:r w:rsidR="00B82AEA">
          <w:rPr>
            <w:noProof/>
            <w:webHidden/>
          </w:rPr>
          <w:t>192</w:t>
        </w:r>
        <w:r>
          <w:rPr>
            <w:noProof/>
            <w:webHidden/>
          </w:rPr>
          <w:fldChar w:fldCharType="end"/>
        </w:r>
      </w:hyperlink>
    </w:p>
    <w:p w:rsidR="009C3534" w:rsidRDefault="00C55C9D">
      <w:pPr>
        <w:pStyle w:val="Spisilustracji"/>
        <w:tabs>
          <w:tab w:val="right" w:leader="dot" w:pos="9344"/>
        </w:tabs>
        <w:rPr>
          <w:noProof/>
          <w:sz w:val="22"/>
          <w:szCs w:val="22"/>
        </w:rPr>
      </w:pPr>
      <w:hyperlink w:anchor="_Toc327339311" w:history="1">
        <w:r w:rsidR="009C3534" w:rsidRPr="00BF424D">
          <w:rPr>
            <w:rStyle w:val="Hipercze"/>
            <w:noProof/>
          </w:rPr>
          <w:t>Tabela 52.</w:t>
        </w:r>
        <w:r w:rsidR="009C3534" w:rsidRPr="00BF424D">
          <w:rPr>
            <w:rStyle w:val="Hipercze"/>
            <w:iCs/>
            <w:noProof/>
            <w:lang w:eastAsia="ko-KR"/>
          </w:rPr>
          <w:t xml:space="preserve"> Rozkład przestrzenny projektów w podziale na obszary problemowe – Priorytet III</w:t>
        </w:r>
        <w:r w:rsidR="009C3534">
          <w:rPr>
            <w:noProof/>
            <w:webHidden/>
          </w:rPr>
          <w:tab/>
        </w:r>
        <w:r>
          <w:rPr>
            <w:noProof/>
            <w:webHidden/>
          </w:rPr>
          <w:fldChar w:fldCharType="begin"/>
        </w:r>
        <w:r w:rsidR="009C3534">
          <w:rPr>
            <w:noProof/>
            <w:webHidden/>
          </w:rPr>
          <w:instrText xml:space="preserve"> PAGEREF _Toc327339311 \h </w:instrText>
        </w:r>
        <w:r>
          <w:rPr>
            <w:noProof/>
            <w:webHidden/>
          </w:rPr>
        </w:r>
        <w:r>
          <w:rPr>
            <w:noProof/>
            <w:webHidden/>
          </w:rPr>
          <w:fldChar w:fldCharType="separate"/>
        </w:r>
        <w:r w:rsidR="00B82AEA">
          <w:rPr>
            <w:noProof/>
            <w:webHidden/>
          </w:rPr>
          <w:t>200</w:t>
        </w:r>
        <w:r>
          <w:rPr>
            <w:noProof/>
            <w:webHidden/>
          </w:rPr>
          <w:fldChar w:fldCharType="end"/>
        </w:r>
      </w:hyperlink>
    </w:p>
    <w:p w:rsidR="009C3534" w:rsidRDefault="00C55C9D">
      <w:pPr>
        <w:pStyle w:val="Spisilustracji"/>
        <w:tabs>
          <w:tab w:val="right" w:leader="dot" w:pos="9344"/>
        </w:tabs>
        <w:rPr>
          <w:noProof/>
          <w:sz w:val="22"/>
          <w:szCs w:val="22"/>
        </w:rPr>
      </w:pPr>
      <w:hyperlink w:anchor="_Toc327339312" w:history="1">
        <w:r w:rsidR="009C3534" w:rsidRPr="00BF424D">
          <w:rPr>
            <w:rStyle w:val="Hipercze"/>
            <w:noProof/>
          </w:rPr>
          <w:t xml:space="preserve">Tabela 53. Rozkład przestrzenny projektów w podziale na </w:t>
        </w:r>
        <w:r w:rsidR="009C3534" w:rsidRPr="00BF424D">
          <w:rPr>
            <w:rStyle w:val="Hipercze"/>
            <w:iCs/>
            <w:noProof/>
            <w:lang w:eastAsia="ko-KR"/>
          </w:rPr>
          <w:t>obszary realizacji – Priorytet III</w:t>
        </w:r>
        <w:r w:rsidR="009C3534">
          <w:rPr>
            <w:noProof/>
            <w:webHidden/>
          </w:rPr>
          <w:tab/>
        </w:r>
        <w:r>
          <w:rPr>
            <w:noProof/>
            <w:webHidden/>
          </w:rPr>
          <w:fldChar w:fldCharType="begin"/>
        </w:r>
        <w:r w:rsidR="009C3534">
          <w:rPr>
            <w:noProof/>
            <w:webHidden/>
          </w:rPr>
          <w:instrText xml:space="preserve"> PAGEREF _Toc327339312 \h </w:instrText>
        </w:r>
        <w:r>
          <w:rPr>
            <w:noProof/>
            <w:webHidden/>
          </w:rPr>
        </w:r>
        <w:r>
          <w:rPr>
            <w:noProof/>
            <w:webHidden/>
          </w:rPr>
          <w:fldChar w:fldCharType="separate"/>
        </w:r>
        <w:r w:rsidR="00B82AEA">
          <w:rPr>
            <w:noProof/>
            <w:webHidden/>
          </w:rPr>
          <w:t>201</w:t>
        </w:r>
        <w:r>
          <w:rPr>
            <w:noProof/>
            <w:webHidden/>
          </w:rPr>
          <w:fldChar w:fldCharType="end"/>
        </w:r>
      </w:hyperlink>
    </w:p>
    <w:p w:rsidR="009C3534" w:rsidRDefault="00C55C9D">
      <w:pPr>
        <w:pStyle w:val="Spisilustracji"/>
        <w:tabs>
          <w:tab w:val="right" w:leader="dot" w:pos="9344"/>
        </w:tabs>
        <w:rPr>
          <w:noProof/>
          <w:sz w:val="22"/>
          <w:szCs w:val="22"/>
        </w:rPr>
      </w:pPr>
      <w:hyperlink w:anchor="_Toc327339313" w:history="1">
        <w:r w:rsidR="009C3534" w:rsidRPr="00BF424D">
          <w:rPr>
            <w:rStyle w:val="Hipercze"/>
            <w:noProof/>
          </w:rPr>
          <w:t>Tabela 54. Rozkład projektów w podziale na formy prawne beneficjenta – Priorytet III</w:t>
        </w:r>
        <w:r w:rsidR="009C3534">
          <w:rPr>
            <w:noProof/>
            <w:webHidden/>
          </w:rPr>
          <w:tab/>
        </w:r>
        <w:r>
          <w:rPr>
            <w:noProof/>
            <w:webHidden/>
          </w:rPr>
          <w:fldChar w:fldCharType="begin"/>
        </w:r>
        <w:r w:rsidR="009C3534">
          <w:rPr>
            <w:noProof/>
            <w:webHidden/>
          </w:rPr>
          <w:instrText xml:space="preserve"> PAGEREF _Toc327339313 \h </w:instrText>
        </w:r>
        <w:r>
          <w:rPr>
            <w:noProof/>
            <w:webHidden/>
          </w:rPr>
        </w:r>
        <w:r>
          <w:rPr>
            <w:noProof/>
            <w:webHidden/>
          </w:rPr>
          <w:fldChar w:fldCharType="separate"/>
        </w:r>
        <w:r w:rsidR="00B82AEA">
          <w:rPr>
            <w:noProof/>
            <w:webHidden/>
          </w:rPr>
          <w:t>201</w:t>
        </w:r>
        <w:r>
          <w:rPr>
            <w:noProof/>
            <w:webHidden/>
          </w:rPr>
          <w:fldChar w:fldCharType="end"/>
        </w:r>
      </w:hyperlink>
    </w:p>
    <w:p w:rsidR="009C3534" w:rsidRDefault="00C55C9D">
      <w:pPr>
        <w:pStyle w:val="Spisilustracji"/>
        <w:tabs>
          <w:tab w:val="right" w:leader="dot" w:pos="9344"/>
        </w:tabs>
        <w:rPr>
          <w:noProof/>
          <w:sz w:val="22"/>
          <w:szCs w:val="22"/>
        </w:rPr>
      </w:pPr>
      <w:hyperlink w:anchor="_Toc327339314" w:history="1">
        <w:r w:rsidR="009C3534" w:rsidRPr="00BF424D">
          <w:rPr>
            <w:rStyle w:val="Hipercze"/>
            <w:noProof/>
          </w:rPr>
          <w:t xml:space="preserve">Tabela 55. </w:t>
        </w:r>
        <w:r w:rsidR="009C3534" w:rsidRPr="00BF424D">
          <w:rPr>
            <w:rStyle w:val="Hipercze"/>
            <w:noProof/>
            <w:lang w:eastAsia="ko-KR"/>
          </w:rPr>
          <w:t>Rozkład projektów według typu projektów – Priorytet III</w:t>
        </w:r>
        <w:r w:rsidR="009C3534">
          <w:rPr>
            <w:noProof/>
            <w:webHidden/>
          </w:rPr>
          <w:tab/>
        </w:r>
        <w:r>
          <w:rPr>
            <w:noProof/>
            <w:webHidden/>
          </w:rPr>
          <w:fldChar w:fldCharType="begin"/>
        </w:r>
        <w:r w:rsidR="009C3534">
          <w:rPr>
            <w:noProof/>
            <w:webHidden/>
          </w:rPr>
          <w:instrText xml:space="preserve"> PAGEREF _Toc327339314 \h </w:instrText>
        </w:r>
        <w:r>
          <w:rPr>
            <w:noProof/>
            <w:webHidden/>
          </w:rPr>
        </w:r>
        <w:r>
          <w:rPr>
            <w:noProof/>
            <w:webHidden/>
          </w:rPr>
          <w:fldChar w:fldCharType="separate"/>
        </w:r>
        <w:r w:rsidR="00B82AEA">
          <w:rPr>
            <w:noProof/>
            <w:webHidden/>
          </w:rPr>
          <w:t>201</w:t>
        </w:r>
        <w:r>
          <w:rPr>
            <w:noProof/>
            <w:webHidden/>
          </w:rPr>
          <w:fldChar w:fldCharType="end"/>
        </w:r>
      </w:hyperlink>
    </w:p>
    <w:p w:rsidR="009C3534" w:rsidRDefault="00C55C9D">
      <w:pPr>
        <w:pStyle w:val="Spisilustracji"/>
        <w:tabs>
          <w:tab w:val="right" w:leader="dot" w:pos="9344"/>
        </w:tabs>
        <w:rPr>
          <w:noProof/>
          <w:sz w:val="22"/>
          <w:szCs w:val="22"/>
        </w:rPr>
      </w:pPr>
      <w:hyperlink w:anchor="_Toc327339315" w:history="1">
        <w:r w:rsidR="009C3534" w:rsidRPr="00BF424D">
          <w:rPr>
            <w:rStyle w:val="Hipercze"/>
            <w:noProof/>
          </w:rPr>
          <w:t>Tabela 56. Rozkład przestrzenny projektów w podziale na subregiony – Priorytet III</w:t>
        </w:r>
        <w:r w:rsidR="009C3534">
          <w:rPr>
            <w:noProof/>
            <w:webHidden/>
          </w:rPr>
          <w:tab/>
        </w:r>
        <w:r>
          <w:rPr>
            <w:noProof/>
            <w:webHidden/>
          </w:rPr>
          <w:fldChar w:fldCharType="begin"/>
        </w:r>
        <w:r w:rsidR="009C3534">
          <w:rPr>
            <w:noProof/>
            <w:webHidden/>
          </w:rPr>
          <w:instrText xml:space="preserve"> PAGEREF _Toc327339315 \h </w:instrText>
        </w:r>
        <w:r>
          <w:rPr>
            <w:noProof/>
            <w:webHidden/>
          </w:rPr>
        </w:r>
        <w:r>
          <w:rPr>
            <w:noProof/>
            <w:webHidden/>
          </w:rPr>
          <w:fldChar w:fldCharType="separate"/>
        </w:r>
        <w:r w:rsidR="00B82AEA">
          <w:rPr>
            <w:noProof/>
            <w:webHidden/>
          </w:rPr>
          <w:t>202</w:t>
        </w:r>
        <w:r>
          <w:rPr>
            <w:noProof/>
            <w:webHidden/>
          </w:rPr>
          <w:fldChar w:fldCharType="end"/>
        </w:r>
      </w:hyperlink>
    </w:p>
    <w:p w:rsidR="009C3534" w:rsidRDefault="00C55C9D">
      <w:pPr>
        <w:pStyle w:val="Spisilustracji"/>
        <w:tabs>
          <w:tab w:val="right" w:leader="dot" w:pos="9344"/>
        </w:tabs>
        <w:rPr>
          <w:noProof/>
          <w:sz w:val="22"/>
          <w:szCs w:val="22"/>
        </w:rPr>
      </w:pPr>
      <w:hyperlink w:anchor="_Toc327339316" w:history="1">
        <w:r w:rsidR="009C3534" w:rsidRPr="00BF424D">
          <w:rPr>
            <w:rStyle w:val="Hipercze"/>
            <w:noProof/>
          </w:rPr>
          <w:t>Tabela 57.  Projekty w ramach Działania 3.1</w:t>
        </w:r>
        <w:r w:rsidR="009C3534">
          <w:rPr>
            <w:noProof/>
            <w:webHidden/>
          </w:rPr>
          <w:tab/>
        </w:r>
        <w:r>
          <w:rPr>
            <w:noProof/>
            <w:webHidden/>
          </w:rPr>
          <w:fldChar w:fldCharType="begin"/>
        </w:r>
        <w:r w:rsidR="009C3534">
          <w:rPr>
            <w:noProof/>
            <w:webHidden/>
          </w:rPr>
          <w:instrText xml:space="preserve"> PAGEREF _Toc327339316 \h </w:instrText>
        </w:r>
        <w:r>
          <w:rPr>
            <w:noProof/>
            <w:webHidden/>
          </w:rPr>
        </w:r>
        <w:r>
          <w:rPr>
            <w:noProof/>
            <w:webHidden/>
          </w:rPr>
          <w:fldChar w:fldCharType="separate"/>
        </w:r>
        <w:r w:rsidR="00B82AEA">
          <w:rPr>
            <w:noProof/>
            <w:webHidden/>
          </w:rPr>
          <w:t>205</w:t>
        </w:r>
        <w:r>
          <w:rPr>
            <w:noProof/>
            <w:webHidden/>
          </w:rPr>
          <w:fldChar w:fldCharType="end"/>
        </w:r>
      </w:hyperlink>
    </w:p>
    <w:p w:rsidR="009C3534" w:rsidRDefault="00C55C9D">
      <w:pPr>
        <w:pStyle w:val="Spisilustracji"/>
        <w:tabs>
          <w:tab w:val="right" w:leader="dot" w:pos="9344"/>
        </w:tabs>
        <w:rPr>
          <w:noProof/>
          <w:sz w:val="22"/>
          <w:szCs w:val="22"/>
        </w:rPr>
      </w:pPr>
      <w:hyperlink w:anchor="_Toc327339317" w:history="1">
        <w:r w:rsidR="009C3534" w:rsidRPr="00BF424D">
          <w:rPr>
            <w:rStyle w:val="Hipercze"/>
            <w:noProof/>
          </w:rPr>
          <w:t>Tabela 58. Projekty kluczowe w ramach Działania 3.1</w:t>
        </w:r>
        <w:r w:rsidR="009C3534">
          <w:rPr>
            <w:noProof/>
            <w:webHidden/>
          </w:rPr>
          <w:tab/>
        </w:r>
        <w:r>
          <w:rPr>
            <w:noProof/>
            <w:webHidden/>
          </w:rPr>
          <w:fldChar w:fldCharType="begin"/>
        </w:r>
        <w:r w:rsidR="009C3534">
          <w:rPr>
            <w:noProof/>
            <w:webHidden/>
          </w:rPr>
          <w:instrText xml:space="preserve"> PAGEREF _Toc327339317 \h </w:instrText>
        </w:r>
        <w:r>
          <w:rPr>
            <w:noProof/>
            <w:webHidden/>
          </w:rPr>
        </w:r>
        <w:r>
          <w:rPr>
            <w:noProof/>
            <w:webHidden/>
          </w:rPr>
          <w:fldChar w:fldCharType="separate"/>
        </w:r>
        <w:r w:rsidR="00B82AEA">
          <w:rPr>
            <w:noProof/>
            <w:webHidden/>
          </w:rPr>
          <w:t>206</w:t>
        </w:r>
        <w:r>
          <w:rPr>
            <w:noProof/>
            <w:webHidden/>
          </w:rPr>
          <w:fldChar w:fldCharType="end"/>
        </w:r>
      </w:hyperlink>
    </w:p>
    <w:p w:rsidR="009C3534" w:rsidRDefault="00C55C9D">
      <w:pPr>
        <w:pStyle w:val="Spisilustracji"/>
        <w:tabs>
          <w:tab w:val="right" w:leader="dot" w:pos="9344"/>
        </w:tabs>
        <w:rPr>
          <w:noProof/>
          <w:sz w:val="22"/>
          <w:szCs w:val="22"/>
        </w:rPr>
      </w:pPr>
      <w:hyperlink w:anchor="_Toc327339318" w:history="1">
        <w:r w:rsidR="009C3534" w:rsidRPr="00BF424D">
          <w:rPr>
            <w:rStyle w:val="Hipercze"/>
            <w:noProof/>
          </w:rPr>
          <w:t>Tabela 59. Projekty w ramach Działania 3.2</w:t>
        </w:r>
        <w:r w:rsidR="009C3534">
          <w:rPr>
            <w:noProof/>
            <w:webHidden/>
          </w:rPr>
          <w:tab/>
        </w:r>
        <w:r>
          <w:rPr>
            <w:noProof/>
            <w:webHidden/>
          </w:rPr>
          <w:fldChar w:fldCharType="begin"/>
        </w:r>
        <w:r w:rsidR="009C3534">
          <w:rPr>
            <w:noProof/>
            <w:webHidden/>
          </w:rPr>
          <w:instrText xml:space="preserve"> PAGEREF _Toc327339318 \h </w:instrText>
        </w:r>
        <w:r>
          <w:rPr>
            <w:noProof/>
            <w:webHidden/>
          </w:rPr>
        </w:r>
        <w:r>
          <w:rPr>
            <w:noProof/>
            <w:webHidden/>
          </w:rPr>
          <w:fldChar w:fldCharType="separate"/>
        </w:r>
        <w:r w:rsidR="00B82AEA">
          <w:rPr>
            <w:noProof/>
            <w:webHidden/>
          </w:rPr>
          <w:t>209</w:t>
        </w:r>
        <w:r>
          <w:rPr>
            <w:noProof/>
            <w:webHidden/>
          </w:rPr>
          <w:fldChar w:fldCharType="end"/>
        </w:r>
      </w:hyperlink>
    </w:p>
    <w:p w:rsidR="009C3534" w:rsidRDefault="00C55C9D">
      <w:pPr>
        <w:pStyle w:val="Spisilustracji"/>
        <w:tabs>
          <w:tab w:val="right" w:leader="dot" w:pos="9344"/>
        </w:tabs>
        <w:rPr>
          <w:noProof/>
          <w:sz w:val="22"/>
          <w:szCs w:val="22"/>
        </w:rPr>
      </w:pPr>
      <w:hyperlink w:anchor="_Toc327339319" w:history="1">
        <w:r w:rsidR="009C3534" w:rsidRPr="00BF424D">
          <w:rPr>
            <w:rStyle w:val="Hipercze"/>
            <w:noProof/>
          </w:rPr>
          <w:t>Tabela 60. Projekty kluczowe w ramach Działania 3.2</w:t>
        </w:r>
        <w:r w:rsidR="009C3534">
          <w:rPr>
            <w:noProof/>
            <w:webHidden/>
          </w:rPr>
          <w:tab/>
        </w:r>
        <w:r>
          <w:rPr>
            <w:noProof/>
            <w:webHidden/>
          </w:rPr>
          <w:fldChar w:fldCharType="begin"/>
        </w:r>
        <w:r w:rsidR="009C3534">
          <w:rPr>
            <w:noProof/>
            <w:webHidden/>
          </w:rPr>
          <w:instrText xml:space="preserve"> PAGEREF _Toc327339319 \h </w:instrText>
        </w:r>
        <w:r>
          <w:rPr>
            <w:noProof/>
            <w:webHidden/>
          </w:rPr>
        </w:r>
        <w:r>
          <w:rPr>
            <w:noProof/>
            <w:webHidden/>
          </w:rPr>
          <w:fldChar w:fldCharType="separate"/>
        </w:r>
        <w:r w:rsidR="00B82AEA">
          <w:rPr>
            <w:noProof/>
            <w:webHidden/>
          </w:rPr>
          <w:t>209</w:t>
        </w:r>
        <w:r>
          <w:rPr>
            <w:noProof/>
            <w:webHidden/>
          </w:rPr>
          <w:fldChar w:fldCharType="end"/>
        </w:r>
      </w:hyperlink>
    </w:p>
    <w:p w:rsidR="009C3534" w:rsidRDefault="00C55C9D">
      <w:pPr>
        <w:pStyle w:val="Spisilustracji"/>
        <w:tabs>
          <w:tab w:val="right" w:leader="dot" w:pos="9344"/>
        </w:tabs>
        <w:rPr>
          <w:noProof/>
          <w:sz w:val="22"/>
          <w:szCs w:val="22"/>
        </w:rPr>
      </w:pPr>
      <w:hyperlink w:anchor="_Toc327339320" w:history="1">
        <w:r w:rsidR="009C3534" w:rsidRPr="00BF424D">
          <w:rPr>
            <w:rStyle w:val="Hipercze"/>
            <w:noProof/>
          </w:rPr>
          <w:t>Tabela 61. Projekty realizowane w ramach Działania 3.3</w:t>
        </w:r>
        <w:r w:rsidR="009C3534">
          <w:rPr>
            <w:noProof/>
            <w:webHidden/>
          </w:rPr>
          <w:tab/>
        </w:r>
        <w:r>
          <w:rPr>
            <w:noProof/>
            <w:webHidden/>
          </w:rPr>
          <w:fldChar w:fldCharType="begin"/>
        </w:r>
        <w:r w:rsidR="009C3534">
          <w:rPr>
            <w:noProof/>
            <w:webHidden/>
          </w:rPr>
          <w:instrText xml:space="preserve"> PAGEREF _Toc327339320 \h </w:instrText>
        </w:r>
        <w:r>
          <w:rPr>
            <w:noProof/>
            <w:webHidden/>
          </w:rPr>
        </w:r>
        <w:r>
          <w:rPr>
            <w:noProof/>
            <w:webHidden/>
          </w:rPr>
          <w:fldChar w:fldCharType="separate"/>
        </w:r>
        <w:r w:rsidR="00B82AEA">
          <w:rPr>
            <w:noProof/>
            <w:webHidden/>
          </w:rPr>
          <w:t>211</w:t>
        </w:r>
        <w:r>
          <w:rPr>
            <w:noProof/>
            <w:webHidden/>
          </w:rPr>
          <w:fldChar w:fldCharType="end"/>
        </w:r>
      </w:hyperlink>
    </w:p>
    <w:p w:rsidR="009C3534" w:rsidRDefault="00C55C9D">
      <w:pPr>
        <w:pStyle w:val="Spisilustracji"/>
        <w:tabs>
          <w:tab w:val="right" w:leader="dot" w:pos="9344"/>
        </w:tabs>
        <w:rPr>
          <w:noProof/>
          <w:sz w:val="22"/>
          <w:szCs w:val="22"/>
        </w:rPr>
      </w:pPr>
      <w:hyperlink w:anchor="_Toc327339321" w:history="1">
        <w:r w:rsidR="009C3534" w:rsidRPr="00BF424D">
          <w:rPr>
            <w:rStyle w:val="Hipercze"/>
            <w:noProof/>
          </w:rPr>
          <w:t>Tabela 62. Projekty kluczowe realizowane w ramach Działania 3.3</w:t>
        </w:r>
        <w:r w:rsidR="009C3534">
          <w:rPr>
            <w:noProof/>
            <w:webHidden/>
          </w:rPr>
          <w:tab/>
        </w:r>
        <w:r>
          <w:rPr>
            <w:noProof/>
            <w:webHidden/>
          </w:rPr>
          <w:fldChar w:fldCharType="begin"/>
        </w:r>
        <w:r w:rsidR="009C3534">
          <w:rPr>
            <w:noProof/>
            <w:webHidden/>
          </w:rPr>
          <w:instrText xml:space="preserve"> PAGEREF _Toc327339321 \h </w:instrText>
        </w:r>
        <w:r>
          <w:rPr>
            <w:noProof/>
            <w:webHidden/>
          </w:rPr>
        </w:r>
        <w:r>
          <w:rPr>
            <w:noProof/>
            <w:webHidden/>
          </w:rPr>
          <w:fldChar w:fldCharType="separate"/>
        </w:r>
        <w:r w:rsidR="00B82AEA">
          <w:rPr>
            <w:noProof/>
            <w:webHidden/>
          </w:rPr>
          <w:t>212</w:t>
        </w:r>
        <w:r>
          <w:rPr>
            <w:noProof/>
            <w:webHidden/>
          </w:rPr>
          <w:fldChar w:fldCharType="end"/>
        </w:r>
      </w:hyperlink>
    </w:p>
    <w:p w:rsidR="009C3534" w:rsidRDefault="00C55C9D">
      <w:pPr>
        <w:pStyle w:val="Spisilustracji"/>
        <w:tabs>
          <w:tab w:val="right" w:leader="dot" w:pos="9344"/>
        </w:tabs>
        <w:rPr>
          <w:noProof/>
          <w:sz w:val="22"/>
          <w:szCs w:val="22"/>
        </w:rPr>
      </w:pPr>
      <w:hyperlink w:anchor="_Toc327339322" w:history="1">
        <w:r w:rsidR="009C3534" w:rsidRPr="00BF424D">
          <w:rPr>
            <w:rStyle w:val="Hipercze"/>
            <w:noProof/>
          </w:rPr>
          <w:t>Tabela 63. Rozkład przestrzenny projektów w podziale na obszary problemowe - Priorytet IV</w:t>
        </w:r>
        <w:r w:rsidR="009C3534">
          <w:rPr>
            <w:noProof/>
            <w:webHidden/>
          </w:rPr>
          <w:tab/>
        </w:r>
        <w:r>
          <w:rPr>
            <w:noProof/>
            <w:webHidden/>
          </w:rPr>
          <w:fldChar w:fldCharType="begin"/>
        </w:r>
        <w:r w:rsidR="009C3534">
          <w:rPr>
            <w:noProof/>
            <w:webHidden/>
          </w:rPr>
          <w:instrText xml:space="preserve"> PAGEREF _Toc327339322 \h </w:instrText>
        </w:r>
        <w:r>
          <w:rPr>
            <w:noProof/>
            <w:webHidden/>
          </w:rPr>
        </w:r>
        <w:r>
          <w:rPr>
            <w:noProof/>
            <w:webHidden/>
          </w:rPr>
          <w:fldChar w:fldCharType="separate"/>
        </w:r>
        <w:r w:rsidR="00B82AEA">
          <w:rPr>
            <w:noProof/>
            <w:webHidden/>
          </w:rPr>
          <w:t>216</w:t>
        </w:r>
        <w:r>
          <w:rPr>
            <w:noProof/>
            <w:webHidden/>
          </w:rPr>
          <w:fldChar w:fldCharType="end"/>
        </w:r>
      </w:hyperlink>
    </w:p>
    <w:p w:rsidR="009C3534" w:rsidRDefault="00C55C9D">
      <w:pPr>
        <w:pStyle w:val="Spisilustracji"/>
        <w:tabs>
          <w:tab w:val="right" w:leader="dot" w:pos="9344"/>
        </w:tabs>
        <w:rPr>
          <w:noProof/>
          <w:sz w:val="22"/>
          <w:szCs w:val="22"/>
        </w:rPr>
      </w:pPr>
      <w:hyperlink w:anchor="_Toc327339323" w:history="1">
        <w:r w:rsidR="009C3534" w:rsidRPr="00BF424D">
          <w:rPr>
            <w:rStyle w:val="Hipercze"/>
            <w:noProof/>
          </w:rPr>
          <w:t>Tabela 64. Rozkład przestrzenny projektów w podziale na obszary realizacji – Priorytet IV</w:t>
        </w:r>
        <w:r w:rsidR="009C3534">
          <w:rPr>
            <w:noProof/>
            <w:webHidden/>
          </w:rPr>
          <w:tab/>
        </w:r>
        <w:r>
          <w:rPr>
            <w:noProof/>
            <w:webHidden/>
          </w:rPr>
          <w:fldChar w:fldCharType="begin"/>
        </w:r>
        <w:r w:rsidR="009C3534">
          <w:rPr>
            <w:noProof/>
            <w:webHidden/>
          </w:rPr>
          <w:instrText xml:space="preserve"> PAGEREF _Toc327339323 \h </w:instrText>
        </w:r>
        <w:r>
          <w:rPr>
            <w:noProof/>
            <w:webHidden/>
          </w:rPr>
        </w:r>
        <w:r>
          <w:rPr>
            <w:noProof/>
            <w:webHidden/>
          </w:rPr>
          <w:fldChar w:fldCharType="separate"/>
        </w:r>
        <w:r w:rsidR="00B82AEA">
          <w:rPr>
            <w:noProof/>
            <w:webHidden/>
          </w:rPr>
          <w:t>217</w:t>
        </w:r>
        <w:r>
          <w:rPr>
            <w:noProof/>
            <w:webHidden/>
          </w:rPr>
          <w:fldChar w:fldCharType="end"/>
        </w:r>
      </w:hyperlink>
    </w:p>
    <w:p w:rsidR="009C3534" w:rsidRDefault="00C55C9D">
      <w:pPr>
        <w:pStyle w:val="Spisilustracji"/>
        <w:tabs>
          <w:tab w:val="right" w:leader="dot" w:pos="9344"/>
        </w:tabs>
        <w:rPr>
          <w:noProof/>
          <w:sz w:val="22"/>
          <w:szCs w:val="22"/>
        </w:rPr>
      </w:pPr>
      <w:hyperlink w:anchor="_Toc327339324" w:history="1">
        <w:r w:rsidR="009C3534" w:rsidRPr="00BF424D">
          <w:rPr>
            <w:rStyle w:val="Hipercze"/>
            <w:noProof/>
          </w:rPr>
          <w:t>Tabela 65. Rozkład przestrzenny projektów w podziale na subregiony – Priorytet IV</w:t>
        </w:r>
        <w:r w:rsidR="009C3534">
          <w:rPr>
            <w:noProof/>
            <w:webHidden/>
          </w:rPr>
          <w:tab/>
        </w:r>
        <w:r>
          <w:rPr>
            <w:noProof/>
            <w:webHidden/>
          </w:rPr>
          <w:fldChar w:fldCharType="begin"/>
        </w:r>
        <w:r w:rsidR="009C3534">
          <w:rPr>
            <w:noProof/>
            <w:webHidden/>
          </w:rPr>
          <w:instrText xml:space="preserve"> PAGEREF _Toc327339324 \h </w:instrText>
        </w:r>
        <w:r>
          <w:rPr>
            <w:noProof/>
            <w:webHidden/>
          </w:rPr>
        </w:r>
        <w:r>
          <w:rPr>
            <w:noProof/>
            <w:webHidden/>
          </w:rPr>
          <w:fldChar w:fldCharType="separate"/>
        </w:r>
        <w:r w:rsidR="00B82AEA">
          <w:rPr>
            <w:noProof/>
            <w:webHidden/>
          </w:rPr>
          <w:t>217</w:t>
        </w:r>
        <w:r>
          <w:rPr>
            <w:noProof/>
            <w:webHidden/>
          </w:rPr>
          <w:fldChar w:fldCharType="end"/>
        </w:r>
      </w:hyperlink>
    </w:p>
    <w:p w:rsidR="009C3534" w:rsidRDefault="00C55C9D">
      <w:pPr>
        <w:pStyle w:val="Spisilustracji"/>
        <w:tabs>
          <w:tab w:val="right" w:leader="dot" w:pos="9344"/>
        </w:tabs>
        <w:rPr>
          <w:noProof/>
          <w:sz w:val="22"/>
          <w:szCs w:val="22"/>
        </w:rPr>
      </w:pPr>
      <w:hyperlink w:anchor="_Toc327339325" w:history="1">
        <w:r w:rsidR="009C3534" w:rsidRPr="00BF424D">
          <w:rPr>
            <w:rStyle w:val="Hipercze"/>
            <w:noProof/>
          </w:rPr>
          <w:t>Tabela 66. Rozkład projektów w podziale na formy prawne beneficjenta – Priorytet IV</w:t>
        </w:r>
        <w:r w:rsidR="009C3534">
          <w:rPr>
            <w:noProof/>
            <w:webHidden/>
          </w:rPr>
          <w:tab/>
        </w:r>
        <w:r>
          <w:rPr>
            <w:noProof/>
            <w:webHidden/>
          </w:rPr>
          <w:fldChar w:fldCharType="begin"/>
        </w:r>
        <w:r w:rsidR="009C3534">
          <w:rPr>
            <w:noProof/>
            <w:webHidden/>
          </w:rPr>
          <w:instrText xml:space="preserve"> PAGEREF _Toc327339325 \h </w:instrText>
        </w:r>
        <w:r>
          <w:rPr>
            <w:noProof/>
            <w:webHidden/>
          </w:rPr>
        </w:r>
        <w:r>
          <w:rPr>
            <w:noProof/>
            <w:webHidden/>
          </w:rPr>
          <w:fldChar w:fldCharType="separate"/>
        </w:r>
        <w:r w:rsidR="00B82AEA">
          <w:rPr>
            <w:noProof/>
            <w:webHidden/>
          </w:rPr>
          <w:t>218</w:t>
        </w:r>
        <w:r>
          <w:rPr>
            <w:noProof/>
            <w:webHidden/>
          </w:rPr>
          <w:fldChar w:fldCharType="end"/>
        </w:r>
      </w:hyperlink>
    </w:p>
    <w:p w:rsidR="009C3534" w:rsidRDefault="00C55C9D">
      <w:pPr>
        <w:pStyle w:val="Spisilustracji"/>
        <w:tabs>
          <w:tab w:val="right" w:leader="dot" w:pos="9344"/>
        </w:tabs>
        <w:rPr>
          <w:noProof/>
          <w:sz w:val="22"/>
          <w:szCs w:val="22"/>
        </w:rPr>
      </w:pPr>
      <w:hyperlink w:anchor="_Toc327339326" w:history="1">
        <w:r w:rsidR="009C3534" w:rsidRPr="00BF424D">
          <w:rPr>
            <w:rStyle w:val="Hipercze"/>
            <w:noProof/>
          </w:rPr>
          <w:t xml:space="preserve">Tabela 67. </w:t>
        </w:r>
        <w:r w:rsidR="009C3534" w:rsidRPr="00BF424D">
          <w:rPr>
            <w:rStyle w:val="Hipercze"/>
            <w:noProof/>
            <w:lang w:eastAsia="ko-KR"/>
          </w:rPr>
          <w:t>Rozkład projektów według typu projektów – Priorytet IV</w:t>
        </w:r>
        <w:r w:rsidR="009C3534">
          <w:rPr>
            <w:noProof/>
            <w:webHidden/>
          </w:rPr>
          <w:tab/>
        </w:r>
        <w:r>
          <w:rPr>
            <w:noProof/>
            <w:webHidden/>
          </w:rPr>
          <w:fldChar w:fldCharType="begin"/>
        </w:r>
        <w:r w:rsidR="009C3534">
          <w:rPr>
            <w:noProof/>
            <w:webHidden/>
          </w:rPr>
          <w:instrText xml:space="preserve"> PAGEREF _Toc327339326 \h </w:instrText>
        </w:r>
        <w:r>
          <w:rPr>
            <w:noProof/>
            <w:webHidden/>
          </w:rPr>
        </w:r>
        <w:r>
          <w:rPr>
            <w:noProof/>
            <w:webHidden/>
          </w:rPr>
          <w:fldChar w:fldCharType="separate"/>
        </w:r>
        <w:r w:rsidR="00B82AEA">
          <w:rPr>
            <w:noProof/>
            <w:webHidden/>
          </w:rPr>
          <w:t>219</w:t>
        </w:r>
        <w:r>
          <w:rPr>
            <w:noProof/>
            <w:webHidden/>
          </w:rPr>
          <w:fldChar w:fldCharType="end"/>
        </w:r>
      </w:hyperlink>
    </w:p>
    <w:p w:rsidR="009C3534" w:rsidRDefault="00C55C9D">
      <w:pPr>
        <w:pStyle w:val="Spisilustracji"/>
        <w:tabs>
          <w:tab w:val="right" w:leader="dot" w:pos="9344"/>
        </w:tabs>
        <w:rPr>
          <w:noProof/>
          <w:sz w:val="22"/>
          <w:szCs w:val="22"/>
        </w:rPr>
      </w:pPr>
      <w:hyperlink w:anchor="_Toc327339327" w:history="1">
        <w:r w:rsidR="009C3534" w:rsidRPr="00BF424D">
          <w:rPr>
            <w:rStyle w:val="Hipercze"/>
            <w:noProof/>
          </w:rPr>
          <w:t xml:space="preserve">Tabela 68. </w:t>
        </w:r>
        <w:r w:rsidR="009C3534" w:rsidRPr="00BF424D">
          <w:rPr>
            <w:rStyle w:val="Hipercze"/>
            <w:noProof/>
            <w:lang w:eastAsia="ko-KR"/>
          </w:rPr>
          <w:t>Projekty w ramach działania</w:t>
        </w:r>
        <w:r w:rsidR="009C3534" w:rsidRPr="00BF424D">
          <w:rPr>
            <w:rStyle w:val="Hipercze"/>
            <w:noProof/>
          </w:rPr>
          <w:t xml:space="preserve"> 4.1</w:t>
        </w:r>
        <w:r w:rsidR="009C3534">
          <w:rPr>
            <w:noProof/>
            <w:webHidden/>
          </w:rPr>
          <w:tab/>
        </w:r>
        <w:r>
          <w:rPr>
            <w:noProof/>
            <w:webHidden/>
          </w:rPr>
          <w:fldChar w:fldCharType="begin"/>
        </w:r>
        <w:r w:rsidR="009C3534">
          <w:rPr>
            <w:noProof/>
            <w:webHidden/>
          </w:rPr>
          <w:instrText xml:space="preserve"> PAGEREF _Toc327339327 \h </w:instrText>
        </w:r>
        <w:r>
          <w:rPr>
            <w:noProof/>
            <w:webHidden/>
          </w:rPr>
        </w:r>
        <w:r>
          <w:rPr>
            <w:noProof/>
            <w:webHidden/>
          </w:rPr>
          <w:fldChar w:fldCharType="separate"/>
        </w:r>
        <w:r w:rsidR="00B82AEA">
          <w:rPr>
            <w:noProof/>
            <w:webHidden/>
          </w:rPr>
          <w:t>224</w:t>
        </w:r>
        <w:r>
          <w:rPr>
            <w:noProof/>
            <w:webHidden/>
          </w:rPr>
          <w:fldChar w:fldCharType="end"/>
        </w:r>
      </w:hyperlink>
    </w:p>
    <w:p w:rsidR="009C3534" w:rsidRDefault="00C55C9D">
      <w:pPr>
        <w:pStyle w:val="Spisilustracji"/>
        <w:tabs>
          <w:tab w:val="right" w:leader="dot" w:pos="9344"/>
        </w:tabs>
        <w:rPr>
          <w:noProof/>
          <w:sz w:val="22"/>
          <w:szCs w:val="22"/>
        </w:rPr>
      </w:pPr>
      <w:hyperlink w:anchor="_Toc327339328" w:history="1">
        <w:r w:rsidR="009C3534" w:rsidRPr="00BF424D">
          <w:rPr>
            <w:rStyle w:val="Hipercze"/>
            <w:noProof/>
          </w:rPr>
          <w:t xml:space="preserve">Tabela 69. </w:t>
        </w:r>
        <w:r w:rsidR="009C3534" w:rsidRPr="00BF424D">
          <w:rPr>
            <w:rStyle w:val="Hipercze"/>
            <w:noProof/>
            <w:lang w:eastAsia="ko-KR"/>
          </w:rPr>
          <w:t>Projekty w ramach działania</w:t>
        </w:r>
        <w:r w:rsidR="009C3534" w:rsidRPr="00BF424D">
          <w:rPr>
            <w:rStyle w:val="Hipercze"/>
            <w:noProof/>
          </w:rPr>
          <w:t xml:space="preserve"> 4.2</w:t>
        </w:r>
        <w:r w:rsidR="009C3534">
          <w:rPr>
            <w:noProof/>
            <w:webHidden/>
          </w:rPr>
          <w:tab/>
        </w:r>
        <w:r>
          <w:rPr>
            <w:noProof/>
            <w:webHidden/>
          </w:rPr>
          <w:fldChar w:fldCharType="begin"/>
        </w:r>
        <w:r w:rsidR="009C3534">
          <w:rPr>
            <w:noProof/>
            <w:webHidden/>
          </w:rPr>
          <w:instrText xml:space="preserve"> PAGEREF _Toc327339328 \h </w:instrText>
        </w:r>
        <w:r>
          <w:rPr>
            <w:noProof/>
            <w:webHidden/>
          </w:rPr>
        </w:r>
        <w:r>
          <w:rPr>
            <w:noProof/>
            <w:webHidden/>
          </w:rPr>
          <w:fldChar w:fldCharType="separate"/>
        </w:r>
        <w:r w:rsidR="00B82AEA">
          <w:rPr>
            <w:noProof/>
            <w:webHidden/>
          </w:rPr>
          <w:t>226</w:t>
        </w:r>
        <w:r>
          <w:rPr>
            <w:noProof/>
            <w:webHidden/>
          </w:rPr>
          <w:fldChar w:fldCharType="end"/>
        </w:r>
      </w:hyperlink>
    </w:p>
    <w:p w:rsidR="009C3534" w:rsidRDefault="00C55C9D">
      <w:pPr>
        <w:pStyle w:val="Spisilustracji"/>
        <w:tabs>
          <w:tab w:val="right" w:leader="dot" w:pos="9344"/>
        </w:tabs>
        <w:rPr>
          <w:noProof/>
          <w:sz w:val="22"/>
          <w:szCs w:val="22"/>
        </w:rPr>
      </w:pPr>
      <w:hyperlink w:anchor="_Toc327339329" w:history="1">
        <w:r w:rsidR="009C3534" w:rsidRPr="00BF424D">
          <w:rPr>
            <w:rStyle w:val="Hipercze"/>
            <w:noProof/>
          </w:rPr>
          <w:t>Tabela 70. Projekty kluczowe w ramach działania 4.2</w:t>
        </w:r>
        <w:r w:rsidR="009C3534">
          <w:rPr>
            <w:noProof/>
            <w:webHidden/>
          </w:rPr>
          <w:tab/>
        </w:r>
        <w:r>
          <w:rPr>
            <w:noProof/>
            <w:webHidden/>
          </w:rPr>
          <w:fldChar w:fldCharType="begin"/>
        </w:r>
        <w:r w:rsidR="009C3534">
          <w:rPr>
            <w:noProof/>
            <w:webHidden/>
          </w:rPr>
          <w:instrText xml:space="preserve"> PAGEREF _Toc327339329 \h </w:instrText>
        </w:r>
        <w:r>
          <w:rPr>
            <w:noProof/>
            <w:webHidden/>
          </w:rPr>
        </w:r>
        <w:r>
          <w:rPr>
            <w:noProof/>
            <w:webHidden/>
          </w:rPr>
          <w:fldChar w:fldCharType="separate"/>
        </w:r>
        <w:r w:rsidR="00B82AEA">
          <w:rPr>
            <w:noProof/>
            <w:webHidden/>
          </w:rPr>
          <w:t>226</w:t>
        </w:r>
        <w:r>
          <w:rPr>
            <w:noProof/>
            <w:webHidden/>
          </w:rPr>
          <w:fldChar w:fldCharType="end"/>
        </w:r>
      </w:hyperlink>
    </w:p>
    <w:p w:rsidR="009C3534" w:rsidRDefault="00C55C9D">
      <w:pPr>
        <w:pStyle w:val="Spisilustracji"/>
        <w:tabs>
          <w:tab w:val="right" w:leader="dot" w:pos="9344"/>
        </w:tabs>
        <w:rPr>
          <w:noProof/>
          <w:sz w:val="22"/>
          <w:szCs w:val="22"/>
        </w:rPr>
      </w:pPr>
      <w:hyperlink w:anchor="_Toc327339330" w:history="1">
        <w:r w:rsidR="009C3534" w:rsidRPr="00BF424D">
          <w:rPr>
            <w:rStyle w:val="Hipercze"/>
            <w:noProof/>
          </w:rPr>
          <w:t xml:space="preserve">Tabela 71. </w:t>
        </w:r>
        <w:r w:rsidR="009C3534" w:rsidRPr="00BF424D">
          <w:rPr>
            <w:rStyle w:val="Hipercze"/>
            <w:noProof/>
            <w:lang w:eastAsia="ko-KR"/>
          </w:rPr>
          <w:t xml:space="preserve">Projekty w ramach działania </w:t>
        </w:r>
        <w:r w:rsidR="009C3534" w:rsidRPr="00BF424D">
          <w:rPr>
            <w:rStyle w:val="Hipercze"/>
            <w:noProof/>
          </w:rPr>
          <w:t>4.3</w:t>
        </w:r>
        <w:r w:rsidR="009C3534">
          <w:rPr>
            <w:noProof/>
            <w:webHidden/>
          </w:rPr>
          <w:tab/>
        </w:r>
        <w:r>
          <w:rPr>
            <w:noProof/>
            <w:webHidden/>
          </w:rPr>
          <w:fldChar w:fldCharType="begin"/>
        </w:r>
        <w:r w:rsidR="009C3534">
          <w:rPr>
            <w:noProof/>
            <w:webHidden/>
          </w:rPr>
          <w:instrText xml:space="preserve"> PAGEREF _Toc327339330 \h </w:instrText>
        </w:r>
        <w:r>
          <w:rPr>
            <w:noProof/>
            <w:webHidden/>
          </w:rPr>
        </w:r>
        <w:r>
          <w:rPr>
            <w:noProof/>
            <w:webHidden/>
          </w:rPr>
          <w:fldChar w:fldCharType="separate"/>
        </w:r>
        <w:r w:rsidR="00B82AEA">
          <w:rPr>
            <w:noProof/>
            <w:webHidden/>
          </w:rPr>
          <w:t>228</w:t>
        </w:r>
        <w:r>
          <w:rPr>
            <w:noProof/>
            <w:webHidden/>
          </w:rPr>
          <w:fldChar w:fldCharType="end"/>
        </w:r>
      </w:hyperlink>
    </w:p>
    <w:p w:rsidR="009C3534" w:rsidRDefault="00C55C9D">
      <w:pPr>
        <w:pStyle w:val="Spisilustracji"/>
        <w:tabs>
          <w:tab w:val="right" w:leader="dot" w:pos="9344"/>
        </w:tabs>
        <w:rPr>
          <w:noProof/>
          <w:sz w:val="22"/>
          <w:szCs w:val="22"/>
        </w:rPr>
      </w:pPr>
      <w:hyperlink w:anchor="_Toc327339331" w:history="1">
        <w:r w:rsidR="009C3534" w:rsidRPr="00BF424D">
          <w:rPr>
            <w:rStyle w:val="Hipercze"/>
            <w:noProof/>
          </w:rPr>
          <w:t xml:space="preserve">Tabela 72. </w:t>
        </w:r>
        <w:r w:rsidR="009C3534" w:rsidRPr="00BF424D">
          <w:rPr>
            <w:rStyle w:val="Hipercze"/>
            <w:noProof/>
            <w:lang w:eastAsia="ko-KR"/>
          </w:rPr>
          <w:t>Projekty w ramach działania 4.4</w:t>
        </w:r>
        <w:r w:rsidR="009C3534">
          <w:rPr>
            <w:noProof/>
            <w:webHidden/>
          </w:rPr>
          <w:tab/>
        </w:r>
        <w:r>
          <w:rPr>
            <w:noProof/>
            <w:webHidden/>
          </w:rPr>
          <w:fldChar w:fldCharType="begin"/>
        </w:r>
        <w:r w:rsidR="009C3534">
          <w:rPr>
            <w:noProof/>
            <w:webHidden/>
          </w:rPr>
          <w:instrText xml:space="preserve"> PAGEREF _Toc327339331 \h </w:instrText>
        </w:r>
        <w:r>
          <w:rPr>
            <w:noProof/>
            <w:webHidden/>
          </w:rPr>
        </w:r>
        <w:r>
          <w:rPr>
            <w:noProof/>
            <w:webHidden/>
          </w:rPr>
          <w:fldChar w:fldCharType="separate"/>
        </w:r>
        <w:r w:rsidR="00B82AEA">
          <w:rPr>
            <w:noProof/>
            <w:webHidden/>
          </w:rPr>
          <w:t>231</w:t>
        </w:r>
        <w:r>
          <w:rPr>
            <w:noProof/>
            <w:webHidden/>
          </w:rPr>
          <w:fldChar w:fldCharType="end"/>
        </w:r>
      </w:hyperlink>
    </w:p>
    <w:p w:rsidR="009C3534" w:rsidRDefault="00C55C9D">
      <w:pPr>
        <w:pStyle w:val="Spisilustracji"/>
        <w:tabs>
          <w:tab w:val="right" w:leader="dot" w:pos="9344"/>
        </w:tabs>
        <w:rPr>
          <w:noProof/>
          <w:sz w:val="22"/>
          <w:szCs w:val="22"/>
        </w:rPr>
      </w:pPr>
      <w:hyperlink w:anchor="_Toc327339332" w:history="1">
        <w:r w:rsidR="009C3534" w:rsidRPr="00BF424D">
          <w:rPr>
            <w:rStyle w:val="Hipercze"/>
            <w:noProof/>
          </w:rPr>
          <w:t>Tabela 73. Rozkład przestrzenny projektów w podziale na obszary problemowe  - Priorytet V</w:t>
        </w:r>
        <w:r w:rsidR="009C3534">
          <w:rPr>
            <w:noProof/>
            <w:webHidden/>
          </w:rPr>
          <w:tab/>
        </w:r>
        <w:r>
          <w:rPr>
            <w:noProof/>
            <w:webHidden/>
          </w:rPr>
          <w:fldChar w:fldCharType="begin"/>
        </w:r>
        <w:r w:rsidR="009C3534">
          <w:rPr>
            <w:noProof/>
            <w:webHidden/>
          </w:rPr>
          <w:instrText xml:space="preserve"> PAGEREF _Toc327339332 \h </w:instrText>
        </w:r>
        <w:r>
          <w:rPr>
            <w:noProof/>
            <w:webHidden/>
          </w:rPr>
        </w:r>
        <w:r>
          <w:rPr>
            <w:noProof/>
            <w:webHidden/>
          </w:rPr>
          <w:fldChar w:fldCharType="separate"/>
        </w:r>
        <w:r w:rsidR="00B82AEA">
          <w:rPr>
            <w:noProof/>
            <w:webHidden/>
          </w:rPr>
          <w:t>238</w:t>
        </w:r>
        <w:r>
          <w:rPr>
            <w:noProof/>
            <w:webHidden/>
          </w:rPr>
          <w:fldChar w:fldCharType="end"/>
        </w:r>
      </w:hyperlink>
    </w:p>
    <w:p w:rsidR="009C3534" w:rsidRDefault="00C55C9D">
      <w:pPr>
        <w:pStyle w:val="Spisilustracji"/>
        <w:tabs>
          <w:tab w:val="right" w:leader="dot" w:pos="9344"/>
        </w:tabs>
        <w:rPr>
          <w:noProof/>
          <w:sz w:val="22"/>
          <w:szCs w:val="22"/>
        </w:rPr>
      </w:pPr>
      <w:hyperlink w:anchor="_Toc327339333" w:history="1">
        <w:r w:rsidR="009C3534" w:rsidRPr="00BF424D">
          <w:rPr>
            <w:rStyle w:val="Hipercze"/>
            <w:noProof/>
          </w:rPr>
          <w:t xml:space="preserve">Tabela 74. </w:t>
        </w:r>
        <w:r w:rsidR="009C3534" w:rsidRPr="00BF424D">
          <w:rPr>
            <w:rStyle w:val="Hipercze"/>
            <w:noProof/>
            <w:lang w:eastAsia="ko-KR"/>
          </w:rPr>
          <w:t>Rozkład projektów według typu projektów – Priorytet V</w:t>
        </w:r>
        <w:r w:rsidR="009C3534">
          <w:rPr>
            <w:noProof/>
            <w:webHidden/>
          </w:rPr>
          <w:tab/>
        </w:r>
        <w:r>
          <w:rPr>
            <w:noProof/>
            <w:webHidden/>
          </w:rPr>
          <w:fldChar w:fldCharType="begin"/>
        </w:r>
        <w:r w:rsidR="009C3534">
          <w:rPr>
            <w:noProof/>
            <w:webHidden/>
          </w:rPr>
          <w:instrText xml:space="preserve"> PAGEREF _Toc327339333 \h </w:instrText>
        </w:r>
        <w:r>
          <w:rPr>
            <w:noProof/>
            <w:webHidden/>
          </w:rPr>
        </w:r>
        <w:r>
          <w:rPr>
            <w:noProof/>
            <w:webHidden/>
          </w:rPr>
          <w:fldChar w:fldCharType="separate"/>
        </w:r>
        <w:r w:rsidR="00B82AEA">
          <w:rPr>
            <w:noProof/>
            <w:webHidden/>
          </w:rPr>
          <w:t>239</w:t>
        </w:r>
        <w:r>
          <w:rPr>
            <w:noProof/>
            <w:webHidden/>
          </w:rPr>
          <w:fldChar w:fldCharType="end"/>
        </w:r>
      </w:hyperlink>
    </w:p>
    <w:p w:rsidR="009C3534" w:rsidRDefault="00C55C9D">
      <w:pPr>
        <w:pStyle w:val="Spisilustracji"/>
        <w:tabs>
          <w:tab w:val="right" w:leader="dot" w:pos="9344"/>
        </w:tabs>
        <w:rPr>
          <w:noProof/>
          <w:sz w:val="22"/>
          <w:szCs w:val="22"/>
        </w:rPr>
      </w:pPr>
      <w:hyperlink w:anchor="_Toc327339334" w:history="1">
        <w:r w:rsidR="009C3534" w:rsidRPr="00BF424D">
          <w:rPr>
            <w:rStyle w:val="Hipercze"/>
            <w:noProof/>
          </w:rPr>
          <w:t>Tabela 75. Rozkład przestrzenny projektów w podziale na subregiony – Priorytet V</w:t>
        </w:r>
        <w:r w:rsidR="009C3534">
          <w:rPr>
            <w:noProof/>
            <w:webHidden/>
          </w:rPr>
          <w:tab/>
        </w:r>
        <w:r>
          <w:rPr>
            <w:noProof/>
            <w:webHidden/>
          </w:rPr>
          <w:fldChar w:fldCharType="begin"/>
        </w:r>
        <w:r w:rsidR="009C3534">
          <w:rPr>
            <w:noProof/>
            <w:webHidden/>
          </w:rPr>
          <w:instrText xml:space="preserve"> PAGEREF _Toc327339334 \h </w:instrText>
        </w:r>
        <w:r>
          <w:rPr>
            <w:noProof/>
            <w:webHidden/>
          </w:rPr>
        </w:r>
        <w:r>
          <w:rPr>
            <w:noProof/>
            <w:webHidden/>
          </w:rPr>
          <w:fldChar w:fldCharType="separate"/>
        </w:r>
        <w:r w:rsidR="00B82AEA">
          <w:rPr>
            <w:noProof/>
            <w:webHidden/>
          </w:rPr>
          <w:t>239</w:t>
        </w:r>
        <w:r>
          <w:rPr>
            <w:noProof/>
            <w:webHidden/>
          </w:rPr>
          <w:fldChar w:fldCharType="end"/>
        </w:r>
      </w:hyperlink>
    </w:p>
    <w:p w:rsidR="009C3534" w:rsidRDefault="00C55C9D">
      <w:pPr>
        <w:pStyle w:val="Spisilustracji"/>
        <w:tabs>
          <w:tab w:val="right" w:leader="dot" w:pos="9344"/>
        </w:tabs>
        <w:rPr>
          <w:noProof/>
          <w:sz w:val="22"/>
          <w:szCs w:val="22"/>
        </w:rPr>
      </w:pPr>
      <w:hyperlink w:anchor="_Toc327339335" w:history="1">
        <w:r w:rsidR="009C3534" w:rsidRPr="00BF424D">
          <w:rPr>
            <w:rStyle w:val="Hipercze"/>
            <w:noProof/>
          </w:rPr>
          <w:t>Tabela 76. Rozkład projektów w podziale na formy prawne beneficjenta – Priorytet V</w:t>
        </w:r>
        <w:r w:rsidR="009C3534">
          <w:rPr>
            <w:noProof/>
            <w:webHidden/>
          </w:rPr>
          <w:tab/>
        </w:r>
        <w:r>
          <w:rPr>
            <w:noProof/>
            <w:webHidden/>
          </w:rPr>
          <w:fldChar w:fldCharType="begin"/>
        </w:r>
        <w:r w:rsidR="009C3534">
          <w:rPr>
            <w:noProof/>
            <w:webHidden/>
          </w:rPr>
          <w:instrText xml:space="preserve"> PAGEREF _Toc327339335 \h </w:instrText>
        </w:r>
        <w:r>
          <w:rPr>
            <w:noProof/>
            <w:webHidden/>
          </w:rPr>
        </w:r>
        <w:r>
          <w:rPr>
            <w:noProof/>
            <w:webHidden/>
          </w:rPr>
          <w:fldChar w:fldCharType="separate"/>
        </w:r>
        <w:r w:rsidR="00B82AEA">
          <w:rPr>
            <w:noProof/>
            <w:webHidden/>
          </w:rPr>
          <w:t>240</w:t>
        </w:r>
        <w:r>
          <w:rPr>
            <w:noProof/>
            <w:webHidden/>
          </w:rPr>
          <w:fldChar w:fldCharType="end"/>
        </w:r>
      </w:hyperlink>
    </w:p>
    <w:p w:rsidR="009C3534" w:rsidRDefault="00C55C9D">
      <w:pPr>
        <w:pStyle w:val="Spisilustracji"/>
        <w:tabs>
          <w:tab w:val="right" w:leader="dot" w:pos="9344"/>
        </w:tabs>
        <w:rPr>
          <w:noProof/>
          <w:sz w:val="22"/>
          <w:szCs w:val="22"/>
        </w:rPr>
      </w:pPr>
      <w:hyperlink w:anchor="_Toc327339336" w:history="1">
        <w:r w:rsidR="009C3534" w:rsidRPr="00BF424D">
          <w:rPr>
            <w:rStyle w:val="Hipercze"/>
            <w:noProof/>
          </w:rPr>
          <w:t xml:space="preserve">Tabela 77. </w:t>
        </w:r>
        <w:r w:rsidR="009C3534" w:rsidRPr="00BF424D">
          <w:rPr>
            <w:rStyle w:val="Hipercze"/>
            <w:noProof/>
            <w:lang w:eastAsia="ko-KR"/>
          </w:rPr>
          <w:t>Rozkład projektów według typu projektów – Priorytet V</w:t>
        </w:r>
        <w:r w:rsidR="009C3534">
          <w:rPr>
            <w:noProof/>
            <w:webHidden/>
          </w:rPr>
          <w:tab/>
        </w:r>
        <w:r>
          <w:rPr>
            <w:noProof/>
            <w:webHidden/>
          </w:rPr>
          <w:fldChar w:fldCharType="begin"/>
        </w:r>
        <w:r w:rsidR="009C3534">
          <w:rPr>
            <w:noProof/>
            <w:webHidden/>
          </w:rPr>
          <w:instrText xml:space="preserve"> PAGEREF _Toc327339336 \h </w:instrText>
        </w:r>
        <w:r>
          <w:rPr>
            <w:noProof/>
            <w:webHidden/>
          </w:rPr>
        </w:r>
        <w:r>
          <w:rPr>
            <w:noProof/>
            <w:webHidden/>
          </w:rPr>
          <w:fldChar w:fldCharType="separate"/>
        </w:r>
        <w:r w:rsidR="00B82AEA">
          <w:rPr>
            <w:noProof/>
            <w:webHidden/>
          </w:rPr>
          <w:t>240</w:t>
        </w:r>
        <w:r>
          <w:rPr>
            <w:noProof/>
            <w:webHidden/>
          </w:rPr>
          <w:fldChar w:fldCharType="end"/>
        </w:r>
      </w:hyperlink>
    </w:p>
    <w:p w:rsidR="009C3534" w:rsidRDefault="00C55C9D">
      <w:pPr>
        <w:pStyle w:val="Spisilustracji"/>
        <w:tabs>
          <w:tab w:val="right" w:leader="dot" w:pos="9344"/>
        </w:tabs>
        <w:rPr>
          <w:noProof/>
          <w:sz w:val="22"/>
          <w:szCs w:val="22"/>
        </w:rPr>
      </w:pPr>
      <w:hyperlink w:anchor="_Toc327339337" w:history="1">
        <w:r w:rsidR="009C3534" w:rsidRPr="00BF424D">
          <w:rPr>
            <w:rStyle w:val="Hipercze"/>
            <w:noProof/>
          </w:rPr>
          <w:t xml:space="preserve">Tabela 78. </w:t>
        </w:r>
        <w:r w:rsidR="009C3534" w:rsidRPr="00BF424D">
          <w:rPr>
            <w:rStyle w:val="Hipercze"/>
            <w:noProof/>
            <w:lang w:eastAsia="ko-KR"/>
          </w:rPr>
          <w:t>Projekty w ramach działania 5.1</w:t>
        </w:r>
        <w:r w:rsidR="009C3534">
          <w:rPr>
            <w:noProof/>
            <w:webHidden/>
          </w:rPr>
          <w:tab/>
        </w:r>
        <w:r>
          <w:rPr>
            <w:noProof/>
            <w:webHidden/>
          </w:rPr>
          <w:fldChar w:fldCharType="begin"/>
        </w:r>
        <w:r w:rsidR="009C3534">
          <w:rPr>
            <w:noProof/>
            <w:webHidden/>
          </w:rPr>
          <w:instrText xml:space="preserve"> PAGEREF _Toc327339337 \h </w:instrText>
        </w:r>
        <w:r>
          <w:rPr>
            <w:noProof/>
            <w:webHidden/>
          </w:rPr>
        </w:r>
        <w:r>
          <w:rPr>
            <w:noProof/>
            <w:webHidden/>
          </w:rPr>
          <w:fldChar w:fldCharType="separate"/>
        </w:r>
        <w:r w:rsidR="00B82AEA">
          <w:rPr>
            <w:noProof/>
            <w:webHidden/>
          </w:rPr>
          <w:t>242</w:t>
        </w:r>
        <w:r>
          <w:rPr>
            <w:noProof/>
            <w:webHidden/>
          </w:rPr>
          <w:fldChar w:fldCharType="end"/>
        </w:r>
      </w:hyperlink>
    </w:p>
    <w:p w:rsidR="009C3534" w:rsidRDefault="00C55C9D">
      <w:pPr>
        <w:pStyle w:val="Spisilustracji"/>
        <w:tabs>
          <w:tab w:val="right" w:leader="dot" w:pos="9344"/>
        </w:tabs>
        <w:rPr>
          <w:noProof/>
          <w:sz w:val="22"/>
          <w:szCs w:val="22"/>
        </w:rPr>
      </w:pPr>
      <w:hyperlink w:anchor="_Toc327339338" w:history="1">
        <w:r w:rsidR="009C3534" w:rsidRPr="00BF424D">
          <w:rPr>
            <w:rStyle w:val="Hipercze"/>
            <w:noProof/>
          </w:rPr>
          <w:t xml:space="preserve">Tabela 79. </w:t>
        </w:r>
        <w:r w:rsidR="009C3534" w:rsidRPr="00BF424D">
          <w:rPr>
            <w:rStyle w:val="Hipercze"/>
            <w:noProof/>
            <w:lang w:eastAsia="ko-KR"/>
          </w:rPr>
          <w:t>Projekty w ramach działania 5.2</w:t>
        </w:r>
        <w:r w:rsidR="009C3534">
          <w:rPr>
            <w:noProof/>
            <w:webHidden/>
          </w:rPr>
          <w:tab/>
        </w:r>
        <w:r>
          <w:rPr>
            <w:noProof/>
            <w:webHidden/>
          </w:rPr>
          <w:fldChar w:fldCharType="begin"/>
        </w:r>
        <w:r w:rsidR="009C3534">
          <w:rPr>
            <w:noProof/>
            <w:webHidden/>
          </w:rPr>
          <w:instrText xml:space="preserve"> PAGEREF _Toc327339338 \h </w:instrText>
        </w:r>
        <w:r>
          <w:rPr>
            <w:noProof/>
            <w:webHidden/>
          </w:rPr>
        </w:r>
        <w:r>
          <w:rPr>
            <w:noProof/>
            <w:webHidden/>
          </w:rPr>
          <w:fldChar w:fldCharType="separate"/>
        </w:r>
        <w:r w:rsidR="00B82AEA">
          <w:rPr>
            <w:noProof/>
            <w:webHidden/>
          </w:rPr>
          <w:t>244</w:t>
        </w:r>
        <w:r>
          <w:rPr>
            <w:noProof/>
            <w:webHidden/>
          </w:rPr>
          <w:fldChar w:fldCharType="end"/>
        </w:r>
      </w:hyperlink>
    </w:p>
    <w:p w:rsidR="009C3534" w:rsidRDefault="00C55C9D">
      <w:pPr>
        <w:pStyle w:val="Spisilustracji"/>
        <w:tabs>
          <w:tab w:val="right" w:leader="dot" w:pos="9344"/>
        </w:tabs>
        <w:rPr>
          <w:noProof/>
          <w:sz w:val="22"/>
          <w:szCs w:val="22"/>
        </w:rPr>
      </w:pPr>
      <w:hyperlink w:anchor="_Toc327339339" w:history="1">
        <w:r w:rsidR="009C3534" w:rsidRPr="00BF424D">
          <w:rPr>
            <w:rStyle w:val="Hipercze"/>
            <w:noProof/>
          </w:rPr>
          <w:t>Tabela 80. Projekty kluczowe w ramach działania 5.2</w:t>
        </w:r>
        <w:r w:rsidR="009C3534">
          <w:rPr>
            <w:noProof/>
            <w:webHidden/>
          </w:rPr>
          <w:tab/>
        </w:r>
        <w:r>
          <w:rPr>
            <w:noProof/>
            <w:webHidden/>
          </w:rPr>
          <w:fldChar w:fldCharType="begin"/>
        </w:r>
        <w:r w:rsidR="009C3534">
          <w:rPr>
            <w:noProof/>
            <w:webHidden/>
          </w:rPr>
          <w:instrText xml:space="preserve"> PAGEREF _Toc327339339 \h </w:instrText>
        </w:r>
        <w:r>
          <w:rPr>
            <w:noProof/>
            <w:webHidden/>
          </w:rPr>
        </w:r>
        <w:r>
          <w:rPr>
            <w:noProof/>
            <w:webHidden/>
          </w:rPr>
          <w:fldChar w:fldCharType="separate"/>
        </w:r>
        <w:r w:rsidR="00B82AEA">
          <w:rPr>
            <w:noProof/>
            <w:webHidden/>
          </w:rPr>
          <w:t>244</w:t>
        </w:r>
        <w:r>
          <w:rPr>
            <w:noProof/>
            <w:webHidden/>
          </w:rPr>
          <w:fldChar w:fldCharType="end"/>
        </w:r>
      </w:hyperlink>
    </w:p>
    <w:p w:rsidR="009C3534" w:rsidRDefault="00C55C9D">
      <w:pPr>
        <w:pStyle w:val="Spisilustracji"/>
        <w:tabs>
          <w:tab w:val="right" w:leader="dot" w:pos="9344"/>
        </w:tabs>
        <w:rPr>
          <w:noProof/>
          <w:sz w:val="22"/>
          <w:szCs w:val="22"/>
        </w:rPr>
      </w:pPr>
      <w:hyperlink w:anchor="_Toc327339340" w:history="1">
        <w:r w:rsidR="009C3534" w:rsidRPr="00BF424D">
          <w:rPr>
            <w:rStyle w:val="Hipercze"/>
            <w:noProof/>
          </w:rPr>
          <w:t>Tabela 81. Rozkład przestrzenny projektów w podziale na obszary problemowe – Priorytet VI</w:t>
        </w:r>
        <w:r w:rsidR="009C3534">
          <w:rPr>
            <w:noProof/>
            <w:webHidden/>
          </w:rPr>
          <w:tab/>
        </w:r>
        <w:r>
          <w:rPr>
            <w:noProof/>
            <w:webHidden/>
          </w:rPr>
          <w:fldChar w:fldCharType="begin"/>
        </w:r>
        <w:r w:rsidR="009C3534">
          <w:rPr>
            <w:noProof/>
            <w:webHidden/>
          </w:rPr>
          <w:instrText xml:space="preserve"> PAGEREF _Toc327339340 \h </w:instrText>
        </w:r>
        <w:r>
          <w:rPr>
            <w:noProof/>
            <w:webHidden/>
          </w:rPr>
        </w:r>
        <w:r>
          <w:rPr>
            <w:noProof/>
            <w:webHidden/>
          </w:rPr>
          <w:fldChar w:fldCharType="separate"/>
        </w:r>
        <w:r w:rsidR="00B82AEA">
          <w:rPr>
            <w:noProof/>
            <w:webHidden/>
          </w:rPr>
          <w:t>252</w:t>
        </w:r>
        <w:r>
          <w:rPr>
            <w:noProof/>
            <w:webHidden/>
          </w:rPr>
          <w:fldChar w:fldCharType="end"/>
        </w:r>
      </w:hyperlink>
    </w:p>
    <w:p w:rsidR="009C3534" w:rsidRDefault="00C55C9D">
      <w:pPr>
        <w:pStyle w:val="Spisilustracji"/>
        <w:tabs>
          <w:tab w:val="right" w:leader="dot" w:pos="9344"/>
        </w:tabs>
        <w:rPr>
          <w:noProof/>
          <w:sz w:val="22"/>
          <w:szCs w:val="22"/>
        </w:rPr>
      </w:pPr>
      <w:hyperlink w:anchor="_Toc327339341" w:history="1">
        <w:r w:rsidR="009C3534" w:rsidRPr="00BF424D">
          <w:rPr>
            <w:rStyle w:val="Hipercze"/>
            <w:noProof/>
          </w:rPr>
          <w:t xml:space="preserve">Tabela 82. </w:t>
        </w:r>
        <w:r w:rsidR="009C3534" w:rsidRPr="00BF424D">
          <w:rPr>
            <w:rStyle w:val="Hipercze"/>
            <w:noProof/>
            <w:lang w:eastAsia="ko-KR"/>
          </w:rPr>
          <w:t>Rozkład przestrzenny projektów w podziale na obszary realizacji – Priorytet VI</w:t>
        </w:r>
        <w:r w:rsidR="009C3534">
          <w:rPr>
            <w:noProof/>
            <w:webHidden/>
          </w:rPr>
          <w:tab/>
        </w:r>
        <w:r>
          <w:rPr>
            <w:noProof/>
            <w:webHidden/>
          </w:rPr>
          <w:fldChar w:fldCharType="begin"/>
        </w:r>
        <w:r w:rsidR="009C3534">
          <w:rPr>
            <w:noProof/>
            <w:webHidden/>
          </w:rPr>
          <w:instrText xml:space="preserve"> PAGEREF _Toc327339341 \h </w:instrText>
        </w:r>
        <w:r>
          <w:rPr>
            <w:noProof/>
            <w:webHidden/>
          </w:rPr>
        </w:r>
        <w:r>
          <w:rPr>
            <w:noProof/>
            <w:webHidden/>
          </w:rPr>
          <w:fldChar w:fldCharType="separate"/>
        </w:r>
        <w:r w:rsidR="00B82AEA">
          <w:rPr>
            <w:noProof/>
            <w:webHidden/>
          </w:rPr>
          <w:t>252</w:t>
        </w:r>
        <w:r>
          <w:rPr>
            <w:noProof/>
            <w:webHidden/>
          </w:rPr>
          <w:fldChar w:fldCharType="end"/>
        </w:r>
      </w:hyperlink>
    </w:p>
    <w:p w:rsidR="009C3534" w:rsidRDefault="00C55C9D">
      <w:pPr>
        <w:pStyle w:val="Spisilustracji"/>
        <w:tabs>
          <w:tab w:val="right" w:leader="dot" w:pos="9344"/>
        </w:tabs>
        <w:rPr>
          <w:noProof/>
          <w:sz w:val="22"/>
          <w:szCs w:val="22"/>
        </w:rPr>
      </w:pPr>
      <w:hyperlink w:anchor="_Toc327339342" w:history="1">
        <w:r w:rsidR="009C3534" w:rsidRPr="00BF424D">
          <w:rPr>
            <w:rStyle w:val="Hipercze"/>
            <w:noProof/>
          </w:rPr>
          <w:t xml:space="preserve">Tabela 83. </w:t>
        </w:r>
        <w:r w:rsidR="009C3534" w:rsidRPr="00BF424D">
          <w:rPr>
            <w:rStyle w:val="Hipercze"/>
            <w:noProof/>
            <w:lang w:eastAsia="ko-KR"/>
          </w:rPr>
          <w:t>Rozkład przestrzenny projektów w podziale na subregiony – Priorytet VI</w:t>
        </w:r>
        <w:r w:rsidR="009C3534">
          <w:rPr>
            <w:noProof/>
            <w:webHidden/>
          </w:rPr>
          <w:tab/>
        </w:r>
        <w:r>
          <w:rPr>
            <w:noProof/>
            <w:webHidden/>
          </w:rPr>
          <w:fldChar w:fldCharType="begin"/>
        </w:r>
        <w:r w:rsidR="009C3534">
          <w:rPr>
            <w:noProof/>
            <w:webHidden/>
          </w:rPr>
          <w:instrText xml:space="preserve"> PAGEREF _Toc327339342 \h </w:instrText>
        </w:r>
        <w:r>
          <w:rPr>
            <w:noProof/>
            <w:webHidden/>
          </w:rPr>
        </w:r>
        <w:r>
          <w:rPr>
            <w:noProof/>
            <w:webHidden/>
          </w:rPr>
          <w:fldChar w:fldCharType="separate"/>
        </w:r>
        <w:r w:rsidR="00B82AEA">
          <w:rPr>
            <w:noProof/>
            <w:webHidden/>
          </w:rPr>
          <w:t>253</w:t>
        </w:r>
        <w:r>
          <w:rPr>
            <w:noProof/>
            <w:webHidden/>
          </w:rPr>
          <w:fldChar w:fldCharType="end"/>
        </w:r>
      </w:hyperlink>
    </w:p>
    <w:p w:rsidR="009C3534" w:rsidRDefault="00C55C9D">
      <w:pPr>
        <w:pStyle w:val="Spisilustracji"/>
        <w:tabs>
          <w:tab w:val="right" w:leader="dot" w:pos="9344"/>
        </w:tabs>
        <w:rPr>
          <w:noProof/>
          <w:sz w:val="22"/>
          <w:szCs w:val="22"/>
        </w:rPr>
      </w:pPr>
      <w:hyperlink w:anchor="_Toc327339343" w:history="1">
        <w:r w:rsidR="009C3534" w:rsidRPr="00BF424D">
          <w:rPr>
            <w:rStyle w:val="Hipercze"/>
            <w:noProof/>
          </w:rPr>
          <w:t>Tabela 84. Rozkład projektów w podziale na formy prawne beneficjenta – Priorytet VI</w:t>
        </w:r>
        <w:r w:rsidR="009C3534">
          <w:rPr>
            <w:noProof/>
            <w:webHidden/>
          </w:rPr>
          <w:tab/>
        </w:r>
        <w:r>
          <w:rPr>
            <w:noProof/>
            <w:webHidden/>
          </w:rPr>
          <w:fldChar w:fldCharType="begin"/>
        </w:r>
        <w:r w:rsidR="009C3534">
          <w:rPr>
            <w:noProof/>
            <w:webHidden/>
          </w:rPr>
          <w:instrText xml:space="preserve"> PAGEREF _Toc327339343 \h </w:instrText>
        </w:r>
        <w:r>
          <w:rPr>
            <w:noProof/>
            <w:webHidden/>
          </w:rPr>
        </w:r>
        <w:r>
          <w:rPr>
            <w:noProof/>
            <w:webHidden/>
          </w:rPr>
          <w:fldChar w:fldCharType="separate"/>
        </w:r>
        <w:r w:rsidR="00B82AEA">
          <w:rPr>
            <w:noProof/>
            <w:webHidden/>
          </w:rPr>
          <w:t>253</w:t>
        </w:r>
        <w:r>
          <w:rPr>
            <w:noProof/>
            <w:webHidden/>
          </w:rPr>
          <w:fldChar w:fldCharType="end"/>
        </w:r>
      </w:hyperlink>
    </w:p>
    <w:p w:rsidR="009C3534" w:rsidRDefault="00C55C9D">
      <w:pPr>
        <w:pStyle w:val="Spisilustracji"/>
        <w:tabs>
          <w:tab w:val="right" w:leader="dot" w:pos="9344"/>
        </w:tabs>
        <w:rPr>
          <w:noProof/>
          <w:sz w:val="22"/>
          <w:szCs w:val="22"/>
        </w:rPr>
      </w:pPr>
      <w:hyperlink w:anchor="_Toc327339344" w:history="1">
        <w:r w:rsidR="009C3534" w:rsidRPr="00BF424D">
          <w:rPr>
            <w:rStyle w:val="Hipercze"/>
            <w:noProof/>
          </w:rPr>
          <w:t xml:space="preserve">Tabela 85. </w:t>
        </w:r>
        <w:r w:rsidR="009C3534" w:rsidRPr="00BF424D">
          <w:rPr>
            <w:rStyle w:val="Hipercze"/>
            <w:noProof/>
            <w:lang w:eastAsia="ko-KR"/>
          </w:rPr>
          <w:t>Rozkład projektów według typu projektów – Priorytet VI</w:t>
        </w:r>
        <w:r w:rsidR="009C3534">
          <w:rPr>
            <w:noProof/>
            <w:webHidden/>
          </w:rPr>
          <w:tab/>
        </w:r>
        <w:r>
          <w:rPr>
            <w:noProof/>
            <w:webHidden/>
          </w:rPr>
          <w:fldChar w:fldCharType="begin"/>
        </w:r>
        <w:r w:rsidR="009C3534">
          <w:rPr>
            <w:noProof/>
            <w:webHidden/>
          </w:rPr>
          <w:instrText xml:space="preserve"> PAGEREF _Toc327339344 \h </w:instrText>
        </w:r>
        <w:r>
          <w:rPr>
            <w:noProof/>
            <w:webHidden/>
          </w:rPr>
        </w:r>
        <w:r>
          <w:rPr>
            <w:noProof/>
            <w:webHidden/>
          </w:rPr>
          <w:fldChar w:fldCharType="separate"/>
        </w:r>
        <w:r w:rsidR="00B82AEA">
          <w:rPr>
            <w:noProof/>
            <w:webHidden/>
          </w:rPr>
          <w:t>254</w:t>
        </w:r>
        <w:r>
          <w:rPr>
            <w:noProof/>
            <w:webHidden/>
          </w:rPr>
          <w:fldChar w:fldCharType="end"/>
        </w:r>
      </w:hyperlink>
    </w:p>
    <w:p w:rsidR="009C3534" w:rsidRDefault="00C55C9D">
      <w:pPr>
        <w:pStyle w:val="Spisilustracji"/>
        <w:tabs>
          <w:tab w:val="right" w:leader="dot" w:pos="9344"/>
        </w:tabs>
        <w:rPr>
          <w:noProof/>
          <w:sz w:val="22"/>
          <w:szCs w:val="22"/>
        </w:rPr>
      </w:pPr>
      <w:hyperlink w:anchor="_Toc327339345" w:history="1">
        <w:r w:rsidR="009C3534" w:rsidRPr="00BF424D">
          <w:rPr>
            <w:rStyle w:val="Hipercze"/>
            <w:noProof/>
          </w:rPr>
          <w:t xml:space="preserve">Tabela 86. </w:t>
        </w:r>
        <w:r w:rsidR="009C3534" w:rsidRPr="00BF424D">
          <w:rPr>
            <w:rStyle w:val="Hipercze"/>
            <w:noProof/>
            <w:lang w:eastAsia="ko-KR"/>
          </w:rPr>
          <w:t>Projekty w ramach działania 6.1</w:t>
        </w:r>
        <w:r w:rsidR="009C3534">
          <w:rPr>
            <w:noProof/>
            <w:webHidden/>
          </w:rPr>
          <w:tab/>
        </w:r>
        <w:r>
          <w:rPr>
            <w:noProof/>
            <w:webHidden/>
          </w:rPr>
          <w:fldChar w:fldCharType="begin"/>
        </w:r>
        <w:r w:rsidR="009C3534">
          <w:rPr>
            <w:noProof/>
            <w:webHidden/>
          </w:rPr>
          <w:instrText xml:space="preserve"> PAGEREF _Toc327339345 \h </w:instrText>
        </w:r>
        <w:r>
          <w:rPr>
            <w:noProof/>
            <w:webHidden/>
          </w:rPr>
        </w:r>
        <w:r>
          <w:rPr>
            <w:noProof/>
            <w:webHidden/>
          </w:rPr>
          <w:fldChar w:fldCharType="separate"/>
        </w:r>
        <w:r w:rsidR="00B82AEA">
          <w:rPr>
            <w:noProof/>
            <w:webHidden/>
          </w:rPr>
          <w:t>257</w:t>
        </w:r>
        <w:r>
          <w:rPr>
            <w:noProof/>
            <w:webHidden/>
          </w:rPr>
          <w:fldChar w:fldCharType="end"/>
        </w:r>
      </w:hyperlink>
    </w:p>
    <w:p w:rsidR="009C3534" w:rsidRDefault="00C55C9D">
      <w:pPr>
        <w:pStyle w:val="Spisilustracji"/>
        <w:tabs>
          <w:tab w:val="right" w:leader="dot" w:pos="9344"/>
        </w:tabs>
        <w:rPr>
          <w:noProof/>
          <w:sz w:val="22"/>
          <w:szCs w:val="22"/>
        </w:rPr>
      </w:pPr>
      <w:hyperlink w:anchor="_Toc327339346" w:history="1">
        <w:r w:rsidR="009C3534" w:rsidRPr="00BF424D">
          <w:rPr>
            <w:rStyle w:val="Hipercze"/>
            <w:noProof/>
          </w:rPr>
          <w:t xml:space="preserve">Tabela 87. </w:t>
        </w:r>
        <w:r w:rsidR="009C3534" w:rsidRPr="00BF424D">
          <w:rPr>
            <w:rStyle w:val="Hipercze"/>
            <w:noProof/>
            <w:lang w:eastAsia="ko-KR"/>
          </w:rPr>
          <w:t>Projekty kluczowe w ramach działania 6.1</w:t>
        </w:r>
        <w:r w:rsidR="009C3534">
          <w:rPr>
            <w:noProof/>
            <w:webHidden/>
          </w:rPr>
          <w:tab/>
        </w:r>
        <w:r>
          <w:rPr>
            <w:noProof/>
            <w:webHidden/>
          </w:rPr>
          <w:fldChar w:fldCharType="begin"/>
        </w:r>
        <w:r w:rsidR="009C3534">
          <w:rPr>
            <w:noProof/>
            <w:webHidden/>
          </w:rPr>
          <w:instrText xml:space="preserve"> PAGEREF _Toc327339346 \h </w:instrText>
        </w:r>
        <w:r>
          <w:rPr>
            <w:noProof/>
            <w:webHidden/>
          </w:rPr>
        </w:r>
        <w:r>
          <w:rPr>
            <w:noProof/>
            <w:webHidden/>
          </w:rPr>
          <w:fldChar w:fldCharType="separate"/>
        </w:r>
        <w:r w:rsidR="00B82AEA">
          <w:rPr>
            <w:noProof/>
            <w:webHidden/>
          </w:rPr>
          <w:t>257</w:t>
        </w:r>
        <w:r>
          <w:rPr>
            <w:noProof/>
            <w:webHidden/>
          </w:rPr>
          <w:fldChar w:fldCharType="end"/>
        </w:r>
      </w:hyperlink>
    </w:p>
    <w:p w:rsidR="009C3534" w:rsidRDefault="00C55C9D">
      <w:pPr>
        <w:pStyle w:val="Spisilustracji"/>
        <w:tabs>
          <w:tab w:val="right" w:leader="dot" w:pos="9344"/>
        </w:tabs>
        <w:rPr>
          <w:noProof/>
          <w:sz w:val="22"/>
          <w:szCs w:val="22"/>
        </w:rPr>
      </w:pPr>
      <w:hyperlink w:anchor="_Toc327339347" w:history="1">
        <w:r w:rsidR="009C3534" w:rsidRPr="00BF424D">
          <w:rPr>
            <w:rStyle w:val="Hipercze"/>
            <w:noProof/>
          </w:rPr>
          <w:t xml:space="preserve">Tabela 88. </w:t>
        </w:r>
        <w:r w:rsidR="009C3534" w:rsidRPr="00BF424D">
          <w:rPr>
            <w:rStyle w:val="Hipercze"/>
            <w:noProof/>
            <w:lang w:eastAsia="ko-KR"/>
          </w:rPr>
          <w:t>Projekty w ramach działania 6.2</w:t>
        </w:r>
        <w:r w:rsidR="009C3534">
          <w:rPr>
            <w:noProof/>
            <w:webHidden/>
          </w:rPr>
          <w:tab/>
        </w:r>
        <w:r>
          <w:rPr>
            <w:noProof/>
            <w:webHidden/>
          </w:rPr>
          <w:fldChar w:fldCharType="begin"/>
        </w:r>
        <w:r w:rsidR="009C3534">
          <w:rPr>
            <w:noProof/>
            <w:webHidden/>
          </w:rPr>
          <w:instrText xml:space="preserve"> PAGEREF _Toc327339347 \h </w:instrText>
        </w:r>
        <w:r>
          <w:rPr>
            <w:noProof/>
            <w:webHidden/>
          </w:rPr>
        </w:r>
        <w:r>
          <w:rPr>
            <w:noProof/>
            <w:webHidden/>
          </w:rPr>
          <w:fldChar w:fldCharType="separate"/>
        </w:r>
        <w:r w:rsidR="00B82AEA">
          <w:rPr>
            <w:noProof/>
            <w:webHidden/>
          </w:rPr>
          <w:t>259</w:t>
        </w:r>
        <w:r>
          <w:rPr>
            <w:noProof/>
            <w:webHidden/>
          </w:rPr>
          <w:fldChar w:fldCharType="end"/>
        </w:r>
      </w:hyperlink>
    </w:p>
    <w:p w:rsidR="009C3534" w:rsidRDefault="00C55C9D">
      <w:pPr>
        <w:pStyle w:val="Spisilustracji"/>
        <w:tabs>
          <w:tab w:val="right" w:leader="dot" w:pos="9344"/>
        </w:tabs>
        <w:rPr>
          <w:noProof/>
          <w:sz w:val="22"/>
          <w:szCs w:val="22"/>
        </w:rPr>
      </w:pPr>
      <w:hyperlink w:anchor="_Toc327339348" w:history="1">
        <w:r w:rsidR="009C3534" w:rsidRPr="00BF424D">
          <w:rPr>
            <w:rStyle w:val="Hipercze"/>
            <w:noProof/>
          </w:rPr>
          <w:t xml:space="preserve">Tabela 89. </w:t>
        </w:r>
        <w:r w:rsidR="009C3534" w:rsidRPr="00BF424D">
          <w:rPr>
            <w:rStyle w:val="Hipercze"/>
            <w:noProof/>
            <w:lang w:eastAsia="ko-KR"/>
          </w:rPr>
          <w:t>Projekty kluczowe w ramach działania 6.2</w:t>
        </w:r>
        <w:r w:rsidR="009C3534">
          <w:rPr>
            <w:noProof/>
            <w:webHidden/>
          </w:rPr>
          <w:tab/>
        </w:r>
        <w:r>
          <w:rPr>
            <w:noProof/>
            <w:webHidden/>
          </w:rPr>
          <w:fldChar w:fldCharType="begin"/>
        </w:r>
        <w:r w:rsidR="009C3534">
          <w:rPr>
            <w:noProof/>
            <w:webHidden/>
          </w:rPr>
          <w:instrText xml:space="preserve"> PAGEREF _Toc327339348 \h </w:instrText>
        </w:r>
        <w:r>
          <w:rPr>
            <w:noProof/>
            <w:webHidden/>
          </w:rPr>
        </w:r>
        <w:r>
          <w:rPr>
            <w:noProof/>
            <w:webHidden/>
          </w:rPr>
          <w:fldChar w:fldCharType="separate"/>
        </w:r>
        <w:r w:rsidR="00B82AEA">
          <w:rPr>
            <w:noProof/>
            <w:webHidden/>
          </w:rPr>
          <w:t>260</w:t>
        </w:r>
        <w:r>
          <w:rPr>
            <w:noProof/>
            <w:webHidden/>
          </w:rPr>
          <w:fldChar w:fldCharType="end"/>
        </w:r>
      </w:hyperlink>
    </w:p>
    <w:p w:rsidR="009C3534" w:rsidRDefault="00C55C9D">
      <w:pPr>
        <w:pStyle w:val="Spisilustracji"/>
        <w:tabs>
          <w:tab w:val="right" w:leader="dot" w:pos="9344"/>
        </w:tabs>
        <w:rPr>
          <w:noProof/>
          <w:sz w:val="22"/>
          <w:szCs w:val="22"/>
        </w:rPr>
      </w:pPr>
      <w:hyperlink w:anchor="_Toc327339349" w:history="1">
        <w:r w:rsidR="009C3534" w:rsidRPr="00BF424D">
          <w:rPr>
            <w:rStyle w:val="Hipercze"/>
            <w:noProof/>
          </w:rPr>
          <w:t>Tabela 90. Rozkład przestrzenny projektów w podziale na obszary problemowe – Priorytet VII</w:t>
        </w:r>
        <w:r w:rsidR="009C3534">
          <w:rPr>
            <w:noProof/>
            <w:webHidden/>
          </w:rPr>
          <w:tab/>
        </w:r>
        <w:r>
          <w:rPr>
            <w:noProof/>
            <w:webHidden/>
          </w:rPr>
          <w:fldChar w:fldCharType="begin"/>
        </w:r>
        <w:r w:rsidR="009C3534">
          <w:rPr>
            <w:noProof/>
            <w:webHidden/>
          </w:rPr>
          <w:instrText xml:space="preserve"> PAGEREF _Toc327339349 \h </w:instrText>
        </w:r>
        <w:r>
          <w:rPr>
            <w:noProof/>
            <w:webHidden/>
          </w:rPr>
        </w:r>
        <w:r>
          <w:rPr>
            <w:noProof/>
            <w:webHidden/>
          </w:rPr>
          <w:fldChar w:fldCharType="separate"/>
        </w:r>
        <w:r w:rsidR="00B82AEA">
          <w:rPr>
            <w:noProof/>
            <w:webHidden/>
          </w:rPr>
          <w:t>270</w:t>
        </w:r>
        <w:r>
          <w:rPr>
            <w:noProof/>
            <w:webHidden/>
          </w:rPr>
          <w:fldChar w:fldCharType="end"/>
        </w:r>
      </w:hyperlink>
    </w:p>
    <w:p w:rsidR="009C3534" w:rsidRDefault="00C55C9D">
      <w:pPr>
        <w:pStyle w:val="Spisilustracji"/>
        <w:tabs>
          <w:tab w:val="right" w:leader="dot" w:pos="9344"/>
        </w:tabs>
        <w:rPr>
          <w:noProof/>
          <w:sz w:val="22"/>
          <w:szCs w:val="22"/>
        </w:rPr>
      </w:pPr>
      <w:hyperlink w:anchor="_Toc327339350" w:history="1">
        <w:r w:rsidR="009C3534" w:rsidRPr="00BF424D">
          <w:rPr>
            <w:rStyle w:val="Hipercze"/>
            <w:noProof/>
          </w:rPr>
          <w:t>Tabela 91. Rozkład przestrzenny projektów w podziale na obszary realizacji – Priorytet VII</w:t>
        </w:r>
        <w:r w:rsidR="009C3534">
          <w:rPr>
            <w:noProof/>
            <w:webHidden/>
          </w:rPr>
          <w:tab/>
        </w:r>
        <w:r>
          <w:rPr>
            <w:noProof/>
            <w:webHidden/>
          </w:rPr>
          <w:fldChar w:fldCharType="begin"/>
        </w:r>
        <w:r w:rsidR="009C3534">
          <w:rPr>
            <w:noProof/>
            <w:webHidden/>
          </w:rPr>
          <w:instrText xml:space="preserve"> PAGEREF _Toc327339350 \h </w:instrText>
        </w:r>
        <w:r>
          <w:rPr>
            <w:noProof/>
            <w:webHidden/>
          </w:rPr>
        </w:r>
        <w:r>
          <w:rPr>
            <w:noProof/>
            <w:webHidden/>
          </w:rPr>
          <w:fldChar w:fldCharType="separate"/>
        </w:r>
        <w:r w:rsidR="00B82AEA">
          <w:rPr>
            <w:noProof/>
            <w:webHidden/>
          </w:rPr>
          <w:t>271</w:t>
        </w:r>
        <w:r>
          <w:rPr>
            <w:noProof/>
            <w:webHidden/>
          </w:rPr>
          <w:fldChar w:fldCharType="end"/>
        </w:r>
      </w:hyperlink>
    </w:p>
    <w:p w:rsidR="009C3534" w:rsidRDefault="00C55C9D">
      <w:pPr>
        <w:pStyle w:val="Spisilustracji"/>
        <w:tabs>
          <w:tab w:val="right" w:leader="dot" w:pos="9344"/>
        </w:tabs>
        <w:rPr>
          <w:noProof/>
          <w:sz w:val="22"/>
          <w:szCs w:val="22"/>
        </w:rPr>
      </w:pPr>
      <w:hyperlink w:anchor="_Toc327339351" w:history="1">
        <w:r w:rsidR="009C3534" w:rsidRPr="00BF424D">
          <w:rPr>
            <w:rStyle w:val="Hipercze"/>
            <w:noProof/>
          </w:rPr>
          <w:t>Tabela 92. Rozkład przestrzenny projektów w podziale na subregiony – Priorytet VII</w:t>
        </w:r>
        <w:r w:rsidR="009C3534">
          <w:rPr>
            <w:noProof/>
            <w:webHidden/>
          </w:rPr>
          <w:tab/>
        </w:r>
        <w:r>
          <w:rPr>
            <w:noProof/>
            <w:webHidden/>
          </w:rPr>
          <w:fldChar w:fldCharType="begin"/>
        </w:r>
        <w:r w:rsidR="009C3534">
          <w:rPr>
            <w:noProof/>
            <w:webHidden/>
          </w:rPr>
          <w:instrText xml:space="preserve"> PAGEREF _Toc327339351 \h </w:instrText>
        </w:r>
        <w:r>
          <w:rPr>
            <w:noProof/>
            <w:webHidden/>
          </w:rPr>
        </w:r>
        <w:r>
          <w:rPr>
            <w:noProof/>
            <w:webHidden/>
          </w:rPr>
          <w:fldChar w:fldCharType="separate"/>
        </w:r>
        <w:r w:rsidR="00B82AEA">
          <w:rPr>
            <w:noProof/>
            <w:webHidden/>
          </w:rPr>
          <w:t>271</w:t>
        </w:r>
        <w:r>
          <w:rPr>
            <w:noProof/>
            <w:webHidden/>
          </w:rPr>
          <w:fldChar w:fldCharType="end"/>
        </w:r>
      </w:hyperlink>
    </w:p>
    <w:p w:rsidR="009C3534" w:rsidRDefault="00C55C9D">
      <w:pPr>
        <w:pStyle w:val="Spisilustracji"/>
        <w:tabs>
          <w:tab w:val="right" w:leader="dot" w:pos="9344"/>
        </w:tabs>
        <w:rPr>
          <w:noProof/>
          <w:sz w:val="22"/>
          <w:szCs w:val="22"/>
        </w:rPr>
      </w:pPr>
      <w:hyperlink w:anchor="_Toc327339352" w:history="1">
        <w:r w:rsidR="009C3534" w:rsidRPr="00BF424D">
          <w:rPr>
            <w:rStyle w:val="Hipercze"/>
            <w:noProof/>
          </w:rPr>
          <w:t>Tabela 93. Rozkład projektów w podziale na formy prawne beneficjenta – Priorytet VII</w:t>
        </w:r>
        <w:r w:rsidR="009C3534">
          <w:rPr>
            <w:noProof/>
            <w:webHidden/>
          </w:rPr>
          <w:tab/>
        </w:r>
        <w:r>
          <w:rPr>
            <w:noProof/>
            <w:webHidden/>
          </w:rPr>
          <w:fldChar w:fldCharType="begin"/>
        </w:r>
        <w:r w:rsidR="009C3534">
          <w:rPr>
            <w:noProof/>
            <w:webHidden/>
          </w:rPr>
          <w:instrText xml:space="preserve"> PAGEREF _Toc327339352 \h </w:instrText>
        </w:r>
        <w:r>
          <w:rPr>
            <w:noProof/>
            <w:webHidden/>
          </w:rPr>
        </w:r>
        <w:r>
          <w:rPr>
            <w:noProof/>
            <w:webHidden/>
          </w:rPr>
          <w:fldChar w:fldCharType="separate"/>
        </w:r>
        <w:r w:rsidR="00B82AEA">
          <w:rPr>
            <w:noProof/>
            <w:webHidden/>
          </w:rPr>
          <w:t>272</w:t>
        </w:r>
        <w:r>
          <w:rPr>
            <w:noProof/>
            <w:webHidden/>
          </w:rPr>
          <w:fldChar w:fldCharType="end"/>
        </w:r>
      </w:hyperlink>
    </w:p>
    <w:p w:rsidR="009C3534" w:rsidRDefault="00C55C9D">
      <w:pPr>
        <w:pStyle w:val="Spisilustracji"/>
        <w:tabs>
          <w:tab w:val="right" w:leader="dot" w:pos="9344"/>
        </w:tabs>
        <w:rPr>
          <w:noProof/>
          <w:sz w:val="22"/>
          <w:szCs w:val="22"/>
        </w:rPr>
      </w:pPr>
      <w:hyperlink w:anchor="_Toc327339353" w:history="1">
        <w:r w:rsidR="009C3534" w:rsidRPr="00BF424D">
          <w:rPr>
            <w:rStyle w:val="Hipercze"/>
            <w:noProof/>
          </w:rPr>
          <w:t>Tabela 94. Rozkład projektów w podziale na typy projektów – Priorytet VII</w:t>
        </w:r>
        <w:r w:rsidR="009C3534">
          <w:rPr>
            <w:noProof/>
            <w:webHidden/>
          </w:rPr>
          <w:tab/>
        </w:r>
        <w:r>
          <w:rPr>
            <w:noProof/>
            <w:webHidden/>
          </w:rPr>
          <w:fldChar w:fldCharType="begin"/>
        </w:r>
        <w:r w:rsidR="009C3534">
          <w:rPr>
            <w:noProof/>
            <w:webHidden/>
          </w:rPr>
          <w:instrText xml:space="preserve"> PAGEREF _Toc327339353 \h </w:instrText>
        </w:r>
        <w:r>
          <w:rPr>
            <w:noProof/>
            <w:webHidden/>
          </w:rPr>
        </w:r>
        <w:r>
          <w:rPr>
            <w:noProof/>
            <w:webHidden/>
          </w:rPr>
          <w:fldChar w:fldCharType="separate"/>
        </w:r>
        <w:r w:rsidR="00B82AEA">
          <w:rPr>
            <w:noProof/>
            <w:webHidden/>
          </w:rPr>
          <w:t>273</w:t>
        </w:r>
        <w:r>
          <w:rPr>
            <w:noProof/>
            <w:webHidden/>
          </w:rPr>
          <w:fldChar w:fldCharType="end"/>
        </w:r>
      </w:hyperlink>
    </w:p>
    <w:p w:rsidR="009C3534" w:rsidRDefault="00C55C9D">
      <w:pPr>
        <w:pStyle w:val="Spisilustracji"/>
        <w:tabs>
          <w:tab w:val="right" w:leader="dot" w:pos="9344"/>
        </w:tabs>
        <w:rPr>
          <w:noProof/>
          <w:sz w:val="22"/>
          <w:szCs w:val="22"/>
        </w:rPr>
      </w:pPr>
      <w:hyperlink w:anchor="_Toc327339354" w:history="1">
        <w:r w:rsidR="009C3534" w:rsidRPr="00BF424D">
          <w:rPr>
            <w:rStyle w:val="Hipercze"/>
            <w:noProof/>
          </w:rPr>
          <w:t xml:space="preserve">Tabela 95. </w:t>
        </w:r>
        <w:r w:rsidR="009C3534" w:rsidRPr="00BF424D">
          <w:rPr>
            <w:rStyle w:val="Hipercze"/>
            <w:noProof/>
            <w:lang w:eastAsia="ko-KR"/>
          </w:rPr>
          <w:t>Projekty w ramach działania 7.1</w:t>
        </w:r>
        <w:r w:rsidR="009C3534">
          <w:rPr>
            <w:noProof/>
            <w:webHidden/>
          </w:rPr>
          <w:tab/>
        </w:r>
        <w:r>
          <w:rPr>
            <w:noProof/>
            <w:webHidden/>
          </w:rPr>
          <w:fldChar w:fldCharType="begin"/>
        </w:r>
        <w:r w:rsidR="009C3534">
          <w:rPr>
            <w:noProof/>
            <w:webHidden/>
          </w:rPr>
          <w:instrText xml:space="preserve"> PAGEREF _Toc327339354 \h </w:instrText>
        </w:r>
        <w:r>
          <w:rPr>
            <w:noProof/>
            <w:webHidden/>
          </w:rPr>
        </w:r>
        <w:r>
          <w:rPr>
            <w:noProof/>
            <w:webHidden/>
          </w:rPr>
          <w:fldChar w:fldCharType="separate"/>
        </w:r>
        <w:r w:rsidR="00B82AEA">
          <w:rPr>
            <w:noProof/>
            <w:webHidden/>
          </w:rPr>
          <w:t>278</w:t>
        </w:r>
        <w:r>
          <w:rPr>
            <w:noProof/>
            <w:webHidden/>
          </w:rPr>
          <w:fldChar w:fldCharType="end"/>
        </w:r>
      </w:hyperlink>
    </w:p>
    <w:p w:rsidR="009C3534" w:rsidRDefault="00C55C9D">
      <w:pPr>
        <w:pStyle w:val="Spisilustracji"/>
        <w:tabs>
          <w:tab w:val="right" w:leader="dot" w:pos="9344"/>
        </w:tabs>
        <w:rPr>
          <w:noProof/>
          <w:sz w:val="22"/>
          <w:szCs w:val="22"/>
        </w:rPr>
      </w:pPr>
      <w:hyperlink w:anchor="_Toc327339355" w:history="1">
        <w:r w:rsidR="009C3534" w:rsidRPr="00BF424D">
          <w:rPr>
            <w:rStyle w:val="Hipercze"/>
            <w:noProof/>
          </w:rPr>
          <w:t xml:space="preserve">Tabela 96. </w:t>
        </w:r>
        <w:r w:rsidR="009C3534" w:rsidRPr="00BF424D">
          <w:rPr>
            <w:rStyle w:val="Hipercze"/>
            <w:noProof/>
            <w:lang w:eastAsia="ko-KR"/>
          </w:rPr>
          <w:t>Projekty kluczowe w ramach działania 7.1</w:t>
        </w:r>
        <w:r w:rsidR="009C3534">
          <w:rPr>
            <w:noProof/>
            <w:webHidden/>
          </w:rPr>
          <w:tab/>
        </w:r>
        <w:r>
          <w:rPr>
            <w:noProof/>
            <w:webHidden/>
          </w:rPr>
          <w:fldChar w:fldCharType="begin"/>
        </w:r>
        <w:r w:rsidR="009C3534">
          <w:rPr>
            <w:noProof/>
            <w:webHidden/>
          </w:rPr>
          <w:instrText xml:space="preserve"> PAGEREF _Toc327339355 \h </w:instrText>
        </w:r>
        <w:r>
          <w:rPr>
            <w:noProof/>
            <w:webHidden/>
          </w:rPr>
        </w:r>
        <w:r>
          <w:rPr>
            <w:noProof/>
            <w:webHidden/>
          </w:rPr>
          <w:fldChar w:fldCharType="separate"/>
        </w:r>
        <w:r w:rsidR="00B82AEA">
          <w:rPr>
            <w:noProof/>
            <w:webHidden/>
          </w:rPr>
          <w:t>278</w:t>
        </w:r>
        <w:r>
          <w:rPr>
            <w:noProof/>
            <w:webHidden/>
          </w:rPr>
          <w:fldChar w:fldCharType="end"/>
        </w:r>
      </w:hyperlink>
    </w:p>
    <w:p w:rsidR="009C3534" w:rsidRDefault="00C55C9D">
      <w:pPr>
        <w:pStyle w:val="Spisilustracji"/>
        <w:tabs>
          <w:tab w:val="right" w:leader="dot" w:pos="9344"/>
        </w:tabs>
        <w:rPr>
          <w:noProof/>
          <w:sz w:val="22"/>
          <w:szCs w:val="22"/>
        </w:rPr>
      </w:pPr>
      <w:hyperlink w:anchor="_Toc327339356" w:history="1">
        <w:r w:rsidR="009C3534" w:rsidRPr="00BF424D">
          <w:rPr>
            <w:rStyle w:val="Hipercze"/>
            <w:noProof/>
          </w:rPr>
          <w:t xml:space="preserve">Tabela 97. </w:t>
        </w:r>
        <w:r w:rsidR="009C3534" w:rsidRPr="00BF424D">
          <w:rPr>
            <w:rStyle w:val="Hipercze"/>
            <w:noProof/>
            <w:lang w:eastAsia="ko-KR"/>
          </w:rPr>
          <w:t>Projekty w ramach działania 7.2</w:t>
        </w:r>
        <w:r w:rsidR="009C3534">
          <w:rPr>
            <w:noProof/>
            <w:webHidden/>
          </w:rPr>
          <w:tab/>
        </w:r>
        <w:r>
          <w:rPr>
            <w:noProof/>
            <w:webHidden/>
          </w:rPr>
          <w:fldChar w:fldCharType="begin"/>
        </w:r>
        <w:r w:rsidR="009C3534">
          <w:rPr>
            <w:noProof/>
            <w:webHidden/>
          </w:rPr>
          <w:instrText xml:space="preserve"> PAGEREF _Toc327339356 \h </w:instrText>
        </w:r>
        <w:r>
          <w:rPr>
            <w:noProof/>
            <w:webHidden/>
          </w:rPr>
        </w:r>
        <w:r>
          <w:rPr>
            <w:noProof/>
            <w:webHidden/>
          </w:rPr>
          <w:fldChar w:fldCharType="separate"/>
        </w:r>
        <w:r w:rsidR="00B82AEA">
          <w:rPr>
            <w:noProof/>
            <w:webHidden/>
          </w:rPr>
          <w:t>280</w:t>
        </w:r>
        <w:r>
          <w:rPr>
            <w:noProof/>
            <w:webHidden/>
          </w:rPr>
          <w:fldChar w:fldCharType="end"/>
        </w:r>
      </w:hyperlink>
    </w:p>
    <w:p w:rsidR="009C3534" w:rsidRDefault="00C55C9D">
      <w:pPr>
        <w:pStyle w:val="Spisilustracji"/>
        <w:tabs>
          <w:tab w:val="right" w:leader="dot" w:pos="9344"/>
        </w:tabs>
        <w:rPr>
          <w:noProof/>
          <w:sz w:val="22"/>
          <w:szCs w:val="22"/>
        </w:rPr>
      </w:pPr>
      <w:hyperlink w:anchor="_Toc327339357" w:history="1">
        <w:r w:rsidR="009C3534" w:rsidRPr="00BF424D">
          <w:rPr>
            <w:rStyle w:val="Hipercze"/>
            <w:noProof/>
          </w:rPr>
          <w:t xml:space="preserve">Tabela 98. </w:t>
        </w:r>
        <w:r w:rsidR="009C3534" w:rsidRPr="00BF424D">
          <w:rPr>
            <w:rStyle w:val="Hipercze"/>
            <w:noProof/>
            <w:lang w:eastAsia="ko-KR"/>
          </w:rPr>
          <w:t>Projekty kluczowe w ramach działania 7.2</w:t>
        </w:r>
        <w:r w:rsidR="009C3534">
          <w:rPr>
            <w:noProof/>
            <w:webHidden/>
          </w:rPr>
          <w:tab/>
        </w:r>
        <w:r>
          <w:rPr>
            <w:noProof/>
            <w:webHidden/>
          </w:rPr>
          <w:fldChar w:fldCharType="begin"/>
        </w:r>
        <w:r w:rsidR="009C3534">
          <w:rPr>
            <w:noProof/>
            <w:webHidden/>
          </w:rPr>
          <w:instrText xml:space="preserve"> PAGEREF _Toc327339357 \h </w:instrText>
        </w:r>
        <w:r>
          <w:rPr>
            <w:noProof/>
            <w:webHidden/>
          </w:rPr>
        </w:r>
        <w:r>
          <w:rPr>
            <w:noProof/>
            <w:webHidden/>
          </w:rPr>
          <w:fldChar w:fldCharType="separate"/>
        </w:r>
        <w:r w:rsidR="00B82AEA">
          <w:rPr>
            <w:noProof/>
            <w:webHidden/>
          </w:rPr>
          <w:t>280</w:t>
        </w:r>
        <w:r>
          <w:rPr>
            <w:noProof/>
            <w:webHidden/>
          </w:rPr>
          <w:fldChar w:fldCharType="end"/>
        </w:r>
      </w:hyperlink>
    </w:p>
    <w:p w:rsidR="009C3534" w:rsidRDefault="00C55C9D">
      <w:pPr>
        <w:pStyle w:val="Spisilustracji"/>
        <w:tabs>
          <w:tab w:val="right" w:leader="dot" w:pos="9344"/>
        </w:tabs>
        <w:rPr>
          <w:noProof/>
          <w:sz w:val="22"/>
          <w:szCs w:val="22"/>
        </w:rPr>
      </w:pPr>
      <w:hyperlink w:anchor="_Toc327339358" w:history="1">
        <w:r w:rsidR="009C3534" w:rsidRPr="00BF424D">
          <w:rPr>
            <w:rStyle w:val="Hipercze"/>
            <w:noProof/>
          </w:rPr>
          <w:t xml:space="preserve">Tabela 99. </w:t>
        </w:r>
        <w:r w:rsidR="009C3534" w:rsidRPr="00BF424D">
          <w:rPr>
            <w:rStyle w:val="Hipercze"/>
            <w:noProof/>
            <w:lang w:eastAsia="ko-KR"/>
          </w:rPr>
          <w:t>Projekty w ramach działania 7.3</w:t>
        </w:r>
        <w:r w:rsidR="009C3534">
          <w:rPr>
            <w:noProof/>
            <w:webHidden/>
          </w:rPr>
          <w:tab/>
        </w:r>
        <w:r>
          <w:rPr>
            <w:noProof/>
            <w:webHidden/>
          </w:rPr>
          <w:fldChar w:fldCharType="begin"/>
        </w:r>
        <w:r w:rsidR="009C3534">
          <w:rPr>
            <w:noProof/>
            <w:webHidden/>
          </w:rPr>
          <w:instrText xml:space="preserve"> PAGEREF _Toc327339358 \h </w:instrText>
        </w:r>
        <w:r>
          <w:rPr>
            <w:noProof/>
            <w:webHidden/>
          </w:rPr>
        </w:r>
        <w:r>
          <w:rPr>
            <w:noProof/>
            <w:webHidden/>
          </w:rPr>
          <w:fldChar w:fldCharType="separate"/>
        </w:r>
        <w:r w:rsidR="00B82AEA">
          <w:rPr>
            <w:noProof/>
            <w:webHidden/>
          </w:rPr>
          <w:t>282</w:t>
        </w:r>
        <w:r>
          <w:rPr>
            <w:noProof/>
            <w:webHidden/>
          </w:rPr>
          <w:fldChar w:fldCharType="end"/>
        </w:r>
      </w:hyperlink>
    </w:p>
    <w:p w:rsidR="009C3534" w:rsidRDefault="00C55C9D">
      <w:pPr>
        <w:pStyle w:val="Spisilustracji"/>
        <w:tabs>
          <w:tab w:val="right" w:leader="dot" w:pos="9344"/>
        </w:tabs>
        <w:rPr>
          <w:noProof/>
          <w:sz w:val="22"/>
          <w:szCs w:val="22"/>
        </w:rPr>
      </w:pPr>
      <w:hyperlink w:anchor="_Toc327339359" w:history="1">
        <w:r w:rsidR="009C3534" w:rsidRPr="00BF424D">
          <w:rPr>
            <w:rStyle w:val="Hipercze"/>
            <w:noProof/>
          </w:rPr>
          <w:t>Tabela 100.</w:t>
        </w:r>
        <w:r w:rsidR="009C3534" w:rsidRPr="00BF424D">
          <w:rPr>
            <w:rStyle w:val="Hipercze"/>
            <w:i/>
            <w:noProof/>
          </w:rPr>
          <w:t xml:space="preserve"> </w:t>
        </w:r>
        <w:r w:rsidR="009C3534" w:rsidRPr="00BF424D">
          <w:rPr>
            <w:rStyle w:val="Hipercze"/>
            <w:noProof/>
          </w:rPr>
          <w:t>Zmiany RPD PT w okresie sprawozdawczym (2011-01-01 – 2011-12-31) [w euro]</w:t>
        </w:r>
        <w:r w:rsidR="009C3534">
          <w:rPr>
            <w:noProof/>
            <w:webHidden/>
          </w:rPr>
          <w:tab/>
        </w:r>
        <w:r>
          <w:rPr>
            <w:noProof/>
            <w:webHidden/>
          </w:rPr>
          <w:fldChar w:fldCharType="begin"/>
        </w:r>
        <w:r w:rsidR="009C3534">
          <w:rPr>
            <w:noProof/>
            <w:webHidden/>
          </w:rPr>
          <w:instrText xml:space="preserve"> PAGEREF _Toc327339359 \h </w:instrText>
        </w:r>
        <w:r>
          <w:rPr>
            <w:noProof/>
            <w:webHidden/>
          </w:rPr>
        </w:r>
        <w:r>
          <w:rPr>
            <w:noProof/>
            <w:webHidden/>
          </w:rPr>
          <w:fldChar w:fldCharType="separate"/>
        </w:r>
        <w:r w:rsidR="00B82AEA">
          <w:rPr>
            <w:noProof/>
            <w:webHidden/>
          </w:rPr>
          <w:t>284</w:t>
        </w:r>
        <w:r>
          <w:rPr>
            <w:noProof/>
            <w:webHidden/>
          </w:rPr>
          <w:fldChar w:fldCharType="end"/>
        </w:r>
      </w:hyperlink>
    </w:p>
    <w:p w:rsidR="009C3534" w:rsidRDefault="00C55C9D">
      <w:pPr>
        <w:pStyle w:val="Spisilustracji"/>
        <w:tabs>
          <w:tab w:val="right" w:leader="dot" w:pos="9344"/>
        </w:tabs>
        <w:rPr>
          <w:noProof/>
          <w:sz w:val="22"/>
          <w:szCs w:val="22"/>
        </w:rPr>
      </w:pPr>
      <w:hyperlink w:anchor="_Toc327339360" w:history="1">
        <w:r w:rsidR="009C3534" w:rsidRPr="00BF424D">
          <w:rPr>
            <w:rStyle w:val="Hipercze"/>
            <w:noProof/>
          </w:rPr>
          <w:t>Tabela 101. Wartość kwot odzyskanych  na dzień 2011-12-31:</w:t>
        </w:r>
        <w:r w:rsidR="009C3534">
          <w:rPr>
            <w:noProof/>
            <w:webHidden/>
          </w:rPr>
          <w:tab/>
        </w:r>
        <w:r>
          <w:rPr>
            <w:noProof/>
            <w:webHidden/>
          </w:rPr>
          <w:fldChar w:fldCharType="begin"/>
        </w:r>
        <w:r w:rsidR="009C3534">
          <w:rPr>
            <w:noProof/>
            <w:webHidden/>
          </w:rPr>
          <w:instrText xml:space="preserve"> PAGEREF _Toc327339360 \h </w:instrText>
        </w:r>
        <w:r>
          <w:rPr>
            <w:noProof/>
            <w:webHidden/>
          </w:rPr>
        </w:r>
        <w:r>
          <w:rPr>
            <w:noProof/>
            <w:webHidden/>
          </w:rPr>
          <w:fldChar w:fldCharType="separate"/>
        </w:r>
        <w:r w:rsidR="00B82AEA">
          <w:rPr>
            <w:noProof/>
            <w:webHidden/>
          </w:rPr>
          <w:t>286</w:t>
        </w:r>
        <w:r>
          <w:rPr>
            <w:noProof/>
            <w:webHidden/>
          </w:rPr>
          <w:fldChar w:fldCharType="end"/>
        </w:r>
      </w:hyperlink>
    </w:p>
    <w:p w:rsidR="009C3534" w:rsidRDefault="00C55C9D">
      <w:pPr>
        <w:pStyle w:val="Spisilustracji"/>
        <w:tabs>
          <w:tab w:val="right" w:leader="dot" w:pos="9344"/>
        </w:tabs>
        <w:rPr>
          <w:noProof/>
          <w:sz w:val="22"/>
          <w:szCs w:val="22"/>
        </w:rPr>
      </w:pPr>
      <w:hyperlink w:anchor="_Toc327339361" w:history="1">
        <w:r w:rsidR="009C3534" w:rsidRPr="00BF424D">
          <w:rPr>
            <w:rStyle w:val="Hipercze"/>
            <w:noProof/>
          </w:rPr>
          <w:t>Tabela 102. Liczba i wartość wszystkich projektów / planów działań w ramach programu dofinansowanych ze środków pomocy technicznej według głównych typów (projekty objęte decyzjami/ umowami o dofinansowanie) [w euro]</w:t>
        </w:r>
        <w:r w:rsidR="009C3534">
          <w:rPr>
            <w:noProof/>
            <w:webHidden/>
          </w:rPr>
          <w:tab/>
        </w:r>
        <w:r>
          <w:rPr>
            <w:noProof/>
            <w:webHidden/>
          </w:rPr>
          <w:fldChar w:fldCharType="begin"/>
        </w:r>
        <w:r w:rsidR="009C3534">
          <w:rPr>
            <w:noProof/>
            <w:webHidden/>
          </w:rPr>
          <w:instrText xml:space="preserve"> PAGEREF _Toc327339361 \h </w:instrText>
        </w:r>
        <w:r>
          <w:rPr>
            <w:noProof/>
            <w:webHidden/>
          </w:rPr>
        </w:r>
        <w:r>
          <w:rPr>
            <w:noProof/>
            <w:webHidden/>
          </w:rPr>
          <w:fldChar w:fldCharType="separate"/>
        </w:r>
        <w:r w:rsidR="00B82AEA">
          <w:rPr>
            <w:noProof/>
            <w:webHidden/>
          </w:rPr>
          <w:t>301</w:t>
        </w:r>
        <w:r>
          <w:rPr>
            <w:noProof/>
            <w:webHidden/>
          </w:rPr>
          <w:fldChar w:fldCharType="end"/>
        </w:r>
      </w:hyperlink>
    </w:p>
    <w:p w:rsidR="009C3534" w:rsidRDefault="00C55C9D">
      <w:pPr>
        <w:pStyle w:val="Spisilustracji"/>
        <w:tabs>
          <w:tab w:val="right" w:leader="dot" w:pos="9344"/>
        </w:tabs>
        <w:rPr>
          <w:noProof/>
          <w:sz w:val="22"/>
          <w:szCs w:val="22"/>
        </w:rPr>
      </w:pPr>
      <w:hyperlink w:anchor="_Toc327339362" w:history="1">
        <w:r w:rsidR="009C3534" w:rsidRPr="00BF424D">
          <w:rPr>
            <w:rStyle w:val="Hipercze"/>
            <w:noProof/>
          </w:rPr>
          <w:t>Tabela 103. Wartość wszystkich projektów od początku realizacji Programu wynosi [w euro]</w:t>
        </w:r>
        <w:r w:rsidR="009C3534">
          <w:rPr>
            <w:noProof/>
            <w:webHidden/>
          </w:rPr>
          <w:tab/>
        </w:r>
        <w:r>
          <w:rPr>
            <w:noProof/>
            <w:webHidden/>
          </w:rPr>
          <w:fldChar w:fldCharType="begin"/>
        </w:r>
        <w:r w:rsidR="009C3534">
          <w:rPr>
            <w:noProof/>
            <w:webHidden/>
          </w:rPr>
          <w:instrText xml:space="preserve"> PAGEREF _Toc327339362 \h </w:instrText>
        </w:r>
        <w:r>
          <w:rPr>
            <w:noProof/>
            <w:webHidden/>
          </w:rPr>
        </w:r>
        <w:r>
          <w:rPr>
            <w:noProof/>
            <w:webHidden/>
          </w:rPr>
          <w:fldChar w:fldCharType="separate"/>
        </w:r>
        <w:r w:rsidR="00B82AEA">
          <w:rPr>
            <w:noProof/>
            <w:webHidden/>
          </w:rPr>
          <w:t>302</w:t>
        </w:r>
        <w:r>
          <w:rPr>
            <w:noProof/>
            <w:webHidden/>
          </w:rPr>
          <w:fldChar w:fldCharType="end"/>
        </w:r>
      </w:hyperlink>
    </w:p>
    <w:p w:rsidR="009C3534" w:rsidRDefault="00C55C9D">
      <w:pPr>
        <w:pStyle w:val="Spisilustracji"/>
        <w:tabs>
          <w:tab w:val="right" w:leader="dot" w:pos="9344"/>
        </w:tabs>
        <w:rPr>
          <w:noProof/>
          <w:sz w:val="22"/>
          <w:szCs w:val="22"/>
        </w:rPr>
      </w:pPr>
      <w:hyperlink w:anchor="_Toc327339363" w:history="1">
        <w:r w:rsidR="009C3534" w:rsidRPr="00BF424D">
          <w:rPr>
            <w:rStyle w:val="Hipercze"/>
            <w:noProof/>
          </w:rPr>
          <w:t>Tabela 104. Stan realizacji projektów na dzień 31 grudnia 2011 r. od początku realizacji Programu [w euro]:</w:t>
        </w:r>
        <w:r w:rsidR="009C3534">
          <w:rPr>
            <w:noProof/>
            <w:webHidden/>
          </w:rPr>
          <w:tab/>
        </w:r>
        <w:r>
          <w:rPr>
            <w:noProof/>
            <w:webHidden/>
          </w:rPr>
          <w:fldChar w:fldCharType="begin"/>
        </w:r>
        <w:r w:rsidR="009C3534">
          <w:rPr>
            <w:noProof/>
            <w:webHidden/>
          </w:rPr>
          <w:instrText xml:space="preserve"> PAGEREF _Toc327339363 \h </w:instrText>
        </w:r>
        <w:r>
          <w:rPr>
            <w:noProof/>
            <w:webHidden/>
          </w:rPr>
        </w:r>
        <w:r>
          <w:rPr>
            <w:noProof/>
            <w:webHidden/>
          </w:rPr>
          <w:fldChar w:fldCharType="separate"/>
        </w:r>
        <w:r w:rsidR="00B82AEA">
          <w:rPr>
            <w:noProof/>
            <w:webHidden/>
          </w:rPr>
          <w:t>302</w:t>
        </w:r>
        <w:r>
          <w:rPr>
            <w:noProof/>
            <w:webHidden/>
          </w:rPr>
          <w:fldChar w:fldCharType="end"/>
        </w:r>
      </w:hyperlink>
    </w:p>
    <w:p w:rsidR="009C3534" w:rsidRDefault="00C55C9D">
      <w:pPr>
        <w:pStyle w:val="Spisilustracji"/>
        <w:tabs>
          <w:tab w:val="right" w:leader="dot" w:pos="9344"/>
        </w:tabs>
        <w:rPr>
          <w:noProof/>
          <w:sz w:val="22"/>
          <w:szCs w:val="22"/>
        </w:rPr>
      </w:pPr>
      <w:hyperlink w:anchor="_Toc327339364" w:history="1">
        <w:r w:rsidR="009C3534" w:rsidRPr="00BF424D">
          <w:rPr>
            <w:rStyle w:val="Hipercze"/>
            <w:noProof/>
          </w:rPr>
          <w:t>Tabela 105. Poziom realizacji wydatków z zakresu Pomocy Technicznej RPO WM w okresie sprawozdawczym od 2011-01-01 do 2011-12-31 [w euro]</w:t>
        </w:r>
        <w:r w:rsidR="009C3534">
          <w:rPr>
            <w:noProof/>
            <w:webHidden/>
          </w:rPr>
          <w:tab/>
        </w:r>
        <w:r>
          <w:rPr>
            <w:noProof/>
            <w:webHidden/>
          </w:rPr>
          <w:fldChar w:fldCharType="begin"/>
        </w:r>
        <w:r w:rsidR="009C3534">
          <w:rPr>
            <w:noProof/>
            <w:webHidden/>
          </w:rPr>
          <w:instrText xml:space="preserve"> PAGEREF _Toc327339364 \h </w:instrText>
        </w:r>
        <w:r>
          <w:rPr>
            <w:noProof/>
            <w:webHidden/>
          </w:rPr>
        </w:r>
        <w:r>
          <w:rPr>
            <w:noProof/>
            <w:webHidden/>
          </w:rPr>
          <w:fldChar w:fldCharType="separate"/>
        </w:r>
        <w:r w:rsidR="00B82AEA">
          <w:rPr>
            <w:noProof/>
            <w:webHidden/>
          </w:rPr>
          <w:t>304</w:t>
        </w:r>
        <w:r>
          <w:rPr>
            <w:noProof/>
            <w:webHidden/>
          </w:rPr>
          <w:fldChar w:fldCharType="end"/>
        </w:r>
      </w:hyperlink>
    </w:p>
    <w:p w:rsidR="00C068C6" w:rsidRPr="00714D4F" w:rsidRDefault="00C55C9D" w:rsidP="00587DF1">
      <w:pPr>
        <w:ind w:left="1134" w:firstLine="0"/>
        <w:jc w:val="left"/>
      </w:pPr>
      <w:r>
        <w:rPr>
          <w:rFonts w:ascii="Calibri" w:hAnsi="Calibri"/>
          <w:sz w:val="20"/>
        </w:rPr>
        <w:fldChar w:fldCharType="end"/>
      </w:r>
    </w:p>
    <w:p w:rsidR="00C068C6" w:rsidRPr="00714D4F" w:rsidRDefault="00C068C6" w:rsidP="001947AD">
      <w:pPr>
        <w:ind w:firstLine="0"/>
      </w:pPr>
    </w:p>
    <w:p w:rsidR="00C068C6" w:rsidRPr="00714D4F" w:rsidRDefault="00C068C6" w:rsidP="00455B7C">
      <w:pPr>
        <w:pStyle w:val="Nagwek1"/>
        <w:ind w:firstLine="0"/>
      </w:pPr>
      <w:bookmarkStart w:id="1051" w:name="_Toc292452298"/>
      <w:bookmarkStart w:id="1052" w:name="_Toc323200666"/>
      <w:bookmarkStart w:id="1053" w:name="_Toc323218071"/>
      <w:bookmarkStart w:id="1054" w:name="_Toc323215757"/>
      <w:bookmarkStart w:id="1055" w:name="_Toc323286468"/>
      <w:bookmarkStart w:id="1056" w:name="_Toc323288107"/>
      <w:bookmarkStart w:id="1057" w:name="_Toc323288975"/>
      <w:bookmarkStart w:id="1058" w:name="_Toc327341548"/>
      <w:r w:rsidRPr="00714D4F">
        <w:t>Spis wykresów</w:t>
      </w:r>
      <w:bookmarkEnd w:id="1051"/>
      <w:bookmarkEnd w:id="1052"/>
      <w:bookmarkEnd w:id="1053"/>
      <w:bookmarkEnd w:id="1054"/>
      <w:bookmarkEnd w:id="1055"/>
      <w:bookmarkEnd w:id="1056"/>
      <w:bookmarkEnd w:id="1057"/>
      <w:bookmarkEnd w:id="1058"/>
    </w:p>
    <w:p w:rsidR="009C3534" w:rsidRDefault="00C55C9D">
      <w:pPr>
        <w:pStyle w:val="Spisilustracji"/>
        <w:tabs>
          <w:tab w:val="right" w:leader="dot" w:pos="9344"/>
        </w:tabs>
        <w:rPr>
          <w:noProof/>
          <w:sz w:val="22"/>
          <w:szCs w:val="22"/>
        </w:rPr>
      </w:pPr>
      <w:r w:rsidRPr="00C55C9D">
        <w:fldChar w:fldCharType="begin"/>
      </w:r>
      <w:r w:rsidR="00587DF1">
        <w:instrText xml:space="preserve"> TOC \h \z \c "Wykres" </w:instrText>
      </w:r>
      <w:r w:rsidRPr="00C55C9D">
        <w:fldChar w:fldCharType="separate"/>
      </w:r>
      <w:hyperlink w:anchor="_Toc327339451" w:history="1">
        <w:r w:rsidR="009C3534" w:rsidRPr="0021297D">
          <w:rPr>
            <w:rStyle w:val="Hipercze"/>
            <w:noProof/>
          </w:rPr>
          <w:t>Wykres 1. Obszar realizacji wartości wykazanych w Załaczniku III</w:t>
        </w:r>
        <w:r w:rsidR="009C3534">
          <w:rPr>
            <w:noProof/>
            <w:webHidden/>
          </w:rPr>
          <w:tab/>
        </w:r>
        <w:r>
          <w:rPr>
            <w:noProof/>
            <w:webHidden/>
          </w:rPr>
          <w:fldChar w:fldCharType="begin"/>
        </w:r>
        <w:r w:rsidR="009C3534">
          <w:rPr>
            <w:noProof/>
            <w:webHidden/>
          </w:rPr>
          <w:instrText xml:space="preserve"> PAGEREF _Toc327339451 \h </w:instrText>
        </w:r>
        <w:r>
          <w:rPr>
            <w:noProof/>
            <w:webHidden/>
          </w:rPr>
        </w:r>
        <w:r>
          <w:rPr>
            <w:noProof/>
            <w:webHidden/>
          </w:rPr>
          <w:fldChar w:fldCharType="separate"/>
        </w:r>
        <w:r w:rsidR="00B82AEA">
          <w:rPr>
            <w:noProof/>
            <w:webHidden/>
          </w:rPr>
          <w:t>8</w:t>
        </w:r>
        <w:r>
          <w:rPr>
            <w:noProof/>
            <w:webHidden/>
          </w:rPr>
          <w:fldChar w:fldCharType="end"/>
        </w:r>
      </w:hyperlink>
    </w:p>
    <w:p w:rsidR="009C3534" w:rsidRDefault="00C55C9D">
      <w:pPr>
        <w:pStyle w:val="Spisilustracji"/>
        <w:tabs>
          <w:tab w:val="right" w:leader="dot" w:pos="9344"/>
        </w:tabs>
        <w:rPr>
          <w:noProof/>
          <w:sz w:val="22"/>
          <w:szCs w:val="22"/>
        </w:rPr>
      </w:pPr>
      <w:hyperlink w:anchor="_Toc327339452" w:history="1">
        <w:r w:rsidR="009C3534" w:rsidRPr="0021297D">
          <w:rPr>
            <w:rStyle w:val="Hipercze"/>
            <w:noProof/>
          </w:rPr>
          <w:t>Wykres 2. Stan wdrażania w okresie sprawozdawczym – jeżeli nie wskazano inaczej w części EFRR</w:t>
        </w:r>
        <w:r w:rsidR="009C3534">
          <w:rPr>
            <w:noProof/>
            <w:webHidden/>
          </w:rPr>
          <w:tab/>
        </w:r>
        <w:r>
          <w:rPr>
            <w:noProof/>
            <w:webHidden/>
          </w:rPr>
          <w:fldChar w:fldCharType="begin"/>
        </w:r>
        <w:r w:rsidR="009C3534">
          <w:rPr>
            <w:noProof/>
            <w:webHidden/>
          </w:rPr>
          <w:instrText xml:space="preserve"> PAGEREF _Toc327339452 \h </w:instrText>
        </w:r>
        <w:r>
          <w:rPr>
            <w:noProof/>
            <w:webHidden/>
          </w:rPr>
        </w:r>
        <w:r>
          <w:rPr>
            <w:noProof/>
            <w:webHidden/>
          </w:rPr>
          <w:fldChar w:fldCharType="separate"/>
        </w:r>
        <w:r w:rsidR="00B82AEA">
          <w:rPr>
            <w:noProof/>
            <w:webHidden/>
          </w:rPr>
          <w:t>30</w:t>
        </w:r>
        <w:r>
          <w:rPr>
            <w:noProof/>
            <w:webHidden/>
          </w:rPr>
          <w:fldChar w:fldCharType="end"/>
        </w:r>
      </w:hyperlink>
    </w:p>
    <w:p w:rsidR="009C3534" w:rsidRDefault="00C55C9D">
      <w:pPr>
        <w:pStyle w:val="Spisilustracji"/>
        <w:tabs>
          <w:tab w:val="right" w:leader="dot" w:pos="9344"/>
        </w:tabs>
        <w:rPr>
          <w:noProof/>
          <w:sz w:val="22"/>
          <w:szCs w:val="22"/>
        </w:rPr>
      </w:pPr>
      <w:hyperlink w:anchor="_Toc327339453" w:history="1">
        <w:r w:rsidR="009C3534" w:rsidRPr="0021297D">
          <w:rPr>
            <w:rStyle w:val="Hipercze"/>
            <w:noProof/>
          </w:rPr>
          <w:t>Wykres 3. Stan wdrażania od początku realizacji programu – jeżeli nie wskazano inaczej w części EFRR</w:t>
        </w:r>
        <w:r w:rsidR="009C3534">
          <w:rPr>
            <w:noProof/>
            <w:webHidden/>
          </w:rPr>
          <w:tab/>
        </w:r>
        <w:r>
          <w:rPr>
            <w:noProof/>
            <w:webHidden/>
          </w:rPr>
          <w:fldChar w:fldCharType="begin"/>
        </w:r>
        <w:r w:rsidR="009C3534">
          <w:rPr>
            <w:noProof/>
            <w:webHidden/>
          </w:rPr>
          <w:instrText xml:space="preserve"> PAGEREF _Toc327339453 \h </w:instrText>
        </w:r>
        <w:r>
          <w:rPr>
            <w:noProof/>
            <w:webHidden/>
          </w:rPr>
        </w:r>
        <w:r>
          <w:rPr>
            <w:noProof/>
            <w:webHidden/>
          </w:rPr>
          <w:fldChar w:fldCharType="separate"/>
        </w:r>
        <w:r w:rsidR="00B82AEA">
          <w:rPr>
            <w:noProof/>
            <w:webHidden/>
          </w:rPr>
          <w:t>31</w:t>
        </w:r>
        <w:r>
          <w:rPr>
            <w:noProof/>
            <w:webHidden/>
          </w:rPr>
          <w:fldChar w:fldCharType="end"/>
        </w:r>
      </w:hyperlink>
    </w:p>
    <w:p w:rsidR="009C3534" w:rsidRDefault="00C55C9D">
      <w:pPr>
        <w:pStyle w:val="Spisilustracji"/>
        <w:tabs>
          <w:tab w:val="right" w:leader="dot" w:pos="9344"/>
        </w:tabs>
        <w:rPr>
          <w:noProof/>
          <w:sz w:val="22"/>
          <w:szCs w:val="22"/>
        </w:rPr>
      </w:pPr>
      <w:hyperlink w:anchor="_Toc327339454" w:history="1">
        <w:r w:rsidR="009C3534" w:rsidRPr="0021297D">
          <w:rPr>
            <w:rStyle w:val="Hipercze"/>
            <w:noProof/>
          </w:rPr>
          <w:t>Wykres 4. Liczba projektów kluczowych</w:t>
        </w:r>
        <w:r w:rsidR="009C3534">
          <w:rPr>
            <w:noProof/>
            <w:webHidden/>
          </w:rPr>
          <w:tab/>
        </w:r>
        <w:r>
          <w:rPr>
            <w:noProof/>
            <w:webHidden/>
          </w:rPr>
          <w:fldChar w:fldCharType="begin"/>
        </w:r>
        <w:r w:rsidR="009C3534">
          <w:rPr>
            <w:noProof/>
            <w:webHidden/>
          </w:rPr>
          <w:instrText xml:space="preserve"> PAGEREF _Toc327339454 \h </w:instrText>
        </w:r>
        <w:r>
          <w:rPr>
            <w:noProof/>
            <w:webHidden/>
          </w:rPr>
        </w:r>
        <w:r>
          <w:rPr>
            <w:noProof/>
            <w:webHidden/>
          </w:rPr>
          <w:fldChar w:fldCharType="separate"/>
        </w:r>
        <w:r w:rsidR="00B82AEA">
          <w:rPr>
            <w:noProof/>
            <w:webHidden/>
          </w:rPr>
          <w:t>33</w:t>
        </w:r>
        <w:r>
          <w:rPr>
            <w:noProof/>
            <w:webHidden/>
          </w:rPr>
          <w:fldChar w:fldCharType="end"/>
        </w:r>
      </w:hyperlink>
    </w:p>
    <w:p w:rsidR="009C3534" w:rsidRDefault="00C55C9D">
      <w:pPr>
        <w:pStyle w:val="Spisilustracji"/>
        <w:tabs>
          <w:tab w:val="right" w:leader="dot" w:pos="9344"/>
        </w:tabs>
        <w:rPr>
          <w:noProof/>
          <w:sz w:val="22"/>
          <w:szCs w:val="22"/>
        </w:rPr>
      </w:pPr>
      <w:hyperlink w:anchor="_Toc327339455" w:history="1">
        <w:r w:rsidR="009C3534" w:rsidRPr="0021297D">
          <w:rPr>
            <w:rStyle w:val="Hipercze"/>
            <w:noProof/>
          </w:rPr>
          <w:t>Wykres 5. Współczynnik wartości wnioskowanego dofinansowania do alokacji na konkurs</w:t>
        </w:r>
        <w:r w:rsidR="009C3534">
          <w:rPr>
            <w:noProof/>
            <w:webHidden/>
          </w:rPr>
          <w:tab/>
        </w:r>
        <w:r>
          <w:rPr>
            <w:noProof/>
            <w:webHidden/>
          </w:rPr>
          <w:fldChar w:fldCharType="begin"/>
        </w:r>
        <w:r w:rsidR="009C3534">
          <w:rPr>
            <w:noProof/>
            <w:webHidden/>
          </w:rPr>
          <w:instrText xml:space="preserve"> PAGEREF _Toc327339455 \h </w:instrText>
        </w:r>
        <w:r>
          <w:rPr>
            <w:noProof/>
            <w:webHidden/>
          </w:rPr>
        </w:r>
        <w:r>
          <w:rPr>
            <w:noProof/>
            <w:webHidden/>
          </w:rPr>
          <w:fldChar w:fldCharType="separate"/>
        </w:r>
        <w:r w:rsidR="00B82AEA">
          <w:rPr>
            <w:noProof/>
            <w:webHidden/>
          </w:rPr>
          <w:t>36</w:t>
        </w:r>
        <w:r>
          <w:rPr>
            <w:noProof/>
            <w:webHidden/>
          </w:rPr>
          <w:fldChar w:fldCharType="end"/>
        </w:r>
      </w:hyperlink>
    </w:p>
    <w:p w:rsidR="009C3534" w:rsidRDefault="00C55C9D">
      <w:pPr>
        <w:pStyle w:val="Spisilustracji"/>
        <w:tabs>
          <w:tab w:val="right" w:leader="dot" w:pos="9344"/>
        </w:tabs>
        <w:rPr>
          <w:noProof/>
          <w:sz w:val="22"/>
          <w:szCs w:val="22"/>
        </w:rPr>
      </w:pPr>
      <w:hyperlink w:anchor="_Toc327339456" w:history="1">
        <w:r w:rsidR="009C3534" w:rsidRPr="0021297D">
          <w:rPr>
            <w:rStyle w:val="Hipercze"/>
            <w:noProof/>
          </w:rPr>
          <w:t>Wykres 6. Stan wdrażania dofinansowania RPO WM (wyrażony w mln euro)</w:t>
        </w:r>
        <w:r w:rsidR="009C3534">
          <w:rPr>
            <w:noProof/>
            <w:webHidden/>
          </w:rPr>
          <w:tab/>
        </w:r>
        <w:r>
          <w:rPr>
            <w:noProof/>
            <w:webHidden/>
          </w:rPr>
          <w:fldChar w:fldCharType="begin"/>
        </w:r>
        <w:r w:rsidR="009C3534">
          <w:rPr>
            <w:noProof/>
            <w:webHidden/>
          </w:rPr>
          <w:instrText xml:space="preserve"> PAGEREF _Toc327339456 \h </w:instrText>
        </w:r>
        <w:r>
          <w:rPr>
            <w:noProof/>
            <w:webHidden/>
          </w:rPr>
        </w:r>
        <w:r>
          <w:rPr>
            <w:noProof/>
            <w:webHidden/>
          </w:rPr>
          <w:fldChar w:fldCharType="separate"/>
        </w:r>
        <w:r w:rsidR="00B82AEA">
          <w:rPr>
            <w:noProof/>
            <w:webHidden/>
          </w:rPr>
          <w:t>37</w:t>
        </w:r>
        <w:r>
          <w:rPr>
            <w:noProof/>
            <w:webHidden/>
          </w:rPr>
          <w:fldChar w:fldCharType="end"/>
        </w:r>
      </w:hyperlink>
    </w:p>
    <w:p w:rsidR="009C3534" w:rsidRDefault="00C55C9D">
      <w:pPr>
        <w:pStyle w:val="Spisilustracji"/>
        <w:tabs>
          <w:tab w:val="right" w:leader="dot" w:pos="9344"/>
        </w:tabs>
        <w:rPr>
          <w:noProof/>
          <w:sz w:val="22"/>
          <w:szCs w:val="22"/>
        </w:rPr>
      </w:pPr>
      <w:hyperlink w:anchor="_Toc327339457" w:history="1">
        <w:r w:rsidR="009C3534" w:rsidRPr="0021297D">
          <w:rPr>
            <w:rStyle w:val="Hipercze"/>
            <w:noProof/>
          </w:rPr>
          <w:t>Wykres 8. Stan wdrażania RPO WM w podziale na osie priorytetowe w okresie sprawozdawczym (wyrażony jako % alokacji)</w:t>
        </w:r>
        <w:r w:rsidR="009C3534">
          <w:rPr>
            <w:noProof/>
            <w:webHidden/>
          </w:rPr>
          <w:tab/>
        </w:r>
        <w:r>
          <w:rPr>
            <w:noProof/>
            <w:webHidden/>
          </w:rPr>
          <w:fldChar w:fldCharType="begin"/>
        </w:r>
        <w:r w:rsidR="009C3534">
          <w:rPr>
            <w:noProof/>
            <w:webHidden/>
          </w:rPr>
          <w:instrText xml:space="preserve"> PAGEREF _Toc327339457 \h </w:instrText>
        </w:r>
        <w:r>
          <w:rPr>
            <w:noProof/>
            <w:webHidden/>
          </w:rPr>
        </w:r>
        <w:r>
          <w:rPr>
            <w:noProof/>
            <w:webHidden/>
          </w:rPr>
          <w:fldChar w:fldCharType="separate"/>
        </w:r>
        <w:r w:rsidR="00B82AEA">
          <w:rPr>
            <w:noProof/>
            <w:webHidden/>
          </w:rPr>
          <w:t>39</w:t>
        </w:r>
        <w:r>
          <w:rPr>
            <w:noProof/>
            <w:webHidden/>
          </w:rPr>
          <w:fldChar w:fldCharType="end"/>
        </w:r>
      </w:hyperlink>
    </w:p>
    <w:p w:rsidR="009C3534" w:rsidRDefault="00C55C9D">
      <w:pPr>
        <w:pStyle w:val="Spisilustracji"/>
        <w:tabs>
          <w:tab w:val="right" w:leader="dot" w:pos="9344"/>
        </w:tabs>
        <w:rPr>
          <w:noProof/>
          <w:sz w:val="22"/>
          <w:szCs w:val="22"/>
        </w:rPr>
      </w:pPr>
      <w:hyperlink w:anchor="_Toc327339458" w:history="1">
        <w:r w:rsidR="009C3534" w:rsidRPr="0021297D">
          <w:rPr>
            <w:rStyle w:val="Hipercze"/>
            <w:noProof/>
          </w:rPr>
          <w:t>Wykres 9. Stopa bezrobocia rejestrowanego – stan na koniec miesiąca</w:t>
        </w:r>
        <w:r w:rsidR="009C3534">
          <w:rPr>
            <w:noProof/>
            <w:webHidden/>
          </w:rPr>
          <w:tab/>
        </w:r>
        <w:r>
          <w:rPr>
            <w:noProof/>
            <w:webHidden/>
          </w:rPr>
          <w:fldChar w:fldCharType="begin"/>
        </w:r>
        <w:r w:rsidR="009C3534">
          <w:rPr>
            <w:noProof/>
            <w:webHidden/>
          </w:rPr>
          <w:instrText xml:space="preserve"> PAGEREF _Toc327339458 \h </w:instrText>
        </w:r>
        <w:r>
          <w:rPr>
            <w:noProof/>
            <w:webHidden/>
          </w:rPr>
        </w:r>
        <w:r>
          <w:rPr>
            <w:noProof/>
            <w:webHidden/>
          </w:rPr>
          <w:fldChar w:fldCharType="separate"/>
        </w:r>
        <w:r w:rsidR="00B82AEA">
          <w:rPr>
            <w:noProof/>
            <w:webHidden/>
          </w:rPr>
          <w:t>46</w:t>
        </w:r>
        <w:r>
          <w:rPr>
            <w:noProof/>
            <w:webHidden/>
          </w:rPr>
          <w:fldChar w:fldCharType="end"/>
        </w:r>
      </w:hyperlink>
    </w:p>
    <w:p w:rsidR="009C3534" w:rsidRDefault="00C55C9D">
      <w:pPr>
        <w:pStyle w:val="Spisilustracji"/>
        <w:tabs>
          <w:tab w:val="right" w:leader="dot" w:pos="9344"/>
        </w:tabs>
        <w:rPr>
          <w:noProof/>
          <w:sz w:val="22"/>
          <w:szCs w:val="22"/>
        </w:rPr>
      </w:pPr>
      <w:hyperlink w:anchor="_Toc327339459" w:history="1">
        <w:r w:rsidR="009C3534" w:rsidRPr="0021297D">
          <w:rPr>
            <w:rStyle w:val="Hipercze"/>
            <w:noProof/>
          </w:rPr>
          <w:t>Wykres 10. Stopa bezrobocia rejestrowanego w województwie mazowieckim w 2011 r. z linią trendu.</w:t>
        </w:r>
        <w:r w:rsidR="009C3534">
          <w:rPr>
            <w:noProof/>
            <w:webHidden/>
          </w:rPr>
          <w:tab/>
        </w:r>
        <w:r>
          <w:rPr>
            <w:noProof/>
            <w:webHidden/>
          </w:rPr>
          <w:fldChar w:fldCharType="begin"/>
        </w:r>
        <w:r w:rsidR="009C3534">
          <w:rPr>
            <w:noProof/>
            <w:webHidden/>
          </w:rPr>
          <w:instrText xml:space="preserve"> PAGEREF _Toc327339459 \h </w:instrText>
        </w:r>
        <w:r>
          <w:rPr>
            <w:noProof/>
            <w:webHidden/>
          </w:rPr>
        </w:r>
        <w:r>
          <w:rPr>
            <w:noProof/>
            <w:webHidden/>
          </w:rPr>
          <w:fldChar w:fldCharType="separate"/>
        </w:r>
        <w:r w:rsidR="00B82AEA">
          <w:rPr>
            <w:noProof/>
            <w:webHidden/>
          </w:rPr>
          <w:t>46</w:t>
        </w:r>
        <w:r>
          <w:rPr>
            <w:noProof/>
            <w:webHidden/>
          </w:rPr>
          <w:fldChar w:fldCharType="end"/>
        </w:r>
      </w:hyperlink>
    </w:p>
    <w:p w:rsidR="009C3534" w:rsidRDefault="00C55C9D">
      <w:pPr>
        <w:pStyle w:val="Spisilustracji"/>
        <w:tabs>
          <w:tab w:val="right" w:leader="dot" w:pos="9344"/>
        </w:tabs>
        <w:rPr>
          <w:noProof/>
          <w:sz w:val="22"/>
          <w:szCs w:val="22"/>
        </w:rPr>
      </w:pPr>
      <w:hyperlink w:anchor="_Toc327339460" w:history="1">
        <w:r w:rsidR="009C3534" w:rsidRPr="0021297D">
          <w:rPr>
            <w:rStyle w:val="Hipercze"/>
            <w:noProof/>
          </w:rPr>
          <w:t>Wykres 11. Dynamika przeciętnego zatrudnienia w sektorze przedsiębiorstw (przeciętna miesięczna 2005=100)</w:t>
        </w:r>
        <w:r w:rsidR="009C3534">
          <w:rPr>
            <w:noProof/>
            <w:webHidden/>
          </w:rPr>
          <w:tab/>
        </w:r>
        <w:r>
          <w:rPr>
            <w:noProof/>
            <w:webHidden/>
          </w:rPr>
          <w:fldChar w:fldCharType="begin"/>
        </w:r>
        <w:r w:rsidR="009C3534">
          <w:rPr>
            <w:noProof/>
            <w:webHidden/>
          </w:rPr>
          <w:instrText xml:space="preserve"> PAGEREF _Toc327339460 \h </w:instrText>
        </w:r>
        <w:r>
          <w:rPr>
            <w:noProof/>
            <w:webHidden/>
          </w:rPr>
        </w:r>
        <w:r>
          <w:rPr>
            <w:noProof/>
            <w:webHidden/>
          </w:rPr>
          <w:fldChar w:fldCharType="separate"/>
        </w:r>
        <w:r w:rsidR="00B82AEA">
          <w:rPr>
            <w:noProof/>
            <w:webHidden/>
          </w:rPr>
          <w:t>47</w:t>
        </w:r>
        <w:r>
          <w:rPr>
            <w:noProof/>
            <w:webHidden/>
          </w:rPr>
          <w:fldChar w:fldCharType="end"/>
        </w:r>
      </w:hyperlink>
    </w:p>
    <w:p w:rsidR="009C3534" w:rsidRDefault="00C55C9D">
      <w:pPr>
        <w:pStyle w:val="Spisilustracji"/>
        <w:tabs>
          <w:tab w:val="right" w:leader="dot" w:pos="9344"/>
        </w:tabs>
        <w:rPr>
          <w:noProof/>
          <w:sz w:val="22"/>
          <w:szCs w:val="22"/>
        </w:rPr>
      </w:pPr>
      <w:hyperlink w:anchor="_Toc327339461" w:history="1">
        <w:r w:rsidR="009C3534" w:rsidRPr="0021297D">
          <w:rPr>
            <w:rStyle w:val="Hipercze"/>
            <w:noProof/>
          </w:rPr>
          <w:t>Wykres 12. Instrumenty Inżynierii Finansowej</w:t>
        </w:r>
        <w:r w:rsidR="009C3534">
          <w:rPr>
            <w:noProof/>
            <w:webHidden/>
          </w:rPr>
          <w:tab/>
        </w:r>
        <w:r>
          <w:rPr>
            <w:noProof/>
            <w:webHidden/>
          </w:rPr>
          <w:fldChar w:fldCharType="begin"/>
        </w:r>
        <w:r w:rsidR="009C3534">
          <w:rPr>
            <w:noProof/>
            <w:webHidden/>
          </w:rPr>
          <w:instrText xml:space="preserve"> PAGEREF _Toc327339461 \h </w:instrText>
        </w:r>
        <w:r>
          <w:rPr>
            <w:noProof/>
            <w:webHidden/>
          </w:rPr>
        </w:r>
        <w:r>
          <w:rPr>
            <w:noProof/>
            <w:webHidden/>
          </w:rPr>
          <w:fldChar w:fldCharType="separate"/>
        </w:r>
        <w:r w:rsidR="00B82AEA">
          <w:rPr>
            <w:noProof/>
            <w:webHidden/>
          </w:rPr>
          <w:t>62</w:t>
        </w:r>
        <w:r>
          <w:rPr>
            <w:noProof/>
            <w:webHidden/>
          </w:rPr>
          <w:fldChar w:fldCharType="end"/>
        </w:r>
      </w:hyperlink>
    </w:p>
    <w:p w:rsidR="009C3534" w:rsidRDefault="00C55C9D">
      <w:pPr>
        <w:pStyle w:val="Spisilustracji"/>
        <w:tabs>
          <w:tab w:val="right" w:leader="dot" w:pos="9344"/>
        </w:tabs>
        <w:rPr>
          <w:noProof/>
          <w:sz w:val="22"/>
          <w:szCs w:val="22"/>
        </w:rPr>
      </w:pPr>
      <w:hyperlink w:anchor="_Toc327339462" w:history="1">
        <w:r w:rsidR="009C3534" w:rsidRPr="0021297D">
          <w:rPr>
            <w:rStyle w:val="Hipercze"/>
            <w:noProof/>
          </w:rPr>
          <w:t>Wykres 13. Liczba podpisanych umów dotyczących udzielenia pożyczek/poręczeń w podziale na wielkość [PLN]</w:t>
        </w:r>
        <w:r w:rsidR="009C3534">
          <w:rPr>
            <w:noProof/>
            <w:webHidden/>
          </w:rPr>
          <w:tab/>
        </w:r>
        <w:r>
          <w:rPr>
            <w:noProof/>
            <w:webHidden/>
          </w:rPr>
          <w:fldChar w:fldCharType="begin"/>
        </w:r>
        <w:r w:rsidR="009C3534">
          <w:rPr>
            <w:noProof/>
            <w:webHidden/>
          </w:rPr>
          <w:instrText xml:space="preserve"> PAGEREF _Toc327339462 \h </w:instrText>
        </w:r>
        <w:r>
          <w:rPr>
            <w:noProof/>
            <w:webHidden/>
          </w:rPr>
        </w:r>
        <w:r>
          <w:rPr>
            <w:noProof/>
            <w:webHidden/>
          </w:rPr>
          <w:fldChar w:fldCharType="separate"/>
        </w:r>
        <w:r w:rsidR="00B82AEA">
          <w:rPr>
            <w:noProof/>
            <w:webHidden/>
          </w:rPr>
          <w:t>63</w:t>
        </w:r>
        <w:r>
          <w:rPr>
            <w:noProof/>
            <w:webHidden/>
          </w:rPr>
          <w:fldChar w:fldCharType="end"/>
        </w:r>
      </w:hyperlink>
    </w:p>
    <w:p w:rsidR="009C3534" w:rsidRDefault="00C55C9D">
      <w:pPr>
        <w:pStyle w:val="Spisilustracji"/>
        <w:tabs>
          <w:tab w:val="right" w:leader="dot" w:pos="9344"/>
        </w:tabs>
        <w:rPr>
          <w:noProof/>
          <w:sz w:val="22"/>
          <w:szCs w:val="22"/>
        </w:rPr>
      </w:pPr>
      <w:hyperlink w:anchor="_Toc327339463" w:history="1">
        <w:r w:rsidR="009C3534" w:rsidRPr="0021297D">
          <w:rPr>
            <w:rStyle w:val="Hipercze"/>
            <w:noProof/>
          </w:rPr>
          <w:t>Wykres 14. Indykatywna alokacja RPO WM 2007-2013 na kategorie interwencji realizujące trzy główne cele Strategii Europa 2020</w:t>
        </w:r>
        <w:r w:rsidR="009C3534">
          <w:rPr>
            <w:noProof/>
            <w:webHidden/>
          </w:rPr>
          <w:tab/>
        </w:r>
        <w:r>
          <w:rPr>
            <w:noProof/>
            <w:webHidden/>
          </w:rPr>
          <w:fldChar w:fldCharType="begin"/>
        </w:r>
        <w:r w:rsidR="009C3534">
          <w:rPr>
            <w:noProof/>
            <w:webHidden/>
          </w:rPr>
          <w:instrText xml:space="preserve"> PAGEREF _Toc327339463 \h </w:instrText>
        </w:r>
        <w:r>
          <w:rPr>
            <w:noProof/>
            <w:webHidden/>
          </w:rPr>
        </w:r>
        <w:r>
          <w:rPr>
            <w:noProof/>
            <w:webHidden/>
          </w:rPr>
          <w:fldChar w:fldCharType="separate"/>
        </w:r>
        <w:r w:rsidR="00B82AEA">
          <w:rPr>
            <w:noProof/>
            <w:webHidden/>
          </w:rPr>
          <w:t>71</w:t>
        </w:r>
        <w:r>
          <w:rPr>
            <w:noProof/>
            <w:webHidden/>
          </w:rPr>
          <w:fldChar w:fldCharType="end"/>
        </w:r>
      </w:hyperlink>
    </w:p>
    <w:p w:rsidR="009C3534" w:rsidRDefault="00C55C9D">
      <w:pPr>
        <w:pStyle w:val="Spisilustracji"/>
        <w:tabs>
          <w:tab w:val="right" w:leader="dot" w:pos="9344"/>
        </w:tabs>
        <w:rPr>
          <w:noProof/>
          <w:sz w:val="22"/>
          <w:szCs w:val="22"/>
        </w:rPr>
      </w:pPr>
      <w:hyperlink w:anchor="_Toc327339464" w:history="1">
        <w:r w:rsidR="009C3534" w:rsidRPr="0021297D">
          <w:rPr>
            <w:rStyle w:val="Hipercze"/>
            <w:noProof/>
          </w:rPr>
          <w:t>Wykres 15. Stopień kontraktacji kat. interwencji realizujących trzy główne cele Strategii Europa 2020.</w:t>
        </w:r>
        <w:r w:rsidR="009C3534">
          <w:rPr>
            <w:noProof/>
            <w:webHidden/>
          </w:rPr>
          <w:tab/>
        </w:r>
        <w:r>
          <w:rPr>
            <w:noProof/>
            <w:webHidden/>
          </w:rPr>
          <w:fldChar w:fldCharType="begin"/>
        </w:r>
        <w:r w:rsidR="009C3534">
          <w:rPr>
            <w:noProof/>
            <w:webHidden/>
          </w:rPr>
          <w:instrText xml:space="preserve"> PAGEREF _Toc327339464 \h </w:instrText>
        </w:r>
        <w:r>
          <w:rPr>
            <w:noProof/>
            <w:webHidden/>
          </w:rPr>
        </w:r>
        <w:r>
          <w:rPr>
            <w:noProof/>
            <w:webHidden/>
          </w:rPr>
          <w:fldChar w:fldCharType="separate"/>
        </w:r>
        <w:r w:rsidR="00B82AEA">
          <w:rPr>
            <w:noProof/>
            <w:webHidden/>
          </w:rPr>
          <w:t>71</w:t>
        </w:r>
        <w:r>
          <w:rPr>
            <w:noProof/>
            <w:webHidden/>
          </w:rPr>
          <w:fldChar w:fldCharType="end"/>
        </w:r>
      </w:hyperlink>
    </w:p>
    <w:p w:rsidR="009C3534" w:rsidRDefault="00C55C9D">
      <w:pPr>
        <w:pStyle w:val="Spisilustracji"/>
        <w:tabs>
          <w:tab w:val="right" w:leader="dot" w:pos="9344"/>
        </w:tabs>
        <w:rPr>
          <w:noProof/>
          <w:sz w:val="22"/>
          <w:szCs w:val="22"/>
        </w:rPr>
      </w:pPr>
      <w:hyperlink w:anchor="_Toc327339465" w:history="1">
        <w:r w:rsidR="009C3534" w:rsidRPr="0021297D">
          <w:rPr>
            <w:rStyle w:val="Hipercze"/>
            <w:noProof/>
          </w:rPr>
          <w:t>Wykres 16. Stopień kontraktacji środków w ramach działań wpisujących się w priorytety KPR 2008-2011</w:t>
        </w:r>
        <w:r w:rsidR="009C3534">
          <w:rPr>
            <w:noProof/>
            <w:webHidden/>
          </w:rPr>
          <w:tab/>
        </w:r>
        <w:r>
          <w:rPr>
            <w:noProof/>
            <w:webHidden/>
          </w:rPr>
          <w:fldChar w:fldCharType="begin"/>
        </w:r>
        <w:r w:rsidR="009C3534">
          <w:rPr>
            <w:noProof/>
            <w:webHidden/>
          </w:rPr>
          <w:instrText xml:space="preserve"> PAGEREF _Toc327339465 \h </w:instrText>
        </w:r>
        <w:r>
          <w:rPr>
            <w:noProof/>
            <w:webHidden/>
          </w:rPr>
        </w:r>
        <w:r>
          <w:rPr>
            <w:noProof/>
            <w:webHidden/>
          </w:rPr>
          <w:fldChar w:fldCharType="separate"/>
        </w:r>
        <w:r w:rsidR="00B82AEA">
          <w:rPr>
            <w:noProof/>
            <w:webHidden/>
          </w:rPr>
          <w:t>81</w:t>
        </w:r>
        <w:r>
          <w:rPr>
            <w:noProof/>
            <w:webHidden/>
          </w:rPr>
          <w:fldChar w:fldCharType="end"/>
        </w:r>
      </w:hyperlink>
    </w:p>
    <w:p w:rsidR="009C3534" w:rsidRDefault="00C55C9D">
      <w:pPr>
        <w:pStyle w:val="Spisilustracji"/>
        <w:tabs>
          <w:tab w:val="right" w:leader="dot" w:pos="9344"/>
        </w:tabs>
        <w:rPr>
          <w:noProof/>
          <w:sz w:val="22"/>
          <w:szCs w:val="22"/>
        </w:rPr>
      </w:pPr>
      <w:hyperlink w:anchor="_Toc327339466" w:history="1">
        <w:r w:rsidR="009C3534" w:rsidRPr="0021297D">
          <w:rPr>
            <w:rStyle w:val="Hipercze"/>
            <w:noProof/>
          </w:rPr>
          <w:t>Wykres 17. Tendencje w gospodarce Polski w 2011 roku</w:t>
        </w:r>
        <w:r w:rsidR="009C3534">
          <w:rPr>
            <w:noProof/>
            <w:webHidden/>
          </w:rPr>
          <w:tab/>
        </w:r>
        <w:r>
          <w:rPr>
            <w:noProof/>
            <w:webHidden/>
          </w:rPr>
          <w:fldChar w:fldCharType="begin"/>
        </w:r>
        <w:r w:rsidR="009C3534">
          <w:rPr>
            <w:noProof/>
            <w:webHidden/>
          </w:rPr>
          <w:instrText xml:space="preserve"> PAGEREF _Toc327339466 \h </w:instrText>
        </w:r>
        <w:r>
          <w:rPr>
            <w:noProof/>
            <w:webHidden/>
          </w:rPr>
        </w:r>
        <w:r>
          <w:rPr>
            <w:noProof/>
            <w:webHidden/>
          </w:rPr>
          <w:fldChar w:fldCharType="separate"/>
        </w:r>
        <w:r w:rsidR="00B82AEA">
          <w:rPr>
            <w:noProof/>
            <w:webHidden/>
          </w:rPr>
          <w:t>100</w:t>
        </w:r>
        <w:r>
          <w:rPr>
            <w:noProof/>
            <w:webHidden/>
          </w:rPr>
          <w:fldChar w:fldCharType="end"/>
        </w:r>
      </w:hyperlink>
    </w:p>
    <w:p w:rsidR="009C3534" w:rsidRDefault="00C55C9D">
      <w:pPr>
        <w:pStyle w:val="Spisilustracji"/>
        <w:tabs>
          <w:tab w:val="right" w:leader="dot" w:pos="9344"/>
        </w:tabs>
        <w:rPr>
          <w:noProof/>
          <w:sz w:val="22"/>
          <w:szCs w:val="22"/>
        </w:rPr>
      </w:pPr>
      <w:hyperlink w:anchor="_Toc327339467" w:history="1">
        <w:r w:rsidR="009C3534" w:rsidRPr="0021297D">
          <w:rPr>
            <w:rStyle w:val="Hipercze"/>
            <w:noProof/>
          </w:rPr>
          <w:t>Wykres 18. Popyt krajowy</w:t>
        </w:r>
        <w:r w:rsidR="009C3534">
          <w:rPr>
            <w:noProof/>
            <w:webHidden/>
          </w:rPr>
          <w:tab/>
        </w:r>
        <w:r>
          <w:rPr>
            <w:noProof/>
            <w:webHidden/>
          </w:rPr>
          <w:fldChar w:fldCharType="begin"/>
        </w:r>
        <w:r w:rsidR="009C3534">
          <w:rPr>
            <w:noProof/>
            <w:webHidden/>
          </w:rPr>
          <w:instrText xml:space="preserve"> PAGEREF _Toc327339467 \h </w:instrText>
        </w:r>
        <w:r>
          <w:rPr>
            <w:noProof/>
            <w:webHidden/>
          </w:rPr>
        </w:r>
        <w:r>
          <w:rPr>
            <w:noProof/>
            <w:webHidden/>
          </w:rPr>
          <w:fldChar w:fldCharType="separate"/>
        </w:r>
        <w:r w:rsidR="00B82AEA">
          <w:rPr>
            <w:noProof/>
            <w:webHidden/>
          </w:rPr>
          <w:t>101</w:t>
        </w:r>
        <w:r>
          <w:rPr>
            <w:noProof/>
            <w:webHidden/>
          </w:rPr>
          <w:fldChar w:fldCharType="end"/>
        </w:r>
      </w:hyperlink>
    </w:p>
    <w:p w:rsidR="009C3534" w:rsidRDefault="00C55C9D">
      <w:pPr>
        <w:pStyle w:val="Spisilustracji"/>
        <w:tabs>
          <w:tab w:val="right" w:leader="dot" w:pos="9344"/>
        </w:tabs>
        <w:rPr>
          <w:noProof/>
          <w:sz w:val="22"/>
          <w:szCs w:val="22"/>
        </w:rPr>
      </w:pPr>
      <w:hyperlink w:anchor="_Toc327339468" w:history="1">
        <w:r w:rsidR="009C3534" w:rsidRPr="0021297D">
          <w:rPr>
            <w:rStyle w:val="Hipercze"/>
            <w:noProof/>
          </w:rPr>
          <w:t>Wykres 19. Wskaźnik inflacji HICP</w:t>
        </w:r>
        <w:r w:rsidR="009C3534">
          <w:rPr>
            <w:noProof/>
            <w:webHidden/>
          </w:rPr>
          <w:tab/>
        </w:r>
        <w:r>
          <w:rPr>
            <w:noProof/>
            <w:webHidden/>
          </w:rPr>
          <w:fldChar w:fldCharType="begin"/>
        </w:r>
        <w:r w:rsidR="009C3534">
          <w:rPr>
            <w:noProof/>
            <w:webHidden/>
          </w:rPr>
          <w:instrText xml:space="preserve"> PAGEREF _Toc327339468 \h </w:instrText>
        </w:r>
        <w:r>
          <w:rPr>
            <w:noProof/>
            <w:webHidden/>
          </w:rPr>
        </w:r>
        <w:r>
          <w:rPr>
            <w:noProof/>
            <w:webHidden/>
          </w:rPr>
          <w:fldChar w:fldCharType="separate"/>
        </w:r>
        <w:r w:rsidR="00B82AEA">
          <w:rPr>
            <w:noProof/>
            <w:webHidden/>
          </w:rPr>
          <w:t>103</w:t>
        </w:r>
        <w:r>
          <w:rPr>
            <w:noProof/>
            <w:webHidden/>
          </w:rPr>
          <w:fldChar w:fldCharType="end"/>
        </w:r>
      </w:hyperlink>
    </w:p>
    <w:p w:rsidR="009C3534" w:rsidRDefault="00C55C9D">
      <w:pPr>
        <w:pStyle w:val="Spisilustracji"/>
        <w:tabs>
          <w:tab w:val="right" w:leader="dot" w:pos="9344"/>
        </w:tabs>
        <w:rPr>
          <w:noProof/>
          <w:sz w:val="22"/>
          <w:szCs w:val="22"/>
        </w:rPr>
      </w:pPr>
      <w:hyperlink w:anchor="_Toc327339469" w:history="1">
        <w:r w:rsidR="009C3534" w:rsidRPr="0021297D">
          <w:rPr>
            <w:rStyle w:val="Hipercze"/>
            <w:noProof/>
          </w:rPr>
          <w:t>Wykres 20. Stopa bezrobocia w UE w XII 2011 r.</w:t>
        </w:r>
        <w:r w:rsidR="009C3534">
          <w:rPr>
            <w:noProof/>
            <w:webHidden/>
          </w:rPr>
          <w:tab/>
        </w:r>
        <w:r>
          <w:rPr>
            <w:noProof/>
            <w:webHidden/>
          </w:rPr>
          <w:fldChar w:fldCharType="begin"/>
        </w:r>
        <w:r w:rsidR="009C3534">
          <w:rPr>
            <w:noProof/>
            <w:webHidden/>
          </w:rPr>
          <w:instrText xml:space="preserve"> PAGEREF _Toc327339469 \h </w:instrText>
        </w:r>
        <w:r>
          <w:rPr>
            <w:noProof/>
            <w:webHidden/>
          </w:rPr>
        </w:r>
        <w:r>
          <w:rPr>
            <w:noProof/>
            <w:webHidden/>
          </w:rPr>
          <w:fldChar w:fldCharType="separate"/>
        </w:r>
        <w:r w:rsidR="00B82AEA">
          <w:rPr>
            <w:noProof/>
            <w:webHidden/>
          </w:rPr>
          <w:t>104</w:t>
        </w:r>
        <w:r>
          <w:rPr>
            <w:noProof/>
            <w:webHidden/>
          </w:rPr>
          <w:fldChar w:fldCharType="end"/>
        </w:r>
      </w:hyperlink>
    </w:p>
    <w:p w:rsidR="009C3534" w:rsidRDefault="00C55C9D">
      <w:pPr>
        <w:pStyle w:val="Spisilustracji"/>
        <w:tabs>
          <w:tab w:val="right" w:leader="dot" w:pos="9344"/>
        </w:tabs>
        <w:rPr>
          <w:noProof/>
          <w:sz w:val="22"/>
          <w:szCs w:val="22"/>
        </w:rPr>
      </w:pPr>
      <w:hyperlink w:anchor="_Toc327339470" w:history="1">
        <w:r w:rsidR="009C3534" w:rsidRPr="0021297D">
          <w:rPr>
            <w:rStyle w:val="Hipercze"/>
            <w:noProof/>
          </w:rPr>
          <w:t>Wykres 21. Kurs EUR/PLN w 2011</w:t>
        </w:r>
        <w:r w:rsidR="009C3534">
          <w:rPr>
            <w:noProof/>
            <w:webHidden/>
          </w:rPr>
          <w:tab/>
        </w:r>
        <w:r>
          <w:rPr>
            <w:noProof/>
            <w:webHidden/>
          </w:rPr>
          <w:fldChar w:fldCharType="begin"/>
        </w:r>
        <w:r w:rsidR="009C3534">
          <w:rPr>
            <w:noProof/>
            <w:webHidden/>
          </w:rPr>
          <w:instrText xml:space="preserve"> PAGEREF _Toc327339470 \h </w:instrText>
        </w:r>
        <w:r>
          <w:rPr>
            <w:noProof/>
            <w:webHidden/>
          </w:rPr>
        </w:r>
        <w:r>
          <w:rPr>
            <w:noProof/>
            <w:webHidden/>
          </w:rPr>
          <w:fldChar w:fldCharType="separate"/>
        </w:r>
        <w:r w:rsidR="00B82AEA">
          <w:rPr>
            <w:noProof/>
            <w:webHidden/>
          </w:rPr>
          <w:t>106</w:t>
        </w:r>
        <w:r>
          <w:rPr>
            <w:noProof/>
            <w:webHidden/>
          </w:rPr>
          <w:fldChar w:fldCharType="end"/>
        </w:r>
      </w:hyperlink>
    </w:p>
    <w:p w:rsidR="009C3534" w:rsidRDefault="00C55C9D">
      <w:pPr>
        <w:pStyle w:val="Spisilustracji"/>
        <w:tabs>
          <w:tab w:val="right" w:leader="dot" w:pos="9344"/>
        </w:tabs>
        <w:rPr>
          <w:noProof/>
          <w:sz w:val="22"/>
          <w:szCs w:val="22"/>
        </w:rPr>
      </w:pPr>
      <w:hyperlink w:anchor="_Toc327339471" w:history="1">
        <w:r w:rsidR="009C3534" w:rsidRPr="0021297D">
          <w:rPr>
            <w:rStyle w:val="Hipercze"/>
            <w:noProof/>
          </w:rPr>
          <w:t>Wykres 22. Stan realizacji Priorytetu I na dzień 31.12.2011 r. (liczba)</w:t>
        </w:r>
        <w:r w:rsidR="009C3534">
          <w:rPr>
            <w:noProof/>
            <w:webHidden/>
          </w:rPr>
          <w:tab/>
        </w:r>
        <w:r>
          <w:rPr>
            <w:noProof/>
            <w:webHidden/>
          </w:rPr>
          <w:fldChar w:fldCharType="begin"/>
        </w:r>
        <w:r w:rsidR="009C3534">
          <w:rPr>
            <w:noProof/>
            <w:webHidden/>
          </w:rPr>
          <w:instrText xml:space="preserve"> PAGEREF _Toc327339471 \h </w:instrText>
        </w:r>
        <w:r>
          <w:rPr>
            <w:noProof/>
            <w:webHidden/>
          </w:rPr>
        </w:r>
        <w:r>
          <w:rPr>
            <w:noProof/>
            <w:webHidden/>
          </w:rPr>
          <w:fldChar w:fldCharType="separate"/>
        </w:r>
        <w:r w:rsidR="00B82AEA">
          <w:rPr>
            <w:noProof/>
            <w:webHidden/>
          </w:rPr>
          <w:t>140</w:t>
        </w:r>
        <w:r>
          <w:rPr>
            <w:noProof/>
            <w:webHidden/>
          </w:rPr>
          <w:fldChar w:fldCharType="end"/>
        </w:r>
      </w:hyperlink>
    </w:p>
    <w:p w:rsidR="009C3534" w:rsidRDefault="00C55C9D">
      <w:pPr>
        <w:pStyle w:val="Spisilustracji"/>
        <w:tabs>
          <w:tab w:val="right" w:leader="dot" w:pos="9344"/>
        </w:tabs>
        <w:rPr>
          <w:noProof/>
          <w:sz w:val="22"/>
          <w:szCs w:val="22"/>
        </w:rPr>
      </w:pPr>
      <w:hyperlink w:anchor="_Toc327339472" w:history="1">
        <w:r w:rsidR="009C3534" w:rsidRPr="0021297D">
          <w:rPr>
            <w:rStyle w:val="Hipercze"/>
            <w:noProof/>
          </w:rPr>
          <w:t>Wykres 23. Stan realizacji Priorytetu I na dzień 31.12.2011 r. (wartość w mln euro)</w:t>
        </w:r>
        <w:r w:rsidR="009C3534">
          <w:rPr>
            <w:noProof/>
            <w:webHidden/>
          </w:rPr>
          <w:tab/>
        </w:r>
        <w:r>
          <w:rPr>
            <w:noProof/>
            <w:webHidden/>
          </w:rPr>
          <w:fldChar w:fldCharType="begin"/>
        </w:r>
        <w:r w:rsidR="009C3534">
          <w:rPr>
            <w:noProof/>
            <w:webHidden/>
          </w:rPr>
          <w:instrText xml:space="preserve"> PAGEREF _Toc327339472 \h </w:instrText>
        </w:r>
        <w:r>
          <w:rPr>
            <w:noProof/>
            <w:webHidden/>
          </w:rPr>
        </w:r>
        <w:r>
          <w:rPr>
            <w:noProof/>
            <w:webHidden/>
          </w:rPr>
          <w:fldChar w:fldCharType="separate"/>
        </w:r>
        <w:r w:rsidR="00B82AEA">
          <w:rPr>
            <w:noProof/>
            <w:webHidden/>
          </w:rPr>
          <w:t>141</w:t>
        </w:r>
        <w:r>
          <w:rPr>
            <w:noProof/>
            <w:webHidden/>
          </w:rPr>
          <w:fldChar w:fldCharType="end"/>
        </w:r>
      </w:hyperlink>
    </w:p>
    <w:p w:rsidR="009C3534" w:rsidRDefault="00C55C9D">
      <w:pPr>
        <w:pStyle w:val="Spisilustracji"/>
        <w:tabs>
          <w:tab w:val="right" w:leader="dot" w:pos="9344"/>
        </w:tabs>
        <w:rPr>
          <w:noProof/>
          <w:sz w:val="22"/>
          <w:szCs w:val="22"/>
        </w:rPr>
      </w:pPr>
      <w:hyperlink w:anchor="_Toc327339473" w:history="1">
        <w:r w:rsidR="009C3534" w:rsidRPr="0021297D">
          <w:rPr>
            <w:rStyle w:val="Hipercze"/>
            <w:noProof/>
          </w:rPr>
          <w:t>Wykres 24. Postęp finansowy Priorytetu I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_Toc327339473 \h </w:instrText>
        </w:r>
        <w:r>
          <w:rPr>
            <w:noProof/>
            <w:webHidden/>
          </w:rPr>
        </w:r>
        <w:r>
          <w:rPr>
            <w:noProof/>
            <w:webHidden/>
          </w:rPr>
          <w:fldChar w:fldCharType="separate"/>
        </w:r>
        <w:r w:rsidR="00B82AEA">
          <w:rPr>
            <w:noProof/>
            <w:webHidden/>
          </w:rPr>
          <w:t>141</w:t>
        </w:r>
        <w:r>
          <w:rPr>
            <w:noProof/>
            <w:webHidden/>
          </w:rPr>
          <w:fldChar w:fldCharType="end"/>
        </w:r>
      </w:hyperlink>
    </w:p>
    <w:p w:rsidR="009C3534" w:rsidRDefault="00C55C9D">
      <w:pPr>
        <w:pStyle w:val="Spisilustracji"/>
        <w:tabs>
          <w:tab w:val="right" w:leader="dot" w:pos="9344"/>
        </w:tabs>
        <w:rPr>
          <w:noProof/>
          <w:sz w:val="22"/>
          <w:szCs w:val="22"/>
        </w:rPr>
      </w:pPr>
      <w:hyperlink w:anchor="_Toc327339474" w:history="1">
        <w:r w:rsidR="009C3534" w:rsidRPr="0021297D">
          <w:rPr>
            <w:rStyle w:val="Hipercze"/>
            <w:noProof/>
          </w:rPr>
          <w:t>Wykres 25. Postęp finansowy Priorytetu I w podziale na działania (jako procent alokacji)</w:t>
        </w:r>
        <w:r w:rsidR="009C3534">
          <w:rPr>
            <w:noProof/>
            <w:webHidden/>
          </w:rPr>
          <w:tab/>
        </w:r>
        <w:r>
          <w:rPr>
            <w:noProof/>
            <w:webHidden/>
          </w:rPr>
          <w:fldChar w:fldCharType="begin"/>
        </w:r>
        <w:r w:rsidR="009C3534">
          <w:rPr>
            <w:noProof/>
            <w:webHidden/>
          </w:rPr>
          <w:instrText xml:space="preserve"> PAGEREF _Toc327339474 \h </w:instrText>
        </w:r>
        <w:r>
          <w:rPr>
            <w:noProof/>
            <w:webHidden/>
          </w:rPr>
        </w:r>
        <w:r>
          <w:rPr>
            <w:noProof/>
            <w:webHidden/>
          </w:rPr>
          <w:fldChar w:fldCharType="separate"/>
        </w:r>
        <w:r w:rsidR="00B82AEA">
          <w:rPr>
            <w:noProof/>
            <w:webHidden/>
          </w:rPr>
          <w:t>142</w:t>
        </w:r>
        <w:r>
          <w:rPr>
            <w:noProof/>
            <w:webHidden/>
          </w:rPr>
          <w:fldChar w:fldCharType="end"/>
        </w:r>
      </w:hyperlink>
    </w:p>
    <w:p w:rsidR="009C3534" w:rsidRDefault="00C55C9D">
      <w:pPr>
        <w:pStyle w:val="Spisilustracji"/>
        <w:tabs>
          <w:tab w:val="right" w:leader="dot" w:pos="9344"/>
        </w:tabs>
        <w:rPr>
          <w:noProof/>
          <w:sz w:val="22"/>
          <w:szCs w:val="22"/>
        </w:rPr>
      </w:pPr>
      <w:hyperlink w:anchor="_Toc327339475" w:history="1">
        <w:r w:rsidR="009C3534" w:rsidRPr="0021297D">
          <w:rPr>
            <w:rStyle w:val="Hipercze"/>
            <w:noProof/>
          </w:rPr>
          <w:t xml:space="preserve">Wykres 26.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_Toc327339475 \h </w:instrText>
        </w:r>
        <w:r>
          <w:rPr>
            <w:noProof/>
            <w:webHidden/>
          </w:rPr>
        </w:r>
        <w:r>
          <w:rPr>
            <w:noProof/>
            <w:webHidden/>
          </w:rPr>
          <w:fldChar w:fldCharType="separate"/>
        </w:r>
        <w:r w:rsidR="00B82AEA">
          <w:rPr>
            <w:noProof/>
            <w:webHidden/>
          </w:rPr>
          <w:t>147</w:t>
        </w:r>
        <w:r>
          <w:rPr>
            <w:noProof/>
            <w:webHidden/>
          </w:rPr>
          <w:fldChar w:fldCharType="end"/>
        </w:r>
      </w:hyperlink>
    </w:p>
    <w:p w:rsidR="009C3534" w:rsidRDefault="00C55C9D">
      <w:pPr>
        <w:pStyle w:val="Spisilustracji"/>
        <w:tabs>
          <w:tab w:val="right" w:leader="dot" w:pos="9344"/>
        </w:tabs>
        <w:rPr>
          <w:noProof/>
          <w:sz w:val="22"/>
          <w:szCs w:val="22"/>
        </w:rPr>
      </w:pPr>
      <w:hyperlink w:anchor="_Toc327339476" w:history="1">
        <w:r w:rsidR="009C3534" w:rsidRPr="0021297D">
          <w:rPr>
            <w:rStyle w:val="Hipercze"/>
            <w:noProof/>
          </w:rPr>
          <w:t xml:space="preserve">Wykres 27.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_Toc327339476 \h </w:instrText>
        </w:r>
        <w:r>
          <w:rPr>
            <w:noProof/>
            <w:webHidden/>
          </w:rPr>
        </w:r>
        <w:r>
          <w:rPr>
            <w:noProof/>
            <w:webHidden/>
          </w:rPr>
          <w:fldChar w:fldCharType="separate"/>
        </w:r>
        <w:r w:rsidR="00B82AEA">
          <w:rPr>
            <w:noProof/>
            <w:webHidden/>
          </w:rPr>
          <w:t>149</w:t>
        </w:r>
        <w:r>
          <w:rPr>
            <w:noProof/>
            <w:webHidden/>
          </w:rPr>
          <w:fldChar w:fldCharType="end"/>
        </w:r>
      </w:hyperlink>
    </w:p>
    <w:p w:rsidR="009C3534" w:rsidRDefault="00C55C9D">
      <w:pPr>
        <w:pStyle w:val="Spisilustracji"/>
        <w:tabs>
          <w:tab w:val="right" w:leader="dot" w:pos="9344"/>
        </w:tabs>
        <w:rPr>
          <w:noProof/>
          <w:sz w:val="22"/>
          <w:szCs w:val="22"/>
        </w:rPr>
      </w:pPr>
      <w:hyperlink w:anchor="_Toc327339477" w:history="1">
        <w:r w:rsidR="009C3534" w:rsidRPr="0021297D">
          <w:rPr>
            <w:rStyle w:val="Hipercze"/>
            <w:noProof/>
          </w:rPr>
          <w:t xml:space="preserve">Wykres 28.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_Toc327339477 \h </w:instrText>
        </w:r>
        <w:r>
          <w:rPr>
            <w:noProof/>
            <w:webHidden/>
          </w:rPr>
        </w:r>
        <w:r>
          <w:rPr>
            <w:noProof/>
            <w:webHidden/>
          </w:rPr>
          <w:fldChar w:fldCharType="separate"/>
        </w:r>
        <w:r w:rsidR="00B82AEA">
          <w:rPr>
            <w:noProof/>
            <w:webHidden/>
          </w:rPr>
          <w:t>154</w:t>
        </w:r>
        <w:r>
          <w:rPr>
            <w:noProof/>
            <w:webHidden/>
          </w:rPr>
          <w:fldChar w:fldCharType="end"/>
        </w:r>
      </w:hyperlink>
    </w:p>
    <w:p w:rsidR="009C3534" w:rsidRDefault="00C55C9D">
      <w:pPr>
        <w:pStyle w:val="Spisilustracji"/>
        <w:tabs>
          <w:tab w:val="right" w:leader="dot" w:pos="9344"/>
        </w:tabs>
        <w:rPr>
          <w:noProof/>
          <w:sz w:val="22"/>
          <w:szCs w:val="22"/>
        </w:rPr>
      </w:pPr>
      <w:hyperlink w:anchor="_Toc327339478" w:history="1">
        <w:r w:rsidR="009C3534" w:rsidRPr="0021297D">
          <w:rPr>
            <w:rStyle w:val="Hipercze"/>
            <w:noProof/>
          </w:rPr>
          <w:t xml:space="preserve">Wykres 29.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_Toc327339478 \h </w:instrText>
        </w:r>
        <w:r>
          <w:rPr>
            <w:noProof/>
            <w:webHidden/>
          </w:rPr>
        </w:r>
        <w:r>
          <w:rPr>
            <w:noProof/>
            <w:webHidden/>
          </w:rPr>
          <w:fldChar w:fldCharType="separate"/>
        </w:r>
        <w:r w:rsidR="00B82AEA">
          <w:rPr>
            <w:noProof/>
            <w:webHidden/>
          </w:rPr>
          <w:t>158</w:t>
        </w:r>
        <w:r>
          <w:rPr>
            <w:noProof/>
            <w:webHidden/>
          </w:rPr>
          <w:fldChar w:fldCharType="end"/>
        </w:r>
      </w:hyperlink>
    </w:p>
    <w:p w:rsidR="009C3534" w:rsidRDefault="00C55C9D">
      <w:pPr>
        <w:pStyle w:val="Spisilustracji"/>
        <w:tabs>
          <w:tab w:val="right" w:leader="dot" w:pos="9344"/>
        </w:tabs>
        <w:rPr>
          <w:noProof/>
          <w:sz w:val="22"/>
          <w:szCs w:val="22"/>
        </w:rPr>
      </w:pPr>
      <w:hyperlink w:anchor="_Toc327339479" w:history="1">
        <w:r w:rsidR="009C3534" w:rsidRPr="0021297D">
          <w:rPr>
            <w:rStyle w:val="Hipercze"/>
            <w:noProof/>
          </w:rPr>
          <w:t>Wykres 30.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_Toc327339479 \h </w:instrText>
        </w:r>
        <w:r>
          <w:rPr>
            <w:noProof/>
            <w:webHidden/>
          </w:rPr>
        </w:r>
        <w:r>
          <w:rPr>
            <w:noProof/>
            <w:webHidden/>
          </w:rPr>
          <w:fldChar w:fldCharType="separate"/>
        </w:r>
        <w:r w:rsidR="00B82AEA">
          <w:rPr>
            <w:noProof/>
            <w:webHidden/>
          </w:rPr>
          <w:t>160</w:t>
        </w:r>
        <w:r>
          <w:rPr>
            <w:noProof/>
            <w:webHidden/>
          </w:rPr>
          <w:fldChar w:fldCharType="end"/>
        </w:r>
      </w:hyperlink>
    </w:p>
    <w:p w:rsidR="009C3534" w:rsidRDefault="00C55C9D">
      <w:pPr>
        <w:pStyle w:val="Spisilustracji"/>
        <w:tabs>
          <w:tab w:val="right" w:leader="dot" w:pos="9344"/>
        </w:tabs>
        <w:rPr>
          <w:noProof/>
          <w:sz w:val="22"/>
          <w:szCs w:val="22"/>
        </w:rPr>
      </w:pPr>
      <w:hyperlink w:anchor="_Toc327339480" w:history="1">
        <w:r w:rsidR="009C3534" w:rsidRPr="0021297D">
          <w:rPr>
            <w:rStyle w:val="Hipercze"/>
            <w:noProof/>
          </w:rPr>
          <w:t xml:space="preserve">Wykres 31.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_Toc327339480 \h </w:instrText>
        </w:r>
        <w:r>
          <w:rPr>
            <w:noProof/>
            <w:webHidden/>
          </w:rPr>
        </w:r>
        <w:r>
          <w:rPr>
            <w:noProof/>
            <w:webHidden/>
          </w:rPr>
          <w:fldChar w:fldCharType="separate"/>
        </w:r>
        <w:r w:rsidR="00B82AEA">
          <w:rPr>
            <w:noProof/>
            <w:webHidden/>
          </w:rPr>
          <w:t>163</w:t>
        </w:r>
        <w:r>
          <w:rPr>
            <w:noProof/>
            <w:webHidden/>
          </w:rPr>
          <w:fldChar w:fldCharType="end"/>
        </w:r>
      </w:hyperlink>
    </w:p>
    <w:p w:rsidR="009C3534" w:rsidRDefault="00C55C9D">
      <w:pPr>
        <w:pStyle w:val="Spisilustracji"/>
        <w:tabs>
          <w:tab w:val="right" w:leader="dot" w:pos="9344"/>
        </w:tabs>
        <w:rPr>
          <w:noProof/>
          <w:sz w:val="22"/>
          <w:szCs w:val="22"/>
        </w:rPr>
      </w:pPr>
      <w:hyperlink w:anchor="_Toc327339481" w:history="1">
        <w:r w:rsidR="009C3534" w:rsidRPr="0021297D">
          <w:rPr>
            <w:rStyle w:val="Hipercze"/>
            <w:noProof/>
          </w:rPr>
          <w:t xml:space="preserve">Wykres 32.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_Toc327339481 \h </w:instrText>
        </w:r>
        <w:r>
          <w:rPr>
            <w:noProof/>
            <w:webHidden/>
          </w:rPr>
        </w:r>
        <w:r>
          <w:rPr>
            <w:noProof/>
            <w:webHidden/>
          </w:rPr>
          <w:fldChar w:fldCharType="separate"/>
        </w:r>
        <w:r w:rsidR="00B82AEA">
          <w:rPr>
            <w:noProof/>
            <w:webHidden/>
          </w:rPr>
          <w:t>166</w:t>
        </w:r>
        <w:r>
          <w:rPr>
            <w:noProof/>
            <w:webHidden/>
          </w:rPr>
          <w:fldChar w:fldCharType="end"/>
        </w:r>
      </w:hyperlink>
    </w:p>
    <w:p w:rsidR="009C3534" w:rsidRDefault="00C55C9D">
      <w:pPr>
        <w:pStyle w:val="Spisilustracji"/>
        <w:tabs>
          <w:tab w:val="right" w:leader="dot" w:pos="9344"/>
        </w:tabs>
        <w:rPr>
          <w:noProof/>
          <w:sz w:val="22"/>
          <w:szCs w:val="22"/>
        </w:rPr>
      </w:pPr>
      <w:hyperlink w:anchor="_Toc327339482" w:history="1">
        <w:r w:rsidR="009C3534" w:rsidRPr="0021297D">
          <w:rPr>
            <w:rStyle w:val="Hipercze"/>
            <w:noProof/>
          </w:rPr>
          <w:t xml:space="preserve">Wykres 33.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_Toc327339482 \h </w:instrText>
        </w:r>
        <w:r>
          <w:rPr>
            <w:noProof/>
            <w:webHidden/>
          </w:rPr>
        </w:r>
        <w:r>
          <w:rPr>
            <w:noProof/>
            <w:webHidden/>
          </w:rPr>
          <w:fldChar w:fldCharType="separate"/>
        </w:r>
        <w:r w:rsidR="00B82AEA">
          <w:rPr>
            <w:noProof/>
            <w:webHidden/>
          </w:rPr>
          <w:t>168</w:t>
        </w:r>
        <w:r>
          <w:rPr>
            <w:noProof/>
            <w:webHidden/>
          </w:rPr>
          <w:fldChar w:fldCharType="end"/>
        </w:r>
      </w:hyperlink>
    </w:p>
    <w:p w:rsidR="009C3534" w:rsidRDefault="00C55C9D">
      <w:pPr>
        <w:pStyle w:val="Spisilustracji"/>
        <w:tabs>
          <w:tab w:val="right" w:leader="dot" w:pos="9344"/>
        </w:tabs>
        <w:rPr>
          <w:noProof/>
          <w:sz w:val="22"/>
          <w:szCs w:val="22"/>
        </w:rPr>
      </w:pPr>
      <w:hyperlink w:anchor="_Toc327339483" w:history="1">
        <w:r w:rsidR="009C3534" w:rsidRPr="0021297D">
          <w:rPr>
            <w:rStyle w:val="Hipercze"/>
            <w:noProof/>
          </w:rPr>
          <w:t xml:space="preserve">Wykres 34.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_Toc327339483 \h </w:instrText>
        </w:r>
        <w:r>
          <w:rPr>
            <w:noProof/>
            <w:webHidden/>
          </w:rPr>
        </w:r>
        <w:r>
          <w:rPr>
            <w:noProof/>
            <w:webHidden/>
          </w:rPr>
          <w:fldChar w:fldCharType="separate"/>
        </w:r>
        <w:r w:rsidR="00B82AEA">
          <w:rPr>
            <w:noProof/>
            <w:webHidden/>
          </w:rPr>
          <w:t>170</w:t>
        </w:r>
        <w:r>
          <w:rPr>
            <w:noProof/>
            <w:webHidden/>
          </w:rPr>
          <w:fldChar w:fldCharType="end"/>
        </w:r>
      </w:hyperlink>
    </w:p>
    <w:p w:rsidR="009C3534" w:rsidRDefault="00C55C9D">
      <w:pPr>
        <w:pStyle w:val="Spisilustracji"/>
        <w:tabs>
          <w:tab w:val="right" w:leader="dot" w:pos="9344"/>
        </w:tabs>
        <w:rPr>
          <w:noProof/>
          <w:sz w:val="22"/>
          <w:szCs w:val="22"/>
        </w:rPr>
      </w:pPr>
      <w:hyperlink w:anchor="_Toc327339484" w:history="1">
        <w:r w:rsidR="009C3534" w:rsidRPr="0021297D">
          <w:rPr>
            <w:rStyle w:val="Hipercze"/>
            <w:noProof/>
          </w:rPr>
          <w:t>Wykres 35. Stan realizacji Priorytetu II na dzień 31.12.2010 r. (ilość)</w:t>
        </w:r>
        <w:r w:rsidR="009C3534">
          <w:rPr>
            <w:noProof/>
            <w:webHidden/>
          </w:rPr>
          <w:tab/>
        </w:r>
        <w:r>
          <w:rPr>
            <w:noProof/>
            <w:webHidden/>
          </w:rPr>
          <w:fldChar w:fldCharType="begin"/>
        </w:r>
        <w:r w:rsidR="009C3534">
          <w:rPr>
            <w:noProof/>
            <w:webHidden/>
          </w:rPr>
          <w:instrText xml:space="preserve"> PAGEREF _Toc327339484 \h </w:instrText>
        </w:r>
        <w:r>
          <w:rPr>
            <w:noProof/>
            <w:webHidden/>
          </w:rPr>
        </w:r>
        <w:r>
          <w:rPr>
            <w:noProof/>
            <w:webHidden/>
          </w:rPr>
          <w:fldChar w:fldCharType="separate"/>
        </w:r>
        <w:r w:rsidR="00B82AEA">
          <w:rPr>
            <w:noProof/>
            <w:webHidden/>
          </w:rPr>
          <w:t>172</w:t>
        </w:r>
        <w:r>
          <w:rPr>
            <w:noProof/>
            <w:webHidden/>
          </w:rPr>
          <w:fldChar w:fldCharType="end"/>
        </w:r>
      </w:hyperlink>
    </w:p>
    <w:p w:rsidR="009C3534" w:rsidRDefault="00C55C9D">
      <w:pPr>
        <w:pStyle w:val="Spisilustracji"/>
        <w:tabs>
          <w:tab w:val="right" w:leader="dot" w:pos="9344"/>
        </w:tabs>
        <w:rPr>
          <w:noProof/>
          <w:sz w:val="22"/>
          <w:szCs w:val="22"/>
        </w:rPr>
      </w:pPr>
      <w:hyperlink w:anchor="_Toc327339485" w:history="1">
        <w:r w:rsidR="009C3534" w:rsidRPr="0021297D">
          <w:rPr>
            <w:rStyle w:val="Hipercze"/>
            <w:noProof/>
          </w:rPr>
          <w:t>Wykres 36. Stan realizacji Priorytetu II na dzień 31.12.2010 r.</w:t>
        </w:r>
        <w:r w:rsidR="009C3534">
          <w:rPr>
            <w:noProof/>
            <w:webHidden/>
          </w:rPr>
          <w:tab/>
        </w:r>
        <w:r>
          <w:rPr>
            <w:noProof/>
            <w:webHidden/>
          </w:rPr>
          <w:fldChar w:fldCharType="begin"/>
        </w:r>
        <w:r w:rsidR="009C3534">
          <w:rPr>
            <w:noProof/>
            <w:webHidden/>
          </w:rPr>
          <w:instrText xml:space="preserve"> PAGEREF _Toc327339485 \h </w:instrText>
        </w:r>
        <w:r>
          <w:rPr>
            <w:noProof/>
            <w:webHidden/>
          </w:rPr>
        </w:r>
        <w:r>
          <w:rPr>
            <w:noProof/>
            <w:webHidden/>
          </w:rPr>
          <w:fldChar w:fldCharType="separate"/>
        </w:r>
        <w:r w:rsidR="00B82AEA">
          <w:rPr>
            <w:noProof/>
            <w:webHidden/>
          </w:rPr>
          <w:t>173</w:t>
        </w:r>
        <w:r>
          <w:rPr>
            <w:noProof/>
            <w:webHidden/>
          </w:rPr>
          <w:fldChar w:fldCharType="end"/>
        </w:r>
      </w:hyperlink>
    </w:p>
    <w:p w:rsidR="009C3534" w:rsidRDefault="00C55C9D">
      <w:pPr>
        <w:pStyle w:val="Spisilustracji"/>
        <w:tabs>
          <w:tab w:val="right" w:leader="dot" w:pos="9344"/>
        </w:tabs>
        <w:rPr>
          <w:noProof/>
          <w:sz w:val="22"/>
          <w:szCs w:val="22"/>
        </w:rPr>
      </w:pPr>
      <w:hyperlink w:anchor="_Toc327339486" w:history="1">
        <w:r w:rsidR="009C3534" w:rsidRPr="0021297D">
          <w:rPr>
            <w:rStyle w:val="Hipercze"/>
            <w:noProof/>
          </w:rPr>
          <w:t>Wykres 37. Postęp finansowy Priorytetu II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_Toc327339486 \h </w:instrText>
        </w:r>
        <w:r>
          <w:rPr>
            <w:noProof/>
            <w:webHidden/>
          </w:rPr>
        </w:r>
        <w:r>
          <w:rPr>
            <w:noProof/>
            <w:webHidden/>
          </w:rPr>
          <w:fldChar w:fldCharType="separate"/>
        </w:r>
        <w:r w:rsidR="00B82AEA">
          <w:rPr>
            <w:noProof/>
            <w:webHidden/>
          </w:rPr>
          <w:t>173</w:t>
        </w:r>
        <w:r>
          <w:rPr>
            <w:noProof/>
            <w:webHidden/>
          </w:rPr>
          <w:fldChar w:fldCharType="end"/>
        </w:r>
      </w:hyperlink>
    </w:p>
    <w:p w:rsidR="009C3534" w:rsidRDefault="00C55C9D">
      <w:pPr>
        <w:pStyle w:val="Spisilustracji"/>
        <w:tabs>
          <w:tab w:val="right" w:leader="dot" w:pos="9344"/>
        </w:tabs>
        <w:rPr>
          <w:noProof/>
          <w:sz w:val="22"/>
          <w:szCs w:val="22"/>
        </w:rPr>
      </w:pPr>
      <w:hyperlink w:anchor="_Toc327339487" w:history="1">
        <w:r w:rsidR="009C3534" w:rsidRPr="0021297D">
          <w:rPr>
            <w:rStyle w:val="Hipercze"/>
            <w:noProof/>
          </w:rPr>
          <w:t>Wykres 38. Postęp finansowy Priorytetu II w podziale na działania (jako procent alokacji)</w:t>
        </w:r>
        <w:r w:rsidR="009C3534">
          <w:rPr>
            <w:noProof/>
            <w:webHidden/>
          </w:rPr>
          <w:tab/>
        </w:r>
        <w:r>
          <w:rPr>
            <w:noProof/>
            <w:webHidden/>
          </w:rPr>
          <w:fldChar w:fldCharType="begin"/>
        </w:r>
        <w:r w:rsidR="009C3534">
          <w:rPr>
            <w:noProof/>
            <w:webHidden/>
          </w:rPr>
          <w:instrText xml:space="preserve"> PAGEREF _Toc327339487 \h </w:instrText>
        </w:r>
        <w:r>
          <w:rPr>
            <w:noProof/>
            <w:webHidden/>
          </w:rPr>
        </w:r>
        <w:r>
          <w:rPr>
            <w:noProof/>
            <w:webHidden/>
          </w:rPr>
          <w:fldChar w:fldCharType="separate"/>
        </w:r>
        <w:r w:rsidR="00B82AEA">
          <w:rPr>
            <w:noProof/>
            <w:webHidden/>
          </w:rPr>
          <w:t>174</w:t>
        </w:r>
        <w:r>
          <w:rPr>
            <w:noProof/>
            <w:webHidden/>
          </w:rPr>
          <w:fldChar w:fldCharType="end"/>
        </w:r>
      </w:hyperlink>
    </w:p>
    <w:p w:rsidR="009C3534" w:rsidRDefault="00C55C9D">
      <w:pPr>
        <w:pStyle w:val="Spisilustracji"/>
        <w:tabs>
          <w:tab w:val="right" w:leader="dot" w:pos="9344"/>
        </w:tabs>
        <w:rPr>
          <w:noProof/>
          <w:sz w:val="22"/>
          <w:szCs w:val="22"/>
        </w:rPr>
      </w:pPr>
      <w:hyperlink w:anchor="_Toc327339488" w:history="1">
        <w:r w:rsidR="009C3534" w:rsidRPr="0021297D">
          <w:rPr>
            <w:rStyle w:val="Hipercze"/>
            <w:noProof/>
          </w:rPr>
          <w:t>Wykres 39. Poziom dostępu do Internetu w gospodarstwach domowych</w:t>
        </w:r>
        <w:r w:rsidR="009C3534">
          <w:rPr>
            <w:noProof/>
            <w:webHidden/>
          </w:rPr>
          <w:tab/>
        </w:r>
        <w:r>
          <w:rPr>
            <w:noProof/>
            <w:webHidden/>
          </w:rPr>
          <w:fldChar w:fldCharType="begin"/>
        </w:r>
        <w:r w:rsidR="009C3534">
          <w:rPr>
            <w:noProof/>
            <w:webHidden/>
          </w:rPr>
          <w:instrText xml:space="preserve"> PAGEREF _Toc327339488 \h </w:instrText>
        </w:r>
        <w:r>
          <w:rPr>
            <w:noProof/>
            <w:webHidden/>
          </w:rPr>
        </w:r>
        <w:r>
          <w:rPr>
            <w:noProof/>
            <w:webHidden/>
          </w:rPr>
          <w:fldChar w:fldCharType="separate"/>
        </w:r>
        <w:r w:rsidR="00B82AEA">
          <w:rPr>
            <w:noProof/>
            <w:webHidden/>
          </w:rPr>
          <w:t>182</w:t>
        </w:r>
        <w:r>
          <w:rPr>
            <w:noProof/>
            <w:webHidden/>
          </w:rPr>
          <w:fldChar w:fldCharType="end"/>
        </w:r>
      </w:hyperlink>
    </w:p>
    <w:p w:rsidR="009C3534" w:rsidRDefault="00C55C9D">
      <w:pPr>
        <w:pStyle w:val="Spisilustracji"/>
        <w:tabs>
          <w:tab w:val="right" w:leader="dot" w:pos="9344"/>
        </w:tabs>
        <w:rPr>
          <w:noProof/>
          <w:sz w:val="22"/>
          <w:szCs w:val="22"/>
        </w:rPr>
      </w:pPr>
      <w:hyperlink w:anchor="_Toc327339489" w:history="1">
        <w:r w:rsidR="009C3534" w:rsidRPr="0021297D">
          <w:rPr>
            <w:rStyle w:val="Hipercze"/>
            <w:noProof/>
          </w:rPr>
          <w:t>Wykres 40. Dostęp do Internetu w przedsiębiorstwach w podziale na województwa</w:t>
        </w:r>
        <w:r w:rsidR="009C3534">
          <w:rPr>
            <w:noProof/>
            <w:webHidden/>
          </w:rPr>
          <w:tab/>
        </w:r>
        <w:r>
          <w:rPr>
            <w:noProof/>
            <w:webHidden/>
          </w:rPr>
          <w:fldChar w:fldCharType="begin"/>
        </w:r>
        <w:r w:rsidR="009C3534">
          <w:rPr>
            <w:noProof/>
            <w:webHidden/>
          </w:rPr>
          <w:instrText xml:space="preserve"> PAGEREF _Toc327339489 \h </w:instrText>
        </w:r>
        <w:r>
          <w:rPr>
            <w:noProof/>
            <w:webHidden/>
          </w:rPr>
        </w:r>
        <w:r>
          <w:rPr>
            <w:noProof/>
            <w:webHidden/>
          </w:rPr>
          <w:fldChar w:fldCharType="separate"/>
        </w:r>
        <w:r w:rsidR="00B82AEA">
          <w:rPr>
            <w:noProof/>
            <w:webHidden/>
          </w:rPr>
          <w:t>183</w:t>
        </w:r>
        <w:r>
          <w:rPr>
            <w:noProof/>
            <w:webHidden/>
          </w:rPr>
          <w:fldChar w:fldCharType="end"/>
        </w:r>
      </w:hyperlink>
    </w:p>
    <w:p w:rsidR="009C3534" w:rsidRDefault="00C55C9D">
      <w:pPr>
        <w:pStyle w:val="Spisilustracji"/>
        <w:tabs>
          <w:tab w:val="right" w:leader="dot" w:pos="9344"/>
        </w:tabs>
        <w:rPr>
          <w:noProof/>
          <w:sz w:val="22"/>
          <w:szCs w:val="22"/>
        </w:rPr>
      </w:pPr>
      <w:hyperlink w:anchor="_Toc327339490" w:history="1">
        <w:r w:rsidR="009C3534" w:rsidRPr="0021297D">
          <w:rPr>
            <w:rStyle w:val="Hipercze"/>
            <w:noProof/>
          </w:rPr>
          <w:t>Wykres 41. Powody braku dostępu do Internetu wśród gospodarstw domowych</w:t>
        </w:r>
        <w:r w:rsidR="009C3534">
          <w:rPr>
            <w:noProof/>
            <w:webHidden/>
          </w:rPr>
          <w:tab/>
        </w:r>
        <w:r>
          <w:rPr>
            <w:noProof/>
            <w:webHidden/>
          </w:rPr>
          <w:fldChar w:fldCharType="begin"/>
        </w:r>
        <w:r w:rsidR="009C3534">
          <w:rPr>
            <w:noProof/>
            <w:webHidden/>
          </w:rPr>
          <w:instrText xml:space="preserve"> PAGEREF _Toc327339490 \h </w:instrText>
        </w:r>
        <w:r>
          <w:rPr>
            <w:noProof/>
            <w:webHidden/>
          </w:rPr>
        </w:r>
        <w:r>
          <w:rPr>
            <w:noProof/>
            <w:webHidden/>
          </w:rPr>
          <w:fldChar w:fldCharType="separate"/>
        </w:r>
        <w:r w:rsidR="00B82AEA">
          <w:rPr>
            <w:noProof/>
            <w:webHidden/>
          </w:rPr>
          <w:t>183</w:t>
        </w:r>
        <w:r>
          <w:rPr>
            <w:noProof/>
            <w:webHidden/>
          </w:rPr>
          <w:fldChar w:fldCharType="end"/>
        </w:r>
      </w:hyperlink>
    </w:p>
    <w:p w:rsidR="009C3534" w:rsidRDefault="00C55C9D">
      <w:pPr>
        <w:pStyle w:val="Spisilustracji"/>
        <w:tabs>
          <w:tab w:val="right" w:leader="dot" w:pos="9344"/>
        </w:tabs>
        <w:rPr>
          <w:noProof/>
          <w:sz w:val="22"/>
          <w:szCs w:val="22"/>
        </w:rPr>
      </w:pPr>
      <w:hyperlink w:anchor="_Toc327339491" w:history="1">
        <w:r w:rsidR="009C3534" w:rsidRPr="0021297D">
          <w:rPr>
            <w:rStyle w:val="Hipercze"/>
            <w:noProof/>
          </w:rPr>
          <w:t xml:space="preserve">Wykres 42.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_Toc327339491 \h </w:instrText>
        </w:r>
        <w:r>
          <w:rPr>
            <w:noProof/>
            <w:webHidden/>
          </w:rPr>
        </w:r>
        <w:r>
          <w:rPr>
            <w:noProof/>
            <w:webHidden/>
          </w:rPr>
          <w:fldChar w:fldCharType="separate"/>
        </w:r>
        <w:r w:rsidR="00B82AEA">
          <w:rPr>
            <w:noProof/>
            <w:webHidden/>
          </w:rPr>
          <w:t>186</w:t>
        </w:r>
        <w:r>
          <w:rPr>
            <w:noProof/>
            <w:webHidden/>
          </w:rPr>
          <w:fldChar w:fldCharType="end"/>
        </w:r>
      </w:hyperlink>
    </w:p>
    <w:p w:rsidR="009C3534" w:rsidRDefault="00C55C9D">
      <w:pPr>
        <w:pStyle w:val="Spisilustracji"/>
        <w:tabs>
          <w:tab w:val="right" w:leader="dot" w:pos="9344"/>
        </w:tabs>
        <w:rPr>
          <w:noProof/>
          <w:sz w:val="22"/>
          <w:szCs w:val="22"/>
        </w:rPr>
      </w:pPr>
      <w:hyperlink w:anchor="_Toc327339492" w:history="1">
        <w:r w:rsidR="009C3534" w:rsidRPr="0021297D">
          <w:rPr>
            <w:rStyle w:val="Hipercze"/>
            <w:noProof/>
          </w:rPr>
          <w:t>Wykres 43.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_Toc327339492 \h </w:instrText>
        </w:r>
        <w:r>
          <w:rPr>
            <w:noProof/>
            <w:webHidden/>
          </w:rPr>
        </w:r>
        <w:r>
          <w:rPr>
            <w:noProof/>
            <w:webHidden/>
          </w:rPr>
          <w:fldChar w:fldCharType="separate"/>
        </w:r>
        <w:r w:rsidR="00B82AEA">
          <w:rPr>
            <w:noProof/>
            <w:webHidden/>
          </w:rPr>
          <w:t>189</w:t>
        </w:r>
        <w:r>
          <w:rPr>
            <w:noProof/>
            <w:webHidden/>
          </w:rPr>
          <w:fldChar w:fldCharType="end"/>
        </w:r>
      </w:hyperlink>
    </w:p>
    <w:p w:rsidR="009C3534" w:rsidRDefault="00C55C9D">
      <w:pPr>
        <w:pStyle w:val="Spisilustracji"/>
        <w:tabs>
          <w:tab w:val="right" w:leader="dot" w:pos="9344"/>
        </w:tabs>
        <w:rPr>
          <w:noProof/>
          <w:sz w:val="22"/>
          <w:szCs w:val="22"/>
        </w:rPr>
      </w:pPr>
      <w:hyperlink w:anchor="_Toc327339493" w:history="1">
        <w:r w:rsidR="009C3534" w:rsidRPr="0021297D">
          <w:rPr>
            <w:rStyle w:val="Hipercze"/>
            <w:noProof/>
          </w:rPr>
          <w:t>Wykres 44.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_Toc327339493 \h </w:instrText>
        </w:r>
        <w:r>
          <w:rPr>
            <w:noProof/>
            <w:webHidden/>
          </w:rPr>
        </w:r>
        <w:r>
          <w:rPr>
            <w:noProof/>
            <w:webHidden/>
          </w:rPr>
          <w:fldChar w:fldCharType="separate"/>
        </w:r>
        <w:r w:rsidR="00B82AEA">
          <w:rPr>
            <w:noProof/>
            <w:webHidden/>
          </w:rPr>
          <w:t>191</w:t>
        </w:r>
        <w:r>
          <w:rPr>
            <w:noProof/>
            <w:webHidden/>
          </w:rPr>
          <w:fldChar w:fldCharType="end"/>
        </w:r>
      </w:hyperlink>
    </w:p>
    <w:p w:rsidR="009C3534" w:rsidRDefault="00C55C9D">
      <w:pPr>
        <w:pStyle w:val="Spisilustracji"/>
        <w:tabs>
          <w:tab w:val="right" w:leader="dot" w:pos="9344"/>
        </w:tabs>
        <w:rPr>
          <w:noProof/>
          <w:sz w:val="22"/>
          <w:szCs w:val="22"/>
        </w:rPr>
      </w:pPr>
      <w:hyperlink w:anchor="_Toc327339494" w:history="1">
        <w:r w:rsidR="009C3534" w:rsidRPr="0021297D">
          <w:rPr>
            <w:rStyle w:val="Hipercze"/>
            <w:noProof/>
          </w:rPr>
          <w:t xml:space="preserve">Wykres 45.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_Toc327339494 \h </w:instrText>
        </w:r>
        <w:r>
          <w:rPr>
            <w:noProof/>
            <w:webHidden/>
          </w:rPr>
        </w:r>
        <w:r>
          <w:rPr>
            <w:noProof/>
            <w:webHidden/>
          </w:rPr>
          <w:fldChar w:fldCharType="separate"/>
        </w:r>
        <w:r w:rsidR="00B82AEA">
          <w:rPr>
            <w:noProof/>
            <w:webHidden/>
          </w:rPr>
          <w:t>193</w:t>
        </w:r>
        <w:r>
          <w:rPr>
            <w:noProof/>
            <w:webHidden/>
          </w:rPr>
          <w:fldChar w:fldCharType="end"/>
        </w:r>
      </w:hyperlink>
    </w:p>
    <w:p w:rsidR="009C3534" w:rsidRDefault="00C55C9D">
      <w:pPr>
        <w:pStyle w:val="Spisilustracji"/>
        <w:tabs>
          <w:tab w:val="right" w:leader="dot" w:pos="9344"/>
        </w:tabs>
        <w:rPr>
          <w:noProof/>
          <w:sz w:val="22"/>
          <w:szCs w:val="22"/>
        </w:rPr>
      </w:pPr>
      <w:hyperlink w:anchor="_Toc327339495" w:history="1">
        <w:r w:rsidR="009C3534" w:rsidRPr="0021297D">
          <w:rPr>
            <w:rStyle w:val="Hipercze"/>
            <w:noProof/>
          </w:rPr>
          <w:t>Wykres 46. Stan realizacji Priorytetu III na dzień 31.12.2011 r. (liczba)</w:t>
        </w:r>
        <w:r w:rsidR="009C3534">
          <w:rPr>
            <w:noProof/>
            <w:webHidden/>
          </w:rPr>
          <w:tab/>
        </w:r>
        <w:r>
          <w:rPr>
            <w:noProof/>
            <w:webHidden/>
          </w:rPr>
          <w:fldChar w:fldCharType="begin"/>
        </w:r>
        <w:r w:rsidR="009C3534">
          <w:rPr>
            <w:noProof/>
            <w:webHidden/>
          </w:rPr>
          <w:instrText xml:space="preserve"> PAGEREF _Toc327339495 \h </w:instrText>
        </w:r>
        <w:r>
          <w:rPr>
            <w:noProof/>
            <w:webHidden/>
          </w:rPr>
        </w:r>
        <w:r>
          <w:rPr>
            <w:noProof/>
            <w:webHidden/>
          </w:rPr>
          <w:fldChar w:fldCharType="separate"/>
        </w:r>
        <w:r w:rsidR="00B82AEA">
          <w:rPr>
            <w:noProof/>
            <w:webHidden/>
          </w:rPr>
          <w:t>195</w:t>
        </w:r>
        <w:r>
          <w:rPr>
            <w:noProof/>
            <w:webHidden/>
          </w:rPr>
          <w:fldChar w:fldCharType="end"/>
        </w:r>
      </w:hyperlink>
    </w:p>
    <w:p w:rsidR="009C3534" w:rsidRDefault="00C55C9D">
      <w:pPr>
        <w:pStyle w:val="Spisilustracji"/>
        <w:tabs>
          <w:tab w:val="right" w:leader="dot" w:pos="9344"/>
        </w:tabs>
        <w:rPr>
          <w:noProof/>
          <w:sz w:val="22"/>
          <w:szCs w:val="22"/>
        </w:rPr>
      </w:pPr>
      <w:hyperlink w:anchor="_Toc327339496" w:history="1">
        <w:r w:rsidR="009C3534" w:rsidRPr="0021297D">
          <w:rPr>
            <w:rStyle w:val="Hipercze"/>
            <w:noProof/>
          </w:rPr>
          <w:t>Wykres 47. Stan realizacji Priorytetu III na dzień 31.12.2010 r. (wartość w mln euro)</w:t>
        </w:r>
        <w:r w:rsidR="009C3534">
          <w:rPr>
            <w:noProof/>
            <w:webHidden/>
          </w:rPr>
          <w:tab/>
        </w:r>
        <w:r>
          <w:rPr>
            <w:noProof/>
            <w:webHidden/>
          </w:rPr>
          <w:fldChar w:fldCharType="begin"/>
        </w:r>
        <w:r w:rsidR="009C3534">
          <w:rPr>
            <w:noProof/>
            <w:webHidden/>
          </w:rPr>
          <w:instrText xml:space="preserve"> PAGEREF _Toc327339496 \h </w:instrText>
        </w:r>
        <w:r>
          <w:rPr>
            <w:noProof/>
            <w:webHidden/>
          </w:rPr>
        </w:r>
        <w:r>
          <w:rPr>
            <w:noProof/>
            <w:webHidden/>
          </w:rPr>
          <w:fldChar w:fldCharType="separate"/>
        </w:r>
        <w:r w:rsidR="00B82AEA">
          <w:rPr>
            <w:noProof/>
            <w:webHidden/>
          </w:rPr>
          <w:t>195</w:t>
        </w:r>
        <w:r>
          <w:rPr>
            <w:noProof/>
            <w:webHidden/>
          </w:rPr>
          <w:fldChar w:fldCharType="end"/>
        </w:r>
      </w:hyperlink>
    </w:p>
    <w:p w:rsidR="009C3534" w:rsidRDefault="00C55C9D">
      <w:pPr>
        <w:pStyle w:val="Spisilustracji"/>
        <w:tabs>
          <w:tab w:val="right" w:leader="dot" w:pos="9344"/>
        </w:tabs>
        <w:rPr>
          <w:noProof/>
          <w:sz w:val="22"/>
          <w:szCs w:val="22"/>
        </w:rPr>
      </w:pPr>
      <w:hyperlink w:anchor="_Toc327339497" w:history="1">
        <w:r w:rsidR="009C3534" w:rsidRPr="0021297D">
          <w:rPr>
            <w:rStyle w:val="Hipercze"/>
            <w:noProof/>
          </w:rPr>
          <w:t>Wykres 48. Postęp finansowy Priorytetu III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_Toc327339497 \h </w:instrText>
        </w:r>
        <w:r>
          <w:rPr>
            <w:noProof/>
            <w:webHidden/>
          </w:rPr>
        </w:r>
        <w:r>
          <w:rPr>
            <w:noProof/>
            <w:webHidden/>
          </w:rPr>
          <w:fldChar w:fldCharType="separate"/>
        </w:r>
        <w:r w:rsidR="00B82AEA">
          <w:rPr>
            <w:noProof/>
            <w:webHidden/>
          </w:rPr>
          <w:t>196</w:t>
        </w:r>
        <w:r>
          <w:rPr>
            <w:noProof/>
            <w:webHidden/>
          </w:rPr>
          <w:fldChar w:fldCharType="end"/>
        </w:r>
      </w:hyperlink>
    </w:p>
    <w:p w:rsidR="009C3534" w:rsidRDefault="00C55C9D">
      <w:pPr>
        <w:pStyle w:val="Spisilustracji"/>
        <w:tabs>
          <w:tab w:val="right" w:leader="dot" w:pos="9344"/>
        </w:tabs>
        <w:rPr>
          <w:noProof/>
          <w:sz w:val="22"/>
          <w:szCs w:val="22"/>
        </w:rPr>
      </w:pPr>
      <w:hyperlink w:anchor="_Toc327339498" w:history="1">
        <w:r w:rsidR="009C3534" w:rsidRPr="0021297D">
          <w:rPr>
            <w:rStyle w:val="Hipercze"/>
            <w:noProof/>
          </w:rPr>
          <w:t>Wykres 49. Postęp finansowy Priorytetu III w podziale na działania (jako procent alokacji)</w:t>
        </w:r>
        <w:r w:rsidR="009C3534">
          <w:rPr>
            <w:noProof/>
            <w:webHidden/>
          </w:rPr>
          <w:tab/>
        </w:r>
        <w:r>
          <w:rPr>
            <w:noProof/>
            <w:webHidden/>
          </w:rPr>
          <w:fldChar w:fldCharType="begin"/>
        </w:r>
        <w:r w:rsidR="009C3534">
          <w:rPr>
            <w:noProof/>
            <w:webHidden/>
          </w:rPr>
          <w:instrText xml:space="preserve"> PAGEREF _Toc327339498 \h </w:instrText>
        </w:r>
        <w:r>
          <w:rPr>
            <w:noProof/>
            <w:webHidden/>
          </w:rPr>
        </w:r>
        <w:r>
          <w:rPr>
            <w:noProof/>
            <w:webHidden/>
          </w:rPr>
          <w:fldChar w:fldCharType="separate"/>
        </w:r>
        <w:r w:rsidR="00B82AEA">
          <w:rPr>
            <w:noProof/>
            <w:webHidden/>
          </w:rPr>
          <w:t>196</w:t>
        </w:r>
        <w:r>
          <w:rPr>
            <w:noProof/>
            <w:webHidden/>
          </w:rPr>
          <w:fldChar w:fldCharType="end"/>
        </w:r>
      </w:hyperlink>
    </w:p>
    <w:p w:rsidR="009C3534" w:rsidRDefault="00C55C9D">
      <w:pPr>
        <w:pStyle w:val="Spisilustracji"/>
        <w:tabs>
          <w:tab w:val="right" w:leader="dot" w:pos="9344"/>
        </w:tabs>
        <w:rPr>
          <w:noProof/>
          <w:sz w:val="22"/>
          <w:szCs w:val="22"/>
        </w:rPr>
      </w:pPr>
      <w:hyperlink w:anchor="_Toc327339499" w:history="1">
        <w:r w:rsidR="009C3534" w:rsidRPr="0021297D">
          <w:rPr>
            <w:rStyle w:val="Hipercze"/>
            <w:noProof/>
          </w:rPr>
          <w:t>Wykres 50. Drogi publiczne o twardej nawierzchni w województwie mazowieckim.</w:t>
        </w:r>
        <w:r w:rsidR="009C3534">
          <w:rPr>
            <w:noProof/>
            <w:webHidden/>
          </w:rPr>
          <w:tab/>
        </w:r>
        <w:r>
          <w:rPr>
            <w:noProof/>
            <w:webHidden/>
          </w:rPr>
          <w:fldChar w:fldCharType="begin"/>
        </w:r>
        <w:r w:rsidR="009C3534">
          <w:rPr>
            <w:noProof/>
            <w:webHidden/>
          </w:rPr>
          <w:instrText xml:space="preserve"> PAGEREF _Toc327339499 \h </w:instrText>
        </w:r>
        <w:r>
          <w:rPr>
            <w:noProof/>
            <w:webHidden/>
          </w:rPr>
        </w:r>
        <w:r>
          <w:rPr>
            <w:noProof/>
            <w:webHidden/>
          </w:rPr>
          <w:fldChar w:fldCharType="separate"/>
        </w:r>
        <w:r w:rsidR="00B82AEA">
          <w:rPr>
            <w:noProof/>
            <w:webHidden/>
          </w:rPr>
          <w:t>199</w:t>
        </w:r>
        <w:r>
          <w:rPr>
            <w:noProof/>
            <w:webHidden/>
          </w:rPr>
          <w:fldChar w:fldCharType="end"/>
        </w:r>
      </w:hyperlink>
    </w:p>
    <w:p w:rsidR="009C3534" w:rsidRDefault="00C55C9D">
      <w:pPr>
        <w:pStyle w:val="Spisilustracji"/>
        <w:tabs>
          <w:tab w:val="right" w:leader="dot" w:pos="9344"/>
        </w:tabs>
        <w:rPr>
          <w:noProof/>
          <w:sz w:val="22"/>
          <w:szCs w:val="22"/>
        </w:rPr>
      </w:pPr>
      <w:hyperlink w:anchor="_Toc327339500" w:history="1">
        <w:r w:rsidR="009C3534" w:rsidRPr="0021297D">
          <w:rPr>
            <w:rStyle w:val="Hipercze"/>
            <w:noProof/>
          </w:rPr>
          <w:t>Wykres 51. Szacowana realizacja długości nowych i zrekonstruowanych dróg w latach 2012 – 2015.</w:t>
        </w:r>
        <w:r w:rsidR="009C3534">
          <w:rPr>
            <w:noProof/>
            <w:webHidden/>
          </w:rPr>
          <w:tab/>
        </w:r>
        <w:r>
          <w:rPr>
            <w:noProof/>
            <w:webHidden/>
          </w:rPr>
          <w:fldChar w:fldCharType="begin"/>
        </w:r>
        <w:r w:rsidR="009C3534">
          <w:rPr>
            <w:noProof/>
            <w:webHidden/>
          </w:rPr>
          <w:instrText xml:space="preserve"> PAGEREF _Toc327339500 \h </w:instrText>
        </w:r>
        <w:r>
          <w:rPr>
            <w:noProof/>
            <w:webHidden/>
          </w:rPr>
        </w:r>
        <w:r>
          <w:rPr>
            <w:noProof/>
            <w:webHidden/>
          </w:rPr>
          <w:fldChar w:fldCharType="separate"/>
        </w:r>
        <w:r w:rsidR="00B82AEA">
          <w:rPr>
            <w:noProof/>
            <w:webHidden/>
          </w:rPr>
          <w:t>200</w:t>
        </w:r>
        <w:r>
          <w:rPr>
            <w:noProof/>
            <w:webHidden/>
          </w:rPr>
          <w:fldChar w:fldCharType="end"/>
        </w:r>
      </w:hyperlink>
    </w:p>
    <w:p w:rsidR="009C3534" w:rsidRDefault="00C55C9D">
      <w:pPr>
        <w:pStyle w:val="Spisilustracji"/>
        <w:tabs>
          <w:tab w:val="right" w:leader="dot" w:pos="9344"/>
        </w:tabs>
        <w:rPr>
          <w:noProof/>
          <w:sz w:val="22"/>
          <w:szCs w:val="22"/>
        </w:rPr>
      </w:pPr>
      <w:hyperlink w:anchor="_Toc327339501" w:history="1">
        <w:r w:rsidR="009C3534" w:rsidRPr="0021297D">
          <w:rPr>
            <w:rStyle w:val="Hipercze"/>
            <w:noProof/>
          </w:rPr>
          <w:t>Wykres 52. Szacowana realizacja w stosunku do kontraktacji</w:t>
        </w:r>
        <w:r w:rsidR="009C3534">
          <w:rPr>
            <w:noProof/>
            <w:webHidden/>
          </w:rPr>
          <w:tab/>
        </w:r>
        <w:r>
          <w:rPr>
            <w:noProof/>
            <w:webHidden/>
          </w:rPr>
          <w:fldChar w:fldCharType="begin"/>
        </w:r>
        <w:r w:rsidR="009C3534">
          <w:rPr>
            <w:noProof/>
            <w:webHidden/>
          </w:rPr>
          <w:instrText xml:space="preserve"> PAGEREF _Toc327339501 \h </w:instrText>
        </w:r>
        <w:r>
          <w:rPr>
            <w:noProof/>
            <w:webHidden/>
          </w:rPr>
        </w:r>
        <w:r>
          <w:rPr>
            <w:noProof/>
            <w:webHidden/>
          </w:rPr>
          <w:fldChar w:fldCharType="separate"/>
        </w:r>
        <w:r w:rsidR="00B82AEA">
          <w:rPr>
            <w:noProof/>
            <w:webHidden/>
          </w:rPr>
          <w:t>204</w:t>
        </w:r>
        <w:r>
          <w:rPr>
            <w:noProof/>
            <w:webHidden/>
          </w:rPr>
          <w:fldChar w:fldCharType="end"/>
        </w:r>
      </w:hyperlink>
    </w:p>
    <w:p w:rsidR="009C3534" w:rsidRDefault="00C55C9D">
      <w:pPr>
        <w:pStyle w:val="Spisilustracji"/>
        <w:tabs>
          <w:tab w:val="right" w:leader="dot" w:pos="9344"/>
        </w:tabs>
        <w:rPr>
          <w:noProof/>
          <w:sz w:val="22"/>
          <w:szCs w:val="22"/>
        </w:rPr>
      </w:pPr>
      <w:hyperlink w:anchor="_Toc327339502" w:history="1">
        <w:r w:rsidR="009C3534" w:rsidRPr="0021297D">
          <w:rPr>
            <w:rStyle w:val="Hipercze"/>
            <w:noProof/>
          </w:rPr>
          <w:t>Wykres 53. Szacowana realizacja w stosunku do kontraktacji</w:t>
        </w:r>
        <w:r w:rsidR="009C3534">
          <w:rPr>
            <w:noProof/>
            <w:webHidden/>
          </w:rPr>
          <w:tab/>
        </w:r>
        <w:r>
          <w:rPr>
            <w:noProof/>
            <w:webHidden/>
          </w:rPr>
          <w:fldChar w:fldCharType="begin"/>
        </w:r>
        <w:r w:rsidR="009C3534">
          <w:rPr>
            <w:noProof/>
            <w:webHidden/>
          </w:rPr>
          <w:instrText xml:space="preserve"> PAGEREF _Toc327339502 \h </w:instrText>
        </w:r>
        <w:r>
          <w:rPr>
            <w:noProof/>
            <w:webHidden/>
          </w:rPr>
        </w:r>
        <w:r>
          <w:rPr>
            <w:noProof/>
            <w:webHidden/>
          </w:rPr>
          <w:fldChar w:fldCharType="separate"/>
        </w:r>
        <w:r w:rsidR="00B82AEA">
          <w:rPr>
            <w:noProof/>
            <w:webHidden/>
          </w:rPr>
          <w:t>205</w:t>
        </w:r>
        <w:r>
          <w:rPr>
            <w:noProof/>
            <w:webHidden/>
          </w:rPr>
          <w:fldChar w:fldCharType="end"/>
        </w:r>
      </w:hyperlink>
    </w:p>
    <w:p w:rsidR="009C3534" w:rsidRDefault="00C55C9D">
      <w:pPr>
        <w:pStyle w:val="Spisilustracji"/>
        <w:tabs>
          <w:tab w:val="right" w:leader="dot" w:pos="9344"/>
        </w:tabs>
        <w:rPr>
          <w:noProof/>
          <w:sz w:val="22"/>
          <w:szCs w:val="22"/>
        </w:rPr>
      </w:pPr>
      <w:hyperlink w:anchor="_Toc327339503" w:history="1">
        <w:r w:rsidR="009C3534" w:rsidRPr="0021297D">
          <w:rPr>
            <w:rStyle w:val="Hipercze"/>
            <w:noProof/>
          </w:rPr>
          <w:t>Wykres 54. Szacowana realizacja w stosunku do kontraktacji</w:t>
        </w:r>
        <w:r w:rsidR="009C3534">
          <w:rPr>
            <w:noProof/>
            <w:webHidden/>
          </w:rPr>
          <w:tab/>
        </w:r>
        <w:r>
          <w:rPr>
            <w:noProof/>
            <w:webHidden/>
          </w:rPr>
          <w:fldChar w:fldCharType="begin"/>
        </w:r>
        <w:r w:rsidR="009C3534">
          <w:rPr>
            <w:noProof/>
            <w:webHidden/>
          </w:rPr>
          <w:instrText xml:space="preserve"> PAGEREF _Toc327339503 \h </w:instrText>
        </w:r>
        <w:r>
          <w:rPr>
            <w:noProof/>
            <w:webHidden/>
          </w:rPr>
        </w:r>
        <w:r>
          <w:rPr>
            <w:noProof/>
            <w:webHidden/>
          </w:rPr>
          <w:fldChar w:fldCharType="separate"/>
        </w:r>
        <w:r w:rsidR="00B82AEA">
          <w:rPr>
            <w:noProof/>
            <w:webHidden/>
          </w:rPr>
          <w:t>209</w:t>
        </w:r>
        <w:r>
          <w:rPr>
            <w:noProof/>
            <w:webHidden/>
          </w:rPr>
          <w:fldChar w:fldCharType="end"/>
        </w:r>
      </w:hyperlink>
    </w:p>
    <w:p w:rsidR="009C3534" w:rsidRDefault="00C55C9D">
      <w:pPr>
        <w:pStyle w:val="Spisilustracji"/>
        <w:tabs>
          <w:tab w:val="right" w:leader="dot" w:pos="9344"/>
        </w:tabs>
        <w:rPr>
          <w:noProof/>
          <w:sz w:val="22"/>
          <w:szCs w:val="22"/>
        </w:rPr>
      </w:pPr>
      <w:hyperlink w:anchor="_Toc327339504" w:history="1">
        <w:r w:rsidR="009C3534" w:rsidRPr="0021297D">
          <w:rPr>
            <w:rStyle w:val="Hipercze"/>
            <w:noProof/>
          </w:rPr>
          <w:t>Wykres 55 Szacowana realizacja w stosunku do kontraktacji</w:t>
        </w:r>
        <w:r w:rsidR="009C3534">
          <w:rPr>
            <w:noProof/>
            <w:webHidden/>
          </w:rPr>
          <w:tab/>
        </w:r>
        <w:r>
          <w:rPr>
            <w:noProof/>
            <w:webHidden/>
          </w:rPr>
          <w:fldChar w:fldCharType="begin"/>
        </w:r>
        <w:r w:rsidR="009C3534">
          <w:rPr>
            <w:noProof/>
            <w:webHidden/>
          </w:rPr>
          <w:instrText xml:space="preserve"> PAGEREF _Toc327339504 \h </w:instrText>
        </w:r>
        <w:r>
          <w:rPr>
            <w:noProof/>
            <w:webHidden/>
          </w:rPr>
        </w:r>
        <w:r>
          <w:rPr>
            <w:noProof/>
            <w:webHidden/>
          </w:rPr>
          <w:fldChar w:fldCharType="separate"/>
        </w:r>
        <w:r w:rsidR="00B82AEA">
          <w:rPr>
            <w:noProof/>
            <w:webHidden/>
          </w:rPr>
          <w:t>211</w:t>
        </w:r>
        <w:r>
          <w:rPr>
            <w:noProof/>
            <w:webHidden/>
          </w:rPr>
          <w:fldChar w:fldCharType="end"/>
        </w:r>
      </w:hyperlink>
    </w:p>
    <w:p w:rsidR="009C3534" w:rsidRDefault="00C55C9D">
      <w:pPr>
        <w:pStyle w:val="Spisilustracji"/>
        <w:tabs>
          <w:tab w:val="right" w:leader="dot" w:pos="9344"/>
        </w:tabs>
        <w:rPr>
          <w:noProof/>
          <w:sz w:val="22"/>
          <w:szCs w:val="22"/>
        </w:rPr>
      </w:pPr>
      <w:hyperlink w:anchor="_Toc327339505" w:history="1">
        <w:r w:rsidR="009C3534" w:rsidRPr="0021297D">
          <w:rPr>
            <w:rStyle w:val="Hipercze"/>
            <w:noProof/>
          </w:rPr>
          <w:t>Wykres 56. Stan realizacji Priorytetu IV na dzień 31.12.2010 r. (ilość)</w:t>
        </w:r>
        <w:r w:rsidR="009C3534">
          <w:rPr>
            <w:noProof/>
            <w:webHidden/>
          </w:rPr>
          <w:tab/>
        </w:r>
        <w:r>
          <w:rPr>
            <w:noProof/>
            <w:webHidden/>
          </w:rPr>
          <w:fldChar w:fldCharType="begin"/>
        </w:r>
        <w:r w:rsidR="009C3534">
          <w:rPr>
            <w:noProof/>
            <w:webHidden/>
          </w:rPr>
          <w:instrText xml:space="preserve"> PAGEREF _Toc327339505 \h </w:instrText>
        </w:r>
        <w:r>
          <w:rPr>
            <w:noProof/>
            <w:webHidden/>
          </w:rPr>
        </w:r>
        <w:r>
          <w:rPr>
            <w:noProof/>
            <w:webHidden/>
          </w:rPr>
          <w:fldChar w:fldCharType="separate"/>
        </w:r>
        <w:r w:rsidR="00B82AEA">
          <w:rPr>
            <w:noProof/>
            <w:webHidden/>
          </w:rPr>
          <w:t>213</w:t>
        </w:r>
        <w:r>
          <w:rPr>
            <w:noProof/>
            <w:webHidden/>
          </w:rPr>
          <w:fldChar w:fldCharType="end"/>
        </w:r>
      </w:hyperlink>
    </w:p>
    <w:p w:rsidR="009C3534" w:rsidRDefault="00C55C9D">
      <w:pPr>
        <w:pStyle w:val="Spisilustracji"/>
        <w:tabs>
          <w:tab w:val="right" w:leader="dot" w:pos="9344"/>
        </w:tabs>
        <w:rPr>
          <w:noProof/>
          <w:sz w:val="22"/>
          <w:szCs w:val="22"/>
        </w:rPr>
      </w:pPr>
      <w:hyperlink w:anchor="_Toc327339506" w:history="1">
        <w:r w:rsidR="009C3534" w:rsidRPr="0021297D">
          <w:rPr>
            <w:rStyle w:val="Hipercze"/>
            <w:noProof/>
          </w:rPr>
          <w:t>Wykres 57. Stan realizacji Priorytetu IV na dzień 31.12.2010 r. (wartość w mln euro)</w:t>
        </w:r>
        <w:r w:rsidR="009C3534">
          <w:rPr>
            <w:noProof/>
            <w:webHidden/>
          </w:rPr>
          <w:tab/>
        </w:r>
        <w:r>
          <w:rPr>
            <w:noProof/>
            <w:webHidden/>
          </w:rPr>
          <w:fldChar w:fldCharType="begin"/>
        </w:r>
        <w:r w:rsidR="009C3534">
          <w:rPr>
            <w:noProof/>
            <w:webHidden/>
          </w:rPr>
          <w:instrText xml:space="preserve"> PAGEREF _Toc327339506 \h </w:instrText>
        </w:r>
        <w:r>
          <w:rPr>
            <w:noProof/>
            <w:webHidden/>
          </w:rPr>
        </w:r>
        <w:r>
          <w:rPr>
            <w:noProof/>
            <w:webHidden/>
          </w:rPr>
          <w:fldChar w:fldCharType="separate"/>
        </w:r>
        <w:r w:rsidR="00B82AEA">
          <w:rPr>
            <w:noProof/>
            <w:webHidden/>
          </w:rPr>
          <w:t>214</w:t>
        </w:r>
        <w:r>
          <w:rPr>
            <w:noProof/>
            <w:webHidden/>
          </w:rPr>
          <w:fldChar w:fldCharType="end"/>
        </w:r>
      </w:hyperlink>
    </w:p>
    <w:p w:rsidR="009C3534" w:rsidRDefault="00C55C9D">
      <w:pPr>
        <w:pStyle w:val="Spisilustracji"/>
        <w:tabs>
          <w:tab w:val="right" w:leader="dot" w:pos="9344"/>
        </w:tabs>
        <w:rPr>
          <w:noProof/>
          <w:sz w:val="22"/>
          <w:szCs w:val="22"/>
        </w:rPr>
      </w:pPr>
      <w:hyperlink w:anchor="_Toc327339507" w:history="1">
        <w:r w:rsidR="009C3534" w:rsidRPr="0021297D">
          <w:rPr>
            <w:rStyle w:val="Hipercze"/>
            <w:noProof/>
          </w:rPr>
          <w:t>Wykres 58. Postęp finansowy Priorytetu IV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_Toc327339507 \h </w:instrText>
        </w:r>
        <w:r>
          <w:rPr>
            <w:noProof/>
            <w:webHidden/>
          </w:rPr>
        </w:r>
        <w:r>
          <w:rPr>
            <w:noProof/>
            <w:webHidden/>
          </w:rPr>
          <w:fldChar w:fldCharType="separate"/>
        </w:r>
        <w:r w:rsidR="00B82AEA">
          <w:rPr>
            <w:noProof/>
            <w:webHidden/>
          </w:rPr>
          <w:t>214</w:t>
        </w:r>
        <w:r>
          <w:rPr>
            <w:noProof/>
            <w:webHidden/>
          </w:rPr>
          <w:fldChar w:fldCharType="end"/>
        </w:r>
      </w:hyperlink>
    </w:p>
    <w:p w:rsidR="009C3534" w:rsidRDefault="00C55C9D">
      <w:pPr>
        <w:pStyle w:val="Spisilustracji"/>
        <w:tabs>
          <w:tab w:val="right" w:leader="dot" w:pos="9344"/>
        </w:tabs>
        <w:rPr>
          <w:noProof/>
          <w:sz w:val="22"/>
          <w:szCs w:val="22"/>
        </w:rPr>
      </w:pPr>
      <w:hyperlink w:anchor="_Toc327339508" w:history="1">
        <w:r w:rsidR="009C3534" w:rsidRPr="0021297D">
          <w:rPr>
            <w:rStyle w:val="Hipercze"/>
            <w:noProof/>
          </w:rPr>
          <w:t>Wykres 59. Postęp finansowy Priorytetu IV w podziale na działania (jako procent alokacji)</w:t>
        </w:r>
        <w:r w:rsidR="009C3534">
          <w:rPr>
            <w:noProof/>
            <w:webHidden/>
          </w:rPr>
          <w:tab/>
        </w:r>
        <w:r>
          <w:rPr>
            <w:noProof/>
            <w:webHidden/>
          </w:rPr>
          <w:fldChar w:fldCharType="begin"/>
        </w:r>
        <w:r w:rsidR="009C3534">
          <w:rPr>
            <w:noProof/>
            <w:webHidden/>
          </w:rPr>
          <w:instrText xml:space="preserve"> PAGEREF _Toc327339508 \h </w:instrText>
        </w:r>
        <w:r>
          <w:rPr>
            <w:noProof/>
            <w:webHidden/>
          </w:rPr>
        </w:r>
        <w:r>
          <w:rPr>
            <w:noProof/>
            <w:webHidden/>
          </w:rPr>
          <w:fldChar w:fldCharType="separate"/>
        </w:r>
        <w:r w:rsidR="00B82AEA">
          <w:rPr>
            <w:noProof/>
            <w:webHidden/>
          </w:rPr>
          <w:t>215</w:t>
        </w:r>
        <w:r>
          <w:rPr>
            <w:noProof/>
            <w:webHidden/>
          </w:rPr>
          <w:fldChar w:fldCharType="end"/>
        </w:r>
      </w:hyperlink>
    </w:p>
    <w:p w:rsidR="009C3534" w:rsidRDefault="00C55C9D">
      <w:pPr>
        <w:pStyle w:val="Spisilustracji"/>
        <w:tabs>
          <w:tab w:val="right" w:leader="dot" w:pos="9344"/>
        </w:tabs>
        <w:rPr>
          <w:noProof/>
          <w:sz w:val="22"/>
          <w:szCs w:val="22"/>
        </w:rPr>
      </w:pPr>
      <w:hyperlink w:anchor="_Toc327339509" w:history="1">
        <w:r w:rsidR="009C3534" w:rsidRPr="0021297D">
          <w:rPr>
            <w:rStyle w:val="Hipercze"/>
            <w:noProof/>
          </w:rPr>
          <w:t>Wykres 60.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_Toc327339509 \h </w:instrText>
        </w:r>
        <w:r>
          <w:rPr>
            <w:noProof/>
            <w:webHidden/>
          </w:rPr>
        </w:r>
        <w:r>
          <w:rPr>
            <w:noProof/>
            <w:webHidden/>
          </w:rPr>
          <w:fldChar w:fldCharType="separate"/>
        </w:r>
        <w:r w:rsidR="00B82AEA">
          <w:rPr>
            <w:noProof/>
            <w:webHidden/>
          </w:rPr>
          <w:t>222</w:t>
        </w:r>
        <w:r>
          <w:rPr>
            <w:noProof/>
            <w:webHidden/>
          </w:rPr>
          <w:fldChar w:fldCharType="end"/>
        </w:r>
      </w:hyperlink>
    </w:p>
    <w:p w:rsidR="009C3534" w:rsidRDefault="00C55C9D">
      <w:pPr>
        <w:pStyle w:val="Spisilustracji"/>
        <w:tabs>
          <w:tab w:val="right" w:leader="dot" w:pos="9344"/>
        </w:tabs>
        <w:rPr>
          <w:noProof/>
          <w:sz w:val="22"/>
          <w:szCs w:val="22"/>
        </w:rPr>
      </w:pPr>
      <w:hyperlink w:anchor="_Toc327339510" w:history="1">
        <w:r w:rsidR="009C3534" w:rsidRPr="0021297D">
          <w:rPr>
            <w:rStyle w:val="Hipercze"/>
            <w:noProof/>
          </w:rPr>
          <w:t>Wykres 61.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_Toc327339510 \h </w:instrText>
        </w:r>
        <w:r>
          <w:rPr>
            <w:noProof/>
            <w:webHidden/>
          </w:rPr>
        </w:r>
        <w:r>
          <w:rPr>
            <w:noProof/>
            <w:webHidden/>
          </w:rPr>
          <w:fldChar w:fldCharType="separate"/>
        </w:r>
        <w:r w:rsidR="00B82AEA">
          <w:rPr>
            <w:noProof/>
            <w:webHidden/>
          </w:rPr>
          <w:t>225</w:t>
        </w:r>
        <w:r>
          <w:rPr>
            <w:noProof/>
            <w:webHidden/>
          </w:rPr>
          <w:fldChar w:fldCharType="end"/>
        </w:r>
      </w:hyperlink>
    </w:p>
    <w:p w:rsidR="009C3534" w:rsidRDefault="00C55C9D">
      <w:pPr>
        <w:pStyle w:val="Spisilustracji"/>
        <w:tabs>
          <w:tab w:val="right" w:leader="dot" w:pos="9344"/>
        </w:tabs>
        <w:rPr>
          <w:noProof/>
          <w:sz w:val="22"/>
          <w:szCs w:val="22"/>
        </w:rPr>
      </w:pPr>
      <w:hyperlink w:anchor="_Toc327339511" w:history="1">
        <w:r w:rsidR="009C3534" w:rsidRPr="0021297D">
          <w:rPr>
            <w:rStyle w:val="Hipercze"/>
            <w:noProof/>
          </w:rPr>
          <w:t>Wykres 62.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_Toc327339511 \h </w:instrText>
        </w:r>
        <w:r>
          <w:rPr>
            <w:noProof/>
            <w:webHidden/>
          </w:rPr>
        </w:r>
        <w:r>
          <w:rPr>
            <w:noProof/>
            <w:webHidden/>
          </w:rPr>
          <w:fldChar w:fldCharType="separate"/>
        </w:r>
        <w:r w:rsidR="00B82AEA">
          <w:rPr>
            <w:noProof/>
            <w:webHidden/>
          </w:rPr>
          <w:t>228</w:t>
        </w:r>
        <w:r>
          <w:rPr>
            <w:noProof/>
            <w:webHidden/>
          </w:rPr>
          <w:fldChar w:fldCharType="end"/>
        </w:r>
      </w:hyperlink>
    </w:p>
    <w:p w:rsidR="009C3534" w:rsidRDefault="00C55C9D">
      <w:pPr>
        <w:pStyle w:val="Spisilustracji"/>
        <w:tabs>
          <w:tab w:val="right" w:leader="dot" w:pos="9344"/>
        </w:tabs>
        <w:rPr>
          <w:noProof/>
          <w:sz w:val="22"/>
          <w:szCs w:val="22"/>
        </w:rPr>
      </w:pPr>
      <w:hyperlink w:anchor="_Toc327339512" w:history="1">
        <w:r w:rsidR="009C3534" w:rsidRPr="0021297D">
          <w:rPr>
            <w:rStyle w:val="Hipercze"/>
            <w:noProof/>
          </w:rPr>
          <w:t>Wykres 63.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_Toc327339512 \h </w:instrText>
        </w:r>
        <w:r>
          <w:rPr>
            <w:noProof/>
            <w:webHidden/>
          </w:rPr>
        </w:r>
        <w:r>
          <w:rPr>
            <w:noProof/>
            <w:webHidden/>
          </w:rPr>
          <w:fldChar w:fldCharType="separate"/>
        </w:r>
        <w:r w:rsidR="00B82AEA">
          <w:rPr>
            <w:noProof/>
            <w:webHidden/>
          </w:rPr>
          <w:t>230</w:t>
        </w:r>
        <w:r>
          <w:rPr>
            <w:noProof/>
            <w:webHidden/>
          </w:rPr>
          <w:fldChar w:fldCharType="end"/>
        </w:r>
      </w:hyperlink>
    </w:p>
    <w:p w:rsidR="009C3534" w:rsidRDefault="00C55C9D">
      <w:pPr>
        <w:pStyle w:val="Spisilustracji"/>
        <w:tabs>
          <w:tab w:val="right" w:leader="dot" w:pos="9344"/>
        </w:tabs>
        <w:rPr>
          <w:noProof/>
          <w:sz w:val="22"/>
          <w:szCs w:val="22"/>
        </w:rPr>
      </w:pPr>
      <w:hyperlink w:anchor="_Toc327339513" w:history="1">
        <w:r w:rsidR="009C3534" w:rsidRPr="0021297D">
          <w:rPr>
            <w:rStyle w:val="Hipercze"/>
            <w:noProof/>
          </w:rPr>
          <w:t>Wykres 64.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_Toc327339513 \h </w:instrText>
        </w:r>
        <w:r>
          <w:rPr>
            <w:noProof/>
            <w:webHidden/>
          </w:rPr>
        </w:r>
        <w:r>
          <w:rPr>
            <w:noProof/>
            <w:webHidden/>
          </w:rPr>
          <w:fldChar w:fldCharType="separate"/>
        </w:r>
        <w:r w:rsidR="00B82AEA">
          <w:rPr>
            <w:noProof/>
            <w:webHidden/>
          </w:rPr>
          <w:t>232</w:t>
        </w:r>
        <w:r>
          <w:rPr>
            <w:noProof/>
            <w:webHidden/>
          </w:rPr>
          <w:fldChar w:fldCharType="end"/>
        </w:r>
      </w:hyperlink>
    </w:p>
    <w:p w:rsidR="009C3534" w:rsidRDefault="00C55C9D">
      <w:pPr>
        <w:pStyle w:val="Spisilustracji"/>
        <w:tabs>
          <w:tab w:val="right" w:leader="dot" w:pos="9344"/>
        </w:tabs>
        <w:rPr>
          <w:noProof/>
          <w:sz w:val="22"/>
          <w:szCs w:val="22"/>
        </w:rPr>
      </w:pPr>
      <w:hyperlink w:anchor="_Toc327339514" w:history="1">
        <w:r w:rsidR="009C3534" w:rsidRPr="0021297D">
          <w:rPr>
            <w:rStyle w:val="Hipercze"/>
            <w:noProof/>
          </w:rPr>
          <w:t>Wykres 65. Stan realizacji Priorytetu V na dzień 31.12.2010 r. (ilość)</w:t>
        </w:r>
        <w:r w:rsidR="009C3534">
          <w:rPr>
            <w:noProof/>
            <w:webHidden/>
          </w:rPr>
          <w:tab/>
        </w:r>
        <w:r>
          <w:rPr>
            <w:noProof/>
            <w:webHidden/>
          </w:rPr>
          <w:fldChar w:fldCharType="begin"/>
        </w:r>
        <w:r w:rsidR="009C3534">
          <w:rPr>
            <w:noProof/>
            <w:webHidden/>
          </w:rPr>
          <w:instrText xml:space="preserve"> PAGEREF _Toc327339514 \h </w:instrText>
        </w:r>
        <w:r>
          <w:rPr>
            <w:noProof/>
            <w:webHidden/>
          </w:rPr>
        </w:r>
        <w:r>
          <w:rPr>
            <w:noProof/>
            <w:webHidden/>
          </w:rPr>
          <w:fldChar w:fldCharType="separate"/>
        </w:r>
        <w:r w:rsidR="00B82AEA">
          <w:rPr>
            <w:noProof/>
            <w:webHidden/>
          </w:rPr>
          <w:t>235</w:t>
        </w:r>
        <w:r>
          <w:rPr>
            <w:noProof/>
            <w:webHidden/>
          </w:rPr>
          <w:fldChar w:fldCharType="end"/>
        </w:r>
      </w:hyperlink>
    </w:p>
    <w:p w:rsidR="009C3534" w:rsidRDefault="00C55C9D">
      <w:pPr>
        <w:pStyle w:val="Spisilustracji"/>
        <w:tabs>
          <w:tab w:val="right" w:leader="dot" w:pos="9344"/>
        </w:tabs>
        <w:rPr>
          <w:noProof/>
          <w:sz w:val="22"/>
          <w:szCs w:val="22"/>
        </w:rPr>
      </w:pPr>
      <w:hyperlink w:anchor="_Toc327339515" w:history="1">
        <w:r w:rsidR="009C3534" w:rsidRPr="0021297D">
          <w:rPr>
            <w:rStyle w:val="Hipercze"/>
            <w:noProof/>
          </w:rPr>
          <w:t>Wykres 66. Stan realizacji Priorytetu V na dzień 31.12.2010 r. (wartość w mln euro)</w:t>
        </w:r>
        <w:r w:rsidR="009C3534">
          <w:rPr>
            <w:noProof/>
            <w:webHidden/>
          </w:rPr>
          <w:tab/>
        </w:r>
        <w:r>
          <w:rPr>
            <w:noProof/>
            <w:webHidden/>
          </w:rPr>
          <w:fldChar w:fldCharType="begin"/>
        </w:r>
        <w:r w:rsidR="009C3534">
          <w:rPr>
            <w:noProof/>
            <w:webHidden/>
          </w:rPr>
          <w:instrText xml:space="preserve"> PAGEREF _Toc327339515 \h </w:instrText>
        </w:r>
        <w:r>
          <w:rPr>
            <w:noProof/>
            <w:webHidden/>
          </w:rPr>
        </w:r>
        <w:r>
          <w:rPr>
            <w:noProof/>
            <w:webHidden/>
          </w:rPr>
          <w:fldChar w:fldCharType="separate"/>
        </w:r>
        <w:r w:rsidR="00B82AEA">
          <w:rPr>
            <w:noProof/>
            <w:webHidden/>
          </w:rPr>
          <w:t>235</w:t>
        </w:r>
        <w:r>
          <w:rPr>
            <w:noProof/>
            <w:webHidden/>
          </w:rPr>
          <w:fldChar w:fldCharType="end"/>
        </w:r>
      </w:hyperlink>
    </w:p>
    <w:p w:rsidR="009C3534" w:rsidRDefault="00C55C9D">
      <w:pPr>
        <w:pStyle w:val="Spisilustracji"/>
        <w:tabs>
          <w:tab w:val="right" w:leader="dot" w:pos="9344"/>
        </w:tabs>
        <w:rPr>
          <w:noProof/>
          <w:sz w:val="22"/>
          <w:szCs w:val="22"/>
        </w:rPr>
      </w:pPr>
      <w:hyperlink w:anchor="_Toc327339516" w:history="1">
        <w:r w:rsidR="009C3534" w:rsidRPr="0021297D">
          <w:rPr>
            <w:rStyle w:val="Hipercze"/>
            <w:noProof/>
          </w:rPr>
          <w:t>Wykres 67. Postęp finansowy Priorytetu V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_Toc327339516 \h </w:instrText>
        </w:r>
        <w:r>
          <w:rPr>
            <w:noProof/>
            <w:webHidden/>
          </w:rPr>
        </w:r>
        <w:r>
          <w:rPr>
            <w:noProof/>
            <w:webHidden/>
          </w:rPr>
          <w:fldChar w:fldCharType="separate"/>
        </w:r>
        <w:r w:rsidR="00B82AEA">
          <w:rPr>
            <w:noProof/>
            <w:webHidden/>
          </w:rPr>
          <w:t>236</w:t>
        </w:r>
        <w:r>
          <w:rPr>
            <w:noProof/>
            <w:webHidden/>
          </w:rPr>
          <w:fldChar w:fldCharType="end"/>
        </w:r>
      </w:hyperlink>
    </w:p>
    <w:p w:rsidR="009C3534" w:rsidRDefault="00C55C9D">
      <w:pPr>
        <w:pStyle w:val="Spisilustracji"/>
        <w:tabs>
          <w:tab w:val="right" w:leader="dot" w:pos="9344"/>
        </w:tabs>
        <w:rPr>
          <w:noProof/>
          <w:sz w:val="22"/>
          <w:szCs w:val="22"/>
        </w:rPr>
      </w:pPr>
      <w:hyperlink w:anchor="_Toc327339517" w:history="1">
        <w:r w:rsidR="009C3534" w:rsidRPr="0021297D">
          <w:rPr>
            <w:rStyle w:val="Hipercze"/>
            <w:noProof/>
          </w:rPr>
          <w:t>Wykres 68. Postęp finansowy Priorytetu V w podziale na działania (jako procent alokacji)</w:t>
        </w:r>
        <w:r w:rsidR="009C3534">
          <w:rPr>
            <w:noProof/>
            <w:webHidden/>
          </w:rPr>
          <w:tab/>
        </w:r>
        <w:r>
          <w:rPr>
            <w:noProof/>
            <w:webHidden/>
          </w:rPr>
          <w:fldChar w:fldCharType="begin"/>
        </w:r>
        <w:r w:rsidR="009C3534">
          <w:rPr>
            <w:noProof/>
            <w:webHidden/>
          </w:rPr>
          <w:instrText xml:space="preserve"> PAGEREF _Toc327339517 \h </w:instrText>
        </w:r>
        <w:r>
          <w:rPr>
            <w:noProof/>
            <w:webHidden/>
          </w:rPr>
        </w:r>
        <w:r>
          <w:rPr>
            <w:noProof/>
            <w:webHidden/>
          </w:rPr>
          <w:fldChar w:fldCharType="separate"/>
        </w:r>
        <w:r w:rsidR="00B82AEA">
          <w:rPr>
            <w:noProof/>
            <w:webHidden/>
          </w:rPr>
          <w:t>236</w:t>
        </w:r>
        <w:r>
          <w:rPr>
            <w:noProof/>
            <w:webHidden/>
          </w:rPr>
          <w:fldChar w:fldCharType="end"/>
        </w:r>
      </w:hyperlink>
    </w:p>
    <w:p w:rsidR="009C3534" w:rsidRDefault="00C55C9D">
      <w:pPr>
        <w:pStyle w:val="Spisilustracji"/>
        <w:tabs>
          <w:tab w:val="right" w:leader="dot" w:pos="9344"/>
        </w:tabs>
        <w:rPr>
          <w:noProof/>
          <w:sz w:val="22"/>
          <w:szCs w:val="22"/>
        </w:rPr>
      </w:pPr>
      <w:hyperlink w:anchor="_Toc327339518" w:history="1">
        <w:r w:rsidR="009C3534" w:rsidRPr="0021297D">
          <w:rPr>
            <w:rStyle w:val="Hipercze"/>
            <w:noProof/>
          </w:rPr>
          <w:t>Wykres 69.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_Toc327339518 \h </w:instrText>
        </w:r>
        <w:r>
          <w:rPr>
            <w:noProof/>
            <w:webHidden/>
          </w:rPr>
        </w:r>
        <w:r>
          <w:rPr>
            <w:noProof/>
            <w:webHidden/>
          </w:rPr>
          <w:fldChar w:fldCharType="separate"/>
        </w:r>
        <w:r w:rsidR="00B82AEA">
          <w:rPr>
            <w:noProof/>
            <w:webHidden/>
          </w:rPr>
          <w:t>241</w:t>
        </w:r>
        <w:r>
          <w:rPr>
            <w:noProof/>
            <w:webHidden/>
          </w:rPr>
          <w:fldChar w:fldCharType="end"/>
        </w:r>
      </w:hyperlink>
    </w:p>
    <w:p w:rsidR="009C3534" w:rsidRDefault="00C55C9D">
      <w:pPr>
        <w:pStyle w:val="Spisilustracji"/>
        <w:tabs>
          <w:tab w:val="right" w:leader="dot" w:pos="9344"/>
        </w:tabs>
        <w:rPr>
          <w:noProof/>
          <w:sz w:val="22"/>
          <w:szCs w:val="22"/>
        </w:rPr>
      </w:pPr>
      <w:hyperlink w:anchor="_Toc327339519" w:history="1">
        <w:r w:rsidR="009C3534" w:rsidRPr="0021297D">
          <w:rPr>
            <w:rStyle w:val="Hipercze"/>
            <w:noProof/>
          </w:rPr>
          <w:t>Wykres 70.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_Toc327339519 \h </w:instrText>
        </w:r>
        <w:r>
          <w:rPr>
            <w:noProof/>
            <w:webHidden/>
          </w:rPr>
        </w:r>
        <w:r>
          <w:rPr>
            <w:noProof/>
            <w:webHidden/>
          </w:rPr>
          <w:fldChar w:fldCharType="separate"/>
        </w:r>
        <w:r w:rsidR="00B82AEA">
          <w:rPr>
            <w:noProof/>
            <w:webHidden/>
          </w:rPr>
          <w:t>243</w:t>
        </w:r>
        <w:r>
          <w:rPr>
            <w:noProof/>
            <w:webHidden/>
          </w:rPr>
          <w:fldChar w:fldCharType="end"/>
        </w:r>
      </w:hyperlink>
    </w:p>
    <w:p w:rsidR="009C3534" w:rsidRDefault="00C55C9D">
      <w:pPr>
        <w:pStyle w:val="Spisilustracji"/>
        <w:tabs>
          <w:tab w:val="right" w:leader="dot" w:pos="9344"/>
        </w:tabs>
        <w:rPr>
          <w:noProof/>
          <w:sz w:val="22"/>
          <w:szCs w:val="22"/>
        </w:rPr>
      </w:pPr>
      <w:hyperlink w:anchor="_Toc327339520" w:history="1">
        <w:r w:rsidR="009C3534" w:rsidRPr="0021297D">
          <w:rPr>
            <w:rStyle w:val="Hipercze"/>
            <w:noProof/>
          </w:rPr>
          <w:t>Wykres 71. 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_Toc327339520 \h </w:instrText>
        </w:r>
        <w:r>
          <w:rPr>
            <w:noProof/>
            <w:webHidden/>
          </w:rPr>
        </w:r>
        <w:r>
          <w:rPr>
            <w:noProof/>
            <w:webHidden/>
          </w:rPr>
          <w:fldChar w:fldCharType="separate"/>
        </w:r>
        <w:r w:rsidR="00B82AEA">
          <w:rPr>
            <w:noProof/>
            <w:webHidden/>
          </w:rPr>
          <w:t>246</w:t>
        </w:r>
        <w:r>
          <w:rPr>
            <w:noProof/>
            <w:webHidden/>
          </w:rPr>
          <w:fldChar w:fldCharType="end"/>
        </w:r>
      </w:hyperlink>
    </w:p>
    <w:p w:rsidR="009C3534" w:rsidRDefault="00C55C9D">
      <w:pPr>
        <w:pStyle w:val="Spisilustracji"/>
        <w:tabs>
          <w:tab w:val="right" w:leader="dot" w:pos="9344"/>
        </w:tabs>
        <w:rPr>
          <w:noProof/>
          <w:sz w:val="22"/>
          <w:szCs w:val="22"/>
        </w:rPr>
      </w:pPr>
      <w:hyperlink w:anchor="_Toc327339521" w:history="1">
        <w:r w:rsidR="009C3534" w:rsidRPr="0021297D">
          <w:rPr>
            <w:rStyle w:val="Hipercze"/>
            <w:noProof/>
          </w:rPr>
          <w:t>Wykres 72. Stan realizacji Priorytetu VI na dzień 31.12.2011 r. (ilość)</w:t>
        </w:r>
        <w:r w:rsidR="009C3534">
          <w:rPr>
            <w:noProof/>
            <w:webHidden/>
          </w:rPr>
          <w:tab/>
        </w:r>
        <w:r>
          <w:rPr>
            <w:noProof/>
            <w:webHidden/>
          </w:rPr>
          <w:fldChar w:fldCharType="begin"/>
        </w:r>
        <w:r w:rsidR="009C3534">
          <w:rPr>
            <w:noProof/>
            <w:webHidden/>
          </w:rPr>
          <w:instrText xml:space="preserve"> PAGEREF _Toc327339521 \h </w:instrText>
        </w:r>
        <w:r>
          <w:rPr>
            <w:noProof/>
            <w:webHidden/>
          </w:rPr>
        </w:r>
        <w:r>
          <w:rPr>
            <w:noProof/>
            <w:webHidden/>
          </w:rPr>
          <w:fldChar w:fldCharType="separate"/>
        </w:r>
        <w:r w:rsidR="00B82AEA">
          <w:rPr>
            <w:noProof/>
            <w:webHidden/>
          </w:rPr>
          <w:t>249</w:t>
        </w:r>
        <w:r>
          <w:rPr>
            <w:noProof/>
            <w:webHidden/>
          </w:rPr>
          <w:fldChar w:fldCharType="end"/>
        </w:r>
      </w:hyperlink>
    </w:p>
    <w:p w:rsidR="009C3534" w:rsidRDefault="00C55C9D">
      <w:pPr>
        <w:pStyle w:val="Spisilustracji"/>
        <w:tabs>
          <w:tab w:val="right" w:leader="dot" w:pos="9344"/>
        </w:tabs>
        <w:rPr>
          <w:noProof/>
          <w:sz w:val="22"/>
          <w:szCs w:val="22"/>
        </w:rPr>
      </w:pPr>
      <w:hyperlink w:anchor="_Toc327339522" w:history="1">
        <w:r w:rsidR="009C3534" w:rsidRPr="0021297D">
          <w:rPr>
            <w:rStyle w:val="Hipercze"/>
            <w:noProof/>
          </w:rPr>
          <w:t>Wykres 73. Stan realizacji Priorytetu VI na dzień 31.12.2010 r. (wartość w mln euro)</w:t>
        </w:r>
        <w:r w:rsidR="009C3534">
          <w:rPr>
            <w:noProof/>
            <w:webHidden/>
          </w:rPr>
          <w:tab/>
        </w:r>
        <w:r>
          <w:rPr>
            <w:noProof/>
            <w:webHidden/>
          </w:rPr>
          <w:fldChar w:fldCharType="begin"/>
        </w:r>
        <w:r w:rsidR="009C3534">
          <w:rPr>
            <w:noProof/>
            <w:webHidden/>
          </w:rPr>
          <w:instrText xml:space="preserve"> PAGEREF _Toc327339522 \h </w:instrText>
        </w:r>
        <w:r>
          <w:rPr>
            <w:noProof/>
            <w:webHidden/>
          </w:rPr>
        </w:r>
        <w:r>
          <w:rPr>
            <w:noProof/>
            <w:webHidden/>
          </w:rPr>
          <w:fldChar w:fldCharType="separate"/>
        </w:r>
        <w:r w:rsidR="00B82AEA">
          <w:rPr>
            <w:noProof/>
            <w:webHidden/>
          </w:rPr>
          <w:t>250</w:t>
        </w:r>
        <w:r>
          <w:rPr>
            <w:noProof/>
            <w:webHidden/>
          </w:rPr>
          <w:fldChar w:fldCharType="end"/>
        </w:r>
      </w:hyperlink>
    </w:p>
    <w:p w:rsidR="009C3534" w:rsidRDefault="00C55C9D">
      <w:pPr>
        <w:pStyle w:val="Spisilustracji"/>
        <w:tabs>
          <w:tab w:val="right" w:leader="dot" w:pos="9344"/>
        </w:tabs>
        <w:rPr>
          <w:noProof/>
          <w:sz w:val="22"/>
          <w:szCs w:val="22"/>
        </w:rPr>
      </w:pPr>
      <w:hyperlink w:anchor="_Toc327339523" w:history="1">
        <w:r w:rsidR="009C3534" w:rsidRPr="0021297D">
          <w:rPr>
            <w:rStyle w:val="Hipercze"/>
            <w:noProof/>
          </w:rPr>
          <w:t>Wykres 74. Postęp finansowy Priorytetu VI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_Toc327339523 \h </w:instrText>
        </w:r>
        <w:r>
          <w:rPr>
            <w:noProof/>
            <w:webHidden/>
          </w:rPr>
        </w:r>
        <w:r>
          <w:rPr>
            <w:noProof/>
            <w:webHidden/>
          </w:rPr>
          <w:fldChar w:fldCharType="separate"/>
        </w:r>
        <w:r w:rsidR="00B82AEA">
          <w:rPr>
            <w:noProof/>
            <w:webHidden/>
          </w:rPr>
          <w:t>250</w:t>
        </w:r>
        <w:r>
          <w:rPr>
            <w:noProof/>
            <w:webHidden/>
          </w:rPr>
          <w:fldChar w:fldCharType="end"/>
        </w:r>
      </w:hyperlink>
    </w:p>
    <w:p w:rsidR="009C3534" w:rsidRDefault="00C55C9D">
      <w:pPr>
        <w:pStyle w:val="Spisilustracji"/>
        <w:tabs>
          <w:tab w:val="right" w:leader="dot" w:pos="9344"/>
        </w:tabs>
        <w:rPr>
          <w:noProof/>
          <w:sz w:val="22"/>
          <w:szCs w:val="22"/>
        </w:rPr>
      </w:pPr>
      <w:hyperlink w:anchor="_Toc327339524" w:history="1">
        <w:r w:rsidR="009C3534" w:rsidRPr="0021297D">
          <w:rPr>
            <w:rStyle w:val="Hipercze"/>
            <w:noProof/>
          </w:rPr>
          <w:t>Wykres 75. Postęp finansowy Priorytetu VI w podziale na działania (jako procent alokacji)</w:t>
        </w:r>
        <w:r w:rsidR="009C3534">
          <w:rPr>
            <w:noProof/>
            <w:webHidden/>
          </w:rPr>
          <w:tab/>
        </w:r>
        <w:r>
          <w:rPr>
            <w:noProof/>
            <w:webHidden/>
          </w:rPr>
          <w:fldChar w:fldCharType="begin"/>
        </w:r>
        <w:r w:rsidR="009C3534">
          <w:rPr>
            <w:noProof/>
            <w:webHidden/>
          </w:rPr>
          <w:instrText xml:space="preserve"> PAGEREF _Toc327339524 \h </w:instrText>
        </w:r>
        <w:r>
          <w:rPr>
            <w:noProof/>
            <w:webHidden/>
          </w:rPr>
        </w:r>
        <w:r>
          <w:rPr>
            <w:noProof/>
            <w:webHidden/>
          </w:rPr>
          <w:fldChar w:fldCharType="separate"/>
        </w:r>
        <w:r w:rsidR="00B82AEA">
          <w:rPr>
            <w:noProof/>
            <w:webHidden/>
          </w:rPr>
          <w:t>250</w:t>
        </w:r>
        <w:r>
          <w:rPr>
            <w:noProof/>
            <w:webHidden/>
          </w:rPr>
          <w:fldChar w:fldCharType="end"/>
        </w:r>
      </w:hyperlink>
    </w:p>
    <w:p w:rsidR="009C3534" w:rsidRDefault="00C55C9D">
      <w:pPr>
        <w:pStyle w:val="Spisilustracji"/>
        <w:tabs>
          <w:tab w:val="right" w:leader="dot" w:pos="9344"/>
        </w:tabs>
        <w:rPr>
          <w:noProof/>
          <w:sz w:val="22"/>
          <w:szCs w:val="22"/>
        </w:rPr>
      </w:pPr>
      <w:hyperlink w:anchor="_Toc327339525" w:history="1">
        <w:r w:rsidR="009C3534" w:rsidRPr="0021297D">
          <w:rPr>
            <w:rStyle w:val="Hipercze"/>
            <w:noProof/>
          </w:rPr>
          <w:t xml:space="preserve">Wykres 76.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_Toc327339525 \h </w:instrText>
        </w:r>
        <w:r>
          <w:rPr>
            <w:noProof/>
            <w:webHidden/>
          </w:rPr>
        </w:r>
        <w:r>
          <w:rPr>
            <w:noProof/>
            <w:webHidden/>
          </w:rPr>
          <w:fldChar w:fldCharType="separate"/>
        </w:r>
        <w:r w:rsidR="00B82AEA">
          <w:rPr>
            <w:noProof/>
            <w:webHidden/>
          </w:rPr>
          <w:t>255</w:t>
        </w:r>
        <w:r>
          <w:rPr>
            <w:noProof/>
            <w:webHidden/>
          </w:rPr>
          <w:fldChar w:fldCharType="end"/>
        </w:r>
      </w:hyperlink>
    </w:p>
    <w:p w:rsidR="009C3534" w:rsidRDefault="00C55C9D">
      <w:pPr>
        <w:pStyle w:val="Spisilustracji"/>
        <w:tabs>
          <w:tab w:val="right" w:leader="dot" w:pos="9344"/>
        </w:tabs>
        <w:rPr>
          <w:noProof/>
          <w:sz w:val="22"/>
          <w:szCs w:val="22"/>
        </w:rPr>
      </w:pPr>
      <w:hyperlink w:anchor="_Toc327339526" w:history="1">
        <w:r w:rsidR="009C3534" w:rsidRPr="0021297D">
          <w:rPr>
            <w:rStyle w:val="Hipercze"/>
            <w:noProof/>
          </w:rPr>
          <w:t>Wykres 77. Średnia długość życia</w:t>
        </w:r>
        <w:r w:rsidR="009C3534">
          <w:rPr>
            <w:noProof/>
            <w:webHidden/>
          </w:rPr>
          <w:tab/>
        </w:r>
        <w:r>
          <w:rPr>
            <w:noProof/>
            <w:webHidden/>
          </w:rPr>
          <w:fldChar w:fldCharType="begin"/>
        </w:r>
        <w:r w:rsidR="009C3534">
          <w:rPr>
            <w:noProof/>
            <w:webHidden/>
          </w:rPr>
          <w:instrText xml:space="preserve"> PAGEREF _Toc327339526 \h </w:instrText>
        </w:r>
        <w:r>
          <w:rPr>
            <w:noProof/>
            <w:webHidden/>
          </w:rPr>
        </w:r>
        <w:r>
          <w:rPr>
            <w:noProof/>
            <w:webHidden/>
          </w:rPr>
          <w:fldChar w:fldCharType="separate"/>
        </w:r>
        <w:r w:rsidR="00B82AEA">
          <w:rPr>
            <w:noProof/>
            <w:webHidden/>
          </w:rPr>
          <w:t>264</w:t>
        </w:r>
        <w:r>
          <w:rPr>
            <w:noProof/>
            <w:webHidden/>
          </w:rPr>
          <w:fldChar w:fldCharType="end"/>
        </w:r>
      </w:hyperlink>
    </w:p>
    <w:p w:rsidR="009C3534" w:rsidRDefault="00C55C9D">
      <w:pPr>
        <w:pStyle w:val="Spisilustracji"/>
        <w:tabs>
          <w:tab w:val="right" w:leader="dot" w:pos="9344"/>
        </w:tabs>
        <w:rPr>
          <w:noProof/>
          <w:sz w:val="22"/>
          <w:szCs w:val="22"/>
        </w:rPr>
      </w:pPr>
      <w:hyperlink w:anchor="_Toc327339527" w:history="1">
        <w:r w:rsidR="009C3534" w:rsidRPr="0021297D">
          <w:rPr>
            <w:rStyle w:val="Hipercze"/>
            <w:noProof/>
          </w:rPr>
          <w:t>Wykres 78. Przeciętny pobyt chorego w szpitalu ogólnym</w:t>
        </w:r>
        <w:r w:rsidR="009C3534">
          <w:rPr>
            <w:noProof/>
            <w:webHidden/>
          </w:rPr>
          <w:tab/>
        </w:r>
        <w:r>
          <w:rPr>
            <w:noProof/>
            <w:webHidden/>
          </w:rPr>
          <w:fldChar w:fldCharType="begin"/>
        </w:r>
        <w:r w:rsidR="009C3534">
          <w:rPr>
            <w:noProof/>
            <w:webHidden/>
          </w:rPr>
          <w:instrText xml:space="preserve"> PAGEREF _Toc327339527 \h </w:instrText>
        </w:r>
        <w:r>
          <w:rPr>
            <w:noProof/>
            <w:webHidden/>
          </w:rPr>
        </w:r>
        <w:r>
          <w:rPr>
            <w:noProof/>
            <w:webHidden/>
          </w:rPr>
          <w:fldChar w:fldCharType="separate"/>
        </w:r>
        <w:r w:rsidR="00B82AEA">
          <w:rPr>
            <w:noProof/>
            <w:webHidden/>
          </w:rPr>
          <w:t>264</w:t>
        </w:r>
        <w:r>
          <w:rPr>
            <w:noProof/>
            <w:webHidden/>
          </w:rPr>
          <w:fldChar w:fldCharType="end"/>
        </w:r>
      </w:hyperlink>
    </w:p>
    <w:p w:rsidR="009C3534" w:rsidRDefault="00C55C9D">
      <w:pPr>
        <w:pStyle w:val="Spisilustracji"/>
        <w:tabs>
          <w:tab w:val="right" w:leader="dot" w:pos="9344"/>
        </w:tabs>
        <w:rPr>
          <w:noProof/>
          <w:sz w:val="22"/>
          <w:szCs w:val="22"/>
        </w:rPr>
      </w:pPr>
      <w:hyperlink w:anchor="_Toc327339528" w:history="1">
        <w:r w:rsidR="009C3534" w:rsidRPr="0021297D">
          <w:rPr>
            <w:rStyle w:val="Hipercze"/>
            <w:noProof/>
          </w:rPr>
          <w:t>Wykres 79. Liczba tomografów komputerowych i rezonansów magnetycznych</w:t>
        </w:r>
        <w:r w:rsidR="009C3534">
          <w:rPr>
            <w:noProof/>
            <w:webHidden/>
          </w:rPr>
          <w:tab/>
        </w:r>
        <w:r>
          <w:rPr>
            <w:noProof/>
            <w:webHidden/>
          </w:rPr>
          <w:fldChar w:fldCharType="begin"/>
        </w:r>
        <w:r w:rsidR="009C3534">
          <w:rPr>
            <w:noProof/>
            <w:webHidden/>
          </w:rPr>
          <w:instrText xml:space="preserve"> PAGEREF _Toc327339528 \h </w:instrText>
        </w:r>
        <w:r>
          <w:rPr>
            <w:noProof/>
            <w:webHidden/>
          </w:rPr>
        </w:r>
        <w:r>
          <w:rPr>
            <w:noProof/>
            <w:webHidden/>
          </w:rPr>
          <w:fldChar w:fldCharType="separate"/>
        </w:r>
        <w:r w:rsidR="00B82AEA">
          <w:rPr>
            <w:noProof/>
            <w:webHidden/>
          </w:rPr>
          <w:t>265</w:t>
        </w:r>
        <w:r>
          <w:rPr>
            <w:noProof/>
            <w:webHidden/>
          </w:rPr>
          <w:fldChar w:fldCharType="end"/>
        </w:r>
      </w:hyperlink>
    </w:p>
    <w:p w:rsidR="009C3534" w:rsidRDefault="00C55C9D">
      <w:pPr>
        <w:pStyle w:val="Spisilustracji"/>
        <w:tabs>
          <w:tab w:val="right" w:leader="dot" w:pos="9344"/>
        </w:tabs>
        <w:rPr>
          <w:noProof/>
          <w:sz w:val="22"/>
          <w:szCs w:val="22"/>
        </w:rPr>
      </w:pPr>
      <w:hyperlink w:anchor="_Toc327339529" w:history="1">
        <w:r w:rsidR="009C3534" w:rsidRPr="0021297D">
          <w:rPr>
            <w:rStyle w:val="Hipercze"/>
            <w:noProof/>
          </w:rPr>
          <w:t>Wykres 80. Stan realizacji Priorytetu VII na dzień 31.12.2011 r. (ilość)</w:t>
        </w:r>
        <w:r w:rsidR="009C3534">
          <w:rPr>
            <w:noProof/>
            <w:webHidden/>
          </w:rPr>
          <w:tab/>
        </w:r>
        <w:r>
          <w:rPr>
            <w:noProof/>
            <w:webHidden/>
          </w:rPr>
          <w:fldChar w:fldCharType="begin"/>
        </w:r>
        <w:r w:rsidR="009C3534">
          <w:rPr>
            <w:noProof/>
            <w:webHidden/>
          </w:rPr>
          <w:instrText xml:space="preserve"> PAGEREF _Toc327339529 \h </w:instrText>
        </w:r>
        <w:r>
          <w:rPr>
            <w:noProof/>
            <w:webHidden/>
          </w:rPr>
        </w:r>
        <w:r>
          <w:rPr>
            <w:noProof/>
            <w:webHidden/>
          </w:rPr>
          <w:fldChar w:fldCharType="separate"/>
        </w:r>
        <w:r w:rsidR="00B82AEA">
          <w:rPr>
            <w:noProof/>
            <w:webHidden/>
          </w:rPr>
          <w:t>266</w:t>
        </w:r>
        <w:r>
          <w:rPr>
            <w:noProof/>
            <w:webHidden/>
          </w:rPr>
          <w:fldChar w:fldCharType="end"/>
        </w:r>
      </w:hyperlink>
    </w:p>
    <w:p w:rsidR="009C3534" w:rsidRDefault="00C55C9D">
      <w:pPr>
        <w:pStyle w:val="Spisilustracji"/>
        <w:tabs>
          <w:tab w:val="right" w:leader="dot" w:pos="9344"/>
        </w:tabs>
        <w:rPr>
          <w:noProof/>
          <w:sz w:val="22"/>
          <w:szCs w:val="22"/>
        </w:rPr>
      </w:pPr>
      <w:hyperlink w:anchor="_Toc327339530" w:history="1">
        <w:r w:rsidR="009C3534" w:rsidRPr="0021297D">
          <w:rPr>
            <w:rStyle w:val="Hipercze"/>
            <w:noProof/>
          </w:rPr>
          <w:t>Wykres 81. Stan realizacji Priorytetu VII na dzień 31.12.2011 r. (wielkość w mln euro)</w:t>
        </w:r>
        <w:r w:rsidR="009C3534">
          <w:rPr>
            <w:noProof/>
            <w:webHidden/>
          </w:rPr>
          <w:tab/>
        </w:r>
        <w:r>
          <w:rPr>
            <w:noProof/>
            <w:webHidden/>
          </w:rPr>
          <w:fldChar w:fldCharType="begin"/>
        </w:r>
        <w:r w:rsidR="009C3534">
          <w:rPr>
            <w:noProof/>
            <w:webHidden/>
          </w:rPr>
          <w:instrText xml:space="preserve"> PAGEREF _Toc327339530 \h </w:instrText>
        </w:r>
        <w:r>
          <w:rPr>
            <w:noProof/>
            <w:webHidden/>
          </w:rPr>
        </w:r>
        <w:r>
          <w:rPr>
            <w:noProof/>
            <w:webHidden/>
          </w:rPr>
          <w:fldChar w:fldCharType="separate"/>
        </w:r>
        <w:r w:rsidR="00B82AEA">
          <w:rPr>
            <w:noProof/>
            <w:webHidden/>
          </w:rPr>
          <w:t>267</w:t>
        </w:r>
        <w:r>
          <w:rPr>
            <w:noProof/>
            <w:webHidden/>
          </w:rPr>
          <w:fldChar w:fldCharType="end"/>
        </w:r>
      </w:hyperlink>
    </w:p>
    <w:p w:rsidR="009C3534" w:rsidRDefault="00C55C9D">
      <w:pPr>
        <w:pStyle w:val="Spisilustracji"/>
        <w:tabs>
          <w:tab w:val="right" w:leader="dot" w:pos="9344"/>
        </w:tabs>
        <w:rPr>
          <w:noProof/>
          <w:sz w:val="22"/>
          <w:szCs w:val="22"/>
        </w:rPr>
      </w:pPr>
      <w:hyperlink w:anchor="_Toc327339531" w:history="1">
        <w:r w:rsidR="009C3534" w:rsidRPr="0021297D">
          <w:rPr>
            <w:rStyle w:val="Hipercze"/>
            <w:noProof/>
          </w:rPr>
          <w:t>Wykres 82. Postęp finansowy Priorytetu VII w podziale na działania (wartości w mln euro w części EFRR)</w:t>
        </w:r>
        <w:r w:rsidR="009C3534">
          <w:rPr>
            <w:noProof/>
            <w:webHidden/>
          </w:rPr>
          <w:tab/>
        </w:r>
        <w:r>
          <w:rPr>
            <w:noProof/>
            <w:webHidden/>
          </w:rPr>
          <w:fldChar w:fldCharType="begin"/>
        </w:r>
        <w:r w:rsidR="009C3534">
          <w:rPr>
            <w:noProof/>
            <w:webHidden/>
          </w:rPr>
          <w:instrText xml:space="preserve"> PAGEREF _Toc327339531 \h </w:instrText>
        </w:r>
        <w:r>
          <w:rPr>
            <w:noProof/>
            <w:webHidden/>
          </w:rPr>
        </w:r>
        <w:r>
          <w:rPr>
            <w:noProof/>
            <w:webHidden/>
          </w:rPr>
          <w:fldChar w:fldCharType="separate"/>
        </w:r>
        <w:r w:rsidR="00B82AEA">
          <w:rPr>
            <w:noProof/>
            <w:webHidden/>
          </w:rPr>
          <w:t>267</w:t>
        </w:r>
        <w:r>
          <w:rPr>
            <w:noProof/>
            <w:webHidden/>
          </w:rPr>
          <w:fldChar w:fldCharType="end"/>
        </w:r>
      </w:hyperlink>
    </w:p>
    <w:p w:rsidR="009C3534" w:rsidRDefault="00C55C9D">
      <w:pPr>
        <w:pStyle w:val="Spisilustracji"/>
        <w:tabs>
          <w:tab w:val="right" w:leader="dot" w:pos="9344"/>
        </w:tabs>
        <w:rPr>
          <w:noProof/>
          <w:sz w:val="22"/>
          <w:szCs w:val="22"/>
        </w:rPr>
      </w:pPr>
      <w:hyperlink w:anchor="_Toc327339532" w:history="1">
        <w:r w:rsidR="009C3534" w:rsidRPr="0021297D">
          <w:rPr>
            <w:rStyle w:val="Hipercze"/>
            <w:noProof/>
          </w:rPr>
          <w:t>Wykres 83. Postęp finansowy Priorytetu VII w podziale na działania (jako procent alokacji)</w:t>
        </w:r>
        <w:r w:rsidR="009C3534">
          <w:rPr>
            <w:noProof/>
            <w:webHidden/>
          </w:rPr>
          <w:tab/>
        </w:r>
        <w:r>
          <w:rPr>
            <w:noProof/>
            <w:webHidden/>
          </w:rPr>
          <w:fldChar w:fldCharType="begin"/>
        </w:r>
        <w:r w:rsidR="009C3534">
          <w:rPr>
            <w:noProof/>
            <w:webHidden/>
          </w:rPr>
          <w:instrText xml:space="preserve"> PAGEREF _Toc327339532 \h </w:instrText>
        </w:r>
        <w:r>
          <w:rPr>
            <w:noProof/>
            <w:webHidden/>
          </w:rPr>
        </w:r>
        <w:r>
          <w:rPr>
            <w:noProof/>
            <w:webHidden/>
          </w:rPr>
          <w:fldChar w:fldCharType="separate"/>
        </w:r>
        <w:r w:rsidR="00B82AEA">
          <w:rPr>
            <w:noProof/>
            <w:webHidden/>
          </w:rPr>
          <w:t>268</w:t>
        </w:r>
        <w:r>
          <w:rPr>
            <w:noProof/>
            <w:webHidden/>
          </w:rPr>
          <w:fldChar w:fldCharType="end"/>
        </w:r>
      </w:hyperlink>
    </w:p>
    <w:p w:rsidR="009C3534" w:rsidRDefault="00C55C9D">
      <w:pPr>
        <w:pStyle w:val="Spisilustracji"/>
        <w:tabs>
          <w:tab w:val="right" w:leader="dot" w:pos="9344"/>
        </w:tabs>
        <w:rPr>
          <w:noProof/>
          <w:sz w:val="22"/>
          <w:szCs w:val="22"/>
        </w:rPr>
      </w:pPr>
      <w:hyperlink w:anchor="_Toc327339533" w:history="1">
        <w:r w:rsidR="009C3534" w:rsidRPr="0021297D">
          <w:rPr>
            <w:rStyle w:val="Hipercze"/>
            <w:noProof/>
          </w:rPr>
          <w:t xml:space="preserve">Wykres 84. </w:t>
        </w:r>
        <w:r w:rsidR="009C3534" w:rsidRPr="0021297D">
          <w:rPr>
            <w:rStyle w:val="Hipercze"/>
            <w:iCs/>
            <w:noProof/>
            <w:lang w:eastAsia="ko-KR"/>
          </w:rPr>
          <w:t>Procent osiągnięcia wartości docelowych wskaźników na podstawie podpisanych umów</w:t>
        </w:r>
        <w:r w:rsidR="009C3534">
          <w:rPr>
            <w:noProof/>
            <w:webHidden/>
          </w:rPr>
          <w:tab/>
        </w:r>
        <w:r>
          <w:rPr>
            <w:noProof/>
            <w:webHidden/>
          </w:rPr>
          <w:fldChar w:fldCharType="begin"/>
        </w:r>
        <w:r w:rsidR="009C3534">
          <w:rPr>
            <w:noProof/>
            <w:webHidden/>
          </w:rPr>
          <w:instrText xml:space="preserve"> PAGEREF _Toc327339533 \h </w:instrText>
        </w:r>
        <w:r>
          <w:rPr>
            <w:noProof/>
            <w:webHidden/>
          </w:rPr>
        </w:r>
        <w:r>
          <w:rPr>
            <w:noProof/>
            <w:webHidden/>
          </w:rPr>
          <w:fldChar w:fldCharType="separate"/>
        </w:r>
        <w:r w:rsidR="00B82AEA">
          <w:rPr>
            <w:noProof/>
            <w:webHidden/>
          </w:rPr>
          <w:t>274</w:t>
        </w:r>
        <w:r>
          <w:rPr>
            <w:noProof/>
            <w:webHidden/>
          </w:rPr>
          <w:fldChar w:fldCharType="end"/>
        </w:r>
      </w:hyperlink>
    </w:p>
    <w:p w:rsidR="00C068C6" w:rsidRPr="00714D4F" w:rsidRDefault="00C55C9D" w:rsidP="001947AD">
      <w:pPr>
        <w:ind w:firstLine="0"/>
      </w:pPr>
      <w:r>
        <w:rPr>
          <w:sz w:val="20"/>
        </w:rPr>
        <w:fldChar w:fldCharType="end"/>
      </w:r>
    </w:p>
    <w:p w:rsidR="00C068C6" w:rsidRPr="00714D4F" w:rsidRDefault="00C068C6" w:rsidP="00455B7C">
      <w:pPr>
        <w:pStyle w:val="Nagwek1"/>
        <w:ind w:firstLine="0"/>
      </w:pPr>
      <w:bookmarkStart w:id="1059" w:name="_Toc323218072"/>
      <w:bookmarkStart w:id="1060" w:name="_Toc323215758"/>
      <w:bookmarkStart w:id="1061" w:name="_Toc323286469"/>
      <w:bookmarkStart w:id="1062" w:name="_Toc323288108"/>
      <w:bookmarkStart w:id="1063" w:name="_Toc323288976"/>
      <w:bookmarkStart w:id="1064" w:name="_Toc327341549"/>
      <w:bookmarkStart w:id="1065" w:name="_Toc292452299"/>
      <w:r w:rsidRPr="00714D4F">
        <w:t>Spis map</w:t>
      </w:r>
      <w:bookmarkEnd w:id="1059"/>
      <w:bookmarkEnd w:id="1060"/>
      <w:bookmarkEnd w:id="1061"/>
      <w:bookmarkEnd w:id="1062"/>
      <w:bookmarkEnd w:id="1063"/>
      <w:bookmarkEnd w:id="1064"/>
      <w:r w:rsidRPr="00714D4F">
        <w:t xml:space="preserve"> </w:t>
      </w:r>
      <w:bookmarkEnd w:id="1065"/>
    </w:p>
    <w:p w:rsidR="00984B3A" w:rsidRDefault="00C55C9D">
      <w:pPr>
        <w:pStyle w:val="Spisilustracji"/>
        <w:tabs>
          <w:tab w:val="right" w:leader="dot" w:pos="9344"/>
        </w:tabs>
        <w:rPr>
          <w:noProof/>
          <w:sz w:val="22"/>
          <w:szCs w:val="22"/>
        </w:rPr>
      </w:pPr>
      <w:r w:rsidRPr="00C55C9D">
        <w:rPr>
          <w:rFonts w:ascii="Times New Roman" w:hAnsi="Times New Roman"/>
        </w:rPr>
        <w:fldChar w:fldCharType="begin"/>
      </w:r>
      <w:r w:rsidR="00C068C6" w:rsidRPr="00714D4F">
        <w:rPr>
          <w:rFonts w:ascii="Times New Roman" w:hAnsi="Times New Roman"/>
        </w:rPr>
        <w:instrText xml:space="preserve"> TOC \h \z \c "Schemat" </w:instrText>
      </w:r>
      <w:r w:rsidRPr="00C55C9D">
        <w:rPr>
          <w:rFonts w:ascii="Times New Roman" w:hAnsi="Times New Roman"/>
        </w:rPr>
        <w:fldChar w:fldCharType="end"/>
      </w:r>
      <w:r>
        <w:fldChar w:fldCharType="begin"/>
      </w:r>
      <w:r w:rsidR="00587DF1">
        <w:instrText xml:space="preserve"> TOC \h \z \c "Mapa" </w:instrText>
      </w:r>
      <w:r>
        <w:fldChar w:fldCharType="separate"/>
      </w:r>
      <w:hyperlink w:anchor="_Toc327339883" w:history="1">
        <w:r w:rsidR="00984B3A" w:rsidRPr="007C2605">
          <w:rPr>
            <w:rStyle w:val="Hipercze"/>
            <w:noProof/>
          </w:rPr>
          <w:t>Mapa 1. Stopa bezrobocia rejestrowanego według powiatów w styczniu 2012 r.</w:t>
        </w:r>
        <w:r w:rsidR="00984B3A">
          <w:rPr>
            <w:noProof/>
            <w:webHidden/>
          </w:rPr>
          <w:tab/>
        </w:r>
        <w:r>
          <w:rPr>
            <w:noProof/>
            <w:webHidden/>
          </w:rPr>
          <w:fldChar w:fldCharType="begin"/>
        </w:r>
        <w:r w:rsidR="00984B3A">
          <w:rPr>
            <w:noProof/>
            <w:webHidden/>
          </w:rPr>
          <w:instrText xml:space="preserve"> PAGEREF _Toc327339883 \h </w:instrText>
        </w:r>
        <w:r>
          <w:rPr>
            <w:noProof/>
            <w:webHidden/>
          </w:rPr>
        </w:r>
        <w:r>
          <w:rPr>
            <w:noProof/>
            <w:webHidden/>
          </w:rPr>
          <w:fldChar w:fldCharType="separate"/>
        </w:r>
        <w:r w:rsidR="00B82AEA">
          <w:rPr>
            <w:noProof/>
            <w:webHidden/>
          </w:rPr>
          <w:t>48</w:t>
        </w:r>
        <w:r>
          <w:rPr>
            <w:noProof/>
            <w:webHidden/>
          </w:rPr>
          <w:fldChar w:fldCharType="end"/>
        </w:r>
      </w:hyperlink>
    </w:p>
    <w:p w:rsidR="00984B3A" w:rsidRDefault="00C55C9D">
      <w:pPr>
        <w:pStyle w:val="Spisilustracji"/>
        <w:tabs>
          <w:tab w:val="right" w:leader="dot" w:pos="9344"/>
        </w:tabs>
        <w:rPr>
          <w:noProof/>
          <w:sz w:val="22"/>
          <w:szCs w:val="22"/>
        </w:rPr>
      </w:pPr>
      <w:hyperlink w:anchor="_Toc327339884" w:history="1">
        <w:r w:rsidR="00984B3A" w:rsidRPr="007C2605">
          <w:rPr>
            <w:rStyle w:val="Hipercze"/>
            <w:noProof/>
          </w:rPr>
          <w:t>Mapa 2. Liczba i wartość udzielonych pożyczek/poręczeń w podziale na powiaty.</w:t>
        </w:r>
        <w:r w:rsidR="00984B3A">
          <w:rPr>
            <w:noProof/>
            <w:webHidden/>
          </w:rPr>
          <w:tab/>
        </w:r>
        <w:r>
          <w:rPr>
            <w:noProof/>
            <w:webHidden/>
          </w:rPr>
          <w:fldChar w:fldCharType="begin"/>
        </w:r>
        <w:r w:rsidR="00984B3A">
          <w:rPr>
            <w:noProof/>
            <w:webHidden/>
          </w:rPr>
          <w:instrText xml:space="preserve"> PAGEREF _Toc327339884 \h </w:instrText>
        </w:r>
        <w:r>
          <w:rPr>
            <w:noProof/>
            <w:webHidden/>
          </w:rPr>
        </w:r>
        <w:r>
          <w:rPr>
            <w:noProof/>
            <w:webHidden/>
          </w:rPr>
          <w:fldChar w:fldCharType="separate"/>
        </w:r>
        <w:r w:rsidR="00B82AEA">
          <w:rPr>
            <w:noProof/>
            <w:webHidden/>
          </w:rPr>
          <w:t>64</w:t>
        </w:r>
        <w:r>
          <w:rPr>
            <w:noProof/>
            <w:webHidden/>
          </w:rPr>
          <w:fldChar w:fldCharType="end"/>
        </w:r>
      </w:hyperlink>
    </w:p>
    <w:p w:rsidR="00984B3A" w:rsidRDefault="00C55C9D">
      <w:pPr>
        <w:pStyle w:val="Spisilustracji"/>
        <w:tabs>
          <w:tab w:val="right" w:leader="dot" w:pos="9344"/>
        </w:tabs>
        <w:rPr>
          <w:noProof/>
          <w:sz w:val="22"/>
          <w:szCs w:val="22"/>
        </w:rPr>
      </w:pPr>
      <w:hyperlink w:anchor="_Toc327339885" w:history="1">
        <w:r w:rsidR="00984B3A" w:rsidRPr="007C2605">
          <w:rPr>
            <w:rStyle w:val="Hipercze"/>
            <w:noProof/>
          </w:rPr>
          <w:t>Mapa 3. Powiązania projektów realizowanych przez mazowieckie gminy</w:t>
        </w:r>
        <w:r w:rsidR="00984B3A">
          <w:rPr>
            <w:noProof/>
            <w:webHidden/>
          </w:rPr>
          <w:tab/>
        </w:r>
        <w:r>
          <w:rPr>
            <w:noProof/>
            <w:webHidden/>
          </w:rPr>
          <w:fldChar w:fldCharType="begin"/>
        </w:r>
        <w:r w:rsidR="00984B3A">
          <w:rPr>
            <w:noProof/>
            <w:webHidden/>
          </w:rPr>
          <w:instrText xml:space="preserve"> PAGEREF _Toc327339885 \h </w:instrText>
        </w:r>
        <w:r>
          <w:rPr>
            <w:noProof/>
            <w:webHidden/>
          </w:rPr>
        </w:r>
        <w:r>
          <w:rPr>
            <w:noProof/>
            <w:webHidden/>
          </w:rPr>
          <w:fldChar w:fldCharType="separate"/>
        </w:r>
        <w:r w:rsidR="00B82AEA">
          <w:rPr>
            <w:noProof/>
            <w:webHidden/>
          </w:rPr>
          <w:t>112</w:t>
        </w:r>
        <w:r>
          <w:rPr>
            <w:noProof/>
            <w:webHidden/>
          </w:rPr>
          <w:fldChar w:fldCharType="end"/>
        </w:r>
      </w:hyperlink>
    </w:p>
    <w:p w:rsidR="00984B3A" w:rsidRDefault="00C55C9D">
      <w:pPr>
        <w:pStyle w:val="Spisilustracji"/>
        <w:tabs>
          <w:tab w:val="right" w:leader="dot" w:pos="9344"/>
        </w:tabs>
        <w:rPr>
          <w:noProof/>
          <w:sz w:val="22"/>
          <w:szCs w:val="22"/>
        </w:rPr>
      </w:pPr>
      <w:hyperlink w:anchor="_Toc327339886" w:history="1">
        <w:r w:rsidR="00984B3A" w:rsidRPr="007C2605">
          <w:rPr>
            <w:rStyle w:val="Hipercze"/>
            <w:noProof/>
          </w:rPr>
          <w:t>Mapa 4. Dofinansowanie EFRR w ramach Priorytetu I</w:t>
        </w:r>
        <w:r w:rsidR="00984B3A">
          <w:rPr>
            <w:noProof/>
            <w:webHidden/>
          </w:rPr>
          <w:tab/>
        </w:r>
        <w:r>
          <w:rPr>
            <w:noProof/>
            <w:webHidden/>
          </w:rPr>
          <w:fldChar w:fldCharType="begin"/>
        </w:r>
        <w:r w:rsidR="00984B3A">
          <w:rPr>
            <w:noProof/>
            <w:webHidden/>
          </w:rPr>
          <w:instrText xml:space="preserve"> PAGEREF _Toc327339886 \h </w:instrText>
        </w:r>
        <w:r>
          <w:rPr>
            <w:noProof/>
            <w:webHidden/>
          </w:rPr>
        </w:r>
        <w:r>
          <w:rPr>
            <w:noProof/>
            <w:webHidden/>
          </w:rPr>
          <w:fldChar w:fldCharType="separate"/>
        </w:r>
        <w:r w:rsidR="00B82AEA">
          <w:rPr>
            <w:noProof/>
            <w:webHidden/>
          </w:rPr>
          <w:t>145</w:t>
        </w:r>
        <w:r>
          <w:rPr>
            <w:noProof/>
            <w:webHidden/>
          </w:rPr>
          <w:fldChar w:fldCharType="end"/>
        </w:r>
      </w:hyperlink>
    </w:p>
    <w:p w:rsidR="00984B3A" w:rsidRDefault="00C55C9D">
      <w:pPr>
        <w:pStyle w:val="Spisilustracji"/>
        <w:tabs>
          <w:tab w:val="right" w:leader="dot" w:pos="9344"/>
        </w:tabs>
        <w:rPr>
          <w:noProof/>
          <w:sz w:val="22"/>
          <w:szCs w:val="22"/>
        </w:rPr>
      </w:pPr>
      <w:hyperlink w:anchor="_Toc327339887" w:history="1">
        <w:r w:rsidR="00984B3A" w:rsidRPr="007C2605">
          <w:rPr>
            <w:rStyle w:val="Hipercze"/>
            <w:noProof/>
          </w:rPr>
          <w:t>Mapa 5. Dofinansowanie EFRR w ramach Priorytetu II</w:t>
        </w:r>
        <w:r w:rsidR="00984B3A">
          <w:rPr>
            <w:noProof/>
            <w:webHidden/>
          </w:rPr>
          <w:tab/>
        </w:r>
        <w:r>
          <w:rPr>
            <w:noProof/>
            <w:webHidden/>
          </w:rPr>
          <w:fldChar w:fldCharType="begin"/>
        </w:r>
        <w:r w:rsidR="00984B3A">
          <w:rPr>
            <w:noProof/>
            <w:webHidden/>
          </w:rPr>
          <w:instrText xml:space="preserve"> PAGEREF _Toc327339887 \h </w:instrText>
        </w:r>
        <w:r>
          <w:rPr>
            <w:noProof/>
            <w:webHidden/>
          </w:rPr>
        </w:r>
        <w:r>
          <w:rPr>
            <w:noProof/>
            <w:webHidden/>
          </w:rPr>
          <w:fldChar w:fldCharType="separate"/>
        </w:r>
        <w:r w:rsidR="00B82AEA">
          <w:rPr>
            <w:noProof/>
            <w:webHidden/>
          </w:rPr>
          <w:t>175</w:t>
        </w:r>
        <w:r>
          <w:rPr>
            <w:noProof/>
            <w:webHidden/>
          </w:rPr>
          <w:fldChar w:fldCharType="end"/>
        </w:r>
      </w:hyperlink>
    </w:p>
    <w:p w:rsidR="00984B3A" w:rsidRDefault="00C55C9D">
      <w:pPr>
        <w:pStyle w:val="Spisilustracji"/>
        <w:tabs>
          <w:tab w:val="right" w:leader="dot" w:pos="9344"/>
        </w:tabs>
        <w:rPr>
          <w:noProof/>
          <w:sz w:val="22"/>
          <w:szCs w:val="22"/>
        </w:rPr>
      </w:pPr>
      <w:hyperlink w:anchor="_Toc327339888" w:history="1">
        <w:r w:rsidR="00984B3A" w:rsidRPr="007C2605">
          <w:rPr>
            <w:rStyle w:val="Hipercze"/>
            <w:noProof/>
          </w:rPr>
          <w:t>Mapa 6. Dofinansowanie EFRR w ramach Priorytetu III</w:t>
        </w:r>
        <w:r w:rsidR="00984B3A">
          <w:rPr>
            <w:noProof/>
            <w:webHidden/>
          </w:rPr>
          <w:tab/>
        </w:r>
        <w:r>
          <w:rPr>
            <w:noProof/>
            <w:webHidden/>
          </w:rPr>
          <w:fldChar w:fldCharType="begin"/>
        </w:r>
        <w:r w:rsidR="00984B3A">
          <w:rPr>
            <w:noProof/>
            <w:webHidden/>
          </w:rPr>
          <w:instrText xml:space="preserve"> PAGEREF _Toc327339888 \h </w:instrText>
        </w:r>
        <w:r>
          <w:rPr>
            <w:noProof/>
            <w:webHidden/>
          </w:rPr>
        </w:r>
        <w:r>
          <w:rPr>
            <w:noProof/>
            <w:webHidden/>
          </w:rPr>
          <w:fldChar w:fldCharType="separate"/>
        </w:r>
        <w:r w:rsidR="00B82AEA">
          <w:rPr>
            <w:noProof/>
            <w:webHidden/>
          </w:rPr>
          <w:t>198</w:t>
        </w:r>
        <w:r>
          <w:rPr>
            <w:noProof/>
            <w:webHidden/>
          </w:rPr>
          <w:fldChar w:fldCharType="end"/>
        </w:r>
      </w:hyperlink>
    </w:p>
    <w:p w:rsidR="00984B3A" w:rsidRDefault="00C55C9D">
      <w:pPr>
        <w:pStyle w:val="Spisilustracji"/>
        <w:tabs>
          <w:tab w:val="right" w:leader="dot" w:pos="9344"/>
        </w:tabs>
        <w:rPr>
          <w:noProof/>
          <w:sz w:val="22"/>
          <w:szCs w:val="22"/>
        </w:rPr>
      </w:pPr>
      <w:hyperlink w:anchor="_Toc327339889" w:history="1">
        <w:r w:rsidR="00984B3A" w:rsidRPr="007C2605">
          <w:rPr>
            <w:rStyle w:val="Hipercze"/>
            <w:noProof/>
          </w:rPr>
          <w:t>Mapa 7. Dofinansowanie EFRR w ramach Priorytetu IV</w:t>
        </w:r>
        <w:r w:rsidR="00984B3A">
          <w:rPr>
            <w:noProof/>
            <w:webHidden/>
          </w:rPr>
          <w:tab/>
        </w:r>
        <w:r>
          <w:rPr>
            <w:noProof/>
            <w:webHidden/>
          </w:rPr>
          <w:fldChar w:fldCharType="begin"/>
        </w:r>
        <w:r w:rsidR="00984B3A">
          <w:rPr>
            <w:noProof/>
            <w:webHidden/>
          </w:rPr>
          <w:instrText xml:space="preserve"> PAGEREF _Toc327339889 \h </w:instrText>
        </w:r>
        <w:r>
          <w:rPr>
            <w:noProof/>
            <w:webHidden/>
          </w:rPr>
        </w:r>
        <w:r>
          <w:rPr>
            <w:noProof/>
            <w:webHidden/>
          </w:rPr>
          <w:fldChar w:fldCharType="separate"/>
        </w:r>
        <w:r w:rsidR="00B82AEA">
          <w:rPr>
            <w:noProof/>
            <w:webHidden/>
          </w:rPr>
          <w:t>216</w:t>
        </w:r>
        <w:r>
          <w:rPr>
            <w:noProof/>
            <w:webHidden/>
          </w:rPr>
          <w:fldChar w:fldCharType="end"/>
        </w:r>
      </w:hyperlink>
    </w:p>
    <w:p w:rsidR="00984B3A" w:rsidRDefault="00C55C9D">
      <w:pPr>
        <w:pStyle w:val="Spisilustracji"/>
        <w:tabs>
          <w:tab w:val="right" w:leader="dot" w:pos="9344"/>
        </w:tabs>
        <w:rPr>
          <w:noProof/>
          <w:sz w:val="22"/>
          <w:szCs w:val="22"/>
        </w:rPr>
      </w:pPr>
      <w:hyperlink w:anchor="_Toc327339890" w:history="1">
        <w:r w:rsidR="00984B3A" w:rsidRPr="007C2605">
          <w:rPr>
            <w:rStyle w:val="Hipercze"/>
            <w:noProof/>
          </w:rPr>
          <w:t>Mapa 8. Dofinansowanie EFRR w ramach Priorytetu V</w:t>
        </w:r>
        <w:r w:rsidR="00984B3A">
          <w:rPr>
            <w:noProof/>
            <w:webHidden/>
          </w:rPr>
          <w:tab/>
        </w:r>
        <w:r>
          <w:rPr>
            <w:noProof/>
            <w:webHidden/>
          </w:rPr>
          <w:fldChar w:fldCharType="begin"/>
        </w:r>
        <w:r w:rsidR="00984B3A">
          <w:rPr>
            <w:noProof/>
            <w:webHidden/>
          </w:rPr>
          <w:instrText xml:space="preserve"> PAGEREF _Toc327339890 \h </w:instrText>
        </w:r>
        <w:r>
          <w:rPr>
            <w:noProof/>
            <w:webHidden/>
          </w:rPr>
        </w:r>
        <w:r>
          <w:rPr>
            <w:noProof/>
            <w:webHidden/>
          </w:rPr>
          <w:fldChar w:fldCharType="separate"/>
        </w:r>
        <w:r w:rsidR="00B82AEA">
          <w:rPr>
            <w:noProof/>
            <w:webHidden/>
          </w:rPr>
          <w:t>238</w:t>
        </w:r>
        <w:r>
          <w:rPr>
            <w:noProof/>
            <w:webHidden/>
          </w:rPr>
          <w:fldChar w:fldCharType="end"/>
        </w:r>
      </w:hyperlink>
    </w:p>
    <w:p w:rsidR="00984B3A" w:rsidRDefault="00C55C9D">
      <w:pPr>
        <w:pStyle w:val="Spisilustracji"/>
        <w:tabs>
          <w:tab w:val="right" w:leader="dot" w:pos="9344"/>
        </w:tabs>
        <w:rPr>
          <w:noProof/>
          <w:sz w:val="22"/>
          <w:szCs w:val="22"/>
        </w:rPr>
      </w:pPr>
      <w:hyperlink w:anchor="_Toc327339891" w:history="1">
        <w:r w:rsidR="00984B3A" w:rsidRPr="007C2605">
          <w:rPr>
            <w:rStyle w:val="Hipercze"/>
            <w:noProof/>
          </w:rPr>
          <w:t>Mapa 9. Dofinansowanie EFRR w ramach Priorytetu VI</w:t>
        </w:r>
        <w:r w:rsidR="00984B3A">
          <w:rPr>
            <w:noProof/>
            <w:webHidden/>
          </w:rPr>
          <w:tab/>
        </w:r>
        <w:r>
          <w:rPr>
            <w:noProof/>
            <w:webHidden/>
          </w:rPr>
          <w:fldChar w:fldCharType="begin"/>
        </w:r>
        <w:r w:rsidR="00984B3A">
          <w:rPr>
            <w:noProof/>
            <w:webHidden/>
          </w:rPr>
          <w:instrText xml:space="preserve"> PAGEREF _Toc327339891 \h </w:instrText>
        </w:r>
        <w:r>
          <w:rPr>
            <w:noProof/>
            <w:webHidden/>
          </w:rPr>
        </w:r>
        <w:r>
          <w:rPr>
            <w:noProof/>
            <w:webHidden/>
          </w:rPr>
          <w:fldChar w:fldCharType="separate"/>
        </w:r>
        <w:r w:rsidR="00B82AEA">
          <w:rPr>
            <w:noProof/>
            <w:webHidden/>
          </w:rPr>
          <w:t>251</w:t>
        </w:r>
        <w:r>
          <w:rPr>
            <w:noProof/>
            <w:webHidden/>
          </w:rPr>
          <w:fldChar w:fldCharType="end"/>
        </w:r>
      </w:hyperlink>
    </w:p>
    <w:p w:rsidR="00984B3A" w:rsidRDefault="00C55C9D">
      <w:pPr>
        <w:pStyle w:val="Spisilustracji"/>
        <w:tabs>
          <w:tab w:val="right" w:leader="dot" w:pos="9344"/>
        </w:tabs>
        <w:rPr>
          <w:noProof/>
          <w:sz w:val="22"/>
          <w:szCs w:val="22"/>
        </w:rPr>
      </w:pPr>
      <w:hyperlink w:anchor="_Toc327339892" w:history="1">
        <w:r w:rsidR="00984B3A" w:rsidRPr="007C2605">
          <w:rPr>
            <w:rStyle w:val="Hipercze"/>
            <w:noProof/>
          </w:rPr>
          <w:t>Mapa 10. Dofinansowanie EFRR w ramach Priorytetu VII</w:t>
        </w:r>
        <w:r w:rsidR="00984B3A">
          <w:rPr>
            <w:noProof/>
            <w:webHidden/>
          </w:rPr>
          <w:tab/>
        </w:r>
        <w:r>
          <w:rPr>
            <w:noProof/>
            <w:webHidden/>
          </w:rPr>
          <w:fldChar w:fldCharType="begin"/>
        </w:r>
        <w:r w:rsidR="00984B3A">
          <w:rPr>
            <w:noProof/>
            <w:webHidden/>
          </w:rPr>
          <w:instrText xml:space="preserve"> PAGEREF _Toc327339892 \h </w:instrText>
        </w:r>
        <w:r>
          <w:rPr>
            <w:noProof/>
            <w:webHidden/>
          </w:rPr>
        </w:r>
        <w:r>
          <w:rPr>
            <w:noProof/>
            <w:webHidden/>
          </w:rPr>
          <w:fldChar w:fldCharType="separate"/>
        </w:r>
        <w:r w:rsidR="00B82AEA">
          <w:rPr>
            <w:noProof/>
            <w:webHidden/>
          </w:rPr>
          <w:t>269</w:t>
        </w:r>
        <w:r>
          <w:rPr>
            <w:noProof/>
            <w:webHidden/>
          </w:rPr>
          <w:fldChar w:fldCharType="end"/>
        </w:r>
      </w:hyperlink>
    </w:p>
    <w:p w:rsidR="00C068C6" w:rsidRDefault="00C55C9D" w:rsidP="00587DF1">
      <w:pPr>
        <w:pStyle w:val="Spisilustracji"/>
        <w:tabs>
          <w:tab w:val="right" w:leader="dot" w:pos="9749"/>
        </w:tabs>
      </w:pPr>
      <w:r>
        <w:fldChar w:fldCharType="end"/>
      </w:r>
    </w:p>
    <w:p w:rsidR="00587DF1" w:rsidRDefault="00587DF1" w:rsidP="00587DF1">
      <w:pPr>
        <w:ind w:firstLine="0"/>
        <w:rPr>
          <w:rFonts w:ascii="Calibri" w:hAnsi="Calibri"/>
          <w:sz w:val="20"/>
        </w:rPr>
      </w:pPr>
    </w:p>
    <w:p w:rsidR="00587DF1" w:rsidRPr="00587DF1" w:rsidRDefault="00587DF1" w:rsidP="00587DF1">
      <w:pPr>
        <w:pStyle w:val="Nagwek1"/>
        <w:ind w:firstLine="0"/>
      </w:pPr>
      <w:bookmarkStart w:id="1066" w:name="_Toc327341550"/>
      <w:r w:rsidRPr="00587DF1">
        <w:t>Spis schematów</w:t>
      </w:r>
      <w:bookmarkEnd w:id="1066"/>
    </w:p>
    <w:p w:rsidR="00587DF1" w:rsidRDefault="00C55C9D">
      <w:pPr>
        <w:pStyle w:val="Spisilustracji"/>
        <w:tabs>
          <w:tab w:val="right" w:leader="dot" w:pos="9344"/>
        </w:tabs>
        <w:rPr>
          <w:rStyle w:val="Hipercze"/>
          <w:noProof/>
        </w:rPr>
      </w:pPr>
      <w:r w:rsidRPr="00C55C9D">
        <w:fldChar w:fldCharType="begin"/>
      </w:r>
      <w:r w:rsidR="00587DF1">
        <w:instrText xml:space="preserve"> TOC \h \z \c "Schemat" </w:instrText>
      </w:r>
      <w:r w:rsidRPr="00C55C9D">
        <w:fldChar w:fldCharType="separate"/>
      </w:r>
      <w:hyperlink w:anchor="_Toc324333818" w:history="1">
        <w:r w:rsidR="00587DF1" w:rsidRPr="00742344">
          <w:rPr>
            <w:rStyle w:val="Hipercze"/>
            <w:noProof/>
          </w:rPr>
          <w:t>Schemat 1. Spójność RPO WM z inicjatywami flagowymi Strategii EU 2020</w:t>
        </w:r>
        <w:r w:rsidR="00587DF1">
          <w:rPr>
            <w:noProof/>
            <w:webHidden/>
          </w:rPr>
          <w:tab/>
        </w:r>
        <w:r>
          <w:rPr>
            <w:noProof/>
            <w:webHidden/>
          </w:rPr>
          <w:fldChar w:fldCharType="begin"/>
        </w:r>
        <w:r w:rsidR="00587DF1">
          <w:rPr>
            <w:noProof/>
            <w:webHidden/>
          </w:rPr>
          <w:instrText xml:space="preserve"> PAGEREF _Toc324333818 \h </w:instrText>
        </w:r>
        <w:r>
          <w:rPr>
            <w:noProof/>
            <w:webHidden/>
          </w:rPr>
        </w:r>
        <w:r>
          <w:rPr>
            <w:noProof/>
            <w:webHidden/>
          </w:rPr>
          <w:fldChar w:fldCharType="separate"/>
        </w:r>
        <w:r w:rsidR="00B82AEA">
          <w:rPr>
            <w:noProof/>
            <w:webHidden/>
          </w:rPr>
          <w:t>72</w:t>
        </w:r>
        <w:r>
          <w:rPr>
            <w:noProof/>
            <w:webHidden/>
          </w:rPr>
          <w:fldChar w:fldCharType="end"/>
        </w:r>
      </w:hyperlink>
    </w:p>
    <w:p w:rsidR="00B82AEA" w:rsidRPr="00B82AEA" w:rsidRDefault="00B82AEA" w:rsidP="00B82AEA"/>
    <w:p w:rsidR="000A470B" w:rsidRPr="00714D4F" w:rsidRDefault="00C55C9D" w:rsidP="00455B7C">
      <w:pPr>
        <w:pStyle w:val="Nagwek1"/>
        <w:ind w:firstLine="0"/>
      </w:pPr>
      <w:r>
        <w:fldChar w:fldCharType="end"/>
      </w:r>
      <w:bookmarkStart w:id="1067" w:name="_Toc323218073"/>
      <w:bookmarkStart w:id="1068" w:name="_Toc323215759"/>
      <w:bookmarkStart w:id="1069" w:name="_Toc323286470"/>
      <w:bookmarkStart w:id="1070" w:name="_Toc323288109"/>
      <w:bookmarkStart w:id="1071" w:name="_Toc323288977"/>
      <w:bookmarkStart w:id="1072" w:name="_Toc327341551"/>
      <w:r w:rsidR="00C94CD6" w:rsidRPr="00714D4F">
        <w:t>Załączniki do sprawozdania</w:t>
      </w:r>
      <w:bookmarkEnd w:id="1067"/>
      <w:bookmarkEnd w:id="1068"/>
      <w:bookmarkEnd w:id="1069"/>
      <w:bookmarkEnd w:id="1070"/>
      <w:bookmarkEnd w:id="1071"/>
      <w:bookmarkEnd w:id="1072"/>
    </w:p>
    <w:p w:rsidR="000A470B" w:rsidRPr="00714D4F" w:rsidRDefault="00C94CD6" w:rsidP="001947AD">
      <w:pPr>
        <w:spacing w:before="120"/>
        <w:ind w:firstLine="0"/>
      </w:pPr>
      <w:r w:rsidRPr="00714D4F">
        <w:t>Załącznik I. Tabela 1. Postęp fizyczny programu operacyjnego</w:t>
      </w:r>
    </w:p>
    <w:p w:rsidR="00C94CD6" w:rsidRPr="00714D4F" w:rsidRDefault="00C94CD6" w:rsidP="001947AD">
      <w:pPr>
        <w:ind w:firstLine="0"/>
      </w:pPr>
      <w:r w:rsidRPr="00714D4F">
        <w:t>Załącznik II. Tabela 2. Osie priorytetowe w podziale na źródło finansowania (w euro)</w:t>
      </w:r>
    </w:p>
    <w:p w:rsidR="00C94CD6" w:rsidRPr="00714D4F" w:rsidRDefault="00C94CD6" w:rsidP="001947AD">
      <w:pPr>
        <w:ind w:firstLine="0"/>
      </w:pPr>
      <w:r w:rsidRPr="00714D4F">
        <w:lastRenderedPageBreak/>
        <w:t>Załącznik III. Tabela 3. Podział kumulatywny przyznanego wkładu wspólnotowego wg kategorii</w:t>
      </w:r>
    </w:p>
    <w:p w:rsidR="00C94CD6" w:rsidRPr="00714D4F" w:rsidRDefault="00C94CD6" w:rsidP="001947AD">
      <w:pPr>
        <w:ind w:firstLine="0"/>
      </w:pPr>
      <w:r w:rsidRPr="00714D4F">
        <w:t>Załącznik IV. Tabela 4. Postęp fizyczny wg priorytetów</w:t>
      </w:r>
    </w:p>
    <w:p w:rsidR="00C94CD6" w:rsidRPr="00714D4F" w:rsidRDefault="00C94CD6" w:rsidP="001947AD">
      <w:pPr>
        <w:ind w:firstLine="0"/>
      </w:pPr>
      <w:r w:rsidRPr="00714D4F">
        <w:t>Załącznik V. Tabela 5. Wskaźniki kontekstowe</w:t>
      </w:r>
    </w:p>
    <w:p w:rsidR="00C94CD6" w:rsidRPr="00714D4F" w:rsidRDefault="00C94CD6" w:rsidP="001947AD">
      <w:pPr>
        <w:ind w:firstLine="0"/>
        <w:rPr>
          <w:lang w:val="pt-BR"/>
        </w:rPr>
      </w:pPr>
      <w:r w:rsidRPr="00714D4F">
        <w:t xml:space="preserve">Załącznik VI. </w:t>
      </w:r>
      <w:r w:rsidRPr="00714D4F">
        <w:rPr>
          <w:lang w:val="pt-BR"/>
        </w:rPr>
        <w:t>Tabela 6. EU 2020</w:t>
      </w:r>
    </w:p>
    <w:p w:rsidR="00C94CD6" w:rsidRPr="00714D4F" w:rsidRDefault="00C94CD6" w:rsidP="001947AD">
      <w:pPr>
        <w:ind w:firstLine="0"/>
      </w:pPr>
      <w:r w:rsidRPr="00714D4F">
        <w:rPr>
          <w:lang w:val="pt-BR"/>
        </w:rPr>
        <w:t xml:space="preserve">Załącznik VII. Tabela 7. </w:t>
      </w:r>
      <w:r w:rsidRPr="00714D4F">
        <w:t>SUE RMB</w:t>
      </w:r>
    </w:p>
    <w:p w:rsidR="00C94CD6" w:rsidRPr="00714D4F" w:rsidRDefault="00C94CD6" w:rsidP="001947AD">
      <w:pPr>
        <w:ind w:firstLine="0"/>
      </w:pPr>
      <w:r w:rsidRPr="00714D4F">
        <w:t>Załącznik VIII. Formularz dotyczący informacji i promocji</w:t>
      </w:r>
    </w:p>
    <w:p w:rsidR="00C94CD6" w:rsidRPr="00714D4F" w:rsidRDefault="00C94CD6" w:rsidP="001947AD">
      <w:pPr>
        <w:ind w:firstLine="0"/>
      </w:pPr>
      <w:r w:rsidRPr="00714D4F">
        <w:t xml:space="preserve">Załącznik </w:t>
      </w:r>
      <w:r w:rsidR="003E5142">
        <w:t>I</w:t>
      </w:r>
      <w:r w:rsidRPr="00714D4F">
        <w:t xml:space="preserve">X. Obszary </w:t>
      </w:r>
      <w:proofErr w:type="spellStart"/>
      <w:r w:rsidRPr="00714D4F">
        <w:t>defaworyzowane</w:t>
      </w:r>
      <w:proofErr w:type="spellEnd"/>
    </w:p>
    <w:p w:rsidR="00C94CD6" w:rsidRPr="00714D4F" w:rsidRDefault="00C94CD6" w:rsidP="001947AD">
      <w:pPr>
        <w:ind w:firstLine="0"/>
      </w:pPr>
      <w:r w:rsidRPr="00714D4F">
        <w:t>Załącznik X. Rozkład projektów wg rodzajów beneficjentów</w:t>
      </w:r>
    </w:p>
    <w:p w:rsidR="00C94CD6" w:rsidRPr="00714D4F" w:rsidRDefault="00C94CD6" w:rsidP="001947AD">
      <w:pPr>
        <w:ind w:firstLine="0"/>
      </w:pPr>
      <w:r w:rsidRPr="00714D4F">
        <w:t>Załącznik XI. Projekty w podziale na miasto i wieś</w:t>
      </w:r>
    </w:p>
    <w:p w:rsidR="00C94CD6" w:rsidRPr="00714D4F" w:rsidRDefault="00C94CD6" w:rsidP="001947AD">
      <w:pPr>
        <w:ind w:firstLine="0"/>
      </w:pPr>
      <w:r w:rsidRPr="00714D4F">
        <w:t>Załącznik XII. Rozkład projektów pomiędzy subregionami</w:t>
      </w:r>
    </w:p>
    <w:p w:rsidR="00C94CD6" w:rsidRPr="00714D4F" w:rsidRDefault="00C94CD6" w:rsidP="001947AD">
      <w:pPr>
        <w:ind w:firstLine="0"/>
      </w:pPr>
      <w:r w:rsidRPr="00714D4F">
        <w:t>Załącznik XI</w:t>
      </w:r>
      <w:r w:rsidR="003E5142">
        <w:t>II</w:t>
      </w:r>
      <w:r w:rsidRPr="00714D4F">
        <w:t>. Projekty według rodzaju działalności gospodarczej</w:t>
      </w:r>
    </w:p>
    <w:sectPr w:rsidR="00C94CD6" w:rsidRPr="00714D4F" w:rsidSect="001947AD">
      <w:pgSz w:w="11906" w:h="16838"/>
      <w:pgMar w:top="1418" w:right="1418"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9C8" w:rsidRDefault="00D619C8">
      <w:r>
        <w:separator/>
      </w:r>
    </w:p>
  </w:endnote>
  <w:endnote w:type="continuationSeparator" w:id="0">
    <w:p w:rsidR="00D619C8" w:rsidRDefault="00D619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TimesNewRomanPS-BoldMT">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7" w:usb1="08070000" w:usb2="00000010" w:usb3="00000000" w:csb0="00020003" w:csb1="00000000"/>
  </w:font>
  <w:font w:name="TTE17EF558t00">
    <w:altName w:val="Arial Unicode MS"/>
    <w:panose1 w:val="00000000000000000000"/>
    <w:charset w:val="80"/>
    <w:family w:val="auto"/>
    <w:notTrueType/>
    <w:pitch w:val="default"/>
    <w:sig w:usb0="00000001" w:usb1="08070000" w:usb2="00000010" w:usb3="00000000" w:csb0="00020000" w:csb1="00000000"/>
  </w:font>
  <w:font w:name="TTE1886B78t00">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C55C9D">
    <w:pPr>
      <w:pStyle w:val="Stopka"/>
      <w:framePr w:wrap="around" w:vAnchor="text" w:hAnchor="margin" w:xAlign="right" w:y="1"/>
      <w:rPr>
        <w:rStyle w:val="Numerstrony"/>
      </w:rPr>
    </w:pPr>
    <w:r>
      <w:rPr>
        <w:rStyle w:val="Numerstrony"/>
      </w:rPr>
      <w:fldChar w:fldCharType="begin"/>
    </w:r>
    <w:r w:rsidR="00B82AEA">
      <w:rPr>
        <w:rStyle w:val="Numerstrony"/>
      </w:rPr>
      <w:instrText xml:space="preserve">PAGE  </w:instrText>
    </w:r>
    <w:r>
      <w:rPr>
        <w:rStyle w:val="Numerstrony"/>
      </w:rPr>
      <w:fldChar w:fldCharType="end"/>
    </w:r>
  </w:p>
  <w:p w:rsidR="00B82AEA" w:rsidRDefault="00B82AEA">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C55C9D">
    <w:pPr>
      <w:pStyle w:val="Stopka"/>
      <w:framePr w:wrap="around" w:vAnchor="text" w:hAnchor="margin" w:xAlign="right" w:y="1"/>
      <w:rPr>
        <w:rStyle w:val="Numerstrony"/>
      </w:rPr>
    </w:pPr>
    <w:r>
      <w:rPr>
        <w:rStyle w:val="Numerstrony"/>
      </w:rPr>
      <w:fldChar w:fldCharType="begin"/>
    </w:r>
    <w:r w:rsidR="00B82AEA">
      <w:rPr>
        <w:rStyle w:val="Numerstrony"/>
      </w:rPr>
      <w:instrText xml:space="preserve">PAGE  </w:instrText>
    </w:r>
    <w:r>
      <w:rPr>
        <w:rStyle w:val="Numerstrony"/>
      </w:rPr>
      <w:fldChar w:fldCharType="separate"/>
    </w:r>
    <w:r w:rsidR="00183A26">
      <w:rPr>
        <w:rStyle w:val="Numerstrony"/>
        <w:noProof/>
      </w:rPr>
      <w:t>31</w:t>
    </w:r>
    <w:r>
      <w:rPr>
        <w:rStyle w:val="Numerstrony"/>
      </w:rPr>
      <w:fldChar w:fldCharType="end"/>
    </w:r>
  </w:p>
  <w:p w:rsidR="00B82AEA" w:rsidRDefault="00B82AEA">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B03B7B" w:rsidP="00EA2025">
    <w:pPr>
      <w:pStyle w:val="Stopka"/>
      <w:ind w:right="360"/>
      <w:jc w:val="center"/>
    </w:pPr>
    <w:r>
      <w:rPr>
        <w:noProof/>
      </w:rPr>
      <w:drawing>
        <wp:anchor distT="0" distB="0" distL="114300" distR="114300" simplePos="0" relativeHeight="251657728" behindDoc="1" locked="0" layoutInCell="1" allowOverlap="1">
          <wp:simplePos x="0" y="0"/>
          <wp:positionH relativeFrom="column">
            <wp:posOffset>73660</wp:posOffset>
          </wp:positionH>
          <wp:positionV relativeFrom="paragraph">
            <wp:posOffset>-172085</wp:posOffset>
          </wp:positionV>
          <wp:extent cx="5977890" cy="770255"/>
          <wp:effectExtent l="19050" t="0" r="3810" b="0"/>
          <wp:wrapNone/>
          <wp:docPr id="1"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1"/>
                  <a:srcRect t="58554" b="21170"/>
                  <a:stretch>
                    <a:fillRect/>
                  </a:stretch>
                </pic:blipFill>
                <pic:spPr bwMode="auto">
                  <a:xfrm>
                    <a:off x="0" y="0"/>
                    <a:ext cx="5977890" cy="77025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C55C9D">
    <w:pPr>
      <w:pStyle w:val="Stopka"/>
      <w:framePr w:wrap="around" w:vAnchor="text" w:hAnchor="margin" w:xAlign="right" w:y="1"/>
      <w:rPr>
        <w:rStyle w:val="Numerstrony"/>
      </w:rPr>
    </w:pPr>
    <w:r>
      <w:rPr>
        <w:rStyle w:val="Numerstrony"/>
      </w:rPr>
      <w:fldChar w:fldCharType="begin"/>
    </w:r>
    <w:r w:rsidR="00B82AEA">
      <w:rPr>
        <w:rStyle w:val="Numerstrony"/>
      </w:rPr>
      <w:instrText xml:space="preserve">PAGE  </w:instrText>
    </w:r>
    <w:r>
      <w:rPr>
        <w:rStyle w:val="Numerstrony"/>
      </w:rPr>
      <w:fldChar w:fldCharType="end"/>
    </w:r>
  </w:p>
  <w:p w:rsidR="00B82AEA" w:rsidRDefault="00B82AEA">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C55C9D">
    <w:pPr>
      <w:pStyle w:val="Stopka"/>
      <w:framePr w:wrap="around" w:vAnchor="text" w:hAnchor="margin" w:xAlign="right" w:y="1"/>
      <w:rPr>
        <w:rStyle w:val="Numerstrony"/>
      </w:rPr>
    </w:pPr>
    <w:r>
      <w:rPr>
        <w:rStyle w:val="Numerstrony"/>
      </w:rPr>
      <w:fldChar w:fldCharType="begin"/>
    </w:r>
    <w:r w:rsidR="00B82AEA">
      <w:rPr>
        <w:rStyle w:val="Numerstrony"/>
      </w:rPr>
      <w:instrText xml:space="preserve">PAGE  </w:instrText>
    </w:r>
    <w:r>
      <w:rPr>
        <w:rStyle w:val="Numerstrony"/>
      </w:rPr>
      <w:fldChar w:fldCharType="separate"/>
    </w:r>
    <w:r w:rsidR="00183A26">
      <w:rPr>
        <w:rStyle w:val="Numerstrony"/>
        <w:noProof/>
      </w:rPr>
      <w:t>72</w:t>
    </w:r>
    <w:r>
      <w:rPr>
        <w:rStyle w:val="Numerstrony"/>
      </w:rPr>
      <w:fldChar w:fldCharType="end"/>
    </w:r>
  </w:p>
  <w:p w:rsidR="00B82AEA" w:rsidRDefault="00B82AEA">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B03B7B">
    <w:pPr>
      <w:pStyle w:val="Stopka"/>
    </w:pPr>
    <w:r>
      <w:rPr>
        <w:noProof/>
        <w:color w:val="000000"/>
      </w:rPr>
      <w:drawing>
        <wp:inline distT="0" distB="0" distL="0" distR="0">
          <wp:extent cx="5473065" cy="750570"/>
          <wp:effectExtent l="19050" t="0" r="0" b="0"/>
          <wp:docPr id="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473065" cy="750570"/>
                  </a:xfrm>
                  <a:prstGeom prst="rect">
                    <a:avLst/>
                  </a:prstGeom>
                  <a:noFill/>
                  <a:ln w="9525">
                    <a:noFill/>
                    <a:miter lim="800000"/>
                    <a:headEnd/>
                    <a:tailEnd/>
                  </a:ln>
                </pic:spPr>
              </pic:pic>
            </a:graphicData>
          </a:graphic>
        </wp:inline>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C55C9D">
    <w:pPr>
      <w:pStyle w:val="Stopka"/>
      <w:framePr w:wrap="around" w:vAnchor="text" w:hAnchor="margin" w:xAlign="right" w:y="1"/>
      <w:rPr>
        <w:rStyle w:val="Numerstrony"/>
      </w:rPr>
    </w:pPr>
    <w:r>
      <w:rPr>
        <w:rStyle w:val="Numerstrony"/>
      </w:rPr>
      <w:fldChar w:fldCharType="begin"/>
    </w:r>
    <w:r w:rsidR="00B82AEA">
      <w:rPr>
        <w:rStyle w:val="Numerstrony"/>
      </w:rPr>
      <w:instrText xml:space="preserve">PAGE  </w:instrText>
    </w:r>
    <w:r>
      <w:rPr>
        <w:rStyle w:val="Numerstrony"/>
      </w:rPr>
      <w:fldChar w:fldCharType="end"/>
    </w:r>
  </w:p>
  <w:p w:rsidR="00B82AEA" w:rsidRDefault="00B82AEA">
    <w:pPr>
      <w:pStyle w:val="Stopk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C55C9D">
    <w:pPr>
      <w:pStyle w:val="Stopka"/>
      <w:framePr w:wrap="around" w:vAnchor="text" w:hAnchor="margin" w:xAlign="right" w:y="1"/>
      <w:rPr>
        <w:rStyle w:val="Numerstrony"/>
      </w:rPr>
    </w:pPr>
    <w:r>
      <w:rPr>
        <w:rStyle w:val="Numerstrony"/>
      </w:rPr>
      <w:fldChar w:fldCharType="begin"/>
    </w:r>
    <w:r w:rsidR="00B82AEA">
      <w:rPr>
        <w:rStyle w:val="Numerstrony"/>
      </w:rPr>
      <w:instrText xml:space="preserve">PAGE  </w:instrText>
    </w:r>
    <w:r>
      <w:rPr>
        <w:rStyle w:val="Numerstrony"/>
      </w:rPr>
      <w:fldChar w:fldCharType="separate"/>
    </w:r>
    <w:r w:rsidR="005162CE">
      <w:rPr>
        <w:rStyle w:val="Numerstrony"/>
        <w:noProof/>
      </w:rPr>
      <w:t>312</w:t>
    </w:r>
    <w:r>
      <w:rPr>
        <w:rStyle w:val="Numerstrony"/>
      </w:rPr>
      <w:fldChar w:fldCharType="end"/>
    </w:r>
  </w:p>
  <w:p w:rsidR="00B82AEA" w:rsidRDefault="00B82AEA">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9C8" w:rsidRDefault="00D619C8">
      <w:r>
        <w:separator/>
      </w:r>
    </w:p>
  </w:footnote>
  <w:footnote w:type="continuationSeparator" w:id="0">
    <w:p w:rsidR="00D619C8" w:rsidRDefault="00D619C8">
      <w:r>
        <w:continuationSeparator/>
      </w:r>
    </w:p>
  </w:footnote>
  <w:footnote w:id="1">
    <w:p w:rsidR="00B82AEA" w:rsidRDefault="00B82AEA" w:rsidP="00A25672">
      <w:pPr>
        <w:pStyle w:val="Tekstprzypisudolnego"/>
        <w:rPr>
          <w:lang w:val="pl-PL"/>
        </w:rPr>
      </w:pPr>
      <w:r>
        <w:rPr>
          <w:rStyle w:val="Odwoanieprzypisudolnego"/>
        </w:rPr>
        <w:footnoteRef/>
      </w:r>
      <w:r>
        <w:rPr>
          <w:lang w:val="pl-PL"/>
        </w:rPr>
        <w:t xml:space="preserve"> Przez wskazany okres zatwierdzane były poszczególne procedury IW IP II.</w:t>
      </w:r>
    </w:p>
  </w:footnote>
  <w:footnote w:id="2">
    <w:p w:rsidR="00B82AEA" w:rsidRPr="000944B7" w:rsidRDefault="00B82AEA" w:rsidP="001947AD">
      <w:pPr>
        <w:pStyle w:val="Tekstprzypisudolnego"/>
        <w:ind w:left="0" w:firstLine="0"/>
        <w:rPr>
          <w:lang w:val="pl-PL"/>
        </w:rPr>
      </w:pPr>
      <w:r>
        <w:rPr>
          <w:rStyle w:val="Odwoanieprzypisudolnego"/>
        </w:rPr>
        <w:footnoteRef/>
      </w:r>
      <w:r w:rsidRPr="000944B7">
        <w:rPr>
          <w:lang w:val="pl-PL"/>
        </w:rPr>
        <w:t xml:space="preserve"> </w:t>
      </w:r>
      <w:r>
        <w:rPr>
          <w:lang w:val="pl-PL"/>
        </w:rPr>
        <w:t xml:space="preserve">Rozkład projektów w podziale na subregiony został stworzony w oparciu o miejsce realizacji projektu wpisanych we wnioskach aplikacyjnych. W związku z tym, że część projektów jest realizowana w gminach z kilku subregionów, umowy te zostały policzone dla każdego subregionu oddzielnie, a ich wartość została wyliczona proporcjonalnie względem liczby gmin z danego subregionu (kwota z umowy o dofinansowanie dzielona jest przez liczbę gmin a następnie mnożona przez liczbę gmin z danego subregionu). </w:t>
      </w:r>
    </w:p>
  </w:footnote>
  <w:footnote w:id="3">
    <w:p w:rsidR="00B82AEA" w:rsidRPr="00A649C6" w:rsidRDefault="00B82AEA">
      <w:pPr>
        <w:pStyle w:val="Tekstprzypisudolnego"/>
        <w:rPr>
          <w:lang w:val="pl-PL"/>
        </w:rPr>
      </w:pPr>
      <w:r>
        <w:rPr>
          <w:rStyle w:val="Odwoanieprzypisudolnego"/>
        </w:rPr>
        <w:footnoteRef/>
      </w:r>
      <w:r w:rsidRPr="0090373E">
        <w:rPr>
          <w:lang w:val="pl-PL"/>
        </w:rPr>
        <w:t xml:space="preserve"> Umowy zawarte z Funduszem Powierniczym – Europejskim Bankiem Inwestycyjnym</w:t>
      </w:r>
    </w:p>
  </w:footnote>
  <w:footnote w:id="4">
    <w:p w:rsidR="00B82AEA" w:rsidRPr="00BF4240" w:rsidRDefault="00B82AEA" w:rsidP="00A649C6">
      <w:pPr>
        <w:spacing w:before="120"/>
        <w:ind w:firstLine="0"/>
        <w:rPr>
          <w:sz w:val="22"/>
          <w:szCs w:val="22"/>
        </w:rPr>
      </w:pPr>
      <w:r>
        <w:rPr>
          <w:rStyle w:val="Odwoanieprzypisudolnego"/>
        </w:rPr>
        <w:footnoteRef/>
      </w:r>
      <w:r w:rsidRPr="00567963">
        <w:t xml:space="preserve"> </w:t>
      </w:r>
      <w:r w:rsidRPr="00345914">
        <w:rPr>
          <w:sz w:val="20"/>
          <w:szCs w:val="20"/>
        </w:rPr>
        <w:t xml:space="preserve">Obszary problemowe w całym sprawozdaniu zostały zdefiniowane zgodnie ze Strategią Rozwoju Województwa Mazowieckiego. Zaprojektowany algorytm przeliczania oparty jest na miejscach realizacji (gminy) zarejestrowanych w umowach o dofinansowanie. W związku z tym, że część projektów realizowana jest w kilku gminach dane prezentowane w sprawozdaniu należy traktować jako przybliżone. Gminy mają udział proporcjonalnie w ramach projektu (kwota projektu dzielona przez liczbę gmin). Wartość projektu w danym obszarze problemowym jest wynikiem następujących obliczeń: wartość dofinansowania z UE (dane z KSI) dzielona przez liczbę gmin (w których realizowany jest projekt) i mnożona przez liczbę gmin z danego obszaru problemowego (w których realizowany jest projekt), następnie taka wartość została podzielona przez kurs EUR/PLN </w:t>
      </w:r>
      <w:r>
        <w:rPr>
          <w:sz w:val="20"/>
          <w:szCs w:val="20"/>
        </w:rPr>
        <w:t>4,527</w:t>
      </w:r>
      <w:r w:rsidRPr="00345914">
        <w:rPr>
          <w:sz w:val="20"/>
          <w:szCs w:val="20"/>
        </w:rPr>
        <w:t>. W związku z powyższym projektów, ani ich wartości  nie należy sumować gdyż jeden projekt może być realizowany w kilku obszarach problemowych.</w:t>
      </w:r>
      <w:r>
        <w:t xml:space="preserve"> </w:t>
      </w:r>
    </w:p>
    <w:p w:rsidR="00B82AEA" w:rsidRPr="00567963" w:rsidRDefault="00B82AEA" w:rsidP="001947AD">
      <w:pPr>
        <w:pStyle w:val="Tekstprzypisudolnego"/>
        <w:rPr>
          <w:lang w:val="pl-PL"/>
        </w:rPr>
      </w:pPr>
    </w:p>
  </w:footnote>
  <w:footnote w:id="5">
    <w:p w:rsidR="00B82AEA" w:rsidRPr="00A649C6" w:rsidRDefault="00B82AEA">
      <w:pPr>
        <w:pStyle w:val="Tekstprzypisudolnego"/>
        <w:rPr>
          <w:lang w:val="pl-PL"/>
        </w:rPr>
      </w:pPr>
      <w:r>
        <w:rPr>
          <w:rStyle w:val="Odwoanieprzypisudolnego"/>
        </w:rPr>
        <w:footnoteRef/>
      </w:r>
      <w:r w:rsidRPr="0090373E">
        <w:rPr>
          <w:lang w:val="pl-PL"/>
        </w:rPr>
        <w:t xml:space="preserve"> </w:t>
      </w:r>
      <w:r>
        <w:rPr>
          <w:lang w:val="pl-PL"/>
        </w:rPr>
        <w:t>Umowy zawarte z Funduszem Powierniczym – Europejskim Bankiem Inwestycyjnym</w:t>
      </w:r>
    </w:p>
  </w:footnote>
  <w:footnote w:id="6">
    <w:p w:rsidR="00B82AEA" w:rsidRPr="00AE0AF5" w:rsidRDefault="00B82AEA" w:rsidP="00AE0AF5">
      <w:pPr>
        <w:pStyle w:val="Tekstprzypisudolnego"/>
        <w:ind w:left="142" w:hanging="142"/>
        <w:rPr>
          <w:sz w:val="16"/>
          <w:szCs w:val="16"/>
          <w:lang w:val="pl-PL"/>
        </w:rPr>
      </w:pPr>
      <w:r w:rsidRPr="00E80311">
        <w:rPr>
          <w:rStyle w:val="Odwoanieprzypisudolnego"/>
          <w:sz w:val="16"/>
          <w:szCs w:val="16"/>
        </w:rPr>
        <w:footnoteRef/>
      </w:r>
      <w:r w:rsidRPr="00AE0AF5">
        <w:rPr>
          <w:sz w:val="16"/>
          <w:szCs w:val="16"/>
          <w:lang w:val="pl-PL"/>
        </w:rPr>
        <w:t xml:space="preserve"> </w:t>
      </w:r>
      <w:r w:rsidRPr="00AE0AF5">
        <w:rPr>
          <w:rFonts w:ascii="Arial" w:hAnsi="Arial" w:cs="Arial"/>
          <w:sz w:val="16"/>
          <w:szCs w:val="16"/>
          <w:lang w:val="pl-PL"/>
        </w:rPr>
        <w:t xml:space="preserve">Działanie 1.7. </w:t>
      </w:r>
      <w:r w:rsidRPr="00AE0AF5">
        <w:rPr>
          <w:rFonts w:ascii="Arial" w:hAnsi="Arial" w:cs="Arial"/>
          <w:i/>
          <w:sz w:val="16"/>
          <w:szCs w:val="16"/>
          <w:lang w:val="pl-PL"/>
        </w:rPr>
        <w:t>Promocja gospodarcza</w:t>
      </w:r>
      <w:r w:rsidRPr="00AE0AF5">
        <w:rPr>
          <w:rFonts w:ascii="Arial" w:hAnsi="Arial" w:cs="Arial"/>
          <w:sz w:val="16"/>
          <w:szCs w:val="16"/>
          <w:lang w:val="pl-PL"/>
        </w:rPr>
        <w:t xml:space="preserve"> zostanie objęte dodatkową alokacją zgodnie z decyzją Zarządu WM o nawiązaniu współpracy międzyregionalnej z landem Saksonia-Anhalt (Niemcy).</w:t>
      </w:r>
    </w:p>
  </w:footnote>
  <w:footnote w:id="7">
    <w:p w:rsidR="00B82AEA" w:rsidRPr="00AE0AF5" w:rsidRDefault="00B82AEA" w:rsidP="00AE0AF5">
      <w:pPr>
        <w:pStyle w:val="Tekstprzypisudolnego"/>
        <w:rPr>
          <w:rFonts w:ascii="Arial" w:hAnsi="Arial" w:cs="Arial"/>
          <w:sz w:val="16"/>
          <w:szCs w:val="16"/>
          <w:lang w:val="pl-PL"/>
        </w:rPr>
      </w:pPr>
      <w:r w:rsidRPr="00C57E8A">
        <w:rPr>
          <w:rStyle w:val="Odwoanieprzypisudolnego"/>
          <w:rFonts w:ascii="Arial" w:hAnsi="Arial" w:cs="Arial"/>
          <w:sz w:val="16"/>
          <w:szCs w:val="16"/>
        </w:rPr>
        <w:footnoteRef/>
      </w:r>
      <w:r w:rsidRPr="00AE0AF5">
        <w:rPr>
          <w:rFonts w:ascii="Arial" w:hAnsi="Arial" w:cs="Arial"/>
          <w:sz w:val="16"/>
          <w:szCs w:val="16"/>
          <w:lang w:val="pl-PL"/>
        </w:rPr>
        <w:t xml:space="preserve"> </w:t>
      </w:r>
      <w:r w:rsidRPr="00AE0AF5">
        <w:rPr>
          <w:rFonts w:ascii="Arial" w:hAnsi="Arial" w:cs="Arial"/>
          <w:i/>
          <w:sz w:val="16"/>
          <w:szCs w:val="16"/>
          <w:lang w:val="pl-PL"/>
        </w:rPr>
        <w:t>Analiza wniosków złożonych w ramach dwóch konkursów do Działania 1.5 „Rozwój przedsiębiorczości” Regionalnego Programu Operacyjnego Województwa Mazowieckiego 2007-2013</w:t>
      </w:r>
      <w:r w:rsidRPr="00AE0AF5">
        <w:rPr>
          <w:rFonts w:ascii="Arial" w:hAnsi="Arial" w:cs="Arial"/>
          <w:sz w:val="16"/>
          <w:szCs w:val="16"/>
          <w:lang w:val="pl-PL"/>
        </w:rPr>
        <w:t>, BDKM Grupa Doradcza Sp. z o.o., Warszawa 2010.</w:t>
      </w:r>
    </w:p>
  </w:footnote>
  <w:footnote w:id="8">
    <w:p w:rsidR="00B82AEA" w:rsidRPr="00EA2025" w:rsidRDefault="00B82AEA" w:rsidP="00EA2025">
      <w:pPr>
        <w:pStyle w:val="Tekstprzypisudolnego"/>
        <w:rPr>
          <w:rFonts w:ascii="Tahoma" w:hAnsi="Tahoma" w:cs="Tahoma"/>
          <w:sz w:val="16"/>
          <w:szCs w:val="16"/>
          <w:lang w:val="pl-PL"/>
        </w:rPr>
      </w:pPr>
      <w:r>
        <w:rPr>
          <w:rStyle w:val="Odwoanieprzypisudolnego"/>
        </w:rPr>
        <w:footnoteRef/>
      </w:r>
      <w:r w:rsidRPr="00EA2025">
        <w:rPr>
          <w:lang w:val="pl-PL"/>
        </w:rPr>
        <w:t xml:space="preserve"> </w:t>
      </w:r>
      <w:r w:rsidRPr="00EA2025">
        <w:rPr>
          <w:rFonts w:ascii="Tahoma" w:hAnsi="Tahoma" w:cs="Tahoma"/>
          <w:sz w:val="16"/>
          <w:szCs w:val="16"/>
          <w:lang w:val="pl-PL"/>
        </w:rPr>
        <w:t>Wskaźnik monitorujący cele strategiczne NSRO 2007-2013.</w:t>
      </w:r>
    </w:p>
  </w:footnote>
  <w:footnote w:id="9">
    <w:p w:rsidR="00B82AEA" w:rsidRPr="00EA2025" w:rsidRDefault="00B82AEA" w:rsidP="00EA2025">
      <w:pPr>
        <w:pStyle w:val="Tekstprzypisudolnego"/>
        <w:rPr>
          <w:rStyle w:val="Odwoanieprzypisudolnego"/>
          <w:rFonts w:ascii="Tahoma" w:hAnsi="Tahoma" w:cs="Tahoma"/>
          <w:sz w:val="16"/>
          <w:szCs w:val="16"/>
          <w:lang w:val="pl-PL"/>
        </w:rPr>
      </w:pPr>
      <w:r w:rsidRPr="00CF4656">
        <w:rPr>
          <w:rStyle w:val="Odwoanieprzypisudolnego"/>
          <w:rFonts w:ascii="Tahoma" w:hAnsi="Tahoma" w:cs="Tahoma"/>
          <w:sz w:val="16"/>
          <w:szCs w:val="16"/>
        </w:rPr>
        <w:footnoteRef/>
      </w:r>
      <w:r w:rsidRPr="00EA2025">
        <w:rPr>
          <w:rFonts w:ascii="Tahoma" w:hAnsi="Tahoma" w:cs="Tahoma"/>
          <w:sz w:val="16"/>
          <w:szCs w:val="16"/>
          <w:lang w:val="pl-PL"/>
        </w:rPr>
        <w:t xml:space="preserve"> Dane za 2011 r. dla UE ogółem i krajów członkowskich – </w:t>
      </w:r>
      <w:r w:rsidRPr="00EA2025">
        <w:rPr>
          <w:rFonts w:ascii="Tahoma" w:hAnsi="Tahoma" w:cs="Tahoma"/>
          <w:i/>
          <w:sz w:val="16"/>
          <w:szCs w:val="16"/>
          <w:lang w:val="pl-PL"/>
        </w:rPr>
        <w:t xml:space="preserve">Interim </w:t>
      </w:r>
      <w:proofErr w:type="spellStart"/>
      <w:r w:rsidRPr="00EA2025">
        <w:rPr>
          <w:rFonts w:ascii="Tahoma" w:hAnsi="Tahoma" w:cs="Tahoma"/>
          <w:i/>
          <w:sz w:val="16"/>
          <w:szCs w:val="16"/>
          <w:lang w:val="pl-PL"/>
        </w:rPr>
        <w:t>Forecast</w:t>
      </w:r>
      <w:proofErr w:type="spellEnd"/>
      <w:r w:rsidRPr="00EA2025">
        <w:rPr>
          <w:rFonts w:ascii="Tahoma" w:hAnsi="Tahoma" w:cs="Tahoma"/>
          <w:sz w:val="16"/>
          <w:szCs w:val="16"/>
          <w:lang w:val="pl-PL"/>
        </w:rPr>
        <w:t>, KE, luty 2012 r.</w:t>
      </w:r>
    </w:p>
  </w:footnote>
  <w:footnote w:id="10">
    <w:p w:rsidR="00B82AEA" w:rsidRPr="00EA2025" w:rsidRDefault="00B82AEA" w:rsidP="00EA2025">
      <w:pPr>
        <w:pStyle w:val="Tekstprzypisudolnego"/>
        <w:rPr>
          <w:rFonts w:ascii="Tahoma" w:hAnsi="Tahoma" w:cs="Tahoma"/>
          <w:sz w:val="16"/>
          <w:szCs w:val="16"/>
          <w:lang w:val="pl-PL"/>
        </w:rPr>
      </w:pPr>
      <w:r>
        <w:rPr>
          <w:rStyle w:val="Odwoanieprzypisudolnego"/>
        </w:rPr>
        <w:footnoteRef/>
      </w:r>
      <w:r w:rsidRPr="00EA2025">
        <w:rPr>
          <w:lang w:val="pl-PL"/>
        </w:rPr>
        <w:t xml:space="preserve"> </w:t>
      </w:r>
      <w:r w:rsidRPr="00EA2025">
        <w:rPr>
          <w:rFonts w:ascii="Tahoma" w:hAnsi="Tahoma" w:cs="Tahoma"/>
          <w:sz w:val="16"/>
          <w:szCs w:val="16"/>
          <w:lang w:val="pl-PL"/>
        </w:rPr>
        <w:t>Wskaźnik monitorujący cele strategiczne NSRO 2007-2013.</w:t>
      </w:r>
    </w:p>
  </w:footnote>
  <w:footnote w:id="11">
    <w:p w:rsidR="00B82AEA" w:rsidRPr="00EA2025" w:rsidRDefault="00B82AEA" w:rsidP="00EA2025">
      <w:pPr>
        <w:pStyle w:val="Tekstprzypisudolnego"/>
        <w:rPr>
          <w:rFonts w:ascii="Tahoma" w:hAnsi="Tahoma" w:cs="Tahoma"/>
          <w:sz w:val="16"/>
          <w:szCs w:val="16"/>
          <w:lang w:val="pl-PL"/>
        </w:rPr>
      </w:pPr>
      <w:r w:rsidRPr="00CF4656">
        <w:rPr>
          <w:rStyle w:val="Odwoanieprzypisudolnego"/>
          <w:rFonts w:ascii="Tahoma" w:hAnsi="Tahoma" w:cs="Tahoma"/>
          <w:sz w:val="16"/>
          <w:szCs w:val="16"/>
        </w:rPr>
        <w:footnoteRef/>
      </w:r>
      <w:r w:rsidRPr="00EA2025">
        <w:rPr>
          <w:rFonts w:ascii="Tahoma" w:hAnsi="Tahoma" w:cs="Tahoma"/>
          <w:sz w:val="16"/>
          <w:szCs w:val="16"/>
          <w:lang w:val="pl-PL"/>
        </w:rPr>
        <w:t xml:space="preserve"> Dane w tym akapicie dotyczą całej gospodarki narodowej i mają charakter danych wstępnych.</w:t>
      </w:r>
    </w:p>
  </w:footnote>
  <w:footnote w:id="12">
    <w:p w:rsidR="00B82AEA" w:rsidRPr="00EA2025" w:rsidRDefault="00B82AEA" w:rsidP="00EA2025">
      <w:pPr>
        <w:pStyle w:val="Tekstprzypisudolnego"/>
        <w:spacing w:after="0"/>
        <w:rPr>
          <w:rFonts w:ascii="Tahoma" w:hAnsi="Tahoma" w:cs="Tahoma"/>
          <w:sz w:val="16"/>
          <w:szCs w:val="16"/>
          <w:lang w:val="pl-PL"/>
        </w:rPr>
      </w:pPr>
      <w:r w:rsidRPr="00CF4656">
        <w:rPr>
          <w:rStyle w:val="Odwoanieprzypisudolnego"/>
          <w:rFonts w:ascii="Tahoma" w:hAnsi="Tahoma" w:cs="Tahoma"/>
          <w:sz w:val="16"/>
          <w:szCs w:val="16"/>
        </w:rPr>
        <w:footnoteRef/>
      </w:r>
      <w:r w:rsidRPr="00EA2025">
        <w:rPr>
          <w:rFonts w:ascii="Tahoma" w:hAnsi="Tahoma" w:cs="Tahoma"/>
          <w:sz w:val="16"/>
          <w:szCs w:val="16"/>
          <w:lang w:val="pl-PL"/>
        </w:rPr>
        <w:t xml:space="preserve"> Wskaźnik HICP </w:t>
      </w:r>
      <w:r w:rsidRPr="00EA2025">
        <w:rPr>
          <w:rFonts w:ascii="Tahoma" w:hAnsi="Tahoma" w:cs="Tahoma"/>
          <w:i/>
          <w:sz w:val="16"/>
          <w:szCs w:val="16"/>
          <w:lang w:val="pl-PL"/>
        </w:rPr>
        <w:t>(</w:t>
      </w:r>
      <w:proofErr w:type="spellStart"/>
      <w:r w:rsidRPr="00EA2025">
        <w:rPr>
          <w:rFonts w:ascii="Tahoma" w:hAnsi="Tahoma" w:cs="Tahoma"/>
          <w:i/>
          <w:sz w:val="16"/>
          <w:szCs w:val="16"/>
          <w:lang w:val="pl-PL"/>
        </w:rPr>
        <w:t>Harmonised</w:t>
      </w:r>
      <w:proofErr w:type="spellEnd"/>
      <w:r w:rsidRPr="00EA2025">
        <w:rPr>
          <w:rFonts w:ascii="Tahoma" w:hAnsi="Tahoma" w:cs="Tahoma"/>
          <w:i/>
          <w:sz w:val="16"/>
          <w:szCs w:val="16"/>
          <w:lang w:val="pl-PL"/>
        </w:rPr>
        <w:t xml:space="preserve"> </w:t>
      </w:r>
      <w:proofErr w:type="spellStart"/>
      <w:r w:rsidRPr="00EA2025">
        <w:rPr>
          <w:rFonts w:ascii="Tahoma" w:hAnsi="Tahoma" w:cs="Tahoma"/>
          <w:i/>
          <w:sz w:val="16"/>
          <w:szCs w:val="16"/>
          <w:lang w:val="pl-PL"/>
        </w:rPr>
        <w:t>Index</w:t>
      </w:r>
      <w:proofErr w:type="spellEnd"/>
      <w:r w:rsidRPr="00EA2025">
        <w:rPr>
          <w:rFonts w:ascii="Tahoma" w:hAnsi="Tahoma" w:cs="Tahoma"/>
          <w:i/>
          <w:sz w:val="16"/>
          <w:szCs w:val="16"/>
          <w:lang w:val="pl-PL"/>
        </w:rPr>
        <w:t xml:space="preserve"> od Consumer </w:t>
      </w:r>
      <w:proofErr w:type="spellStart"/>
      <w:r w:rsidRPr="00EA2025">
        <w:rPr>
          <w:rFonts w:ascii="Tahoma" w:hAnsi="Tahoma" w:cs="Tahoma"/>
          <w:i/>
          <w:sz w:val="16"/>
          <w:szCs w:val="16"/>
          <w:lang w:val="pl-PL"/>
        </w:rPr>
        <w:t>Prices</w:t>
      </w:r>
      <w:proofErr w:type="spellEnd"/>
      <w:r w:rsidRPr="00EA2025">
        <w:rPr>
          <w:rFonts w:ascii="Tahoma" w:hAnsi="Tahoma" w:cs="Tahoma"/>
          <w:i/>
          <w:sz w:val="16"/>
          <w:szCs w:val="16"/>
          <w:lang w:val="pl-PL"/>
        </w:rPr>
        <w:t>)</w:t>
      </w:r>
      <w:r w:rsidRPr="00EA2025">
        <w:rPr>
          <w:rFonts w:ascii="Tahoma" w:hAnsi="Tahoma" w:cs="Tahoma"/>
          <w:sz w:val="16"/>
          <w:szCs w:val="16"/>
          <w:lang w:val="pl-PL"/>
        </w:rPr>
        <w:t xml:space="preserve"> jest wskaźnikiem mierzącym inflację cen konsumpcyjnych, obliczanym w sposób zharmonizowany dla krajów członkowskich UE przez </w:t>
      </w:r>
      <w:proofErr w:type="spellStart"/>
      <w:r w:rsidRPr="00EA2025">
        <w:rPr>
          <w:rFonts w:ascii="Tahoma" w:hAnsi="Tahoma" w:cs="Tahoma"/>
          <w:sz w:val="16"/>
          <w:szCs w:val="16"/>
          <w:lang w:val="pl-PL"/>
        </w:rPr>
        <w:t>Eurostat</w:t>
      </w:r>
      <w:proofErr w:type="spellEnd"/>
      <w:r w:rsidRPr="00EA2025">
        <w:rPr>
          <w:rFonts w:ascii="Tahoma" w:hAnsi="Tahoma" w:cs="Tahoma"/>
          <w:sz w:val="16"/>
          <w:szCs w:val="16"/>
          <w:lang w:val="pl-PL"/>
        </w:rPr>
        <w:t xml:space="preserve">  dla celów porównań międzynarodowych.</w:t>
      </w:r>
    </w:p>
  </w:footnote>
  <w:footnote w:id="13">
    <w:p w:rsidR="00B82AEA" w:rsidRPr="00EA2025" w:rsidRDefault="00B82AEA" w:rsidP="00EA2025">
      <w:pPr>
        <w:pStyle w:val="Tekstprzypisudolnego"/>
        <w:spacing w:after="0"/>
        <w:rPr>
          <w:rFonts w:ascii="Tahoma" w:hAnsi="Tahoma" w:cs="Tahoma"/>
          <w:sz w:val="16"/>
          <w:szCs w:val="16"/>
          <w:lang w:val="pl-PL"/>
        </w:rPr>
      </w:pPr>
      <w:r w:rsidRPr="00CF4656">
        <w:rPr>
          <w:rStyle w:val="Odwoanieprzypisudolnego"/>
          <w:rFonts w:ascii="Tahoma" w:hAnsi="Tahoma" w:cs="Tahoma"/>
          <w:sz w:val="16"/>
          <w:szCs w:val="16"/>
        </w:rPr>
        <w:footnoteRef/>
      </w:r>
      <w:r w:rsidRPr="00EA2025">
        <w:rPr>
          <w:rFonts w:ascii="Tahoma" w:hAnsi="Tahoma" w:cs="Tahoma"/>
          <w:sz w:val="16"/>
          <w:szCs w:val="16"/>
          <w:lang w:val="pl-PL"/>
        </w:rPr>
        <w:t xml:space="preserve"> Roczny wzrost cen towarów i usług konsumpcyjnych w XII 2011 r. obliczony przez GUS wynosił 4,6%.</w:t>
      </w:r>
    </w:p>
  </w:footnote>
  <w:footnote w:id="14">
    <w:p w:rsidR="00B82AEA" w:rsidRPr="00EA2025" w:rsidRDefault="00B82AEA" w:rsidP="00EA2025">
      <w:pPr>
        <w:pStyle w:val="Tekstprzypisudolnego"/>
        <w:spacing w:after="0"/>
        <w:rPr>
          <w:rFonts w:ascii="Tahoma" w:hAnsi="Tahoma" w:cs="Tahoma"/>
          <w:sz w:val="16"/>
          <w:szCs w:val="16"/>
          <w:lang w:val="pl-PL"/>
        </w:rPr>
      </w:pPr>
      <w:r w:rsidRPr="00CF4656">
        <w:rPr>
          <w:rStyle w:val="Odwoanieprzypisudolnego"/>
          <w:rFonts w:ascii="Tahoma" w:hAnsi="Tahoma" w:cs="Tahoma"/>
          <w:sz w:val="16"/>
          <w:szCs w:val="16"/>
        </w:rPr>
        <w:footnoteRef/>
      </w:r>
      <w:r w:rsidRPr="00EA2025">
        <w:rPr>
          <w:rFonts w:ascii="Tahoma" w:hAnsi="Tahoma" w:cs="Tahoma"/>
          <w:sz w:val="16"/>
          <w:szCs w:val="16"/>
          <w:lang w:val="pl-PL"/>
        </w:rPr>
        <w:t xml:space="preserve"> Dla Wielkiej Brytanii wskaźnik HICP dotyczy wzrostu cen w  XI 2011 r. </w:t>
      </w:r>
    </w:p>
  </w:footnote>
  <w:footnote w:id="15">
    <w:p w:rsidR="00B82AEA" w:rsidRPr="00EC327E" w:rsidRDefault="00B82AEA" w:rsidP="00EA2025">
      <w:pPr>
        <w:ind w:left="426" w:hanging="426"/>
        <w:rPr>
          <w:rFonts w:ascii="Tahoma" w:hAnsi="Tahoma" w:cs="Tahoma"/>
          <w:sz w:val="16"/>
          <w:szCs w:val="16"/>
        </w:rPr>
      </w:pPr>
      <w:r w:rsidRPr="00EC327E">
        <w:rPr>
          <w:rStyle w:val="Odwoanieprzypisudolnego"/>
          <w:rFonts w:ascii="Tahoma" w:hAnsi="Tahoma" w:cs="Tahoma"/>
          <w:sz w:val="16"/>
          <w:szCs w:val="16"/>
        </w:rPr>
        <w:footnoteRef/>
      </w:r>
      <w:r w:rsidRPr="00EC327E">
        <w:rPr>
          <w:rFonts w:ascii="Tahoma" w:hAnsi="Tahoma" w:cs="Tahoma"/>
          <w:sz w:val="16"/>
          <w:szCs w:val="16"/>
        </w:rPr>
        <w:t xml:space="preserve"> Wstępne wyniki spisu ludności mieszkań wykazały, że w dniu 31 marca 2011 r. w Polsce mieszkało 38,3 mln osób, tj. o 0,3% więcej niż w końcu 2010 r.  </w:t>
      </w:r>
    </w:p>
  </w:footnote>
  <w:footnote w:id="16">
    <w:p w:rsidR="00B82AEA" w:rsidRPr="00EA2025" w:rsidRDefault="00B82AEA" w:rsidP="00EA2025">
      <w:pPr>
        <w:pStyle w:val="Tekstprzypisudolnego"/>
        <w:rPr>
          <w:rFonts w:ascii="Tahoma" w:hAnsi="Tahoma" w:cs="Tahoma"/>
          <w:sz w:val="16"/>
          <w:szCs w:val="16"/>
          <w:lang w:val="pl-PL"/>
        </w:rPr>
      </w:pPr>
      <w:r w:rsidRPr="00EC327E">
        <w:rPr>
          <w:rStyle w:val="Odwoanieprzypisudolnego"/>
          <w:rFonts w:ascii="Tahoma" w:hAnsi="Tahoma" w:cs="Tahoma"/>
          <w:sz w:val="16"/>
          <w:szCs w:val="16"/>
        </w:rPr>
        <w:footnoteRef/>
      </w:r>
      <w:r w:rsidRPr="00EA2025">
        <w:rPr>
          <w:rFonts w:ascii="Tahoma" w:hAnsi="Tahoma" w:cs="Tahoma"/>
          <w:sz w:val="16"/>
          <w:szCs w:val="16"/>
          <w:lang w:val="pl-PL"/>
        </w:rPr>
        <w:t xml:space="preserve"> W Polsce odnotowuje się od wielu lat w miarę stabilny poziom zgonów, w związku z czym decydujący wpływ na przyrost naturalny ma przede wszystkim liczba urodzeń.</w:t>
      </w:r>
    </w:p>
  </w:footnote>
  <w:footnote w:id="17">
    <w:p w:rsidR="00B82AEA" w:rsidRPr="00AD6A81" w:rsidRDefault="00B82AEA" w:rsidP="006A3536">
      <w:pPr>
        <w:pStyle w:val="Tekstprzypisudolnego"/>
        <w:spacing w:after="0"/>
        <w:rPr>
          <w:lang w:val="pl-PL"/>
        </w:rPr>
      </w:pPr>
      <w:r w:rsidRPr="00AD6A81">
        <w:rPr>
          <w:rStyle w:val="Odwoanieprzypisudolnego"/>
        </w:rPr>
        <w:footnoteRef/>
      </w:r>
      <w:r w:rsidRPr="00AD6A81">
        <w:rPr>
          <w:lang w:val="pl-PL"/>
        </w:rPr>
        <w:t xml:space="preserve"> Według wstępnych danych </w:t>
      </w:r>
      <w:proofErr w:type="spellStart"/>
      <w:r w:rsidRPr="00AD6A81">
        <w:rPr>
          <w:lang w:val="pl-PL"/>
        </w:rPr>
        <w:t>Eurostatu</w:t>
      </w:r>
      <w:proofErr w:type="spellEnd"/>
      <w:r w:rsidRPr="00AD6A81">
        <w:rPr>
          <w:lang w:val="pl-PL"/>
        </w:rPr>
        <w:t xml:space="preserve"> za XII 2011 r., dane wyrównane sezonowo </w:t>
      </w:r>
      <w:proofErr w:type="spellStart"/>
      <w:r w:rsidRPr="00AD6A81">
        <w:rPr>
          <w:lang w:val="pl-PL"/>
        </w:rPr>
        <w:t>(s</w:t>
      </w:r>
      <w:proofErr w:type="spellEnd"/>
      <w:r w:rsidRPr="00AD6A81">
        <w:rPr>
          <w:lang w:val="pl-PL"/>
        </w:rPr>
        <w:t>a).</w:t>
      </w:r>
    </w:p>
  </w:footnote>
  <w:footnote w:id="18">
    <w:p w:rsidR="00B82AEA" w:rsidRPr="00AD6A81" w:rsidRDefault="00B82AEA" w:rsidP="006A3536">
      <w:pPr>
        <w:pStyle w:val="Tekstprzypisudolnego"/>
        <w:spacing w:after="0"/>
        <w:rPr>
          <w:lang w:val="pl-PL"/>
        </w:rPr>
      </w:pPr>
      <w:r w:rsidRPr="00AD6A81">
        <w:rPr>
          <w:rStyle w:val="Odwoanieprzypisudolnego"/>
        </w:rPr>
        <w:footnoteRef/>
      </w:r>
      <w:r w:rsidRPr="00AD6A81">
        <w:rPr>
          <w:lang w:val="pl-PL"/>
        </w:rPr>
        <w:t xml:space="preserve"> Wskaźnik monitorujący cele strategiczne NSRO 2007-2013.</w:t>
      </w:r>
    </w:p>
  </w:footnote>
  <w:footnote w:id="19">
    <w:p w:rsidR="00B82AEA" w:rsidRPr="00EA2025" w:rsidRDefault="00B82AEA" w:rsidP="00EA2025">
      <w:pPr>
        <w:pStyle w:val="Tekstprzypisudolnego"/>
        <w:spacing w:after="0"/>
        <w:rPr>
          <w:lang w:val="pl-PL"/>
        </w:rPr>
      </w:pPr>
      <w:r w:rsidRPr="00AD6A81">
        <w:rPr>
          <w:rStyle w:val="Odwoanieprzypisudolnego"/>
        </w:rPr>
        <w:footnoteRef/>
      </w:r>
      <w:r w:rsidRPr="00AD6A81">
        <w:rPr>
          <w:lang w:val="pl-PL"/>
        </w:rPr>
        <w:t xml:space="preserve"> Wskaźnik monitorujący cele strategiczne NSRO 2007-2013.</w:t>
      </w:r>
    </w:p>
  </w:footnote>
  <w:footnote w:id="20">
    <w:p w:rsidR="00B82AEA" w:rsidRPr="00AD6A81" w:rsidRDefault="00B82AEA" w:rsidP="00EA2025">
      <w:pPr>
        <w:pStyle w:val="Tekstprzypisudolnego"/>
        <w:spacing w:after="0"/>
        <w:rPr>
          <w:lang w:val="pl-PL"/>
        </w:rPr>
      </w:pPr>
      <w:r w:rsidRPr="00AD6A81">
        <w:rPr>
          <w:rStyle w:val="Odwoanieprzypisudolnego"/>
        </w:rPr>
        <w:footnoteRef/>
      </w:r>
      <w:r w:rsidRPr="00AD6A81">
        <w:rPr>
          <w:lang w:val="pl-PL"/>
        </w:rPr>
        <w:t xml:space="preserve"> Według wstępnych danych </w:t>
      </w:r>
      <w:proofErr w:type="spellStart"/>
      <w:r w:rsidRPr="00AD6A81">
        <w:rPr>
          <w:lang w:val="pl-PL"/>
        </w:rPr>
        <w:t>Eurostatu</w:t>
      </w:r>
      <w:proofErr w:type="spellEnd"/>
      <w:r w:rsidRPr="00AD6A81">
        <w:rPr>
          <w:lang w:val="pl-PL"/>
        </w:rPr>
        <w:t>, w XII 2011 r. stopa bezrobocia w grupie 15-24 lata zwiększyła się w Polsce do 27,7% wobec 24,3% w XII 2010 r.</w:t>
      </w:r>
    </w:p>
  </w:footnote>
  <w:footnote w:id="21">
    <w:p w:rsidR="00B82AEA" w:rsidRPr="00EA2025" w:rsidRDefault="00B82AEA" w:rsidP="00EA2025">
      <w:pPr>
        <w:pStyle w:val="Tekstprzypisudolnego"/>
        <w:spacing w:after="0"/>
        <w:rPr>
          <w:rFonts w:ascii="Tahoma" w:hAnsi="Tahoma" w:cs="Tahoma"/>
          <w:sz w:val="16"/>
          <w:szCs w:val="16"/>
          <w:lang w:val="pl-PL"/>
        </w:rPr>
      </w:pPr>
      <w:r w:rsidRPr="00AD6A81">
        <w:rPr>
          <w:rStyle w:val="Odwoanieprzypisudolnego"/>
        </w:rPr>
        <w:footnoteRef/>
      </w:r>
      <w:r w:rsidRPr="00AD6A81">
        <w:rPr>
          <w:lang w:val="pl-PL"/>
        </w:rPr>
        <w:t xml:space="preserve"> Komunikat Prezesa GUS z 9 II 2012 r.</w:t>
      </w:r>
    </w:p>
  </w:footnote>
  <w:footnote w:id="22">
    <w:p w:rsidR="00B82AEA" w:rsidRPr="008E75B5" w:rsidRDefault="00B82AEA" w:rsidP="00F42372">
      <w:pPr>
        <w:pStyle w:val="Tekstprzypisudolnego"/>
        <w:ind w:left="0" w:firstLine="0"/>
        <w:rPr>
          <w:lang w:val="pl-PL"/>
        </w:rPr>
      </w:pPr>
      <w:r>
        <w:rPr>
          <w:rStyle w:val="Odwoanieprzypisudolnego"/>
        </w:rPr>
        <w:footnoteRef/>
      </w:r>
      <w:r w:rsidRPr="008E75B5">
        <w:rPr>
          <w:lang w:val="pl-PL"/>
        </w:rPr>
        <w:t xml:space="preserve"> </w:t>
      </w:r>
      <w:r w:rsidRPr="008E75B5">
        <w:rPr>
          <w:bCs/>
          <w:sz w:val="22"/>
          <w:szCs w:val="22"/>
          <w:lang w:val="pl-PL" w:eastAsia="ko-KR"/>
        </w:rPr>
        <w:t xml:space="preserve">Ze względu na dużą liczbę umów podpisanych w ramach Działania 6.1 </w:t>
      </w:r>
      <w:r w:rsidRPr="008E75B5">
        <w:rPr>
          <w:bCs/>
          <w:i/>
          <w:sz w:val="22"/>
          <w:szCs w:val="22"/>
          <w:lang w:val="pl-PL" w:eastAsia="ko-KR"/>
        </w:rPr>
        <w:t>Kultura</w:t>
      </w:r>
      <w:r w:rsidRPr="008E75B5">
        <w:rPr>
          <w:bCs/>
          <w:sz w:val="22"/>
          <w:szCs w:val="22"/>
          <w:lang w:val="pl-PL" w:eastAsia="ko-KR"/>
        </w:rPr>
        <w:t xml:space="preserve"> oraz niską wartość wskaźnika </w:t>
      </w:r>
      <w:r w:rsidRPr="008E75B5">
        <w:rPr>
          <w:bCs/>
          <w:i/>
          <w:sz w:val="22"/>
          <w:szCs w:val="22"/>
          <w:lang w:val="pl-PL" w:eastAsia="ko-KR"/>
        </w:rPr>
        <w:t xml:space="preserve">Liczba nowoutworzonych, zmodernizowanych obiektów kultury i dziedzictwa </w:t>
      </w:r>
      <w:r w:rsidRPr="008E75B5">
        <w:rPr>
          <w:bCs/>
          <w:sz w:val="22"/>
          <w:szCs w:val="22"/>
          <w:lang w:val="pl-PL" w:eastAsia="ko-KR"/>
        </w:rPr>
        <w:t>IZ RPO WM zwróciło się do IP II w I kwartale 2012 r. o ponowne przeanalizowanie umów podpisanych w ramach Działania 6.1 w celu wyszczególnienia wszelkich obiektów kultury i dziedzictwa kulturowego (budynków, kościołów, plebanii, parków, pomników, rzeźb, scen amfiteatrów, estrad, fortów ziemnych i bunkrów) które podlegały budowie, przebudowie, remontowi, modernizacji, pracom restauracyjnym lub konserwacyjnym. Po analizie rzeczowego zakresu projektów okazało się, że tak liczona wartoś</w:t>
      </w:r>
      <w:r>
        <w:rPr>
          <w:bCs/>
          <w:sz w:val="22"/>
          <w:szCs w:val="22"/>
          <w:lang w:val="pl-PL" w:eastAsia="ko-KR"/>
        </w:rPr>
        <w:t>ć</w:t>
      </w:r>
      <w:r w:rsidRPr="008E75B5">
        <w:rPr>
          <w:bCs/>
          <w:sz w:val="22"/>
          <w:szCs w:val="22"/>
          <w:lang w:val="pl-PL" w:eastAsia="ko-KR"/>
        </w:rPr>
        <w:t xml:space="preserve"> wskaźnika </w:t>
      </w:r>
      <w:r>
        <w:rPr>
          <w:bCs/>
          <w:sz w:val="22"/>
          <w:szCs w:val="22"/>
          <w:lang w:val="pl-PL" w:eastAsia="ko-KR"/>
        </w:rPr>
        <w:t>wynosi</w:t>
      </w:r>
      <w:r w:rsidRPr="008E75B5">
        <w:rPr>
          <w:bCs/>
          <w:sz w:val="22"/>
          <w:szCs w:val="22"/>
          <w:lang w:val="pl-PL" w:eastAsia="ko-KR"/>
        </w:rPr>
        <w:t xml:space="preserve"> 82 sztuki, i przekracza wartość docelową wynoszącą 55 szt. Tak liczona wartość wskaźnika będzie podawana w kolejnych sprawozdaniach z realizacji Programu.</w:t>
      </w:r>
    </w:p>
  </w:footnote>
  <w:footnote w:id="23">
    <w:p w:rsidR="00B82AEA" w:rsidRPr="008E75B5" w:rsidRDefault="00B82AEA" w:rsidP="00BF37C1">
      <w:pPr>
        <w:pStyle w:val="Tekstprzypisudolnego"/>
        <w:ind w:left="0" w:firstLine="0"/>
        <w:rPr>
          <w:lang w:val="pl-PL"/>
        </w:rPr>
      </w:pPr>
      <w:r>
        <w:rPr>
          <w:rStyle w:val="Odwoanieprzypisudolnego"/>
        </w:rPr>
        <w:footnoteRef/>
      </w:r>
      <w:r w:rsidRPr="008E75B5">
        <w:rPr>
          <w:lang w:val="pl-PL"/>
        </w:rPr>
        <w:t xml:space="preserve"> </w:t>
      </w:r>
      <w:r w:rsidRPr="008E75B5">
        <w:rPr>
          <w:bCs/>
          <w:sz w:val="22"/>
          <w:szCs w:val="22"/>
          <w:lang w:val="pl-PL" w:eastAsia="ko-KR"/>
        </w:rPr>
        <w:t xml:space="preserve">Ze względu na dużą liczbę umów podpisanych w ramach Działania 6.1 </w:t>
      </w:r>
      <w:r w:rsidRPr="008E75B5">
        <w:rPr>
          <w:bCs/>
          <w:i/>
          <w:sz w:val="22"/>
          <w:szCs w:val="22"/>
          <w:lang w:val="pl-PL" w:eastAsia="ko-KR"/>
        </w:rPr>
        <w:t>Kultura</w:t>
      </w:r>
      <w:r w:rsidRPr="008E75B5">
        <w:rPr>
          <w:bCs/>
          <w:sz w:val="22"/>
          <w:szCs w:val="22"/>
          <w:lang w:val="pl-PL" w:eastAsia="ko-KR"/>
        </w:rPr>
        <w:t xml:space="preserve"> oraz niską wartość wskaźnika </w:t>
      </w:r>
      <w:r w:rsidRPr="008E75B5">
        <w:rPr>
          <w:bCs/>
          <w:i/>
          <w:sz w:val="22"/>
          <w:szCs w:val="22"/>
          <w:lang w:val="pl-PL" w:eastAsia="ko-KR"/>
        </w:rPr>
        <w:t xml:space="preserve">Liczba nowoutworzonych, zmodernizowanych obiektów kultury i dziedzictwa </w:t>
      </w:r>
      <w:r w:rsidRPr="008E75B5">
        <w:rPr>
          <w:bCs/>
          <w:sz w:val="22"/>
          <w:szCs w:val="22"/>
          <w:lang w:val="pl-PL" w:eastAsia="ko-KR"/>
        </w:rPr>
        <w:t>IZ RPO WM zwróciło się do IP II w I kwartale 2012 r. o ponowne przeanalizowanie umów podpisanych w ramach Działania 6.1 w celu wyszczególnienia wszelkich obiektów kultury i dziedzictwa kulturowego (budynków, kościołów, plebanii, parków, pomników, rzeźb, scen amfiteatrów, estrad, fortów ziemnych i bunkrów) które podlegały budowie, przebudowie, remontowi, modernizacji, pracom restauracyjnym lub konserwacyjnym. Po analizie rzeczowego zakresu projektów okazało się, że tak liczona wartoś</w:t>
      </w:r>
      <w:r>
        <w:rPr>
          <w:bCs/>
          <w:sz w:val="22"/>
          <w:szCs w:val="22"/>
          <w:lang w:val="pl-PL" w:eastAsia="ko-KR"/>
        </w:rPr>
        <w:t>ć</w:t>
      </w:r>
      <w:r w:rsidRPr="008E75B5">
        <w:rPr>
          <w:bCs/>
          <w:sz w:val="22"/>
          <w:szCs w:val="22"/>
          <w:lang w:val="pl-PL" w:eastAsia="ko-KR"/>
        </w:rPr>
        <w:t xml:space="preserve"> wskaźnika </w:t>
      </w:r>
      <w:r>
        <w:rPr>
          <w:bCs/>
          <w:sz w:val="22"/>
          <w:szCs w:val="22"/>
          <w:lang w:val="pl-PL" w:eastAsia="ko-KR"/>
        </w:rPr>
        <w:t>wynosi</w:t>
      </w:r>
      <w:r w:rsidRPr="008E75B5">
        <w:rPr>
          <w:bCs/>
          <w:sz w:val="22"/>
          <w:szCs w:val="22"/>
          <w:lang w:val="pl-PL" w:eastAsia="ko-KR"/>
        </w:rPr>
        <w:t xml:space="preserve"> 82 sztuki, i przekracza wartość docelową wynoszącą 55 szt. Tak liczona wartość wskaźnika będzie podawana w kolejnych sprawozdaniach z realizacji Programu.</w:t>
      </w:r>
    </w:p>
  </w:footnote>
  <w:footnote w:id="24">
    <w:p w:rsidR="00B82AEA" w:rsidRPr="001723D1" w:rsidRDefault="00B82AEA" w:rsidP="005F5DA0">
      <w:pPr>
        <w:pStyle w:val="Tekstprzypisudolnego"/>
        <w:spacing w:after="0"/>
        <w:rPr>
          <w:lang w:val="pl-PL"/>
        </w:rPr>
      </w:pPr>
      <w:r>
        <w:rPr>
          <w:rStyle w:val="Odwoanieprzypisudolnego"/>
        </w:rPr>
        <w:footnoteRef/>
      </w:r>
      <w:r w:rsidRPr="001723D1">
        <w:rPr>
          <w:lang w:val="pl-PL"/>
        </w:rPr>
        <w:t xml:space="preserve">Strategia Rozwoju Województwa Mazowieckiego do 2020 roku (aktualizacja) - Mazowieckie Biuro Planowania Przestrzennego, Warszawa, 2006 r., s. 46 </w:t>
      </w:r>
    </w:p>
  </w:footnote>
  <w:footnote w:id="25">
    <w:p w:rsidR="00B82AEA" w:rsidRPr="001723D1" w:rsidRDefault="00B82AEA" w:rsidP="005F5DA0">
      <w:pPr>
        <w:pStyle w:val="Tekstprzypisudolnego"/>
        <w:spacing w:after="0"/>
        <w:rPr>
          <w:lang w:val="pl-PL"/>
        </w:rPr>
      </w:pPr>
      <w:r>
        <w:rPr>
          <w:rStyle w:val="Odwoanieprzypisudolnego"/>
        </w:rPr>
        <w:footnoteRef/>
      </w:r>
      <w:r w:rsidRPr="001723D1">
        <w:rPr>
          <w:lang w:val="pl-PL"/>
        </w:rPr>
        <w:t xml:space="preserve"> Tamże, s. 56</w:t>
      </w:r>
    </w:p>
  </w:footnote>
  <w:footnote w:id="26">
    <w:p w:rsidR="00B82AEA" w:rsidRPr="00925389" w:rsidRDefault="00B82AEA">
      <w:pPr>
        <w:pStyle w:val="Tekstprzypisudolnego"/>
        <w:rPr>
          <w:lang w:val="pl-PL"/>
        </w:rPr>
      </w:pPr>
      <w:r>
        <w:rPr>
          <w:rStyle w:val="Odwoanieprzypisudolnego"/>
        </w:rPr>
        <w:footnoteRef/>
      </w:r>
      <w:r w:rsidRPr="00925389">
        <w:rPr>
          <w:lang w:val="pl-PL"/>
        </w:rPr>
        <w:t xml:space="preserve"> </w:t>
      </w:r>
      <w:r>
        <w:rPr>
          <w:lang w:val="pl-PL"/>
        </w:rPr>
        <w:t>Na koniec okresu sprawozdawczego projekty znajdowały się na etapie oceny merytorycznej.</w:t>
      </w:r>
    </w:p>
  </w:footnote>
  <w:footnote w:id="27">
    <w:p w:rsidR="00B82AEA" w:rsidRPr="0083290A" w:rsidRDefault="00B82AEA" w:rsidP="009E0CE2">
      <w:pPr>
        <w:pStyle w:val="Tekstprzypisudolnego"/>
        <w:spacing w:after="0"/>
        <w:ind w:left="0" w:firstLine="0"/>
        <w:rPr>
          <w:lang w:val="pl-PL"/>
        </w:rPr>
      </w:pPr>
      <w:r w:rsidRPr="009F19A9">
        <w:rPr>
          <w:rStyle w:val="Odwoanieprzypisudolnego"/>
          <w:sz w:val="16"/>
          <w:szCs w:val="16"/>
        </w:rPr>
        <w:footnoteRef/>
      </w:r>
      <w:r w:rsidRPr="009F19A9">
        <w:rPr>
          <w:sz w:val="16"/>
          <w:szCs w:val="16"/>
          <w:vertAlign w:val="superscript"/>
          <w:lang w:val="pl-PL"/>
        </w:rPr>
        <w:t>)</w:t>
      </w:r>
      <w:r w:rsidRPr="009F19A9">
        <w:rPr>
          <w:sz w:val="16"/>
          <w:szCs w:val="16"/>
          <w:lang w:val="pl-PL"/>
        </w:rPr>
        <w:t xml:space="preserve"> Punkt ten dotyczy programów współfinansowanych z EFS i będzie stosowany jedynie w sprawozdaniach z tych programów.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EA" w:rsidRDefault="00B82AE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pt;height:8.6pt" o:bullet="t">
        <v:imagedata r:id="rId1" o:title=""/>
      </v:shape>
    </w:pict>
  </w:numPicBullet>
  <w:abstractNum w:abstractNumId="0">
    <w:nsid w:val="FFFFFF89"/>
    <w:multiLevelType w:val="singleLevel"/>
    <w:tmpl w:val="8A8A66D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C"/>
    <w:multiLevelType w:val="singleLevel"/>
    <w:tmpl w:val="0000000C"/>
    <w:name w:val="WW8Num20"/>
    <w:lvl w:ilvl="0">
      <w:numFmt w:val="bullet"/>
      <w:lvlText w:val=""/>
      <w:lvlJc w:val="left"/>
      <w:pPr>
        <w:tabs>
          <w:tab w:val="num" w:pos="0"/>
        </w:tabs>
        <w:ind w:left="720" w:hanging="360"/>
      </w:pPr>
      <w:rPr>
        <w:rFonts w:ascii="Symbol" w:hAnsi="Symbol"/>
      </w:rPr>
    </w:lvl>
  </w:abstractNum>
  <w:abstractNum w:abstractNumId="3">
    <w:nsid w:val="00000014"/>
    <w:multiLevelType w:val="singleLevel"/>
    <w:tmpl w:val="00000014"/>
    <w:name w:val="WW8Num25"/>
    <w:lvl w:ilvl="0">
      <w:start w:val="1"/>
      <w:numFmt w:val="decimal"/>
      <w:lvlText w:val="%1."/>
      <w:lvlJc w:val="left"/>
      <w:pPr>
        <w:tabs>
          <w:tab w:val="num" w:pos="0"/>
        </w:tabs>
        <w:ind w:left="720" w:hanging="360"/>
      </w:pPr>
      <w:rPr>
        <w:rFonts w:cs="Times New Roman"/>
      </w:rPr>
    </w:lvl>
  </w:abstractNum>
  <w:abstractNum w:abstractNumId="4">
    <w:nsid w:val="0000001C"/>
    <w:multiLevelType w:val="singleLevel"/>
    <w:tmpl w:val="0000001C"/>
    <w:name w:val="WW8Num33"/>
    <w:lvl w:ilvl="0">
      <w:start w:val="1"/>
      <w:numFmt w:val="bullet"/>
      <w:lvlText w:val=""/>
      <w:lvlJc w:val="left"/>
      <w:pPr>
        <w:tabs>
          <w:tab w:val="num" w:pos="720"/>
        </w:tabs>
        <w:ind w:left="720" w:hanging="360"/>
      </w:pPr>
      <w:rPr>
        <w:rFonts w:ascii="Symbol" w:hAnsi="Symbol"/>
        <w:color w:val="auto"/>
      </w:rPr>
    </w:lvl>
  </w:abstractNum>
  <w:abstractNum w:abstractNumId="5">
    <w:nsid w:val="00000024"/>
    <w:multiLevelType w:val="singleLevel"/>
    <w:tmpl w:val="00000024"/>
    <w:name w:val="WW8Num43"/>
    <w:lvl w:ilvl="0">
      <w:start w:val="1"/>
      <w:numFmt w:val="decimal"/>
      <w:lvlText w:val="%1."/>
      <w:lvlJc w:val="left"/>
      <w:pPr>
        <w:tabs>
          <w:tab w:val="num" w:pos="720"/>
        </w:tabs>
        <w:ind w:left="720" w:hanging="360"/>
      </w:pPr>
      <w:rPr>
        <w:rFonts w:cs="Times New Roman"/>
      </w:rPr>
    </w:lvl>
  </w:abstractNum>
  <w:abstractNum w:abstractNumId="6">
    <w:nsid w:val="013869FF"/>
    <w:multiLevelType w:val="hybridMultilevel"/>
    <w:tmpl w:val="54001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6F2257"/>
    <w:multiLevelType w:val="hybridMultilevel"/>
    <w:tmpl w:val="35320C60"/>
    <w:lvl w:ilvl="0" w:tplc="E9F4EEA8">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8">
    <w:nsid w:val="016F23F6"/>
    <w:multiLevelType w:val="hybridMultilevel"/>
    <w:tmpl w:val="788C3794"/>
    <w:lvl w:ilvl="0" w:tplc="814A6AF2">
      <w:start w:val="1"/>
      <w:numFmt w:val="bullet"/>
      <w:lvlText w:val="­"/>
      <w:lvlJc w:val="left"/>
      <w:pPr>
        <w:ind w:left="644" w:hanging="360"/>
      </w:pPr>
      <w:rPr>
        <w:rFonts w:ascii="Courier New" w:hAnsi="Courier New"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3157334"/>
    <w:multiLevelType w:val="hybridMultilevel"/>
    <w:tmpl w:val="EB62BF94"/>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767839"/>
    <w:multiLevelType w:val="hybridMultilevel"/>
    <w:tmpl w:val="F1C230CC"/>
    <w:lvl w:ilvl="0" w:tplc="CE3A1E68">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1">
    <w:nsid w:val="039939FF"/>
    <w:multiLevelType w:val="hybridMultilevel"/>
    <w:tmpl w:val="F79CC7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3F0693"/>
    <w:multiLevelType w:val="hybridMultilevel"/>
    <w:tmpl w:val="BC662D38"/>
    <w:lvl w:ilvl="0" w:tplc="0598D07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nsid w:val="05151787"/>
    <w:multiLevelType w:val="hybridMultilevel"/>
    <w:tmpl w:val="B78A9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6FE666D"/>
    <w:multiLevelType w:val="hybridMultilevel"/>
    <w:tmpl w:val="D2A00206"/>
    <w:lvl w:ilvl="0" w:tplc="A6549862">
      <w:start w:val="1"/>
      <w:numFmt w:val="bullet"/>
      <w:lvlText w:val="-"/>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0145C1"/>
    <w:multiLevelType w:val="hybridMultilevel"/>
    <w:tmpl w:val="91969D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8124ACA"/>
    <w:multiLevelType w:val="hybridMultilevel"/>
    <w:tmpl w:val="6F546974"/>
    <w:lvl w:ilvl="0" w:tplc="F8A0B342">
      <w:start w:val="1"/>
      <w:numFmt w:val="decimal"/>
      <w:lvlText w:val="(%1)"/>
      <w:lvlJc w:val="left"/>
      <w:pPr>
        <w:ind w:left="720" w:hanging="360"/>
      </w:pPr>
      <w:rPr>
        <w:rFonts w:cs="Times New Roman" w:hint="default"/>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8636E84"/>
    <w:multiLevelType w:val="hybridMultilevel"/>
    <w:tmpl w:val="859ACD36"/>
    <w:lvl w:ilvl="0" w:tplc="30861074">
      <w:start w:val="1"/>
      <w:numFmt w:val="decimal"/>
      <w:lvlText w:val="%1."/>
      <w:lvlJc w:val="left"/>
      <w:pPr>
        <w:ind w:left="720" w:hanging="360"/>
      </w:pPr>
      <w:rPr>
        <w:rFonts w:ascii="Times New Roman" w:hAnsi="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8AE2B37"/>
    <w:multiLevelType w:val="hybridMultilevel"/>
    <w:tmpl w:val="7B0E5090"/>
    <w:lvl w:ilvl="0" w:tplc="89D41B62">
      <w:start w:val="1"/>
      <w:numFmt w:val="decimal"/>
      <w:lvlText w:val="%1."/>
      <w:lvlJc w:val="left"/>
      <w:pPr>
        <w:ind w:left="720" w:hanging="360"/>
      </w:pPr>
      <w:rPr>
        <w:rFonts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135218"/>
    <w:multiLevelType w:val="hybridMultilevel"/>
    <w:tmpl w:val="457AEA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96E5F51"/>
    <w:multiLevelType w:val="hybridMultilevel"/>
    <w:tmpl w:val="FF367702"/>
    <w:lvl w:ilvl="0" w:tplc="A69C1FCA">
      <w:start w:val="1"/>
      <w:numFmt w:val="bullet"/>
      <w:lvlText w:val=""/>
      <w:lvlJc w:val="left"/>
      <w:pPr>
        <w:ind w:left="108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0C3035AE"/>
    <w:multiLevelType w:val="hybridMultilevel"/>
    <w:tmpl w:val="34B6B596"/>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D187DAE"/>
    <w:multiLevelType w:val="hybridMultilevel"/>
    <w:tmpl w:val="B8AAE1BA"/>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D7D3820"/>
    <w:multiLevelType w:val="hybridMultilevel"/>
    <w:tmpl w:val="E6CCDCCE"/>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DC024B1"/>
    <w:multiLevelType w:val="hybridMultilevel"/>
    <w:tmpl w:val="8B5262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E133E1"/>
    <w:multiLevelType w:val="hybridMultilevel"/>
    <w:tmpl w:val="549078F6"/>
    <w:lvl w:ilvl="0" w:tplc="7898D77A">
      <w:start w:val="1"/>
      <w:numFmt w:val="decimal"/>
      <w:lvlText w:val="%1)"/>
      <w:lvlJc w:val="left"/>
      <w:pPr>
        <w:tabs>
          <w:tab w:val="num" w:pos="2160"/>
        </w:tabs>
        <w:ind w:left="2160" w:hanging="360"/>
      </w:pPr>
      <w:rPr>
        <w:rFonts w:cs="Times New Roman"/>
        <w:b/>
      </w:rPr>
    </w:lvl>
    <w:lvl w:ilvl="1" w:tplc="04150019">
      <w:start w:val="1"/>
      <w:numFmt w:val="decimal"/>
      <w:lvlText w:val="%2."/>
      <w:lvlJc w:val="left"/>
      <w:pPr>
        <w:tabs>
          <w:tab w:val="num" w:pos="1800"/>
        </w:tabs>
        <w:ind w:left="1800" w:hanging="360"/>
      </w:pPr>
      <w:rPr>
        <w:rFonts w:cs="Times New Roman"/>
      </w:rPr>
    </w:lvl>
    <w:lvl w:ilvl="2" w:tplc="B5E21FF4">
      <w:start w:val="1"/>
      <w:numFmt w:val="bullet"/>
      <w:lvlText w:val="­"/>
      <w:lvlJc w:val="left"/>
      <w:pPr>
        <w:tabs>
          <w:tab w:val="num" w:pos="3600"/>
        </w:tabs>
        <w:ind w:left="3600" w:hanging="360"/>
      </w:pPr>
      <w:rPr>
        <w:rFonts w:ascii="Courier New" w:hAnsi="Courier New" w:hint="default"/>
      </w:rPr>
    </w:lvl>
    <w:lvl w:ilvl="3" w:tplc="0415000F">
      <w:start w:val="1"/>
      <w:numFmt w:val="decimal"/>
      <w:lvlText w:val="%4."/>
      <w:lvlJc w:val="left"/>
      <w:pPr>
        <w:tabs>
          <w:tab w:val="num" w:pos="4320"/>
        </w:tabs>
        <w:ind w:left="4320" w:hanging="360"/>
      </w:pPr>
      <w:rPr>
        <w:rFonts w:cs="Times New Roman"/>
      </w:rPr>
    </w:lvl>
    <w:lvl w:ilvl="4" w:tplc="04150019">
      <w:start w:val="1"/>
      <w:numFmt w:val="decimal"/>
      <w:lvlText w:val="%5."/>
      <w:lvlJc w:val="left"/>
      <w:pPr>
        <w:tabs>
          <w:tab w:val="num" w:pos="5040"/>
        </w:tabs>
        <w:ind w:left="5040" w:hanging="360"/>
      </w:pPr>
      <w:rPr>
        <w:rFonts w:cs="Times New Roman"/>
      </w:rPr>
    </w:lvl>
    <w:lvl w:ilvl="5" w:tplc="0415001B">
      <w:start w:val="1"/>
      <w:numFmt w:val="decimal"/>
      <w:lvlText w:val="%6."/>
      <w:lvlJc w:val="left"/>
      <w:pPr>
        <w:tabs>
          <w:tab w:val="num" w:pos="5760"/>
        </w:tabs>
        <w:ind w:left="5760" w:hanging="360"/>
      </w:pPr>
      <w:rPr>
        <w:rFonts w:cs="Times New Roman"/>
      </w:rPr>
    </w:lvl>
    <w:lvl w:ilvl="6" w:tplc="0415000F">
      <w:start w:val="1"/>
      <w:numFmt w:val="decimal"/>
      <w:lvlText w:val="%7."/>
      <w:lvlJc w:val="left"/>
      <w:pPr>
        <w:tabs>
          <w:tab w:val="num" w:pos="6480"/>
        </w:tabs>
        <w:ind w:left="6480" w:hanging="360"/>
      </w:pPr>
      <w:rPr>
        <w:rFonts w:cs="Times New Roman"/>
      </w:rPr>
    </w:lvl>
    <w:lvl w:ilvl="7" w:tplc="04150019">
      <w:start w:val="1"/>
      <w:numFmt w:val="decimal"/>
      <w:lvlText w:val="%8."/>
      <w:lvlJc w:val="left"/>
      <w:pPr>
        <w:tabs>
          <w:tab w:val="num" w:pos="7200"/>
        </w:tabs>
        <w:ind w:left="7200" w:hanging="360"/>
      </w:pPr>
      <w:rPr>
        <w:rFonts w:cs="Times New Roman"/>
      </w:rPr>
    </w:lvl>
    <w:lvl w:ilvl="8" w:tplc="0415001B">
      <w:start w:val="1"/>
      <w:numFmt w:val="decimal"/>
      <w:lvlText w:val="%9."/>
      <w:lvlJc w:val="left"/>
      <w:pPr>
        <w:tabs>
          <w:tab w:val="num" w:pos="7920"/>
        </w:tabs>
        <w:ind w:left="7920" w:hanging="360"/>
      </w:pPr>
      <w:rPr>
        <w:rFonts w:cs="Times New Roman"/>
      </w:rPr>
    </w:lvl>
  </w:abstractNum>
  <w:abstractNum w:abstractNumId="26">
    <w:nsid w:val="0E1C00B8"/>
    <w:multiLevelType w:val="hybridMultilevel"/>
    <w:tmpl w:val="711A80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307AED"/>
    <w:multiLevelType w:val="hybridMultilevel"/>
    <w:tmpl w:val="70B6627E"/>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E657721"/>
    <w:multiLevelType w:val="hybridMultilevel"/>
    <w:tmpl w:val="2EFAA6F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nsid w:val="0F0E3683"/>
    <w:multiLevelType w:val="hybridMultilevel"/>
    <w:tmpl w:val="33CED884"/>
    <w:lvl w:ilvl="0" w:tplc="645818A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F85057E"/>
    <w:multiLevelType w:val="hybridMultilevel"/>
    <w:tmpl w:val="A6767EF4"/>
    <w:lvl w:ilvl="0" w:tplc="F258A9F6">
      <w:start w:val="1"/>
      <w:numFmt w:val="decimal"/>
      <w:lvlText w:val="%1."/>
      <w:lvlJc w:val="left"/>
      <w:pPr>
        <w:ind w:left="1146" w:hanging="360"/>
      </w:pPr>
      <w:rPr>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nsid w:val="100B30B7"/>
    <w:multiLevelType w:val="hybridMultilevel"/>
    <w:tmpl w:val="3C3C2E86"/>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CC0C75"/>
    <w:multiLevelType w:val="hybridMultilevel"/>
    <w:tmpl w:val="4AE46C00"/>
    <w:lvl w:ilvl="0" w:tplc="0598D0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0E4378D"/>
    <w:multiLevelType w:val="hybridMultilevel"/>
    <w:tmpl w:val="5D8296D8"/>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1203318B"/>
    <w:multiLevelType w:val="hybridMultilevel"/>
    <w:tmpl w:val="D986A990"/>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285394C"/>
    <w:multiLevelType w:val="hybridMultilevel"/>
    <w:tmpl w:val="93E64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2A0469F"/>
    <w:multiLevelType w:val="hybridMultilevel"/>
    <w:tmpl w:val="9AD0A060"/>
    <w:lvl w:ilvl="0" w:tplc="5EBA7E10">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2B014D1"/>
    <w:multiLevelType w:val="hybridMultilevel"/>
    <w:tmpl w:val="7BEED62C"/>
    <w:lvl w:ilvl="0" w:tplc="02C45C40">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38">
    <w:nsid w:val="13FC56F0"/>
    <w:multiLevelType w:val="hybridMultilevel"/>
    <w:tmpl w:val="E7006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4506EA9"/>
    <w:multiLevelType w:val="hybridMultilevel"/>
    <w:tmpl w:val="25D2324E"/>
    <w:lvl w:ilvl="0" w:tplc="FC56122E">
      <w:start w:val="1"/>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150D40B1"/>
    <w:multiLevelType w:val="hybridMultilevel"/>
    <w:tmpl w:val="ED624C5A"/>
    <w:name w:val="WW8Num402"/>
    <w:lvl w:ilvl="0" w:tplc="AF98D79A">
      <w:start w:val="1"/>
      <w:numFmt w:val="bullet"/>
      <w:lvlText w:val=""/>
      <w:lvlJc w:val="left"/>
      <w:pPr>
        <w:tabs>
          <w:tab w:val="num" w:pos="357"/>
        </w:tabs>
        <w:ind w:left="550" w:hanging="190"/>
      </w:pPr>
      <w:rPr>
        <w:rFonts w:ascii="Wingdings" w:hAnsi="Wingdings" w:hint="default"/>
        <w:color w:val="auto"/>
        <w:sz w:val="20"/>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nsid w:val="158D6543"/>
    <w:multiLevelType w:val="hybridMultilevel"/>
    <w:tmpl w:val="3168C6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596500F"/>
    <w:multiLevelType w:val="hybridMultilevel"/>
    <w:tmpl w:val="34D8BC1A"/>
    <w:lvl w:ilvl="0" w:tplc="4252B688">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5C55CBD"/>
    <w:multiLevelType w:val="hybridMultilevel"/>
    <w:tmpl w:val="F99EEDF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15DF5005"/>
    <w:multiLevelType w:val="hybridMultilevel"/>
    <w:tmpl w:val="DB8E8BB0"/>
    <w:lvl w:ilvl="0" w:tplc="757EF220">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62F3FB4"/>
    <w:multiLevelType w:val="hybridMultilevel"/>
    <w:tmpl w:val="0EE00AF4"/>
    <w:lvl w:ilvl="0" w:tplc="0415000B">
      <w:start w:val="1"/>
      <w:numFmt w:val="bullet"/>
      <w:lvlText w:val=""/>
      <w:lvlJc w:val="left"/>
      <w:pPr>
        <w:tabs>
          <w:tab w:val="num" w:pos="720"/>
        </w:tabs>
        <w:ind w:left="720" w:hanging="360"/>
      </w:pPr>
      <w:rPr>
        <w:rFonts w:ascii="Wingdings" w:hAnsi="Wingdings" w:hint="default"/>
      </w:rPr>
    </w:lvl>
    <w:lvl w:ilvl="1" w:tplc="4D485B9A" w:tentative="1">
      <w:start w:val="1"/>
      <w:numFmt w:val="bullet"/>
      <w:lvlText w:val=""/>
      <w:lvlJc w:val="left"/>
      <w:pPr>
        <w:tabs>
          <w:tab w:val="num" w:pos="1440"/>
        </w:tabs>
        <w:ind w:left="1440" w:hanging="360"/>
      </w:pPr>
      <w:rPr>
        <w:rFonts w:ascii="Wingdings" w:hAnsi="Wingdings" w:hint="default"/>
      </w:rPr>
    </w:lvl>
    <w:lvl w:ilvl="2" w:tplc="9DE63228" w:tentative="1">
      <w:start w:val="1"/>
      <w:numFmt w:val="bullet"/>
      <w:lvlText w:val=""/>
      <w:lvlJc w:val="left"/>
      <w:pPr>
        <w:tabs>
          <w:tab w:val="num" w:pos="2160"/>
        </w:tabs>
        <w:ind w:left="2160" w:hanging="360"/>
      </w:pPr>
      <w:rPr>
        <w:rFonts w:ascii="Wingdings" w:hAnsi="Wingdings" w:hint="default"/>
      </w:rPr>
    </w:lvl>
    <w:lvl w:ilvl="3" w:tplc="B5ECB3FA" w:tentative="1">
      <w:start w:val="1"/>
      <w:numFmt w:val="bullet"/>
      <w:lvlText w:val=""/>
      <w:lvlJc w:val="left"/>
      <w:pPr>
        <w:tabs>
          <w:tab w:val="num" w:pos="2880"/>
        </w:tabs>
        <w:ind w:left="2880" w:hanging="360"/>
      </w:pPr>
      <w:rPr>
        <w:rFonts w:ascii="Wingdings" w:hAnsi="Wingdings" w:hint="default"/>
      </w:rPr>
    </w:lvl>
    <w:lvl w:ilvl="4" w:tplc="0E3679A4" w:tentative="1">
      <w:start w:val="1"/>
      <w:numFmt w:val="bullet"/>
      <w:lvlText w:val=""/>
      <w:lvlJc w:val="left"/>
      <w:pPr>
        <w:tabs>
          <w:tab w:val="num" w:pos="3600"/>
        </w:tabs>
        <w:ind w:left="3600" w:hanging="360"/>
      </w:pPr>
      <w:rPr>
        <w:rFonts w:ascii="Wingdings" w:hAnsi="Wingdings" w:hint="default"/>
      </w:rPr>
    </w:lvl>
    <w:lvl w:ilvl="5" w:tplc="FB6ACC38" w:tentative="1">
      <w:start w:val="1"/>
      <w:numFmt w:val="bullet"/>
      <w:lvlText w:val=""/>
      <w:lvlJc w:val="left"/>
      <w:pPr>
        <w:tabs>
          <w:tab w:val="num" w:pos="4320"/>
        </w:tabs>
        <w:ind w:left="4320" w:hanging="360"/>
      </w:pPr>
      <w:rPr>
        <w:rFonts w:ascii="Wingdings" w:hAnsi="Wingdings" w:hint="default"/>
      </w:rPr>
    </w:lvl>
    <w:lvl w:ilvl="6" w:tplc="28EAEB5C" w:tentative="1">
      <w:start w:val="1"/>
      <w:numFmt w:val="bullet"/>
      <w:lvlText w:val=""/>
      <w:lvlJc w:val="left"/>
      <w:pPr>
        <w:tabs>
          <w:tab w:val="num" w:pos="5040"/>
        </w:tabs>
        <w:ind w:left="5040" w:hanging="360"/>
      </w:pPr>
      <w:rPr>
        <w:rFonts w:ascii="Wingdings" w:hAnsi="Wingdings" w:hint="default"/>
      </w:rPr>
    </w:lvl>
    <w:lvl w:ilvl="7" w:tplc="BA1C6BB2" w:tentative="1">
      <w:start w:val="1"/>
      <w:numFmt w:val="bullet"/>
      <w:lvlText w:val=""/>
      <w:lvlJc w:val="left"/>
      <w:pPr>
        <w:tabs>
          <w:tab w:val="num" w:pos="5760"/>
        </w:tabs>
        <w:ind w:left="5760" w:hanging="360"/>
      </w:pPr>
      <w:rPr>
        <w:rFonts w:ascii="Wingdings" w:hAnsi="Wingdings" w:hint="default"/>
      </w:rPr>
    </w:lvl>
    <w:lvl w:ilvl="8" w:tplc="E5B4D7BA" w:tentative="1">
      <w:start w:val="1"/>
      <w:numFmt w:val="bullet"/>
      <w:lvlText w:val=""/>
      <w:lvlJc w:val="left"/>
      <w:pPr>
        <w:tabs>
          <w:tab w:val="num" w:pos="6480"/>
        </w:tabs>
        <w:ind w:left="6480" w:hanging="360"/>
      </w:pPr>
      <w:rPr>
        <w:rFonts w:ascii="Wingdings" w:hAnsi="Wingdings" w:hint="default"/>
      </w:rPr>
    </w:lvl>
  </w:abstractNum>
  <w:abstractNum w:abstractNumId="46">
    <w:nsid w:val="16381131"/>
    <w:multiLevelType w:val="hybridMultilevel"/>
    <w:tmpl w:val="1812ED2C"/>
    <w:lvl w:ilvl="0" w:tplc="04150001">
      <w:start w:val="1"/>
      <w:numFmt w:val="bullet"/>
      <w:lvlText w:val=""/>
      <w:lvlJc w:val="left"/>
      <w:pPr>
        <w:ind w:left="900" w:hanging="360"/>
      </w:pPr>
      <w:rPr>
        <w:rFonts w:ascii="Symbol" w:hAnsi="Symbol" w:hint="default"/>
        <w:color w:val="auto"/>
      </w:rPr>
    </w:lvl>
    <w:lvl w:ilvl="1" w:tplc="0415000F">
      <w:start w:val="1"/>
      <w:numFmt w:val="decimal"/>
      <w:lvlText w:val="%2."/>
      <w:lvlJc w:val="left"/>
      <w:pPr>
        <w:tabs>
          <w:tab w:val="num" w:pos="1440"/>
        </w:tabs>
        <w:ind w:left="1440" w:hanging="360"/>
      </w:pPr>
      <w:rPr>
        <w:rFonts w:cs="Times New Roman"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63D5F29"/>
    <w:multiLevelType w:val="hybridMultilevel"/>
    <w:tmpl w:val="AE8CA2C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nsid w:val="1645151B"/>
    <w:multiLevelType w:val="hybridMultilevel"/>
    <w:tmpl w:val="AC96A0B8"/>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6697236"/>
    <w:multiLevelType w:val="hybridMultilevel"/>
    <w:tmpl w:val="B3DC84AE"/>
    <w:lvl w:ilvl="0" w:tplc="C59A52A6">
      <w:start w:val="6"/>
      <w:numFmt w:val="decimal"/>
      <w:lvlText w:val="AD %1)"/>
      <w:lvlJc w:val="left"/>
      <w:pPr>
        <w:ind w:left="780" w:hanging="360"/>
      </w:pPr>
      <w:rPr>
        <w:rFonts w:ascii="Times New Roman" w:eastAsia="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7AD0777"/>
    <w:multiLevelType w:val="hybridMultilevel"/>
    <w:tmpl w:val="FF54D8FA"/>
    <w:lvl w:ilvl="0" w:tplc="A054408A">
      <w:start w:val="5"/>
      <w:numFmt w:val="bullet"/>
      <w:lvlText w:val="-"/>
      <w:lvlJc w:val="left"/>
      <w:pPr>
        <w:ind w:left="1440" w:hanging="360"/>
      </w:pPr>
      <w:rPr>
        <w:rFonts w:ascii="Times New Roman" w:eastAsia="Times New Roman" w:hAnsi="Times New Roman" w:hint="default"/>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1B194692"/>
    <w:multiLevelType w:val="hybridMultilevel"/>
    <w:tmpl w:val="322040BA"/>
    <w:lvl w:ilvl="0" w:tplc="4B22CE9E">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5838FC"/>
    <w:multiLevelType w:val="hybridMultilevel"/>
    <w:tmpl w:val="90AA4156"/>
    <w:lvl w:ilvl="0" w:tplc="B5E21FF4">
      <w:start w:val="1"/>
      <w:numFmt w:val="bullet"/>
      <w:lvlText w:val="­"/>
      <w:lvlJc w:val="left"/>
      <w:pPr>
        <w:ind w:left="2136" w:hanging="360"/>
      </w:pPr>
      <w:rPr>
        <w:rFonts w:ascii="Courier New" w:hAnsi="Courier New" w:hint="default"/>
      </w:rPr>
    </w:lvl>
    <w:lvl w:ilvl="1" w:tplc="04150005">
      <w:start w:val="1"/>
      <w:numFmt w:val="bullet"/>
      <w:lvlText w:val=""/>
      <w:lvlJc w:val="left"/>
      <w:pPr>
        <w:ind w:left="2912" w:hanging="360"/>
      </w:pPr>
      <w:rPr>
        <w:rFonts w:ascii="Wingdings" w:hAnsi="Wingdings" w:cs="Wingdings" w:hint="default"/>
        <w:sz w:val="16"/>
        <w:szCs w:val="16"/>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3">
    <w:nsid w:val="1C6211DF"/>
    <w:multiLevelType w:val="hybridMultilevel"/>
    <w:tmpl w:val="A216CF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D51D38"/>
    <w:multiLevelType w:val="hybridMultilevel"/>
    <w:tmpl w:val="402E7A22"/>
    <w:lvl w:ilvl="0" w:tplc="04150005">
      <w:start w:val="1"/>
      <w:numFmt w:val="bullet"/>
      <w:lvlText w:val=""/>
      <w:lvlJc w:val="left"/>
      <w:pPr>
        <w:ind w:left="709" w:hanging="360"/>
      </w:pPr>
      <w:rPr>
        <w:rFonts w:ascii="Wingdings" w:hAnsi="Wingdings"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55">
    <w:nsid w:val="1E764B69"/>
    <w:multiLevelType w:val="hybridMultilevel"/>
    <w:tmpl w:val="8A767590"/>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D42D9"/>
    <w:multiLevelType w:val="hybridMultilevel"/>
    <w:tmpl w:val="A20AF7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EE74A77"/>
    <w:multiLevelType w:val="hybridMultilevel"/>
    <w:tmpl w:val="111CCBFA"/>
    <w:lvl w:ilvl="0" w:tplc="0598D0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EFC73BE"/>
    <w:multiLevelType w:val="hybridMultilevel"/>
    <w:tmpl w:val="31E21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F954FD8"/>
    <w:multiLevelType w:val="hybridMultilevel"/>
    <w:tmpl w:val="7D9C4AA2"/>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F9A2156"/>
    <w:multiLevelType w:val="hybridMultilevel"/>
    <w:tmpl w:val="35D0FB7A"/>
    <w:lvl w:ilvl="0" w:tplc="E8C4390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nsid w:val="202B3751"/>
    <w:multiLevelType w:val="multilevel"/>
    <w:tmpl w:val="646AD6AC"/>
    <w:lvl w:ilvl="0">
      <w:start w:val="1"/>
      <w:numFmt w:val="decimal"/>
      <w:lvlText w:val="%1."/>
      <w:lvlJc w:val="left"/>
      <w:pPr>
        <w:ind w:left="1429" w:hanging="360"/>
      </w:pPr>
    </w:lvl>
    <w:lvl w:ilvl="1">
      <w:start w:val="1"/>
      <w:numFmt w:val="decimal"/>
      <w:isLgl/>
      <w:lvlText w:val="%1.%2."/>
      <w:lvlJc w:val="left"/>
      <w:pPr>
        <w:ind w:left="1849" w:hanging="780"/>
      </w:pPr>
      <w:rPr>
        <w:rFonts w:hint="default"/>
      </w:rPr>
    </w:lvl>
    <w:lvl w:ilvl="2">
      <w:start w:val="6"/>
      <w:numFmt w:val="decimal"/>
      <w:isLgl/>
      <w:lvlText w:val="%1.%2.%3."/>
      <w:lvlJc w:val="left"/>
      <w:pPr>
        <w:ind w:left="1849" w:hanging="780"/>
      </w:pPr>
      <w:rPr>
        <w:rFonts w:hint="default"/>
      </w:rPr>
    </w:lvl>
    <w:lvl w:ilvl="3">
      <w:start w:val="7"/>
      <w:numFmt w:val="decimal"/>
      <w:isLgl/>
      <w:lvlText w:val="%1.%2.%3.%4."/>
      <w:lvlJc w:val="left"/>
      <w:pPr>
        <w:ind w:left="1064" w:hanging="7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2">
    <w:nsid w:val="210D1869"/>
    <w:multiLevelType w:val="hybridMultilevel"/>
    <w:tmpl w:val="CBFE4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1196A0B"/>
    <w:multiLevelType w:val="hybridMultilevel"/>
    <w:tmpl w:val="60667E82"/>
    <w:lvl w:ilvl="0" w:tplc="6EEE0030">
      <w:start w:val="1"/>
      <w:numFmt w:val="bullet"/>
      <w:lvlText w:val=""/>
      <w:lvlJc w:val="left"/>
      <w:pPr>
        <w:tabs>
          <w:tab w:val="num" w:pos="1260"/>
        </w:tabs>
        <w:ind w:left="1260" w:hanging="360"/>
      </w:pPr>
      <w:rPr>
        <w:rFonts w:ascii="Wingdings" w:hAnsi="Wingdings" w:hint="default"/>
        <w:sz w:val="12"/>
      </w:rPr>
    </w:lvl>
    <w:lvl w:ilvl="1" w:tplc="B1B28680">
      <w:start w:val="4"/>
      <w:numFmt w:val="bullet"/>
      <w:lvlText w:val="-"/>
      <w:lvlJc w:val="left"/>
      <w:pPr>
        <w:tabs>
          <w:tab w:val="num" w:pos="720"/>
        </w:tabs>
        <w:ind w:left="720" w:hanging="720"/>
      </w:pPr>
      <w:rPr>
        <w:rFonts w:ascii="Arial" w:eastAsia="Times New Roman" w:hAnsi="Arial" w:cs="Arial" w:hint="default"/>
      </w:rPr>
    </w:lvl>
    <w:lvl w:ilvl="2" w:tplc="08090005">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64">
    <w:nsid w:val="21317A19"/>
    <w:multiLevelType w:val="hybridMultilevel"/>
    <w:tmpl w:val="557614F4"/>
    <w:lvl w:ilvl="0" w:tplc="FFFFFFFF">
      <w:start w:val="1"/>
      <w:numFmt w:val="decimal"/>
      <w:lvlText w:val="%1."/>
      <w:lvlJc w:val="left"/>
      <w:pPr>
        <w:tabs>
          <w:tab w:val="num" w:pos="720"/>
        </w:tabs>
        <w:ind w:left="720" w:hanging="360"/>
      </w:pPr>
      <w:rPr>
        <w:rFonts w:hint="default"/>
      </w:rPr>
    </w:lvl>
    <w:lvl w:ilvl="1" w:tplc="FFFFFFFF">
      <w:start w:val="3"/>
      <w:numFmt w:val="bullet"/>
      <w:lvlText w:val=""/>
      <w:lvlJc w:val="left"/>
      <w:pPr>
        <w:tabs>
          <w:tab w:val="num" w:pos="1515"/>
        </w:tabs>
        <w:ind w:left="1515" w:hanging="435"/>
      </w:pPr>
      <w:rPr>
        <w:rFonts w:ascii="Symbol" w:eastAsia="Times New Roman" w:hAnsi="Symbo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219F1418"/>
    <w:multiLevelType w:val="hybridMultilevel"/>
    <w:tmpl w:val="2AC072F2"/>
    <w:name w:val="WW8Num442222"/>
    <w:lvl w:ilvl="0" w:tplc="7082B70A">
      <w:start w:val="1"/>
      <w:numFmt w:val="decimal"/>
      <w:lvlText w:val="%1."/>
      <w:lvlJc w:val="left"/>
      <w:pPr>
        <w:tabs>
          <w:tab w:val="num" w:pos="0"/>
        </w:tabs>
        <w:ind w:left="720" w:hanging="360"/>
      </w:pPr>
      <w:rPr>
        <w:rFonts w:cs="Times New Roman" w:hint="default"/>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220A00CA"/>
    <w:multiLevelType w:val="multilevel"/>
    <w:tmpl w:val="8612F50A"/>
    <w:lvl w:ilvl="0">
      <w:start w:val="1"/>
      <w:numFmt w:val="decimal"/>
      <w:lvlText w:val="%1."/>
      <w:lvlJc w:val="left"/>
      <w:pPr>
        <w:tabs>
          <w:tab w:val="num" w:pos="720"/>
        </w:tabs>
        <w:ind w:left="720" w:hanging="360"/>
      </w:p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290394D"/>
    <w:multiLevelType w:val="hybridMultilevel"/>
    <w:tmpl w:val="2080522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nsid w:val="22D46966"/>
    <w:multiLevelType w:val="hybridMultilevel"/>
    <w:tmpl w:val="AF3896AC"/>
    <w:lvl w:ilvl="0" w:tplc="CA56C650">
      <w:start w:val="1"/>
      <w:numFmt w:val="decimal"/>
      <w:lvlText w:val="%1."/>
      <w:lvlJc w:val="left"/>
      <w:pPr>
        <w:ind w:left="786" w:hanging="360"/>
      </w:pPr>
      <w:rPr>
        <w:rFonts w:cs="Times New Roman" w:hint="default"/>
        <w:b/>
        <w:i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23510106"/>
    <w:multiLevelType w:val="hybridMultilevel"/>
    <w:tmpl w:val="796E05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3B803D6"/>
    <w:multiLevelType w:val="hybridMultilevel"/>
    <w:tmpl w:val="BFE2D622"/>
    <w:lvl w:ilvl="0" w:tplc="814A6AF2">
      <w:start w:val="1"/>
      <w:numFmt w:val="bullet"/>
      <w:lvlText w:val="­"/>
      <w:lvlJc w:val="left"/>
      <w:pPr>
        <w:ind w:left="1146" w:hanging="360"/>
      </w:pPr>
      <w:rPr>
        <w:rFonts w:ascii="Courier New" w:hAnsi="Courier New" w:hint="default"/>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1">
    <w:nsid w:val="247D79E9"/>
    <w:multiLevelType w:val="hybridMultilevel"/>
    <w:tmpl w:val="9086DEF2"/>
    <w:lvl w:ilvl="0" w:tplc="645818A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62E5B38"/>
    <w:multiLevelType w:val="hybridMultilevel"/>
    <w:tmpl w:val="046849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63568D0"/>
    <w:multiLevelType w:val="hybridMultilevel"/>
    <w:tmpl w:val="720A6194"/>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85E65BE"/>
    <w:multiLevelType w:val="hybridMultilevel"/>
    <w:tmpl w:val="F1EEFEA0"/>
    <w:lvl w:ilvl="0" w:tplc="2C088616">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nsid w:val="28DF1AAC"/>
    <w:multiLevelType w:val="hybridMultilevel"/>
    <w:tmpl w:val="48A08294"/>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644"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972439D"/>
    <w:multiLevelType w:val="multilevel"/>
    <w:tmpl w:val="4BB4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A232F8D"/>
    <w:multiLevelType w:val="hybridMultilevel"/>
    <w:tmpl w:val="C1D0F3E4"/>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ADE3117"/>
    <w:multiLevelType w:val="hybridMultilevel"/>
    <w:tmpl w:val="178A468E"/>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2D0273D3"/>
    <w:multiLevelType w:val="hybridMultilevel"/>
    <w:tmpl w:val="4E1A8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D597354"/>
    <w:multiLevelType w:val="hybridMultilevel"/>
    <w:tmpl w:val="0C1A8398"/>
    <w:lvl w:ilvl="0" w:tplc="F0C8CBCC">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1">
    <w:nsid w:val="2D821383"/>
    <w:multiLevelType w:val="hybridMultilevel"/>
    <w:tmpl w:val="3B907C84"/>
    <w:lvl w:ilvl="0" w:tplc="CE3A1E68">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2">
    <w:nsid w:val="30FD0B5D"/>
    <w:multiLevelType w:val="hybridMultilevel"/>
    <w:tmpl w:val="28AEFC0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1030B84"/>
    <w:multiLevelType w:val="hybridMultilevel"/>
    <w:tmpl w:val="E946CF52"/>
    <w:lvl w:ilvl="0" w:tplc="1A1E5382">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31F53F48"/>
    <w:multiLevelType w:val="multilevel"/>
    <w:tmpl w:val="0415001D"/>
    <w:styleLink w:val="Styl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5">
    <w:nsid w:val="32466DBD"/>
    <w:multiLevelType w:val="hybridMultilevel"/>
    <w:tmpl w:val="7D36241C"/>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3667AC8"/>
    <w:multiLevelType w:val="hybridMultilevel"/>
    <w:tmpl w:val="383A5346"/>
    <w:lvl w:ilvl="0" w:tplc="B5E21FF4">
      <w:start w:val="1"/>
      <w:numFmt w:val="bullet"/>
      <w:lvlText w:val="­"/>
      <w:lvlJc w:val="left"/>
      <w:pPr>
        <w:ind w:left="2136" w:hanging="360"/>
      </w:pPr>
      <w:rPr>
        <w:rFonts w:ascii="Courier New" w:hAnsi="Courier New" w:hint="default"/>
      </w:rPr>
    </w:lvl>
    <w:lvl w:ilvl="1" w:tplc="04150005">
      <w:start w:val="1"/>
      <w:numFmt w:val="bullet"/>
      <w:lvlText w:val=""/>
      <w:lvlJc w:val="left"/>
      <w:pPr>
        <w:ind w:left="2856" w:hanging="360"/>
      </w:pPr>
      <w:rPr>
        <w:rFonts w:ascii="Wingdings" w:hAnsi="Wingdings" w:hint="default"/>
        <w:sz w:val="16"/>
        <w:szCs w:val="16"/>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7">
    <w:nsid w:val="34375F3A"/>
    <w:multiLevelType w:val="hybridMultilevel"/>
    <w:tmpl w:val="1F0EC9F6"/>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8">
    <w:nsid w:val="34D03AFC"/>
    <w:multiLevelType w:val="multilevel"/>
    <w:tmpl w:val="10504FEA"/>
    <w:lvl w:ilvl="0">
      <w:start w:val="1"/>
      <w:numFmt w:val="decimal"/>
      <w:lvlText w:val="%1."/>
      <w:lvlJc w:val="left"/>
      <w:pPr>
        <w:ind w:left="1146" w:hanging="360"/>
      </w:pPr>
      <w:rPr>
        <w:rFonts w:hint="default"/>
      </w:rPr>
    </w:lvl>
    <w:lvl w:ilvl="1">
      <w:start w:val="6"/>
      <w:numFmt w:val="decimal"/>
      <w:isLgl/>
      <w:lvlText w:val="%1.%2"/>
      <w:lvlJc w:val="left"/>
      <w:pPr>
        <w:ind w:left="1386" w:hanging="60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89">
    <w:nsid w:val="350367A5"/>
    <w:multiLevelType w:val="hybridMultilevel"/>
    <w:tmpl w:val="614C21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5511648"/>
    <w:multiLevelType w:val="hybridMultilevel"/>
    <w:tmpl w:val="9B64BA66"/>
    <w:lvl w:ilvl="0" w:tplc="0415000F">
      <w:start w:val="1"/>
      <w:numFmt w:val="decimal"/>
      <w:lvlText w:val="%1."/>
      <w:lvlJc w:val="left"/>
      <w:pPr>
        <w:ind w:left="720" w:hanging="360"/>
      </w:pPr>
    </w:lvl>
    <w:lvl w:ilvl="1" w:tplc="04150001">
      <w:start w:val="1"/>
      <w:numFmt w:val="bullet"/>
      <w:lvlText w:val=""/>
      <w:lvlJc w:val="left"/>
      <w:pPr>
        <w:ind w:left="36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69C4FDF"/>
    <w:multiLevelType w:val="hybridMultilevel"/>
    <w:tmpl w:val="A7A02136"/>
    <w:lvl w:ilvl="0" w:tplc="1A1E5382">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36C857DE"/>
    <w:multiLevelType w:val="hybridMultilevel"/>
    <w:tmpl w:val="2F88C50E"/>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3">
    <w:nsid w:val="37BD1BAE"/>
    <w:multiLevelType w:val="hybridMultilevel"/>
    <w:tmpl w:val="50A65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8874056"/>
    <w:multiLevelType w:val="hybridMultilevel"/>
    <w:tmpl w:val="61D6CD6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39EB2EF9"/>
    <w:multiLevelType w:val="singleLevel"/>
    <w:tmpl w:val="009CA3B0"/>
    <w:lvl w:ilvl="0">
      <w:start w:val="1"/>
      <w:numFmt w:val="lowerLetter"/>
      <w:lvlText w:val="%1)"/>
      <w:legacy w:legacy="1" w:legacySpace="0" w:legacyIndent="422"/>
      <w:lvlJc w:val="left"/>
      <w:rPr>
        <w:rFonts w:ascii="Calibri" w:hAnsi="Calibri" w:cs="Calibri" w:hint="default"/>
      </w:rPr>
    </w:lvl>
  </w:abstractNum>
  <w:abstractNum w:abstractNumId="96">
    <w:nsid w:val="3A0B03F1"/>
    <w:multiLevelType w:val="hybridMultilevel"/>
    <w:tmpl w:val="D55CDC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nsid w:val="3A127E18"/>
    <w:multiLevelType w:val="hybridMultilevel"/>
    <w:tmpl w:val="535EC2A0"/>
    <w:lvl w:ilvl="0" w:tplc="6862E292">
      <w:start w:val="1"/>
      <w:numFmt w:val="bullet"/>
      <w:lvlText w:val="-"/>
      <w:lvlJc w:val="left"/>
      <w:pPr>
        <w:ind w:left="720" w:hanging="360"/>
      </w:pPr>
      <w:rPr>
        <w:rFonts w:ascii="Courier New" w:hAnsi="Courier New" w:hint="default"/>
        <w:color w:val="auto"/>
      </w:rPr>
    </w:lvl>
    <w:lvl w:ilvl="1" w:tplc="04150011"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8">
    <w:nsid w:val="3A370343"/>
    <w:multiLevelType w:val="hybridMultilevel"/>
    <w:tmpl w:val="8B8AC096"/>
    <w:lvl w:ilvl="0" w:tplc="02C45C4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nsid w:val="3B7072F5"/>
    <w:multiLevelType w:val="hybridMultilevel"/>
    <w:tmpl w:val="86586FF2"/>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B79541C"/>
    <w:multiLevelType w:val="hybridMultilevel"/>
    <w:tmpl w:val="FE966786"/>
    <w:lvl w:ilvl="0" w:tplc="1A2C80B6">
      <w:start w:val="1"/>
      <w:numFmt w:val="bullet"/>
      <w:lvlText w:val=""/>
      <w:lvlJc w:val="left"/>
      <w:pPr>
        <w:tabs>
          <w:tab w:val="num" w:pos="720"/>
        </w:tabs>
        <w:ind w:left="720" w:hanging="360"/>
      </w:pPr>
      <w:rPr>
        <w:rFonts w:ascii="Wingdings" w:hAnsi="Wingdings" w:hint="default"/>
      </w:rPr>
    </w:lvl>
    <w:lvl w:ilvl="1" w:tplc="65420024" w:tentative="1">
      <w:start w:val="1"/>
      <w:numFmt w:val="bullet"/>
      <w:lvlText w:val=""/>
      <w:lvlJc w:val="left"/>
      <w:pPr>
        <w:tabs>
          <w:tab w:val="num" w:pos="1440"/>
        </w:tabs>
        <w:ind w:left="1440" w:hanging="360"/>
      </w:pPr>
      <w:rPr>
        <w:rFonts w:ascii="Wingdings" w:hAnsi="Wingdings" w:hint="default"/>
      </w:rPr>
    </w:lvl>
    <w:lvl w:ilvl="2" w:tplc="BACA85A8" w:tentative="1">
      <w:start w:val="1"/>
      <w:numFmt w:val="bullet"/>
      <w:lvlText w:val=""/>
      <w:lvlJc w:val="left"/>
      <w:pPr>
        <w:tabs>
          <w:tab w:val="num" w:pos="2160"/>
        </w:tabs>
        <w:ind w:left="2160" w:hanging="360"/>
      </w:pPr>
      <w:rPr>
        <w:rFonts w:ascii="Wingdings" w:hAnsi="Wingdings" w:hint="default"/>
      </w:rPr>
    </w:lvl>
    <w:lvl w:ilvl="3" w:tplc="168427A0" w:tentative="1">
      <w:start w:val="1"/>
      <w:numFmt w:val="bullet"/>
      <w:lvlText w:val=""/>
      <w:lvlJc w:val="left"/>
      <w:pPr>
        <w:tabs>
          <w:tab w:val="num" w:pos="2880"/>
        </w:tabs>
        <w:ind w:left="2880" w:hanging="360"/>
      </w:pPr>
      <w:rPr>
        <w:rFonts w:ascii="Wingdings" w:hAnsi="Wingdings" w:hint="default"/>
      </w:rPr>
    </w:lvl>
    <w:lvl w:ilvl="4" w:tplc="A21483D2" w:tentative="1">
      <w:start w:val="1"/>
      <w:numFmt w:val="bullet"/>
      <w:lvlText w:val=""/>
      <w:lvlJc w:val="left"/>
      <w:pPr>
        <w:tabs>
          <w:tab w:val="num" w:pos="3600"/>
        </w:tabs>
        <w:ind w:left="3600" w:hanging="360"/>
      </w:pPr>
      <w:rPr>
        <w:rFonts w:ascii="Wingdings" w:hAnsi="Wingdings" w:hint="default"/>
      </w:rPr>
    </w:lvl>
    <w:lvl w:ilvl="5" w:tplc="B3FA2BE6" w:tentative="1">
      <w:start w:val="1"/>
      <w:numFmt w:val="bullet"/>
      <w:lvlText w:val=""/>
      <w:lvlJc w:val="left"/>
      <w:pPr>
        <w:tabs>
          <w:tab w:val="num" w:pos="4320"/>
        </w:tabs>
        <w:ind w:left="4320" w:hanging="360"/>
      </w:pPr>
      <w:rPr>
        <w:rFonts w:ascii="Wingdings" w:hAnsi="Wingdings" w:hint="default"/>
      </w:rPr>
    </w:lvl>
    <w:lvl w:ilvl="6" w:tplc="825EDFF6" w:tentative="1">
      <w:start w:val="1"/>
      <w:numFmt w:val="bullet"/>
      <w:lvlText w:val=""/>
      <w:lvlJc w:val="left"/>
      <w:pPr>
        <w:tabs>
          <w:tab w:val="num" w:pos="5040"/>
        </w:tabs>
        <w:ind w:left="5040" w:hanging="360"/>
      </w:pPr>
      <w:rPr>
        <w:rFonts w:ascii="Wingdings" w:hAnsi="Wingdings" w:hint="default"/>
      </w:rPr>
    </w:lvl>
    <w:lvl w:ilvl="7" w:tplc="8018AF4A" w:tentative="1">
      <w:start w:val="1"/>
      <w:numFmt w:val="bullet"/>
      <w:lvlText w:val=""/>
      <w:lvlJc w:val="left"/>
      <w:pPr>
        <w:tabs>
          <w:tab w:val="num" w:pos="5760"/>
        </w:tabs>
        <w:ind w:left="5760" w:hanging="360"/>
      </w:pPr>
      <w:rPr>
        <w:rFonts w:ascii="Wingdings" w:hAnsi="Wingdings" w:hint="default"/>
      </w:rPr>
    </w:lvl>
    <w:lvl w:ilvl="8" w:tplc="18783690" w:tentative="1">
      <w:start w:val="1"/>
      <w:numFmt w:val="bullet"/>
      <w:lvlText w:val=""/>
      <w:lvlJc w:val="left"/>
      <w:pPr>
        <w:tabs>
          <w:tab w:val="num" w:pos="6480"/>
        </w:tabs>
        <w:ind w:left="6480" w:hanging="360"/>
      </w:pPr>
      <w:rPr>
        <w:rFonts w:ascii="Wingdings" w:hAnsi="Wingdings" w:hint="default"/>
      </w:rPr>
    </w:lvl>
  </w:abstractNum>
  <w:abstractNum w:abstractNumId="101">
    <w:nsid w:val="3D5F24D0"/>
    <w:multiLevelType w:val="hybridMultilevel"/>
    <w:tmpl w:val="DB90A730"/>
    <w:name w:val="WW8Num4422222"/>
    <w:lvl w:ilvl="0" w:tplc="7082B70A">
      <w:start w:val="1"/>
      <w:numFmt w:val="decimal"/>
      <w:lvlText w:val="%1."/>
      <w:lvlJc w:val="left"/>
      <w:pPr>
        <w:tabs>
          <w:tab w:val="num" w:pos="0"/>
        </w:tabs>
        <w:ind w:left="720" w:hanging="360"/>
      </w:pPr>
      <w:rPr>
        <w:rFonts w:cs="Times New Roman" w:hint="default"/>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3D716B8E"/>
    <w:multiLevelType w:val="hybridMultilevel"/>
    <w:tmpl w:val="773A5118"/>
    <w:lvl w:ilvl="0" w:tplc="F6942F1A">
      <w:start w:val="1"/>
      <w:numFmt w:val="decimal"/>
      <w:lvlText w:val="AD %1)"/>
      <w:lvlJc w:val="left"/>
      <w:pPr>
        <w:ind w:left="780" w:hanging="360"/>
      </w:pPr>
      <w:rPr>
        <w:rFonts w:ascii="Times New Roman" w:eastAsia="Times New Roman" w:hAnsi="Times New Roman" w:cs="Times New Roman" w:hint="default"/>
        <w:sz w:val="22"/>
        <w:szCs w:val="22"/>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3">
    <w:nsid w:val="3DCA275D"/>
    <w:multiLevelType w:val="hybridMultilevel"/>
    <w:tmpl w:val="AB6A8C34"/>
    <w:lvl w:ilvl="0" w:tplc="FFC4A54E">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nsid w:val="3DD978B1"/>
    <w:multiLevelType w:val="hybridMultilevel"/>
    <w:tmpl w:val="CE2A9876"/>
    <w:lvl w:ilvl="0" w:tplc="0598D07E">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05">
    <w:nsid w:val="3DEB22B7"/>
    <w:multiLevelType w:val="hybridMultilevel"/>
    <w:tmpl w:val="F8A0D7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E032A7E"/>
    <w:multiLevelType w:val="hybridMultilevel"/>
    <w:tmpl w:val="DB0CFA4A"/>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E7F53A3"/>
    <w:multiLevelType w:val="hybridMultilevel"/>
    <w:tmpl w:val="BBB6CB2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8">
    <w:nsid w:val="3E837693"/>
    <w:multiLevelType w:val="hybridMultilevel"/>
    <w:tmpl w:val="9BA6CE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ED12150"/>
    <w:multiLevelType w:val="hybridMultilevel"/>
    <w:tmpl w:val="5746ABF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0">
    <w:nsid w:val="3FBF38E3"/>
    <w:multiLevelType w:val="hybridMultilevel"/>
    <w:tmpl w:val="02164D30"/>
    <w:lvl w:ilvl="0" w:tplc="0415000D">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1">
    <w:nsid w:val="40DD1E7F"/>
    <w:multiLevelType w:val="hybridMultilevel"/>
    <w:tmpl w:val="4D3EAB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1994CD9"/>
    <w:multiLevelType w:val="hybridMultilevel"/>
    <w:tmpl w:val="E0C8F6F6"/>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2A4409A"/>
    <w:multiLevelType w:val="hybridMultilevel"/>
    <w:tmpl w:val="45181BAA"/>
    <w:lvl w:ilvl="0" w:tplc="814A6AF2">
      <w:start w:val="1"/>
      <w:numFmt w:val="bullet"/>
      <w:lvlText w:val="­"/>
      <w:lvlJc w:val="left"/>
      <w:pPr>
        <w:ind w:left="1440" w:hanging="360"/>
      </w:pPr>
      <w:rPr>
        <w:rFonts w:ascii="Courier New" w:hAnsi="Courier New" w:hint="default"/>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4">
    <w:nsid w:val="451332C3"/>
    <w:multiLevelType w:val="multilevel"/>
    <w:tmpl w:val="A06E1C3A"/>
    <w:lvl w:ilvl="0">
      <w:start w:val="1"/>
      <w:numFmt w:val="decimal"/>
      <w:lvlText w:val="%1."/>
      <w:lvlJc w:val="left"/>
      <w:pPr>
        <w:ind w:left="360" w:hanging="360"/>
      </w:pPr>
      <w:rPr>
        <w:rFonts w:hint="default"/>
        <w:i w:val="0"/>
        <w:strike w:val="0"/>
      </w:rPr>
    </w:lvl>
    <w:lvl w:ilvl="1">
      <w:start w:val="1"/>
      <w:numFmt w:val="decimal"/>
      <w:isLgl/>
      <w:lvlText w:val="%1.%2"/>
      <w:lvlJc w:val="left"/>
      <w:pPr>
        <w:ind w:left="790" w:hanging="660"/>
      </w:pPr>
      <w:rPr>
        <w:rFonts w:hint="default"/>
      </w:rPr>
    </w:lvl>
    <w:lvl w:ilvl="2">
      <w:start w:val="6"/>
      <w:numFmt w:val="decimal"/>
      <w:isLgl/>
      <w:lvlText w:val="%1.%2.%3"/>
      <w:lvlJc w:val="left"/>
      <w:pPr>
        <w:ind w:left="980" w:hanging="720"/>
      </w:pPr>
      <w:rPr>
        <w:rFonts w:hint="default"/>
      </w:rPr>
    </w:lvl>
    <w:lvl w:ilvl="3">
      <w:start w:val="7"/>
      <w:numFmt w:val="decimal"/>
      <w:isLgl/>
      <w:lvlText w:val="%1.%2.%3.%4"/>
      <w:lvlJc w:val="left"/>
      <w:pPr>
        <w:ind w:left="1110" w:hanging="72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173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350" w:hanging="1440"/>
      </w:pPr>
      <w:rPr>
        <w:rFonts w:hint="default"/>
      </w:rPr>
    </w:lvl>
    <w:lvl w:ilvl="8">
      <w:start w:val="1"/>
      <w:numFmt w:val="decimal"/>
      <w:isLgl/>
      <w:lvlText w:val="%1.%2.%3.%4.%5.%6.%7.%8.%9"/>
      <w:lvlJc w:val="left"/>
      <w:pPr>
        <w:ind w:left="2480" w:hanging="1440"/>
      </w:pPr>
      <w:rPr>
        <w:rFonts w:hint="default"/>
      </w:rPr>
    </w:lvl>
  </w:abstractNum>
  <w:abstractNum w:abstractNumId="115">
    <w:nsid w:val="458B2AB2"/>
    <w:multiLevelType w:val="singleLevel"/>
    <w:tmpl w:val="0415000F"/>
    <w:lvl w:ilvl="0">
      <w:start w:val="1"/>
      <w:numFmt w:val="decimal"/>
      <w:lvlText w:val="%1."/>
      <w:lvlJc w:val="left"/>
      <w:pPr>
        <w:ind w:left="720" w:hanging="360"/>
      </w:pPr>
    </w:lvl>
  </w:abstractNum>
  <w:abstractNum w:abstractNumId="116">
    <w:nsid w:val="463B76D8"/>
    <w:multiLevelType w:val="hybridMultilevel"/>
    <w:tmpl w:val="282C9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46C07EE7"/>
    <w:multiLevelType w:val="hybridMultilevel"/>
    <w:tmpl w:val="80908EE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6F029A6"/>
    <w:multiLevelType w:val="multilevel"/>
    <w:tmpl w:val="0415001D"/>
    <w:numStyleLink w:val="Styl1"/>
  </w:abstractNum>
  <w:abstractNum w:abstractNumId="119">
    <w:nsid w:val="47C05578"/>
    <w:multiLevelType w:val="hybridMultilevel"/>
    <w:tmpl w:val="656C6412"/>
    <w:name w:val="WW8Num4422"/>
    <w:lvl w:ilvl="0" w:tplc="7082B70A">
      <w:start w:val="1"/>
      <w:numFmt w:val="decimal"/>
      <w:lvlText w:val="%1."/>
      <w:lvlJc w:val="left"/>
      <w:pPr>
        <w:tabs>
          <w:tab w:val="num" w:pos="0"/>
        </w:tabs>
        <w:ind w:left="720" w:hanging="360"/>
      </w:pPr>
      <w:rPr>
        <w:rFonts w:cs="Times New Roman" w:hint="default"/>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47D61671"/>
    <w:multiLevelType w:val="hybridMultilevel"/>
    <w:tmpl w:val="24763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7DA3591"/>
    <w:multiLevelType w:val="hybridMultilevel"/>
    <w:tmpl w:val="8244EBF2"/>
    <w:lvl w:ilvl="0" w:tplc="B5E21FF4">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2">
    <w:nsid w:val="47F25D97"/>
    <w:multiLevelType w:val="hybridMultilevel"/>
    <w:tmpl w:val="6CF0D3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48F24140"/>
    <w:multiLevelType w:val="hybridMultilevel"/>
    <w:tmpl w:val="32FA2A56"/>
    <w:lvl w:ilvl="0" w:tplc="CE3A1E6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nsid w:val="49F74C50"/>
    <w:multiLevelType w:val="hybridMultilevel"/>
    <w:tmpl w:val="C3FC4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A112E4B"/>
    <w:multiLevelType w:val="hybridMultilevel"/>
    <w:tmpl w:val="64300D06"/>
    <w:lvl w:ilvl="0" w:tplc="0415000F">
      <w:start w:val="1"/>
      <w:numFmt w:val="decimal"/>
      <w:lvlText w:val="%1."/>
      <w:lvlJc w:val="left"/>
      <w:pPr>
        <w:ind w:left="720" w:hanging="360"/>
      </w:pPr>
      <w:rPr>
        <w:rFonts w:cs="Times New Roman"/>
      </w:rPr>
    </w:lvl>
    <w:lvl w:ilvl="1" w:tplc="FFC4A54E">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4A3F0FD5"/>
    <w:multiLevelType w:val="hybridMultilevel"/>
    <w:tmpl w:val="25B4F762"/>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B0F4898"/>
    <w:multiLevelType w:val="hybridMultilevel"/>
    <w:tmpl w:val="42F8AE1A"/>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8">
    <w:nsid w:val="4B2C0F87"/>
    <w:multiLevelType w:val="hybridMultilevel"/>
    <w:tmpl w:val="BD304A86"/>
    <w:lvl w:ilvl="0" w:tplc="BAC0E8EC">
      <w:start w:val="1"/>
      <w:numFmt w:val="bullet"/>
      <w:lvlText w:val="-"/>
      <w:lvlJc w:val="left"/>
      <w:pPr>
        <w:ind w:left="720" w:hanging="360"/>
      </w:pPr>
      <w:rPr>
        <w:rFonts w:ascii="Courier New" w:hAnsi="Courier New"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9">
    <w:nsid w:val="4B6065FB"/>
    <w:multiLevelType w:val="hybridMultilevel"/>
    <w:tmpl w:val="454A7676"/>
    <w:lvl w:ilvl="0" w:tplc="21A4D53C">
      <w:start w:val="1"/>
      <w:numFmt w:val="bullet"/>
      <w:lvlText w:val="•"/>
      <w:lvlJc w:val="left"/>
      <w:pPr>
        <w:tabs>
          <w:tab w:val="num" w:pos="720"/>
        </w:tabs>
        <w:ind w:left="720" w:hanging="360"/>
      </w:pPr>
      <w:rPr>
        <w:rFonts w:ascii="Arial" w:hAnsi="Arial" w:hint="default"/>
      </w:rPr>
    </w:lvl>
    <w:lvl w:ilvl="1" w:tplc="0BBECD94" w:tentative="1">
      <w:start w:val="1"/>
      <w:numFmt w:val="bullet"/>
      <w:lvlText w:val="•"/>
      <w:lvlJc w:val="left"/>
      <w:pPr>
        <w:tabs>
          <w:tab w:val="num" w:pos="1440"/>
        </w:tabs>
        <w:ind w:left="1440" w:hanging="360"/>
      </w:pPr>
      <w:rPr>
        <w:rFonts w:ascii="Arial" w:hAnsi="Arial" w:hint="default"/>
      </w:rPr>
    </w:lvl>
    <w:lvl w:ilvl="2" w:tplc="5E7AD1AE" w:tentative="1">
      <w:start w:val="1"/>
      <w:numFmt w:val="bullet"/>
      <w:lvlText w:val="•"/>
      <w:lvlJc w:val="left"/>
      <w:pPr>
        <w:tabs>
          <w:tab w:val="num" w:pos="2160"/>
        </w:tabs>
        <w:ind w:left="2160" w:hanging="360"/>
      </w:pPr>
      <w:rPr>
        <w:rFonts w:ascii="Arial" w:hAnsi="Arial" w:hint="default"/>
      </w:rPr>
    </w:lvl>
    <w:lvl w:ilvl="3" w:tplc="B94AF32C" w:tentative="1">
      <w:start w:val="1"/>
      <w:numFmt w:val="bullet"/>
      <w:lvlText w:val="•"/>
      <w:lvlJc w:val="left"/>
      <w:pPr>
        <w:tabs>
          <w:tab w:val="num" w:pos="2880"/>
        </w:tabs>
        <w:ind w:left="2880" w:hanging="360"/>
      </w:pPr>
      <w:rPr>
        <w:rFonts w:ascii="Arial" w:hAnsi="Arial" w:hint="default"/>
      </w:rPr>
    </w:lvl>
    <w:lvl w:ilvl="4" w:tplc="A5508F6C" w:tentative="1">
      <w:start w:val="1"/>
      <w:numFmt w:val="bullet"/>
      <w:lvlText w:val="•"/>
      <w:lvlJc w:val="left"/>
      <w:pPr>
        <w:tabs>
          <w:tab w:val="num" w:pos="3600"/>
        </w:tabs>
        <w:ind w:left="3600" w:hanging="360"/>
      </w:pPr>
      <w:rPr>
        <w:rFonts w:ascii="Arial" w:hAnsi="Arial" w:hint="default"/>
      </w:rPr>
    </w:lvl>
    <w:lvl w:ilvl="5" w:tplc="C986930C" w:tentative="1">
      <w:start w:val="1"/>
      <w:numFmt w:val="bullet"/>
      <w:lvlText w:val="•"/>
      <w:lvlJc w:val="left"/>
      <w:pPr>
        <w:tabs>
          <w:tab w:val="num" w:pos="4320"/>
        </w:tabs>
        <w:ind w:left="4320" w:hanging="360"/>
      </w:pPr>
      <w:rPr>
        <w:rFonts w:ascii="Arial" w:hAnsi="Arial" w:hint="default"/>
      </w:rPr>
    </w:lvl>
    <w:lvl w:ilvl="6" w:tplc="DCE0FC1C" w:tentative="1">
      <w:start w:val="1"/>
      <w:numFmt w:val="bullet"/>
      <w:lvlText w:val="•"/>
      <w:lvlJc w:val="left"/>
      <w:pPr>
        <w:tabs>
          <w:tab w:val="num" w:pos="5040"/>
        </w:tabs>
        <w:ind w:left="5040" w:hanging="360"/>
      </w:pPr>
      <w:rPr>
        <w:rFonts w:ascii="Arial" w:hAnsi="Arial" w:hint="default"/>
      </w:rPr>
    </w:lvl>
    <w:lvl w:ilvl="7" w:tplc="52420456" w:tentative="1">
      <w:start w:val="1"/>
      <w:numFmt w:val="bullet"/>
      <w:lvlText w:val="•"/>
      <w:lvlJc w:val="left"/>
      <w:pPr>
        <w:tabs>
          <w:tab w:val="num" w:pos="5760"/>
        </w:tabs>
        <w:ind w:left="5760" w:hanging="360"/>
      </w:pPr>
      <w:rPr>
        <w:rFonts w:ascii="Arial" w:hAnsi="Arial" w:hint="default"/>
      </w:rPr>
    </w:lvl>
    <w:lvl w:ilvl="8" w:tplc="99E8EB18" w:tentative="1">
      <w:start w:val="1"/>
      <w:numFmt w:val="bullet"/>
      <w:lvlText w:val="•"/>
      <w:lvlJc w:val="left"/>
      <w:pPr>
        <w:tabs>
          <w:tab w:val="num" w:pos="6480"/>
        </w:tabs>
        <w:ind w:left="6480" w:hanging="360"/>
      </w:pPr>
      <w:rPr>
        <w:rFonts w:ascii="Arial" w:hAnsi="Arial" w:hint="default"/>
      </w:rPr>
    </w:lvl>
  </w:abstractNum>
  <w:abstractNum w:abstractNumId="130">
    <w:nsid w:val="4C0177B6"/>
    <w:multiLevelType w:val="hybridMultilevel"/>
    <w:tmpl w:val="801ACDA8"/>
    <w:lvl w:ilvl="0" w:tplc="EEB6534A">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4C453DBC"/>
    <w:multiLevelType w:val="hybridMultilevel"/>
    <w:tmpl w:val="26723BCA"/>
    <w:lvl w:ilvl="0" w:tplc="A6549862">
      <w:start w:val="1"/>
      <w:numFmt w:val="bullet"/>
      <w:lvlText w:val="-"/>
      <w:lvlJc w:val="left"/>
      <w:pPr>
        <w:ind w:left="1071" w:hanging="360"/>
      </w:pPr>
      <w:rPr>
        <w:rFonts w:ascii="Courier New" w:hAnsi="Courier New" w:cs="Courier New"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32">
    <w:nsid w:val="4C85557C"/>
    <w:multiLevelType w:val="hybridMultilevel"/>
    <w:tmpl w:val="82600F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D3701ED"/>
    <w:multiLevelType w:val="hybridMultilevel"/>
    <w:tmpl w:val="12C45F4A"/>
    <w:lvl w:ilvl="0" w:tplc="CBF06A5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4">
    <w:nsid w:val="4E427F81"/>
    <w:multiLevelType w:val="hybridMultilevel"/>
    <w:tmpl w:val="81809442"/>
    <w:lvl w:ilvl="0" w:tplc="04150019">
      <w:start w:val="1"/>
      <w:numFmt w:val="bullet"/>
      <w:lvlText w:val="-"/>
      <w:lvlJc w:val="left"/>
      <w:pPr>
        <w:ind w:left="720" w:hanging="360"/>
      </w:pPr>
      <w:rPr>
        <w:rFonts w:ascii="Courier New" w:hAnsi="Courier New" w:hint="default"/>
        <w:sz w:val="16"/>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4E721F6B"/>
    <w:multiLevelType w:val="hybridMultilevel"/>
    <w:tmpl w:val="E9B8C09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nsid w:val="4F2D47BD"/>
    <w:multiLevelType w:val="hybridMultilevel"/>
    <w:tmpl w:val="BDB2DC7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4FD72ABC"/>
    <w:multiLevelType w:val="hybridMultilevel"/>
    <w:tmpl w:val="62502B38"/>
    <w:lvl w:ilvl="0" w:tplc="FFC4A54E">
      <w:start w:val="1"/>
      <w:numFmt w:val="bullet"/>
      <w:lvlText w:val=""/>
      <w:lvlJc w:val="left"/>
      <w:pPr>
        <w:tabs>
          <w:tab w:val="num" w:pos="900"/>
        </w:tabs>
        <w:ind w:left="900" w:hanging="360"/>
      </w:pPr>
      <w:rPr>
        <w:rFonts w:ascii="Symbol" w:hAnsi="Symbol" w:hint="default"/>
        <w:color w:val="auto"/>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138">
    <w:nsid w:val="50342BDC"/>
    <w:multiLevelType w:val="hybridMultilevel"/>
    <w:tmpl w:val="80AA6A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50853BCD"/>
    <w:multiLevelType w:val="hybridMultilevel"/>
    <w:tmpl w:val="C040D108"/>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09E7879"/>
    <w:multiLevelType w:val="hybridMultilevel"/>
    <w:tmpl w:val="119CC9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515F7523"/>
    <w:multiLevelType w:val="hybridMultilevel"/>
    <w:tmpl w:val="6CCC445C"/>
    <w:name w:val="WW8Num44222"/>
    <w:lvl w:ilvl="0" w:tplc="7082B70A">
      <w:start w:val="1"/>
      <w:numFmt w:val="decimal"/>
      <w:lvlText w:val="%1."/>
      <w:lvlJc w:val="left"/>
      <w:pPr>
        <w:tabs>
          <w:tab w:val="num" w:pos="0"/>
        </w:tabs>
        <w:ind w:left="720" w:hanging="360"/>
      </w:pPr>
      <w:rPr>
        <w:rFonts w:cs="Times New Roman" w:hint="default"/>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nsid w:val="526A6CCF"/>
    <w:multiLevelType w:val="hybridMultilevel"/>
    <w:tmpl w:val="39F4B4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352437E"/>
    <w:multiLevelType w:val="hybridMultilevel"/>
    <w:tmpl w:val="E9061880"/>
    <w:lvl w:ilvl="0" w:tplc="3B0E047C">
      <w:start w:val="1"/>
      <w:numFmt w:val="bullet"/>
      <w:lvlText w:val=""/>
      <w:lvlJc w:val="left"/>
      <w:pPr>
        <w:tabs>
          <w:tab w:val="num" w:pos="720"/>
        </w:tabs>
        <w:ind w:left="720" w:hanging="360"/>
      </w:pPr>
      <w:rPr>
        <w:rFonts w:ascii="Wingdings" w:hAnsi="Wingdings" w:hint="default"/>
      </w:rPr>
    </w:lvl>
    <w:lvl w:ilvl="1" w:tplc="6D4EDB00" w:tentative="1">
      <w:start w:val="1"/>
      <w:numFmt w:val="bullet"/>
      <w:lvlText w:val=""/>
      <w:lvlJc w:val="left"/>
      <w:pPr>
        <w:tabs>
          <w:tab w:val="num" w:pos="1440"/>
        </w:tabs>
        <w:ind w:left="1440" w:hanging="360"/>
      </w:pPr>
      <w:rPr>
        <w:rFonts w:ascii="Wingdings" w:hAnsi="Wingdings" w:hint="default"/>
      </w:rPr>
    </w:lvl>
    <w:lvl w:ilvl="2" w:tplc="4196A2EA" w:tentative="1">
      <w:start w:val="1"/>
      <w:numFmt w:val="bullet"/>
      <w:lvlText w:val=""/>
      <w:lvlJc w:val="left"/>
      <w:pPr>
        <w:tabs>
          <w:tab w:val="num" w:pos="2160"/>
        </w:tabs>
        <w:ind w:left="2160" w:hanging="360"/>
      </w:pPr>
      <w:rPr>
        <w:rFonts w:ascii="Wingdings" w:hAnsi="Wingdings" w:hint="default"/>
      </w:rPr>
    </w:lvl>
    <w:lvl w:ilvl="3" w:tplc="8594155E" w:tentative="1">
      <w:start w:val="1"/>
      <w:numFmt w:val="bullet"/>
      <w:lvlText w:val=""/>
      <w:lvlJc w:val="left"/>
      <w:pPr>
        <w:tabs>
          <w:tab w:val="num" w:pos="2880"/>
        </w:tabs>
        <w:ind w:left="2880" w:hanging="360"/>
      </w:pPr>
      <w:rPr>
        <w:rFonts w:ascii="Wingdings" w:hAnsi="Wingdings" w:hint="default"/>
      </w:rPr>
    </w:lvl>
    <w:lvl w:ilvl="4" w:tplc="01C09E78" w:tentative="1">
      <w:start w:val="1"/>
      <w:numFmt w:val="bullet"/>
      <w:lvlText w:val=""/>
      <w:lvlJc w:val="left"/>
      <w:pPr>
        <w:tabs>
          <w:tab w:val="num" w:pos="3600"/>
        </w:tabs>
        <w:ind w:left="3600" w:hanging="360"/>
      </w:pPr>
      <w:rPr>
        <w:rFonts w:ascii="Wingdings" w:hAnsi="Wingdings" w:hint="default"/>
      </w:rPr>
    </w:lvl>
    <w:lvl w:ilvl="5" w:tplc="DD802FE2" w:tentative="1">
      <w:start w:val="1"/>
      <w:numFmt w:val="bullet"/>
      <w:lvlText w:val=""/>
      <w:lvlJc w:val="left"/>
      <w:pPr>
        <w:tabs>
          <w:tab w:val="num" w:pos="4320"/>
        </w:tabs>
        <w:ind w:left="4320" w:hanging="360"/>
      </w:pPr>
      <w:rPr>
        <w:rFonts w:ascii="Wingdings" w:hAnsi="Wingdings" w:hint="default"/>
      </w:rPr>
    </w:lvl>
    <w:lvl w:ilvl="6" w:tplc="53FC498C" w:tentative="1">
      <w:start w:val="1"/>
      <w:numFmt w:val="bullet"/>
      <w:lvlText w:val=""/>
      <w:lvlJc w:val="left"/>
      <w:pPr>
        <w:tabs>
          <w:tab w:val="num" w:pos="5040"/>
        </w:tabs>
        <w:ind w:left="5040" w:hanging="360"/>
      </w:pPr>
      <w:rPr>
        <w:rFonts w:ascii="Wingdings" w:hAnsi="Wingdings" w:hint="default"/>
      </w:rPr>
    </w:lvl>
    <w:lvl w:ilvl="7" w:tplc="F2600C8C" w:tentative="1">
      <w:start w:val="1"/>
      <w:numFmt w:val="bullet"/>
      <w:lvlText w:val=""/>
      <w:lvlJc w:val="left"/>
      <w:pPr>
        <w:tabs>
          <w:tab w:val="num" w:pos="5760"/>
        </w:tabs>
        <w:ind w:left="5760" w:hanging="360"/>
      </w:pPr>
      <w:rPr>
        <w:rFonts w:ascii="Wingdings" w:hAnsi="Wingdings" w:hint="default"/>
      </w:rPr>
    </w:lvl>
    <w:lvl w:ilvl="8" w:tplc="BE8A4F92" w:tentative="1">
      <w:start w:val="1"/>
      <w:numFmt w:val="bullet"/>
      <w:lvlText w:val=""/>
      <w:lvlJc w:val="left"/>
      <w:pPr>
        <w:tabs>
          <w:tab w:val="num" w:pos="6480"/>
        </w:tabs>
        <w:ind w:left="6480" w:hanging="360"/>
      </w:pPr>
      <w:rPr>
        <w:rFonts w:ascii="Wingdings" w:hAnsi="Wingdings" w:hint="default"/>
      </w:rPr>
    </w:lvl>
  </w:abstractNum>
  <w:abstractNum w:abstractNumId="144">
    <w:nsid w:val="542E2F74"/>
    <w:multiLevelType w:val="hybridMultilevel"/>
    <w:tmpl w:val="5BD6A4EC"/>
    <w:lvl w:ilvl="0" w:tplc="04150005">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543547FC"/>
    <w:multiLevelType w:val="hybridMultilevel"/>
    <w:tmpl w:val="8CBA59BA"/>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54575141"/>
    <w:multiLevelType w:val="hybridMultilevel"/>
    <w:tmpl w:val="F254210C"/>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7">
    <w:nsid w:val="54D41A11"/>
    <w:multiLevelType w:val="hybridMultilevel"/>
    <w:tmpl w:val="529222D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8">
    <w:nsid w:val="55974231"/>
    <w:multiLevelType w:val="hybridMultilevel"/>
    <w:tmpl w:val="300EDF6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56542930"/>
    <w:multiLevelType w:val="hybridMultilevel"/>
    <w:tmpl w:val="8DA8FB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7D548F9"/>
    <w:multiLevelType w:val="hybridMultilevel"/>
    <w:tmpl w:val="79E828BC"/>
    <w:lvl w:ilvl="0" w:tplc="081EBCA8">
      <w:start w:val="1"/>
      <w:numFmt w:val="bullet"/>
      <w:lvlText w:val="–"/>
      <w:lvlJc w:val="left"/>
      <w:pPr>
        <w:tabs>
          <w:tab w:val="num" w:pos="720"/>
        </w:tabs>
        <w:ind w:left="720" w:hanging="360"/>
      </w:pPr>
      <w:rPr>
        <w:rFonts w:ascii="Arial" w:hAnsi="Arial" w:hint="default"/>
      </w:rPr>
    </w:lvl>
    <w:lvl w:ilvl="1" w:tplc="EF88C51C" w:tentative="1">
      <w:start w:val="1"/>
      <w:numFmt w:val="bullet"/>
      <w:lvlText w:val="–"/>
      <w:lvlJc w:val="left"/>
      <w:pPr>
        <w:tabs>
          <w:tab w:val="num" w:pos="1440"/>
        </w:tabs>
        <w:ind w:left="1440" w:hanging="360"/>
      </w:pPr>
      <w:rPr>
        <w:rFonts w:ascii="Arial" w:hAnsi="Arial" w:hint="default"/>
      </w:rPr>
    </w:lvl>
    <w:lvl w:ilvl="2" w:tplc="71BCBED6" w:tentative="1">
      <w:start w:val="1"/>
      <w:numFmt w:val="bullet"/>
      <w:lvlText w:val="–"/>
      <w:lvlJc w:val="left"/>
      <w:pPr>
        <w:tabs>
          <w:tab w:val="num" w:pos="2160"/>
        </w:tabs>
        <w:ind w:left="2160" w:hanging="360"/>
      </w:pPr>
      <w:rPr>
        <w:rFonts w:ascii="Arial" w:hAnsi="Arial" w:hint="default"/>
      </w:rPr>
    </w:lvl>
    <w:lvl w:ilvl="3" w:tplc="D090C408" w:tentative="1">
      <w:start w:val="1"/>
      <w:numFmt w:val="bullet"/>
      <w:lvlText w:val="–"/>
      <w:lvlJc w:val="left"/>
      <w:pPr>
        <w:tabs>
          <w:tab w:val="num" w:pos="2880"/>
        </w:tabs>
        <w:ind w:left="2880" w:hanging="360"/>
      </w:pPr>
      <w:rPr>
        <w:rFonts w:ascii="Arial" w:hAnsi="Arial" w:hint="default"/>
      </w:rPr>
    </w:lvl>
    <w:lvl w:ilvl="4" w:tplc="1A4E7A14" w:tentative="1">
      <w:start w:val="1"/>
      <w:numFmt w:val="bullet"/>
      <w:lvlText w:val="–"/>
      <w:lvlJc w:val="left"/>
      <w:pPr>
        <w:tabs>
          <w:tab w:val="num" w:pos="3600"/>
        </w:tabs>
        <w:ind w:left="3600" w:hanging="360"/>
      </w:pPr>
      <w:rPr>
        <w:rFonts w:ascii="Arial" w:hAnsi="Arial" w:hint="default"/>
      </w:rPr>
    </w:lvl>
    <w:lvl w:ilvl="5" w:tplc="C80C0274" w:tentative="1">
      <w:start w:val="1"/>
      <w:numFmt w:val="bullet"/>
      <w:lvlText w:val="–"/>
      <w:lvlJc w:val="left"/>
      <w:pPr>
        <w:tabs>
          <w:tab w:val="num" w:pos="4320"/>
        </w:tabs>
        <w:ind w:left="4320" w:hanging="360"/>
      </w:pPr>
      <w:rPr>
        <w:rFonts w:ascii="Arial" w:hAnsi="Arial" w:hint="default"/>
      </w:rPr>
    </w:lvl>
    <w:lvl w:ilvl="6" w:tplc="6E7C0B5A" w:tentative="1">
      <w:start w:val="1"/>
      <w:numFmt w:val="bullet"/>
      <w:lvlText w:val="–"/>
      <w:lvlJc w:val="left"/>
      <w:pPr>
        <w:tabs>
          <w:tab w:val="num" w:pos="5040"/>
        </w:tabs>
        <w:ind w:left="5040" w:hanging="360"/>
      </w:pPr>
      <w:rPr>
        <w:rFonts w:ascii="Arial" w:hAnsi="Arial" w:hint="default"/>
      </w:rPr>
    </w:lvl>
    <w:lvl w:ilvl="7" w:tplc="D5E40C20" w:tentative="1">
      <w:start w:val="1"/>
      <w:numFmt w:val="bullet"/>
      <w:lvlText w:val="–"/>
      <w:lvlJc w:val="left"/>
      <w:pPr>
        <w:tabs>
          <w:tab w:val="num" w:pos="5760"/>
        </w:tabs>
        <w:ind w:left="5760" w:hanging="360"/>
      </w:pPr>
      <w:rPr>
        <w:rFonts w:ascii="Arial" w:hAnsi="Arial" w:hint="default"/>
      </w:rPr>
    </w:lvl>
    <w:lvl w:ilvl="8" w:tplc="81D07A06" w:tentative="1">
      <w:start w:val="1"/>
      <w:numFmt w:val="bullet"/>
      <w:lvlText w:val="–"/>
      <w:lvlJc w:val="left"/>
      <w:pPr>
        <w:tabs>
          <w:tab w:val="num" w:pos="6480"/>
        </w:tabs>
        <w:ind w:left="6480" w:hanging="360"/>
      </w:pPr>
      <w:rPr>
        <w:rFonts w:ascii="Arial" w:hAnsi="Arial" w:hint="default"/>
      </w:rPr>
    </w:lvl>
  </w:abstractNum>
  <w:abstractNum w:abstractNumId="151">
    <w:nsid w:val="57E414BE"/>
    <w:multiLevelType w:val="hybridMultilevel"/>
    <w:tmpl w:val="E208057E"/>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8E04C9A"/>
    <w:multiLevelType w:val="hybridMultilevel"/>
    <w:tmpl w:val="F048AA9A"/>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9294106"/>
    <w:multiLevelType w:val="hybridMultilevel"/>
    <w:tmpl w:val="74660A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4">
    <w:nsid w:val="597F2BA3"/>
    <w:multiLevelType w:val="hybridMultilevel"/>
    <w:tmpl w:val="984E7446"/>
    <w:lvl w:ilvl="0" w:tplc="22F43FDC">
      <w:start w:val="1"/>
      <w:numFmt w:val="bullet"/>
      <w:lvlText w:val="•"/>
      <w:lvlJc w:val="left"/>
      <w:pPr>
        <w:tabs>
          <w:tab w:val="num" w:pos="720"/>
        </w:tabs>
        <w:ind w:left="720" w:hanging="360"/>
      </w:pPr>
      <w:rPr>
        <w:rFonts w:ascii="Arial" w:hAnsi="Arial" w:hint="default"/>
      </w:rPr>
    </w:lvl>
    <w:lvl w:ilvl="1" w:tplc="4CCA3490" w:tentative="1">
      <w:start w:val="1"/>
      <w:numFmt w:val="bullet"/>
      <w:lvlText w:val="•"/>
      <w:lvlJc w:val="left"/>
      <w:pPr>
        <w:tabs>
          <w:tab w:val="num" w:pos="1440"/>
        </w:tabs>
        <w:ind w:left="1440" w:hanging="360"/>
      </w:pPr>
      <w:rPr>
        <w:rFonts w:ascii="Arial" w:hAnsi="Arial" w:hint="default"/>
      </w:rPr>
    </w:lvl>
    <w:lvl w:ilvl="2" w:tplc="D26E5422" w:tentative="1">
      <w:start w:val="1"/>
      <w:numFmt w:val="bullet"/>
      <w:lvlText w:val="•"/>
      <w:lvlJc w:val="left"/>
      <w:pPr>
        <w:tabs>
          <w:tab w:val="num" w:pos="2160"/>
        </w:tabs>
        <w:ind w:left="2160" w:hanging="360"/>
      </w:pPr>
      <w:rPr>
        <w:rFonts w:ascii="Arial" w:hAnsi="Arial" w:hint="default"/>
      </w:rPr>
    </w:lvl>
    <w:lvl w:ilvl="3" w:tplc="18E66FDA" w:tentative="1">
      <w:start w:val="1"/>
      <w:numFmt w:val="bullet"/>
      <w:lvlText w:val="•"/>
      <w:lvlJc w:val="left"/>
      <w:pPr>
        <w:tabs>
          <w:tab w:val="num" w:pos="2880"/>
        </w:tabs>
        <w:ind w:left="2880" w:hanging="360"/>
      </w:pPr>
      <w:rPr>
        <w:rFonts w:ascii="Arial" w:hAnsi="Arial" w:hint="default"/>
      </w:rPr>
    </w:lvl>
    <w:lvl w:ilvl="4" w:tplc="7DD82692" w:tentative="1">
      <w:start w:val="1"/>
      <w:numFmt w:val="bullet"/>
      <w:lvlText w:val="•"/>
      <w:lvlJc w:val="left"/>
      <w:pPr>
        <w:tabs>
          <w:tab w:val="num" w:pos="3600"/>
        </w:tabs>
        <w:ind w:left="3600" w:hanging="360"/>
      </w:pPr>
      <w:rPr>
        <w:rFonts w:ascii="Arial" w:hAnsi="Arial" w:hint="default"/>
      </w:rPr>
    </w:lvl>
    <w:lvl w:ilvl="5" w:tplc="222C723A" w:tentative="1">
      <w:start w:val="1"/>
      <w:numFmt w:val="bullet"/>
      <w:lvlText w:val="•"/>
      <w:lvlJc w:val="left"/>
      <w:pPr>
        <w:tabs>
          <w:tab w:val="num" w:pos="4320"/>
        </w:tabs>
        <w:ind w:left="4320" w:hanging="360"/>
      </w:pPr>
      <w:rPr>
        <w:rFonts w:ascii="Arial" w:hAnsi="Arial" w:hint="default"/>
      </w:rPr>
    </w:lvl>
    <w:lvl w:ilvl="6" w:tplc="91F60A1A" w:tentative="1">
      <w:start w:val="1"/>
      <w:numFmt w:val="bullet"/>
      <w:lvlText w:val="•"/>
      <w:lvlJc w:val="left"/>
      <w:pPr>
        <w:tabs>
          <w:tab w:val="num" w:pos="5040"/>
        </w:tabs>
        <w:ind w:left="5040" w:hanging="360"/>
      </w:pPr>
      <w:rPr>
        <w:rFonts w:ascii="Arial" w:hAnsi="Arial" w:hint="default"/>
      </w:rPr>
    </w:lvl>
    <w:lvl w:ilvl="7" w:tplc="DC66EAB8" w:tentative="1">
      <w:start w:val="1"/>
      <w:numFmt w:val="bullet"/>
      <w:lvlText w:val="•"/>
      <w:lvlJc w:val="left"/>
      <w:pPr>
        <w:tabs>
          <w:tab w:val="num" w:pos="5760"/>
        </w:tabs>
        <w:ind w:left="5760" w:hanging="360"/>
      </w:pPr>
      <w:rPr>
        <w:rFonts w:ascii="Arial" w:hAnsi="Arial" w:hint="default"/>
      </w:rPr>
    </w:lvl>
    <w:lvl w:ilvl="8" w:tplc="4A807BB4" w:tentative="1">
      <w:start w:val="1"/>
      <w:numFmt w:val="bullet"/>
      <w:lvlText w:val="•"/>
      <w:lvlJc w:val="left"/>
      <w:pPr>
        <w:tabs>
          <w:tab w:val="num" w:pos="6480"/>
        </w:tabs>
        <w:ind w:left="6480" w:hanging="360"/>
      </w:pPr>
      <w:rPr>
        <w:rFonts w:ascii="Arial" w:hAnsi="Arial" w:hint="default"/>
      </w:rPr>
    </w:lvl>
  </w:abstractNum>
  <w:abstractNum w:abstractNumId="155">
    <w:nsid w:val="59D765AD"/>
    <w:multiLevelType w:val="hybridMultilevel"/>
    <w:tmpl w:val="A0E8820A"/>
    <w:lvl w:ilvl="0" w:tplc="B5E21FF4">
      <w:start w:val="1"/>
      <w:numFmt w:val="bullet"/>
      <w:lvlText w:val="­"/>
      <w:lvlJc w:val="left"/>
      <w:pPr>
        <w:ind w:left="2136" w:hanging="360"/>
      </w:pPr>
      <w:rPr>
        <w:rFonts w:ascii="Courier New" w:hAnsi="Courier New" w:hint="default"/>
      </w:rPr>
    </w:lvl>
    <w:lvl w:ilvl="1" w:tplc="814A6AF2">
      <w:start w:val="1"/>
      <w:numFmt w:val="bullet"/>
      <w:lvlText w:val="­"/>
      <w:lvlJc w:val="left"/>
      <w:pPr>
        <w:ind w:left="2912" w:hanging="360"/>
      </w:pPr>
      <w:rPr>
        <w:rFonts w:ascii="Courier New" w:hAnsi="Courier New" w:hint="default"/>
        <w:sz w:val="20"/>
        <w:szCs w:val="16"/>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56">
    <w:nsid w:val="59DA5724"/>
    <w:multiLevelType w:val="hybridMultilevel"/>
    <w:tmpl w:val="CC546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5C0B5DD7"/>
    <w:multiLevelType w:val="multilevel"/>
    <w:tmpl w:val="3AC6249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5C457EDE"/>
    <w:multiLevelType w:val="hybridMultilevel"/>
    <w:tmpl w:val="B07C29BA"/>
    <w:lvl w:ilvl="0" w:tplc="5C20B11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5C626982"/>
    <w:multiLevelType w:val="hybridMultilevel"/>
    <w:tmpl w:val="C060D344"/>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5DE023DC"/>
    <w:multiLevelType w:val="hybridMultilevel"/>
    <w:tmpl w:val="D2EE9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5FBB4A86"/>
    <w:multiLevelType w:val="hybridMultilevel"/>
    <w:tmpl w:val="9C760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622D247D"/>
    <w:multiLevelType w:val="hybridMultilevel"/>
    <w:tmpl w:val="1DC099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62396276"/>
    <w:multiLevelType w:val="hybridMultilevel"/>
    <w:tmpl w:val="3DFA32F6"/>
    <w:lvl w:ilvl="0" w:tplc="B5E21FF4">
      <w:start w:val="1"/>
      <w:numFmt w:val="bullet"/>
      <w:lvlText w:val="­"/>
      <w:lvlJc w:val="left"/>
      <w:pPr>
        <w:ind w:left="786" w:hanging="360"/>
      </w:pPr>
      <w:rPr>
        <w:rFonts w:ascii="Courier New" w:hAnsi="Courier New" w:hint="default"/>
        <w:b w:val="0"/>
        <w:i w:val="0"/>
        <w:color w:val="auto"/>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64">
    <w:nsid w:val="624070CC"/>
    <w:multiLevelType w:val="hybridMultilevel"/>
    <w:tmpl w:val="5810E1D6"/>
    <w:lvl w:ilvl="0" w:tplc="7250C91E">
      <w:start w:val="1"/>
      <w:numFmt w:val="lowerLetter"/>
      <w:lvlText w:val="%1)"/>
      <w:lvlJc w:val="left"/>
      <w:pPr>
        <w:ind w:left="1069" w:hanging="360"/>
      </w:pPr>
      <w:rPr>
        <w:rFonts w:hint="default"/>
        <w:b w:val="0"/>
        <w:i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5">
    <w:nsid w:val="62954665"/>
    <w:multiLevelType w:val="hybridMultilevel"/>
    <w:tmpl w:val="A9D24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63254DF5"/>
    <w:multiLevelType w:val="hybridMultilevel"/>
    <w:tmpl w:val="D1367B48"/>
    <w:lvl w:ilvl="0" w:tplc="02C45C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6345260A"/>
    <w:multiLevelType w:val="hybridMultilevel"/>
    <w:tmpl w:val="5C4AD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635F77EE"/>
    <w:multiLevelType w:val="multilevel"/>
    <w:tmpl w:val="C56697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642A5E4C"/>
    <w:multiLevelType w:val="hybridMultilevel"/>
    <w:tmpl w:val="B5142D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5610339"/>
    <w:multiLevelType w:val="hybridMultilevel"/>
    <w:tmpl w:val="B43CFC9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1">
    <w:nsid w:val="65757569"/>
    <w:multiLevelType w:val="hybridMultilevel"/>
    <w:tmpl w:val="5010FD92"/>
    <w:lvl w:ilvl="0" w:tplc="85823D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2">
    <w:nsid w:val="669A6C26"/>
    <w:multiLevelType w:val="hybridMultilevel"/>
    <w:tmpl w:val="651C3F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66CA335A"/>
    <w:multiLevelType w:val="hybridMultilevel"/>
    <w:tmpl w:val="732CEED4"/>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676856D8"/>
    <w:multiLevelType w:val="hybridMultilevel"/>
    <w:tmpl w:val="C7463B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68067504"/>
    <w:multiLevelType w:val="hybridMultilevel"/>
    <w:tmpl w:val="26BECD64"/>
    <w:lvl w:ilvl="0" w:tplc="6EA07712">
      <w:start w:val="1"/>
      <w:numFmt w:val="decimal"/>
      <w:lvlText w:val="Ad.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680B29A8"/>
    <w:multiLevelType w:val="hybridMultilevel"/>
    <w:tmpl w:val="7C82F3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7">
    <w:nsid w:val="68902993"/>
    <w:multiLevelType w:val="hybridMultilevel"/>
    <w:tmpl w:val="19A66858"/>
    <w:lvl w:ilvl="0" w:tplc="E9F4EEA8">
      <w:start w:val="1"/>
      <w:numFmt w:val="lowerLetter"/>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8">
    <w:nsid w:val="689B4F3B"/>
    <w:multiLevelType w:val="hybridMultilevel"/>
    <w:tmpl w:val="6DA840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68A30474"/>
    <w:multiLevelType w:val="hybridMultilevel"/>
    <w:tmpl w:val="2F38E14C"/>
    <w:lvl w:ilvl="0" w:tplc="0415000B">
      <w:start w:val="1"/>
      <w:numFmt w:val="bullet"/>
      <w:lvlText w:val=""/>
      <w:lvlJc w:val="left"/>
      <w:pPr>
        <w:tabs>
          <w:tab w:val="num" w:pos="720"/>
        </w:tabs>
        <w:ind w:left="720" w:hanging="360"/>
      </w:pPr>
      <w:rPr>
        <w:rFonts w:ascii="Wingdings" w:hAnsi="Wingdings" w:hint="default"/>
      </w:rPr>
    </w:lvl>
    <w:lvl w:ilvl="1" w:tplc="C058757A" w:tentative="1">
      <w:start w:val="1"/>
      <w:numFmt w:val="bullet"/>
      <w:lvlText w:val=""/>
      <w:lvlJc w:val="left"/>
      <w:pPr>
        <w:tabs>
          <w:tab w:val="num" w:pos="1440"/>
        </w:tabs>
        <w:ind w:left="1440" w:hanging="360"/>
      </w:pPr>
      <w:rPr>
        <w:rFonts w:ascii="Wingdings" w:hAnsi="Wingdings" w:hint="default"/>
      </w:rPr>
    </w:lvl>
    <w:lvl w:ilvl="2" w:tplc="32B4850C" w:tentative="1">
      <w:start w:val="1"/>
      <w:numFmt w:val="bullet"/>
      <w:lvlText w:val=""/>
      <w:lvlJc w:val="left"/>
      <w:pPr>
        <w:tabs>
          <w:tab w:val="num" w:pos="2160"/>
        </w:tabs>
        <w:ind w:left="2160" w:hanging="360"/>
      </w:pPr>
      <w:rPr>
        <w:rFonts w:ascii="Wingdings" w:hAnsi="Wingdings" w:hint="default"/>
      </w:rPr>
    </w:lvl>
    <w:lvl w:ilvl="3" w:tplc="C2ACEE6C" w:tentative="1">
      <w:start w:val="1"/>
      <w:numFmt w:val="bullet"/>
      <w:lvlText w:val=""/>
      <w:lvlJc w:val="left"/>
      <w:pPr>
        <w:tabs>
          <w:tab w:val="num" w:pos="2880"/>
        </w:tabs>
        <w:ind w:left="2880" w:hanging="360"/>
      </w:pPr>
      <w:rPr>
        <w:rFonts w:ascii="Wingdings" w:hAnsi="Wingdings" w:hint="default"/>
      </w:rPr>
    </w:lvl>
    <w:lvl w:ilvl="4" w:tplc="44B8BC3C" w:tentative="1">
      <w:start w:val="1"/>
      <w:numFmt w:val="bullet"/>
      <w:lvlText w:val=""/>
      <w:lvlJc w:val="left"/>
      <w:pPr>
        <w:tabs>
          <w:tab w:val="num" w:pos="3600"/>
        </w:tabs>
        <w:ind w:left="3600" w:hanging="360"/>
      </w:pPr>
      <w:rPr>
        <w:rFonts w:ascii="Wingdings" w:hAnsi="Wingdings" w:hint="default"/>
      </w:rPr>
    </w:lvl>
    <w:lvl w:ilvl="5" w:tplc="CBBC640C" w:tentative="1">
      <w:start w:val="1"/>
      <w:numFmt w:val="bullet"/>
      <w:lvlText w:val=""/>
      <w:lvlJc w:val="left"/>
      <w:pPr>
        <w:tabs>
          <w:tab w:val="num" w:pos="4320"/>
        </w:tabs>
        <w:ind w:left="4320" w:hanging="360"/>
      </w:pPr>
      <w:rPr>
        <w:rFonts w:ascii="Wingdings" w:hAnsi="Wingdings" w:hint="default"/>
      </w:rPr>
    </w:lvl>
    <w:lvl w:ilvl="6" w:tplc="9026790A" w:tentative="1">
      <w:start w:val="1"/>
      <w:numFmt w:val="bullet"/>
      <w:lvlText w:val=""/>
      <w:lvlJc w:val="left"/>
      <w:pPr>
        <w:tabs>
          <w:tab w:val="num" w:pos="5040"/>
        </w:tabs>
        <w:ind w:left="5040" w:hanging="360"/>
      </w:pPr>
      <w:rPr>
        <w:rFonts w:ascii="Wingdings" w:hAnsi="Wingdings" w:hint="default"/>
      </w:rPr>
    </w:lvl>
    <w:lvl w:ilvl="7" w:tplc="F93AA6E6" w:tentative="1">
      <w:start w:val="1"/>
      <w:numFmt w:val="bullet"/>
      <w:lvlText w:val=""/>
      <w:lvlJc w:val="left"/>
      <w:pPr>
        <w:tabs>
          <w:tab w:val="num" w:pos="5760"/>
        </w:tabs>
        <w:ind w:left="5760" w:hanging="360"/>
      </w:pPr>
      <w:rPr>
        <w:rFonts w:ascii="Wingdings" w:hAnsi="Wingdings" w:hint="default"/>
      </w:rPr>
    </w:lvl>
    <w:lvl w:ilvl="8" w:tplc="5A28273C" w:tentative="1">
      <w:start w:val="1"/>
      <w:numFmt w:val="bullet"/>
      <w:lvlText w:val=""/>
      <w:lvlJc w:val="left"/>
      <w:pPr>
        <w:tabs>
          <w:tab w:val="num" w:pos="6480"/>
        </w:tabs>
        <w:ind w:left="6480" w:hanging="360"/>
      </w:pPr>
      <w:rPr>
        <w:rFonts w:ascii="Wingdings" w:hAnsi="Wingdings" w:hint="default"/>
      </w:rPr>
    </w:lvl>
  </w:abstractNum>
  <w:abstractNum w:abstractNumId="180">
    <w:nsid w:val="69331333"/>
    <w:multiLevelType w:val="hybridMultilevel"/>
    <w:tmpl w:val="1E76DB1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9680EFD"/>
    <w:multiLevelType w:val="hybridMultilevel"/>
    <w:tmpl w:val="F54AB914"/>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2">
    <w:nsid w:val="69C9199C"/>
    <w:multiLevelType w:val="hybridMultilevel"/>
    <w:tmpl w:val="7772CC82"/>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6A0B7842"/>
    <w:multiLevelType w:val="hybridMultilevel"/>
    <w:tmpl w:val="8EC83B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nsid w:val="6A0C1368"/>
    <w:multiLevelType w:val="hybridMultilevel"/>
    <w:tmpl w:val="E52C56A2"/>
    <w:lvl w:ilvl="0" w:tplc="FEDCC0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6A1B53C1"/>
    <w:multiLevelType w:val="hybridMultilevel"/>
    <w:tmpl w:val="AA2248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6A3A0B8C"/>
    <w:multiLevelType w:val="hybridMultilevel"/>
    <w:tmpl w:val="700ABC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6BCB17FF"/>
    <w:multiLevelType w:val="hybridMultilevel"/>
    <w:tmpl w:val="A3768636"/>
    <w:lvl w:ilvl="0" w:tplc="653402E6">
      <w:start w:val="1"/>
      <w:numFmt w:val="decimal"/>
      <w:lvlText w:val="%1."/>
      <w:lvlJc w:val="left"/>
      <w:pPr>
        <w:ind w:left="1146"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C524811"/>
    <w:multiLevelType w:val="hybridMultilevel"/>
    <w:tmpl w:val="D3201A84"/>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6CAC4B12"/>
    <w:multiLevelType w:val="hybridMultilevel"/>
    <w:tmpl w:val="81787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6D56384C"/>
    <w:multiLevelType w:val="hybridMultilevel"/>
    <w:tmpl w:val="FC7A7F4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1">
    <w:nsid w:val="6E324CF1"/>
    <w:multiLevelType w:val="hybridMultilevel"/>
    <w:tmpl w:val="116C9D9A"/>
    <w:lvl w:ilvl="0" w:tplc="A69C1FCA">
      <w:start w:val="1"/>
      <w:numFmt w:val="bullet"/>
      <w:lvlText w:val=""/>
      <w:lvlJc w:val="left"/>
      <w:pPr>
        <w:ind w:left="720" w:hanging="360"/>
      </w:pPr>
      <w:rPr>
        <w:rFonts w:ascii="Wingdings" w:hAnsi="Wingdings" w:hint="default"/>
        <w:color w:val="auto"/>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92">
    <w:nsid w:val="6F9D37C4"/>
    <w:multiLevelType w:val="hybridMultilevel"/>
    <w:tmpl w:val="2310A75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nsid w:val="6FFC5CB1"/>
    <w:multiLevelType w:val="hybridMultilevel"/>
    <w:tmpl w:val="FC108F24"/>
    <w:lvl w:ilvl="0" w:tplc="9CDC40A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4">
    <w:nsid w:val="718A0F05"/>
    <w:multiLevelType w:val="multilevel"/>
    <w:tmpl w:val="9154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29B7F8C"/>
    <w:multiLevelType w:val="hybridMultilevel"/>
    <w:tmpl w:val="EB6E89B0"/>
    <w:lvl w:ilvl="0" w:tplc="FFFFFFFF">
      <w:start w:val="1"/>
      <w:numFmt w:val="bullet"/>
      <w:lvlText w:val="-"/>
      <w:lvlJc w:val="left"/>
      <w:pPr>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6">
    <w:nsid w:val="72F15772"/>
    <w:multiLevelType w:val="hybridMultilevel"/>
    <w:tmpl w:val="0114CA76"/>
    <w:lvl w:ilvl="0" w:tplc="B62C361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74B04E00"/>
    <w:multiLevelType w:val="hybridMultilevel"/>
    <w:tmpl w:val="27F6916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74D840F4"/>
    <w:multiLevelType w:val="hybridMultilevel"/>
    <w:tmpl w:val="348686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4E82722"/>
    <w:multiLevelType w:val="hybridMultilevel"/>
    <w:tmpl w:val="DA5C8DAC"/>
    <w:lvl w:ilvl="0" w:tplc="04150019">
      <w:start w:val="1"/>
      <w:numFmt w:val="bullet"/>
      <w:lvlText w:val="-"/>
      <w:lvlJc w:val="left"/>
      <w:pPr>
        <w:ind w:left="720" w:hanging="360"/>
      </w:pPr>
      <w:rPr>
        <w:rFonts w:ascii="Courier New" w:hAnsi="Courier New" w:hint="default"/>
        <w:sz w:val="16"/>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74F650CF"/>
    <w:multiLevelType w:val="hybridMultilevel"/>
    <w:tmpl w:val="A5624144"/>
    <w:lvl w:ilvl="0" w:tplc="04150005">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754533D2"/>
    <w:multiLevelType w:val="hybridMultilevel"/>
    <w:tmpl w:val="5EC040F8"/>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7560231D"/>
    <w:multiLevelType w:val="hybridMultilevel"/>
    <w:tmpl w:val="9FCA9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75FF0DE4"/>
    <w:multiLevelType w:val="hybridMultilevel"/>
    <w:tmpl w:val="1DF472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76A861E3"/>
    <w:multiLevelType w:val="hybridMultilevel"/>
    <w:tmpl w:val="1D9EAEA2"/>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76C9515F"/>
    <w:multiLevelType w:val="hybridMultilevel"/>
    <w:tmpl w:val="1124E5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77106288"/>
    <w:multiLevelType w:val="hybridMultilevel"/>
    <w:tmpl w:val="6F547EDA"/>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77CB6C05"/>
    <w:multiLevelType w:val="hybridMultilevel"/>
    <w:tmpl w:val="B9F0A94E"/>
    <w:lvl w:ilvl="0" w:tplc="B5E21FF4">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8">
    <w:nsid w:val="78B63142"/>
    <w:multiLevelType w:val="hybridMultilevel"/>
    <w:tmpl w:val="F70A033C"/>
    <w:lvl w:ilvl="0" w:tplc="CE3A1E68">
      <w:start w:val="1"/>
      <w:numFmt w:val="bullet"/>
      <w:lvlText w:val=""/>
      <w:lvlJc w:val="left"/>
      <w:pPr>
        <w:ind w:left="1320" w:hanging="360"/>
      </w:pPr>
      <w:rPr>
        <w:rFonts w:ascii="Symbol" w:hAnsi="Symbol"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209">
    <w:nsid w:val="78EF445F"/>
    <w:multiLevelType w:val="hybridMultilevel"/>
    <w:tmpl w:val="E71847BC"/>
    <w:lvl w:ilvl="0" w:tplc="513848D6">
      <w:start w:val="1"/>
      <w:numFmt w:val="decimal"/>
      <w:lvlText w:val="%1."/>
      <w:lvlJc w:val="left"/>
      <w:pPr>
        <w:ind w:left="600" w:hanging="360"/>
      </w:pPr>
      <w:rPr>
        <w:rFonts w:hint="default"/>
        <w:b/>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10">
    <w:nsid w:val="79341BF8"/>
    <w:multiLevelType w:val="hybridMultilevel"/>
    <w:tmpl w:val="54F2251C"/>
    <w:lvl w:ilvl="0" w:tplc="814A6AF2">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79423B7D"/>
    <w:multiLevelType w:val="hybridMultilevel"/>
    <w:tmpl w:val="C450B118"/>
    <w:lvl w:ilvl="0" w:tplc="0598D07E">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12">
    <w:nsid w:val="79464E45"/>
    <w:multiLevelType w:val="hybridMultilevel"/>
    <w:tmpl w:val="D7C2BB7A"/>
    <w:name w:val="WW8Num44222222"/>
    <w:lvl w:ilvl="0" w:tplc="7082B70A">
      <w:start w:val="1"/>
      <w:numFmt w:val="decimal"/>
      <w:lvlText w:val="%1."/>
      <w:lvlJc w:val="left"/>
      <w:pPr>
        <w:tabs>
          <w:tab w:val="num" w:pos="0"/>
        </w:tabs>
        <w:ind w:left="720" w:hanging="360"/>
      </w:pPr>
      <w:rPr>
        <w:rFonts w:cs="Times New Roman" w:hint="default"/>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3">
    <w:nsid w:val="794B72AD"/>
    <w:multiLevelType w:val="hybridMultilevel"/>
    <w:tmpl w:val="31447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79D230DF"/>
    <w:multiLevelType w:val="hybridMultilevel"/>
    <w:tmpl w:val="047A39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7A025E86"/>
    <w:multiLevelType w:val="hybridMultilevel"/>
    <w:tmpl w:val="FC6ED5E0"/>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7B2B65C2"/>
    <w:multiLevelType w:val="hybridMultilevel"/>
    <w:tmpl w:val="00589172"/>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C76043A"/>
    <w:multiLevelType w:val="hybridMultilevel"/>
    <w:tmpl w:val="63F4EB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7CDD6BE0"/>
    <w:multiLevelType w:val="hybridMultilevel"/>
    <w:tmpl w:val="A2D06F06"/>
    <w:lvl w:ilvl="0" w:tplc="B5E21F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7D2E2821"/>
    <w:multiLevelType w:val="hybridMultilevel"/>
    <w:tmpl w:val="8EBE8878"/>
    <w:lvl w:ilvl="0" w:tplc="04150005">
      <w:start w:val="1"/>
      <w:numFmt w:val="bullet"/>
      <w:lvlText w:val=""/>
      <w:lvlJc w:val="left"/>
      <w:pPr>
        <w:ind w:left="1146" w:hanging="360"/>
      </w:pPr>
      <w:rPr>
        <w:rFonts w:ascii="Wingdings" w:hAnsi="Wingdings" w:hint="default"/>
        <w:b/>
        <w:bCs/>
        <w:sz w:val="16"/>
        <w:szCs w:val="16"/>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0">
    <w:nsid w:val="7E1F3CD0"/>
    <w:multiLevelType w:val="hybridMultilevel"/>
    <w:tmpl w:val="4FCA76E0"/>
    <w:lvl w:ilvl="0" w:tplc="04150019">
      <w:start w:val="1"/>
      <w:numFmt w:val="bullet"/>
      <w:lvlText w:val="-"/>
      <w:lvlJc w:val="left"/>
      <w:pPr>
        <w:ind w:left="720" w:hanging="360"/>
      </w:pPr>
      <w:rPr>
        <w:rFonts w:ascii="Courier New" w:hAnsi="Courier New" w:hint="default"/>
        <w:sz w:val="16"/>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7ED0429D"/>
    <w:multiLevelType w:val="hybridMultilevel"/>
    <w:tmpl w:val="6F382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7EEF63DF"/>
    <w:multiLevelType w:val="hybridMultilevel"/>
    <w:tmpl w:val="5DD8B266"/>
    <w:lvl w:ilvl="0" w:tplc="04150005">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23">
    <w:nsid w:val="7F147DD7"/>
    <w:multiLevelType w:val="hybridMultilevel"/>
    <w:tmpl w:val="376EFE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7F7C164E"/>
    <w:multiLevelType w:val="hybridMultilevel"/>
    <w:tmpl w:val="E402A652"/>
    <w:lvl w:ilvl="0" w:tplc="6EEE0030">
      <w:start w:val="1"/>
      <w:numFmt w:val="bullet"/>
      <w:lvlText w:val=""/>
      <w:lvlJc w:val="left"/>
      <w:pPr>
        <w:tabs>
          <w:tab w:val="num" w:pos="1260"/>
        </w:tabs>
        <w:ind w:left="1260" w:hanging="360"/>
      </w:pPr>
      <w:rPr>
        <w:rFonts w:ascii="Wingdings" w:hAnsi="Wingdings" w:hint="default"/>
        <w:sz w:val="12"/>
      </w:rPr>
    </w:lvl>
    <w:lvl w:ilvl="1" w:tplc="B1B28680">
      <w:start w:val="4"/>
      <w:numFmt w:val="bullet"/>
      <w:lvlText w:val="-"/>
      <w:lvlJc w:val="left"/>
      <w:pPr>
        <w:tabs>
          <w:tab w:val="num" w:pos="720"/>
        </w:tabs>
        <w:ind w:left="720" w:hanging="720"/>
      </w:pPr>
      <w:rPr>
        <w:rFonts w:ascii="Arial" w:eastAsia="Times New Roman" w:hAnsi="Arial" w:cs="Arial" w:hint="default"/>
      </w:rPr>
    </w:lvl>
    <w:lvl w:ilvl="2" w:tplc="93A22A44">
      <w:start w:val="1"/>
      <w:numFmt w:val="bullet"/>
      <w:lvlText w:val=""/>
      <w:lvlJc w:val="left"/>
      <w:pPr>
        <w:tabs>
          <w:tab w:val="num" w:pos="1260"/>
        </w:tabs>
        <w:ind w:left="2700" w:hanging="360"/>
      </w:pPr>
      <w:rPr>
        <w:rFonts w:ascii="Symbol" w:hAnsi="Symbol" w:hint="default"/>
        <w:sz w:val="12"/>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num w:numId="1">
    <w:abstractNumId w:val="84"/>
  </w:num>
  <w:num w:numId="2">
    <w:abstractNumId w:val="117"/>
  </w:num>
  <w:num w:numId="3">
    <w:abstractNumId w:val="0"/>
  </w:num>
  <w:num w:numId="4">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2"/>
  </w:num>
  <w:num w:numId="11">
    <w:abstractNumId w:val="114"/>
  </w:num>
  <w:num w:numId="12">
    <w:abstractNumId w:val="193"/>
  </w:num>
  <w:num w:numId="13">
    <w:abstractNumId w:val="176"/>
  </w:num>
  <w:num w:numId="14">
    <w:abstractNumId w:val="30"/>
  </w:num>
  <w:num w:numId="15">
    <w:abstractNumId w:val="187"/>
  </w:num>
  <w:num w:numId="16">
    <w:abstractNumId w:val="157"/>
  </w:num>
  <w:num w:numId="17">
    <w:abstractNumId w:val="37"/>
  </w:num>
  <w:num w:numId="18">
    <w:abstractNumId w:val="132"/>
  </w:num>
  <w:num w:numId="19">
    <w:abstractNumId w:val="174"/>
  </w:num>
  <w:num w:numId="20">
    <w:abstractNumId w:val="61"/>
  </w:num>
  <w:num w:numId="21">
    <w:abstractNumId w:val="88"/>
  </w:num>
  <w:num w:numId="22">
    <w:abstractNumId w:val="166"/>
  </w:num>
  <w:num w:numId="23">
    <w:abstractNumId w:val="107"/>
  </w:num>
  <w:num w:numId="24">
    <w:abstractNumId w:val="205"/>
  </w:num>
  <w:num w:numId="25">
    <w:abstractNumId w:val="67"/>
  </w:num>
  <w:num w:numId="26">
    <w:abstractNumId w:val="25"/>
  </w:num>
  <w:num w:numId="27">
    <w:abstractNumId w:val="183"/>
  </w:num>
  <w:num w:numId="28">
    <w:abstractNumId w:val="153"/>
  </w:num>
  <w:num w:numId="29">
    <w:abstractNumId w:val="58"/>
  </w:num>
  <w:num w:numId="30">
    <w:abstractNumId w:val="75"/>
  </w:num>
  <w:num w:numId="31">
    <w:abstractNumId w:val="69"/>
  </w:num>
  <w:num w:numId="32">
    <w:abstractNumId w:val="163"/>
  </w:num>
  <w:num w:numId="33">
    <w:abstractNumId w:val="87"/>
  </w:num>
  <w:num w:numId="34">
    <w:abstractNumId w:val="156"/>
  </w:num>
  <w:num w:numId="35">
    <w:abstractNumId w:val="76"/>
  </w:num>
  <w:num w:numId="36">
    <w:abstractNumId w:val="54"/>
  </w:num>
  <w:num w:numId="37">
    <w:abstractNumId w:val="108"/>
  </w:num>
  <w:num w:numId="38">
    <w:abstractNumId w:val="31"/>
  </w:num>
  <w:num w:numId="3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80"/>
  </w:num>
  <w:num w:numId="43">
    <w:abstractNumId w:val="197"/>
  </w:num>
  <w:num w:numId="44">
    <w:abstractNumId w:val="130"/>
  </w:num>
  <w:num w:numId="45">
    <w:abstractNumId w:val="83"/>
  </w:num>
  <w:num w:numId="46">
    <w:abstractNumId w:val="91"/>
  </w:num>
  <w:num w:numId="47">
    <w:abstractNumId w:val="98"/>
  </w:num>
  <w:num w:numId="48">
    <w:abstractNumId w:val="89"/>
  </w:num>
  <w:num w:numId="49">
    <w:abstractNumId w:val="147"/>
  </w:num>
  <w:num w:numId="50">
    <w:abstractNumId w:val="221"/>
  </w:num>
  <w:num w:numId="51">
    <w:abstractNumId w:val="124"/>
  </w:num>
  <w:num w:numId="52">
    <w:abstractNumId w:val="29"/>
  </w:num>
  <w:num w:numId="53">
    <w:abstractNumId w:val="71"/>
  </w:num>
  <w:num w:numId="54">
    <w:abstractNumId w:val="154"/>
  </w:num>
  <w:num w:numId="55">
    <w:abstractNumId w:val="143"/>
  </w:num>
  <w:num w:numId="56">
    <w:abstractNumId w:val="129"/>
  </w:num>
  <w:num w:numId="57">
    <w:abstractNumId w:val="46"/>
  </w:num>
  <w:num w:numId="58">
    <w:abstractNumId w:val="184"/>
  </w:num>
  <w:num w:numId="59">
    <w:abstractNumId w:val="82"/>
  </w:num>
  <w:num w:numId="60">
    <w:abstractNumId w:val="136"/>
  </w:num>
  <w:num w:numId="61">
    <w:abstractNumId w:val="111"/>
  </w:num>
  <w:num w:numId="62">
    <w:abstractNumId w:val="14"/>
  </w:num>
  <w:num w:numId="63">
    <w:abstractNumId w:val="131"/>
  </w:num>
  <w:num w:numId="64">
    <w:abstractNumId w:val="194"/>
  </w:num>
  <w:num w:numId="65">
    <w:abstractNumId w:val="17"/>
  </w:num>
  <w:num w:numId="66">
    <w:abstractNumId w:val="64"/>
  </w:num>
  <w:num w:numId="67">
    <w:abstractNumId w:val="178"/>
  </w:num>
  <w:num w:numId="68">
    <w:abstractNumId w:val="52"/>
  </w:num>
  <w:num w:numId="69">
    <w:abstractNumId w:val="86"/>
  </w:num>
  <w:num w:numId="70">
    <w:abstractNumId w:val="155"/>
  </w:num>
  <w:num w:numId="71">
    <w:abstractNumId w:val="16"/>
  </w:num>
  <w:num w:numId="72">
    <w:abstractNumId w:val="140"/>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7"/>
  </w:num>
  <w:num w:numId="75">
    <w:abstractNumId w:val="92"/>
  </w:num>
  <w:num w:numId="76">
    <w:abstractNumId w:val="181"/>
  </w:num>
  <w:num w:numId="77">
    <w:abstractNumId w:val="214"/>
  </w:num>
  <w:num w:numId="78">
    <w:abstractNumId w:val="146"/>
  </w:num>
  <w:num w:numId="79">
    <w:abstractNumId w:val="41"/>
  </w:num>
  <w:num w:numId="80">
    <w:abstractNumId w:val="202"/>
  </w:num>
  <w:num w:numId="81">
    <w:abstractNumId w:val="160"/>
  </w:num>
  <w:num w:numId="82">
    <w:abstractNumId w:val="63"/>
  </w:num>
  <w:num w:numId="83">
    <w:abstractNumId w:val="224"/>
  </w:num>
  <w:num w:numId="84">
    <w:abstractNumId w:val="196"/>
  </w:num>
  <w:num w:numId="85">
    <w:abstractNumId w:val="206"/>
  </w:num>
  <w:num w:numId="86">
    <w:abstractNumId w:val="77"/>
  </w:num>
  <w:num w:numId="87">
    <w:abstractNumId w:val="62"/>
  </w:num>
  <w:num w:numId="88">
    <w:abstractNumId w:val="90"/>
  </w:num>
  <w:num w:numId="89">
    <w:abstractNumId w:val="51"/>
  </w:num>
  <w:num w:numId="90">
    <w:abstractNumId w:val="73"/>
  </w:num>
  <w:num w:numId="91">
    <w:abstractNumId w:val="173"/>
  </w:num>
  <w:num w:numId="92">
    <w:abstractNumId w:val="216"/>
  </w:num>
  <w:num w:numId="93">
    <w:abstractNumId w:val="188"/>
  </w:num>
  <w:num w:numId="94">
    <w:abstractNumId w:val="27"/>
  </w:num>
  <w:num w:numId="95">
    <w:abstractNumId w:val="48"/>
  </w:num>
  <w:num w:numId="96">
    <w:abstractNumId w:val="34"/>
  </w:num>
  <w:num w:numId="97">
    <w:abstractNumId w:val="139"/>
  </w:num>
  <w:num w:numId="98">
    <w:abstractNumId w:val="168"/>
  </w:num>
  <w:num w:numId="99">
    <w:abstractNumId w:val="38"/>
  </w:num>
  <w:num w:numId="100">
    <w:abstractNumId w:val="9"/>
  </w:num>
  <w:num w:numId="101">
    <w:abstractNumId w:val="134"/>
  </w:num>
  <w:num w:numId="102">
    <w:abstractNumId w:val="138"/>
  </w:num>
  <w:num w:numId="103">
    <w:abstractNumId w:val="21"/>
  </w:num>
  <w:num w:numId="104">
    <w:abstractNumId w:val="215"/>
  </w:num>
  <w:num w:numId="105">
    <w:abstractNumId w:val="152"/>
  </w:num>
  <w:num w:numId="106">
    <w:abstractNumId w:val="15"/>
  </w:num>
  <w:num w:numId="107">
    <w:abstractNumId w:val="99"/>
  </w:num>
  <w:num w:numId="108">
    <w:abstractNumId w:val="199"/>
  </w:num>
  <w:num w:numId="109">
    <w:abstractNumId w:val="142"/>
  </w:num>
  <w:num w:numId="110">
    <w:abstractNumId w:val="220"/>
  </w:num>
  <w:num w:numId="111">
    <w:abstractNumId w:val="55"/>
  </w:num>
  <w:num w:numId="112">
    <w:abstractNumId w:val="112"/>
  </w:num>
  <w:num w:numId="113">
    <w:abstractNumId w:val="59"/>
  </w:num>
  <w:num w:numId="114">
    <w:abstractNumId w:val="151"/>
  </w:num>
  <w:num w:numId="115">
    <w:abstractNumId w:val="145"/>
  </w:num>
  <w:num w:numId="116">
    <w:abstractNumId w:val="204"/>
  </w:num>
  <w:num w:numId="117">
    <w:abstractNumId w:val="218"/>
  </w:num>
  <w:num w:numId="118">
    <w:abstractNumId w:val="44"/>
  </w:num>
  <w:num w:numId="119">
    <w:abstractNumId w:val="66"/>
  </w:num>
  <w:num w:numId="120">
    <w:abstractNumId w:val="53"/>
  </w:num>
  <w:num w:numId="121">
    <w:abstractNumId w:val="162"/>
  </w:num>
  <w:num w:numId="122">
    <w:abstractNumId w:val="56"/>
  </w:num>
  <w:num w:numId="123">
    <w:abstractNumId w:val="127"/>
  </w:num>
  <w:num w:numId="124">
    <w:abstractNumId w:val="36"/>
  </w:num>
  <w:num w:numId="125">
    <w:abstractNumId w:val="96"/>
  </w:num>
  <w:num w:numId="126">
    <w:abstractNumId w:val="32"/>
  </w:num>
  <w:num w:numId="127">
    <w:abstractNumId w:val="57"/>
  </w:num>
  <w:num w:numId="128">
    <w:abstractNumId w:val="104"/>
  </w:num>
  <w:num w:numId="129">
    <w:abstractNumId w:val="171"/>
  </w:num>
  <w:num w:numId="130">
    <w:abstractNumId w:val="219"/>
  </w:num>
  <w:num w:numId="131">
    <w:abstractNumId w:val="158"/>
  </w:num>
  <w:num w:numId="132">
    <w:abstractNumId w:val="172"/>
  </w:num>
  <w:num w:numId="133">
    <w:abstractNumId w:val="149"/>
  </w:num>
  <w:num w:numId="134">
    <w:abstractNumId w:val="24"/>
  </w:num>
  <w:num w:numId="135">
    <w:abstractNumId w:val="148"/>
  </w:num>
  <w:num w:numId="136">
    <w:abstractNumId w:val="122"/>
  </w:num>
  <w:num w:numId="137">
    <w:abstractNumId w:val="186"/>
  </w:num>
  <w:num w:numId="138">
    <w:abstractNumId w:val="8"/>
  </w:num>
  <w:num w:numId="139">
    <w:abstractNumId w:val="105"/>
  </w:num>
  <w:num w:numId="140">
    <w:abstractNumId w:val="169"/>
  </w:num>
  <w:num w:numId="141">
    <w:abstractNumId w:val="68"/>
  </w:num>
  <w:num w:numId="142">
    <w:abstractNumId w:val="179"/>
  </w:num>
  <w:num w:numId="143">
    <w:abstractNumId w:val="45"/>
  </w:num>
  <w:num w:numId="144">
    <w:abstractNumId w:val="100"/>
  </w:num>
  <w:num w:numId="145">
    <w:abstractNumId w:val="47"/>
  </w:num>
  <w:num w:numId="146">
    <w:abstractNumId w:val="10"/>
  </w:num>
  <w:num w:numId="147">
    <w:abstractNumId w:val="177"/>
  </w:num>
  <w:num w:numId="148">
    <w:abstractNumId w:val="133"/>
  </w:num>
  <w:num w:numId="149">
    <w:abstractNumId w:val="170"/>
  </w:num>
  <w:num w:numId="150">
    <w:abstractNumId w:val="60"/>
  </w:num>
  <w:num w:numId="151">
    <w:abstractNumId w:val="135"/>
  </w:num>
  <w:num w:numId="152">
    <w:abstractNumId w:val="164"/>
  </w:num>
  <w:num w:numId="153">
    <w:abstractNumId w:val="222"/>
  </w:num>
  <w:num w:numId="154">
    <w:abstractNumId w:val="74"/>
  </w:num>
  <w:num w:numId="155">
    <w:abstractNumId w:val="150"/>
  </w:num>
  <w:num w:numId="156">
    <w:abstractNumId w:val="209"/>
  </w:num>
  <w:num w:numId="157">
    <w:abstractNumId w:val="208"/>
  </w:num>
  <w:num w:numId="158">
    <w:abstractNumId w:val="81"/>
  </w:num>
  <w:num w:numId="159">
    <w:abstractNumId w:val="185"/>
  </w:num>
  <w:num w:numId="160">
    <w:abstractNumId w:val="18"/>
  </w:num>
  <w:num w:numId="161">
    <w:abstractNumId w:val="93"/>
  </w:num>
  <w:num w:numId="162">
    <w:abstractNumId w:val="79"/>
  </w:num>
  <w:num w:numId="163">
    <w:abstractNumId w:val="213"/>
  </w:num>
  <w:num w:numId="164">
    <w:abstractNumId w:val="120"/>
  </w:num>
  <w:num w:numId="165">
    <w:abstractNumId w:val="161"/>
  </w:num>
  <w:num w:numId="166">
    <w:abstractNumId w:val="35"/>
  </w:num>
  <w:num w:numId="167">
    <w:abstractNumId w:val="189"/>
  </w:num>
  <w:num w:numId="168">
    <w:abstractNumId w:val="13"/>
  </w:num>
  <w:num w:numId="169">
    <w:abstractNumId w:val="110"/>
  </w:num>
  <w:num w:numId="170">
    <w:abstractNumId w:val="211"/>
  </w:num>
  <w:num w:numId="171">
    <w:abstractNumId w:val="72"/>
  </w:num>
  <w:num w:numId="172">
    <w:abstractNumId w:val="115"/>
  </w:num>
  <w:num w:numId="173">
    <w:abstractNumId w:val="102"/>
  </w:num>
  <w:num w:numId="174">
    <w:abstractNumId w:val="49"/>
  </w:num>
  <w:num w:numId="175">
    <w:abstractNumId w:val="223"/>
  </w:num>
  <w:num w:numId="176">
    <w:abstractNumId w:val="12"/>
  </w:num>
  <w:num w:numId="177">
    <w:abstractNumId w:val="207"/>
  </w:num>
  <w:num w:numId="178">
    <w:abstractNumId w:val="33"/>
  </w:num>
  <w:num w:numId="179">
    <w:abstractNumId w:val="28"/>
  </w:num>
  <w:num w:numId="180">
    <w:abstractNumId w:val="118"/>
  </w:num>
  <w:num w:numId="181">
    <w:abstractNumId w:val="128"/>
  </w:num>
  <w:num w:numId="182">
    <w:abstractNumId w:val="97"/>
  </w:num>
  <w:num w:numId="183">
    <w:abstractNumId w:val="195"/>
  </w:num>
  <w:num w:numId="184">
    <w:abstractNumId w:val="50"/>
  </w:num>
  <w:num w:numId="185">
    <w:abstractNumId w:val="78"/>
  </w:num>
  <w:num w:numId="1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91"/>
  </w:num>
  <w:num w:numId="188">
    <w:abstractNumId w:val="11"/>
  </w:num>
  <w:num w:numId="189">
    <w:abstractNumId w:val="201"/>
  </w:num>
  <w:num w:numId="190">
    <w:abstractNumId w:val="7"/>
  </w:num>
  <w:num w:numId="191">
    <w:abstractNumId w:val="42"/>
  </w:num>
  <w:num w:numId="192">
    <w:abstractNumId w:val="20"/>
  </w:num>
  <w:num w:numId="193">
    <w:abstractNumId w:val="22"/>
  </w:num>
  <w:num w:numId="194">
    <w:abstractNumId w:val="113"/>
  </w:num>
  <w:num w:numId="195">
    <w:abstractNumId w:val="159"/>
  </w:num>
  <w:num w:numId="196">
    <w:abstractNumId w:val="70"/>
  </w:num>
  <w:num w:numId="197">
    <w:abstractNumId w:val="126"/>
  </w:num>
  <w:num w:numId="198">
    <w:abstractNumId w:val="210"/>
  </w:num>
  <w:num w:numId="199">
    <w:abstractNumId w:val="198"/>
  </w:num>
  <w:num w:numId="200">
    <w:abstractNumId w:val="106"/>
  </w:num>
  <w:num w:numId="201">
    <w:abstractNumId w:val="182"/>
  </w:num>
  <w:num w:numId="202">
    <w:abstractNumId w:val="85"/>
  </w:num>
  <w:num w:numId="203">
    <w:abstractNumId w:val="165"/>
  </w:num>
  <w:num w:numId="204">
    <w:abstractNumId w:val="116"/>
  </w:num>
  <w:num w:numId="205">
    <w:abstractNumId w:val="19"/>
  </w:num>
  <w:num w:numId="206">
    <w:abstractNumId w:val="26"/>
  </w:num>
  <w:num w:numId="207">
    <w:abstractNumId w:val="95"/>
  </w:num>
  <w:num w:numId="208">
    <w:abstractNumId w:val="175"/>
  </w:num>
  <w:num w:numId="209">
    <w:abstractNumId w:val="23"/>
  </w:num>
  <w:num w:numId="210">
    <w:abstractNumId w:val="200"/>
  </w:num>
  <w:num w:numId="211">
    <w:abstractNumId w:val="144"/>
  </w:num>
  <w:num w:numId="212">
    <w:abstractNumId w:val="123"/>
  </w:num>
  <w:num w:numId="213">
    <w:abstractNumId w:val="203"/>
  </w:num>
  <w:num w:numId="214">
    <w:abstractNumId w:val="80"/>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stylePaneFormatFilter w:val="3F21"/>
  <w:defaultTabStop w:val="397"/>
  <w:hyphenationZone w:val="425"/>
  <w:drawingGridHorizontalSpacing w:val="120"/>
  <w:displayHorizontalDrawingGridEvery w:val="2"/>
  <w:noPunctuationKerning/>
  <w:characterSpacingControl w:val="doNotCompress"/>
  <w:hdrShapeDefaults>
    <o:shapedefaults v:ext="edit" spidmax="4098"/>
  </w:hdrShapeDefaults>
  <w:footnotePr>
    <w:footnote w:id="-1"/>
    <w:footnote w:id="0"/>
  </w:footnotePr>
  <w:endnotePr>
    <w:endnote w:id="-1"/>
    <w:endnote w:id="0"/>
  </w:endnotePr>
  <w:compat/>
  <w:rsids>
    <w:rsidRoot w:val="004913E0"/>
    <w:rsid w:val="00000604"/>
    <w:rsid w:val="000009C5"/>
    <w:rsid w:val="00000B34"/>
    <w:rsid w:val="00000FCF"/>
    <w:rsid w:val="000014F1"/>
    <w:rsid w:val="00002C1F"/>
    <w:rsid w:val="000031B5"/>
    <w:rsid w:val="000034F2"/>
    <w:rsid w:val="00003576"/>
    <w:rsid w:val="00003584"/>
    <w:rsid w:val="000037D6"/>
    <w:rsid w:val="00003FF9"/>
    <w:rsid w:val="0000411E"/>
    <w:rsid w:val="000044F2"/>
    <w:rsid w:val="0000455E"/>
    <w:rsid w:val="00004B4D"/>
    <w:rsid w:val="00005332"/>
    <w:rsid w:val="00006C7D"/>
    <w:rsid w:val="000070BF"/>
    <w:rsid w:val="000077F1"/>
    <w:rsid w:val="00010147"/>
    <w:rsid w:val="0001064F"/>
    <w:rsid w:val="000115E6"/>
    <w:rsid w:val="00011910"/>
    <w:rsid w:val="00011D7A"/>
    <w:rsid w:val="000141DA"/>
    <w:rsid w:val="000145C6"/>
    <w:rsid w:val="00014710"/>
    <w:rsid w:val="0001474B"/>
    <w:rsid w:val="000147EE"/>
    <w:rsid w:val="000151C8"/>
    <w:rsid w:val="000155E6"/>
    <w:rsid w:val="00015674"/>
    <w:rsid w:val="00016088"/>
    <w:rsid w:val="00016857"/>
    <w:rsid w:val="00016F9F"/>
    <w:rsid w:val="000179D4"/>
    <w:rsid w:val="00017A38"/>
    <w:rsid w:val="00017F3C"/>
    <w:rsid w:val="000206D1"/>
    <w:rsid w:val="00020D97"/>
    <w:rsid w:val="00021646"/>
    <w:rsid w:val="00022CD1"/>
    <w:rsid w:val="0002334B"/>
    <w:rsid w:val="00023500"/>
    <w:rsid w:val="00023CB3"/>
    <w:rsid w:val="00023D9B"/>
    <w:rsid w:val="000240E1"/>
    <w:rsid w:val="00025068"/>
    <w:rsid w:val="00025473"/>
    <w:rsid w:val="00025AC3"/>
    <w:rsid w:val="00026866"/>
    <w:rsid w:val="00026B6B"/>
    <w:rsid w:val="000275D0"/>
    <w:rsid w:val="00027791"/>
    <w:rsid w:val="00030F1F"/>
    <w:rsid w:val="00031188"/>
    <w:rsid w:val="00031227"/>
    <w:rsid w:val="00031592"/>
    <w:rsid w:val="000316F3"/>
    <w:rsid w:val="00032394"/>
    <w:rsid w:val="00032607"/>
    <w:rsid w:val="000337A3"/>
    <w:rsid w:val="0003428A"/>
    <w:rsid w:val="000362BB"/>
    <w:rsid w:val="00036920"/>
    <w:rsid w:val="00037F56"/>
    <w:rsid w:val="000414F3"/>
    <w:rsid w:val="00041685"/>
    <w:rsid w:val="00041EE4"/>
    <w:rsid w:val="00041F09"/>
    <w:rsid w:val="000430E9"/>
    <w:rsid w:val="000435EC"/>
    <w:rsid w:val="000435F4"/>
    <w:rsid w:val="0004362A"/>
    <w:rsid w:val="000442AB"/>
    <w:rsid w:val="0004462D"/>
    <w:rsid w:val="00044C18"/>
    <w:rsid w:val="00044DD7"/>
    <w:rsid w:val="0004544C"/>
    <w:rsid w:val="00045893"/>
    <w:rsid w:val="00045F57"/>
    <w:rsid w:val="0004691F"/>
    <w:rsid w:val="00046C56"/>
    <w:rsid w:val="0004725B"/>
    <w:rsid w:val="00047DF8"/>
    <w:rsid w:val="000503BE"/>
    <w:rsid w:val="000505B8"/>
    <w:rsid w:val="000509CF"/>
    <w:rsid w:val="00051EA6"/>
    <w:rsid w:val="000522D7"/>
    <w:rsid w:val="00052CFF"/>
    <w:rsid w:val="00052E5C"/>
    <w:rsid w:val="00052FA4"/>
    <w:rsid w:val="00052FC9"/>
    <w:rsid w:val="000537E0"/>
    <w:rsid w:val="00053EF2"/>
    <w:rsid w:val="00053F40"/>
    <w:rsid w:val="00053FD1"/>
    <w:rsid w:val="00054138"/>
    <w:rsid w:val="00054200"/>
    <w:rsid w:val="00056562"/>
    <w:rsid w:val="00056577"/>
    <w:rsid w:val="000569F2"/>
    <w:rsid w:val="00056EF5"/>
    <w:rsid w:val="00057940"/>
    <w:rsid w:val="00060808"/>
    <w:rsid w:val="000608E0"/>
    <w:rsid w:val="00060B9A"/>
    <w:rsid w:val="00060D7E"/>
    <w:rsid w:val="00061548"/>
    <w:rsid w:val="000617A9"/>
    <w:rsid w:val="00061BE5"/>
    <w:rsid w:val="0006289D"/>
    <w:rsid w:val="000628D5"/>
    <w:rsid w:val="00062CE8"/>
    <w:rsid w:val="00063327"/>
    <w:rsid w:val="0006388C"/>
    <w:rsid w:val="00063D60"/>
    <w:rsid w:val="00064269"/>
    <w:rsid w:val="0006479D"/>
    <w:rsid w:val="00065330"/>
    <w:rsid w:val="00065DA1"/>
    <w:rsid w:val="00066295"/>
    <w:rsid w:val="0006634B"/>
    <w:rsid w:val="00066BAA"/>
    <w:rsid w:val="00067777"/>
    <w:rsid w:val="00067CB5"/>
    <w:rsid w:val="00067EC8"/>
    <w:rsid w:val="000702A1"/>
    <w:rsid w:val="00071B3D"/>
    <w:rsid w:val="00071EB1"/>
    <w:rsid w:val="00072C9F"/>
    <w:rsid w:val="00072D11"/>
    <w:rsid w:val="00073854"/>
    <w:rsid w:val="00073A21"/>
    <w:rsid w:val="000740B3"/>
    <w:rsid w:val="00074100"/>
    <w:rsid w:val="000741C6"/>
    <w:rsid w:val="00074263"/>
    <w:rsid w:val="00075632"/>
    <w:rsid w:val="000758D6"/>
    <w:rsid w:val="00076329"/>
    <w:rsid w:val="000763FF"/>
    <w:rsid w:val="0007797B"/>
    <w:rsid w:val="00077BF9"/>
    <w:rsid w:val="00077E9D"/>
    <w:rsid w:val="000804CA"/>
    <w:rsid w:val="0008055C"/>
    <w:rsid w:val="00081279"/>
    <w:rsid w:val="00081A9B"/>
    <w:rsid w:val="0008209B"/>
    <w:rsid w:val="0008240D"/>
    <w:rsid w:val="00082458"/>
    <w:rsid w:val="000827B0"/>
    <w:rsid w:val="0008383D"/>
    <w:rsid w:val="000847F7"/>
    <w:rsid w:val="000857EC"/>
    <w:rsid w:val="0008582C"/>
    <w:rsid w:val="00085BF7"/>
    <w:rsid w:val="00085C30"/>
    <w:rsid w:val="000860C8"/>
    <w:rsid w:val="000865DF"/>
    <w:rsid w:val="0008763A"/>
    <w:rsid w:val="00087888"/>
    <w:rsid w:val="000905F1"/>
    <w:rsid w:val="00090806"/>
    <w:rsid w:val="00091553"/>
    <w:rsid w:val="00091B5E"/>
    <w:rsid w:val="00091C5B"/>
    <w:rsid w:val="000925AC"/>
    <w:rsid w:val="00092F3C"/>
    <w:rsid w:val="00093196"/>
    <w:rsid w:val="000933E1"/>
    <w:rsid w:val="00093B89"/>
    <w:rsid w:val="00093D59"/>
    <w:rsid w:val="00093E48"/>
    <w:rsid w:val="00093E71"/>
    <w:rsid w:val="00095543"/>
    <w:rsid w:val="00095862"/>
    <w:rsid w:val="00095D62"/>
    <w:rsid w:val="00095E9B"/>
    <w:rsid w:val="00096470"/>
    <w:rsid w:val="00096E12"/>
    <w:rsid w:val="00097031"/>
    <w:rsid w:val="000971BF"/>
    <w:rsid w:val="000972F4"/>
    <w:rsid w:val="00097974"/>
    <w:rsid w:val="00097F51"/>
    <w:rsid w:val="000A043B"/>
    <w:rsid w:val="000A0516"/>
    <w:rsid w:val="000A1CB9"/>
    <w:rsid w:val="000A2094"/>
    <w:rsid w:val="000A239C"/>
    <w:rsid w:val="000A2FF8"/>
    <w:rsid w:val="000A336C"/>
    <w:rsid w:val="000A3866"/>
    <w:rsid w:val="000A3CAF"/>
    <w:rsid w:val="000A470B"/>
    <w:rsid w:val="000A4FA7"/>
    <w:rsid w:val="000A5F95"/>
    <w:rsid w:val="000A6350"/>
    <w:rsid w:val="000A63B5"/>
    <w:rsid w:val="000A6C2A"/>
    <w:rsid w:val="000A6EFB"/>
    <w:rsid w:val="000A70A7"/>
    <w:rsid w:val="000A7855"/>
    <w:rsid w:val="000A7870"/>
    <w:rsid w:val="000A7D96"/>
    <w:rsid w:val="000B022E"/>
    <w:rsid w:val="000B0458"/>
    <w:rsid w:val="000B04E5"/>
    <w:rsid w:val="000B0560"/>
    <w:rsid w:val="000B0773"/>
    <w:rsid w:val="000B0B54"/>
    <w:rsid w:val="000B1A35"/>
    <w:rsid w:val="000B2057"/>
    <w:rsid w:val="000B22FA"/>
    <w:rsid w:val="000B3C15"/>
    <w:rsid w:val="000B4336"/>
    <w:rsid w:val="000B4C3D"/>
    <w:rsid w:val="000B5727"/>
    <w:rsid w:val="000B6661"/>
    <w:rsid w:val="000B6D4D"/>
    <w:rsid w:val="000B6FB7"/>
    <w:rsid w:val="000C0050"/>
    <w:rsid w:val="000C03CC"/>
    <w:rsid w:val="000C06C0"/>
    <w:rsid w:val="000C07D0"/>
    <w:rsid w:val="000C1AF1"/>
    <w:rsid w:val="000C31F8"/>
    <w:rsid w:val="000C35C2"/>
    <w:rsid w:val="000C3B52"/>
    <w:rsid w:val="000C5244"/>
    <w:rsid w:val="000C67C2"/>
    <w:rsid w:val="000C6B14"/>
    <w:rsid w:val="000C78FD"/>
    <w:rsid w:val="000D01E9"/>
    <w:rsid w:val="000D028E"/>
    <w:rsid w:val="000D04F8"/>
    <w:rsid w:val="000D10EC"/>
    <w:rsid w:val="000D1313"/>
    <w:rsid w:val="000D13F2"/>
    <w:rsid w:val="000D1489"/>
    <w:rsid w:val="000D1884"/>
    <w:rsid w:val="000D19D1"/>
    <w:rsid w:val="000D2134"/>
    <w:rsid w:val="000D216F"/>
    <w:rsid w:val="000D2364"/>
    <w:rsid w:val="000D255B"/>
    <w:rsid w:val="000D2720"/>
    <w:rsid w:val="000D2DB8"/>
    <w:rsid w:val="000D4303"/>
    <w:rsid w:val="000D5CF6"/>
    <w:rsid w:val="000D639B"/>
    <w:rsid w:val="000D67F3"/>
    <w:rsid w:val="000D6EF7"/>
    <w:rsid w:val="000E2246"/>
    <w:rsid w:val="000E2C3A"/>
    <w:rsid w:val="000E2D05"/>
    <w:rsid w:val="000E311F"/>
    <w:rsid w:val="000E31F7"/>
    <w:rsid w:val="000E3CA7"/>
    <w:rsid w:val="000E44EB"/>
    <w:rsid w:val="000E4769"/>
    <w:rsid w:val="000E4F4F"/>
    <w:rsid w:val="000E5023"/>
    <w:rsid w:val="000E50CF"/>
    <w:rsid w:val="000E50F4"/>
    <w:rsid w:val="000E61D0"/>
    <w:rsid w:val="000E6CAF"/>
    <w:rsid w:val="000E79BB"/>
    <w:rsid w:val="000E7A06"/>
    <w:rsid w:val="000E7EE2"/>
    <w:rsid w:val="000F126E"/>
    <w:rsid w:val="000F1648"/>
    <w:rsid w:val="000F1CF6"/>
    <w:rsid w:val="000F1D0B"/>
    <w:rsid w:val="000F2AE3"/>
    <w:rsid w:val="000F2D5F"/>
    <w:rsid w:val="000F336A"/>
    <w:rsid w:val="000F3531"/>
    <w:rsid w:val="000F3B82"/>
    <w:rsid w:val="000F46C4"/>
    <w:rsid w:val="000F4BB2"/>
    <w:rsid w:val="000F6123"/>
    <w:rsid w:val="000F666B"/>
    <w:rsid w:val="000F6DD1"/>
    <w:rsid w:val="000F7A85"/>
    <w:rsid w:val="001003D2"/>
    <w:rsid w:val="00100527"/>
    <w:rsid w:val="00100DC4"/>
    <w:rsid w:val="0010183F"/>
    <w:rsid w:val="0010219D"/>
    <w:rsid w:val="001028D7"/>
    <w:rsid w:val="00103859"/>
    <w:rsid w:val="001038AC"/>
    <w:rsid w:val="00105573"/>
    <w:rsid w:val="001055D2"/>
    <w:rsid w:val="00105B79"/>
    <w:rsid w:val="001068DF"/>
    <w:rsid w:val="00106DAC"/>
    <w:rsid w:val="00106EFD"/>
    <w:rsid w:val="001076B1"/>
    <w:rsid w:val="00107806"/>
    <w:rsid w:val="00107F1D"/>
    <w:rsid w:val="001102ED"/>
    <w:rsid w:val="0011044F"/>
    <w:rsid w:val="001109E4"/>
    <w:rsid w:val="00111669"/>
    <w:rsid w:val="001124E3"/>
    <w:rsid w:val="00112857"/>
    <w:rsid w:val="00113129"/>
    <w:rsid w:val="0011387F"/>
    <w:rsid w:val="00113C94"/>
    <w:rsid w:val="00114BEB"/>
    <w:rsid w:val="001158D9"/>
    <w:rsid w:val="00115DFA"/>
    <w:rsid w:val="00116447"/>
    <w:rsid w:val="00117753"/>
    <w:rsid w:val="00117804"/>
    <w:rsid w:val="00120EC4"/>
    <w:rsid w:val="00121825"/>
    <w:rsid w:val="00121B30"/>
    <w:rsid w:val="001222C2"/>
    <w:rsid w:val="00122CD4"/>
    <w:rsid w:val="00122F93"/>
    <w:rsid w:val="0012380C"/>
    <w:rsid w:val="00124446"/>
    <w:rsid w:val="00126010"/>
    <w:rsid w:val="0012647B"/>
    <w:rsid w:val="00126A27"/>
    <w:rsid w:val="00127613"/>
    <w:rsid w:val="00127893"/>
    <w:rsid w:val="00130198"/>
    <w:rsid w:val="00130224"/>
    <w:rsid w:val="00130F92"/>
    <w:rsid w:val="00131432"/>
    <w:rsid w:val="00131E6C"/>
    <w:rsid w:val="00132607"/>
    <w:rsid w:val="00132823"/>
    <w:rsid w:val="00132E87"/>
    <w:rsid w:val="00133703"/>
    <w:rsid w:val="0013681B"/>
    <w:rsid w:val="001369A4"/>
    <w:rsid w:val="00137201"/>
    <w:rsid w:val="00137605"/>
    <w:rsid w:val="00137A30"/>
    <w:rsid w:val="00140EDF"/>
    <w:rsid w:val="00140FD7"/>
    <w:rsid w:val="00141219"/>
    <w:rsid w:val="00141722"/>
    <w:rsid w:val="0014197C"/>
    <w:rsid w:val="001427B9"/>
    <w:rsid w:val="001428D9"/>
    <w:rsid w:val="00142B76"/>
    <w:rsid w:val="00142C25"/>
    <w:rsid w:val="00142DC4"/>
    <w:rsid w:val="00143E76"/>
    <w:rsid w:val="001444B7"/>
    <w:rsid w:val="0014468C"/>
    <w:rsid w:val="00144E4C"/>
    <w:rsid w:val="001458F5"/>
    <w:rsid w:val="0014626B"/>
    <w:rsid w:val="001464BF"/>
    <w:rsid w:val="00146541"/>
    <w:rsid w:val="001466D0"/>
    <w:rsid w:val="00146882"/>
    <w:rsid w:val="00146CA2"/>
    <w:rsid w:val="001473EC"/>
    <w:rsid w:val="00147650"/>
    <w:rsid w:val="00147BC0"/>
    <w:rsid w:val="001502FB"/>
    <w:rsid w:val="0015061D"/>
    <w:rsid w:val="00151B41"/>
    <w:rsid w:val="0015294A"/>
    <w:rsid w:val="00152FDD"/>
    <w:rsid w:val="00152FFF"/>
    <w:rsid w:val="00153368"/>
    <w:rsid w:val="001534F0"/>
    <w:rsid w:val="00153842"/>
    <w:rsid w:val="001544A4"/>
    <w:rsid w:val="00154D70"/>
    <w:rsid w:val="001558C8"/>
    <w:rsid w:val="00155E0E"/>
    <w:rsid w:val="00156130"/>
    <w:rsid w:val="00156273"/>
    <w:rsid w:val="00156349"/>
    <w:rsid w:val="001568E4"/>
    <w:rsid w:val="00157280"/>
    <w:rsid w:val="00157330"/>
    <w:rsid w:val="00157508"/>
    <w:rsid w:val="001578C7"/>
    <w:rsid w:val="00157DC4"/>
    <w:rsid w:val="00157E3C"/>
    <w:rsid w:val="00157EA7"/>
    <w:rsid w:val="00160566"/>
    <w:rsid w:val="001607A2"/>
    <w:rsid w:val="00161193"/>
    <w:rsid w:val="00161722"/>
    <w:rsid w:val="001619E4"/>
    <w:rsid w:val="0016254B"/>
    <w:rsid w:val="0016269A"/>
    <w:rsid w:val="00163AE3"/>
    <w:rsid w:val="00164797"/>
    <w:rsid w:val="00164C91"/>
    <w:rsid w:val="00164F15"/>
    <w:rsid w:val="00165162"/>
    <w:rsid w:val="00165A5C"/>
    <w:rsid w:val="001662D8"/>
    <w:rsid w:val="001669B8"/>
    <w:rsid w:val="00167889"/>
    <w:rsid w:val="00167B85"/>
    <w:rsid w:val="00170341"/>
    <w:rsid w:val="00170CA8"/>
    <w:rsid w:val="00170DE2"/>
    <w:rsid w:val="0017110C"/>
    <w:rsid w:val="001715BC"/>
    <w:rsid w:val="001721A4"/>
    <w:rsid w:val="001723D1"/>
    <w:rsid w:val="00172923"/>
    <w:rsid w:val="00172A8A"/>
    <w:rsid w:val="001746FD"/>
    <w:rsid w:val="001747FB"/>
    <w:rsid w:val="00174D52"/>
    <w:rsid w:val="00175651"/>
    <w:rsid w:val="001758A7"/>
    <w:rsid w:val="0017633B"/>
    <w:rsid w:val="001765C7"/>
    <w:rsid w:val="0017713E"/>
    <w:rsid w:val="0017776B"/>
    <w:rsid w:val="00177DFF"/>
    <w:rsid w:val="00177FB1"/>
    <w:rsid w:val="001801DF"/>
    <w:rsid w:val="001803C9"/>
    <w:rsid w:val="0018144A"/>
    <w:rsid w:val="00181EF7"/>
    <w:rsid w:val="00182393"/>
    <w:rsid w:val="00182B21"/>
    <w:rsid w:val="001834ED"/>
    <w:rsid w:val="0018353F"/>
    <w:rsid w:val="00183A26"/>
    <w:rsid w:val="00183A6A"/>
    <w:rsid w:val="00183B07"/>
    <w:rsid w:val="00184602"/>
    <w:rsid w:val="00184676"/>
    <w:rsid w:val="00184C8E"/>
    <w:rsid w:val="001850C7"/>
    <w:rsid w:val="00186BD3"/>
    <w:rsid w:val="00187AD5"/>
    <w:rsid w:val="00187CDD"/>
    <w:rsid w:val="001902D0"/>
    <w:rsid w:val="00190CBB"/>
    <w:rsid w:val="00190F32"/>
    <w:rsid w:val="001911D1"/>
    <w:rsid w:val="001912A3"/>
    <w:rsid w:val="001915DC"/>
    <w:rsid w:val="00191A64"/>
    <w:rsid w:val="00192454"/>
    <w:rsid w:val="001927A2"/>
    <w:rsid w:val="00192957"/>
    <w:rsid w:val="00192BD9"/>
    <w:rsid w:val="00192CC2"/>
    <w:rsid w:val="001935B4"/>
    <w:rsid w:val="00193F33"/>
    <w:rsid w:val="00193F4B"/>
    <w:rsid w:val="0019467C"/>
    <w:rsid w:val="001946A5"/>
    <w:rsid w:val="001947AD"/>
    <w:rsid w:val="00194829"/>
    <w:rsid w:val="00194D59"/>
    <w:rsid w:val="001950AD"/>
    <w:rsid w:val="00195155"/>
    <w:rsid w:val="001953BE"/>
    <w:rsid w:val="001956BF"/>
    <w:rsid w:val="00195977"/>
    <w:rsid w:val="00195C2E"/>
    <w:rsid w:val="001961A6"/>
    <w:rsid w:val="001963A0"/>
    <w:rsid w:val="0019664A"/>
    <w:rsid w:val="00197370"/>
    <w:rsid w:val="001A08CF"/>
    <w:rsid w:val="001A0973"/>
    <w:rsid w:val="001A20DB"/>
    <w:rsid w:val="001A22F7"/>
    <w:rsid w:val="001A23EE"/>
    <w:rsid w:val="001A2737"/>
    <w:rsid w:val="001A316E"/>
    <w:rsid w:val="001A360B"/>
    <w:rsid w:val="001A3C27"/>
    <w:rsid w:val="001A423C"/>
    <w:rsid w:val="001A58DF"/>
    <w:rsid w:val="001A5970"/>
    <w:rsid w:val="001A5E1A"/>
    <w:rsid w:val="001A5ED2"/>
    <w:rsid w:val="001A6C81"/>
    <w:rsid w:val="001A6CED"/>
    <w:rsid w:val="001A6F14"/>
    <w:rsid w:val="001A70F6"/>
    <w:rsid w:val="001A723C"/>
    <w:rsid w:val="001A72DD"/>
    <w:rsid w:val="001A7AF7"/>
    <w:rsid w:val="001B1007"/>
    <w:rsid w:val="001B1D8A"/>
    <w:rsid w:val="001B20D2"/>
    <w:rsid w:val="001B29AC"/>
    <w:rsid w:val="001B2EDE"/>
    <w:rsid w:val="001B33D1"/>
    <w:rsid w:val="001B35C9"/>
    <w:rsid w:val="001B3B59"/>
    <w:rsid w:val="001B4163"/>
    <w:rsid w:val="001B42E6"/>
    <w:rsid w:val="001B59CE"/>
    <w:rsid w:val="001B6308"/>
    <w:rsid w:val="001B7759"/>
    <w:rsid w:val="001B7874"/>
    <w:rsid w:val="001B7981"/>
    <w:rsid w:val="001B7B2D"/>
    <w:rsid w:val="001C07DF"/>
    <w:rsid w:val="001C08CD"/>
    <w:rsid w:val="001C2233"/>
    <w:rsid w:val="001C26AD"/>
    <w:rsid w:val="001C2A5F"/>
    <w:rsid w:val="001C3817"/>
    <w:rsid w:val="001C459B"/>
    <w:rsid w:val="001C46E2"/>
    <w:rsid w:val="001C50A1"/>
    <w:rsid w:val="001C5BCA"/>
    <w:rsid w:val="001C66D1"/>
    <w:rsid w:val="001C6B86"/>
    <w:rsid w:val="001C75FC"/>
    <w:rsid w:val="001C76A2"/>
    <w:rsid w:val="001C7772"/>
    <w:rsid w:val="001D002D"/>
    <w:rsid w:val="001D05F2"/>
    <w:rsid w:val="001D1297"/>
    <w:rsid w:val="001D185B"/>
    <w:rsid w:val="001D1905"/>
    <w:rsid w:val="001D2205"/>
    <w:rsid w:val="001D3AD4"/>
    <w:rsid w:val="001D3DBC"/>
    <w:rsid w:val="001D3F9A"/>
    <w:rsid w:val="001D40FB"/>
    <w:rsid w:val="001D4685"/>
    <w:rsid w:val="001D4871"/>
    <w:rsid w:val="001D4EA6"/>
    <w:rsid w:val="001D5F7C"/>
    <w:rsid w:val="001D6BB5"/>
    <w:rsid w:val="001D7BA7"/>
    <w:rsid w:val="001E01F8"/>
    <w:rsid w:val="001E0463"/>
    <w:rsid w:val="001E0A17"/>
    <w:rsid w:val="001E10AF"/>
    <w:rsid w:val="001E1372"/>
    <w:rsid w:val="001E1457"/>
    <w:rsid w:val="001E1B43"/>
    <w:rsid w:val="001E2276"/>
    <w:rsid w:val="001E25EF"/>
    <w:rsid w:val="001E331E"/>
    <w:rsid w:val="001E35B1"/>
    <w:rsid w:val="001E3B4E"/>
    <w:rsid w:val="001E3DB0"/>
    <w:rsid w:val="001E5202"/>
    <w:rsid w:val="001E563B"/>
    <w:rsid w:val="001E5A84"/>
    <w:rsid w:val="001E6396"/>
    <w:rsid w:val="001E6964"/>
    <w:rsid w:val="001E6A54"/>
    <w:rsid w:val="001E72FA"/>
    <w:rsid w:val="001F0625"/>
    <w:rsid w:val="001F095A"/>
    <w:rsid w:val="001F0C38"/>
    <w:rsid w:val="001F0F59"/>
    <w:rsid w:val="001F12AD"/>
    <w:rsid w:val="001F1563"/>
    <w:rsid w:val="001F2196"/>
    <w:rsid w:val="001F3593"/>
    <w:rsid w:val="001F3704"/>
    <w:rsid w:val="001F3A6A"/>
    <w:rsid w:val="001F4536"/>
    <w:rsid w:val="001F4CBA"/>
    <w:rsid w:val="001F4DBA"/>
    <w:rsid w:val="001F4F60"/>
    <w:rsid w:val="001F5132"/>
    <w:rsid w:val="001F52DF"/>
    <w:rsid w:val="001F578F"/>
    <w:rsid w:val="001F673B"/>
    <w:rsid w:val="001F6A0E"/>
    <w:rsid w:val="001F6B53"/>
    <w:rsid w:val="001F7285"/>
    <w:rsid w:val="001F72A3"/>
    <w:rsid w:val="001F73BD"/>
    <w:rsid w:val="001F79EF"/>
    <w:rsid w:val="00200524"/>
    <w:rsid w:val="0020153C"/>
    <w:rsid w:val="00201915"/>
    <w:rsid w:val="002027AA"/>
    <w:rsid w:val="00202E30"/>
    <w:rsid w:val="00202E96"/>
    <w:rsid w:val="00203864"/>
    <w:rsid w:val="00203871"/>
    <w:rsid w:val="00203CA0"/>
    <w:rsid w:val="00204025"/>
    <w:rsid w:val="00204069"/>
    <w:rsid w:val="0020412A"/>
    <w:rsid w:val="002043FE"/>
    <w:rsid w:val="002050E7"/>
    <w:rsid w:val="0020521E"/>
    <w:rsid w:val="002059CB"/>
    <w:rsid w:val="00205EA3"/>
    <w:rsid w:val="00205F66"/>
    <w:rsid w:val="00206185"/>
    <w:rsid w:val="00206F91"/>
    <w:rsid w:val="0020769C"/>
    <w:rsid w:val="00210C09"/>
    <w:rsid w:val="00210D17"/>
    <w:rsid w:val="00210E68"/>
    <w:rsid w:val="0021112A"/>
    <w:rsid w:val="0021121F"/>
    <w:rsid w:val="00211E37"/>
    <w:rsid w:val="00212758"/>
    <w:rsid w:val="00212923"/>
    <w:rsid w:val="0021294D"/>
    <w:rsid w:val="00212B02"/>
    <w:rsid w:val="002135F6"/>
    <w:rsid w:val="0021387D"/>
    <w:rsid w:val="00214413"/>
    <w:rsid w:val="0021506E"/>
    <w:rsid w:val="002154E1"/>
    <w:rsid w:val="00216FEE"/>
    <w:rsid w:val="002200A9"/>
    <w:rsid w:val="0022145D"/>
    <w:rsid w:val="002217D6"/>
    <w:rsid w:val="00221867"/>
    <w:rsid w:val="0022207D"/>
    <w:rsid w:val="00222CE0"/>
    <w:rsid w:val="00223086"/>
    <w:rsid w:val="00223984"/>
    <w:rsid w:val="00223CCC"/>
    <w:rsid w:val="00223E6A"/>
    <w:rsid w:val="00225185"/>
    <w:rsid w:val="00225B97"/>
    <w:rsid w:val="00226018"/>
    <w:rsid w:val="0022605D"/>
    <w:rsid w:val="00226080"/>
    <w:rsid w:val="002260AA"/>
    <w:rsid w:val="00226349"/>
    <w:rsid w:val="002276A0"/>
    <w:rsid w:val="00227D2D"/>
    <w:rsid w:val="00227D94"/>
    <w:rsid w:val="00227F0C"/>
    <w:rsid w:val="00230C78"/>
    <w:rsid w:val="00230F4C"/>
    <w:rsid w:val="0023127C"/>
    <w:rsid w:val="002312DE"/>
    <w:rsid w:val="00232660"/>
    <w:rsid w:val="00235636"/>
    <w:rsid w:val="002360F9"/>
    <w:rsid w:val="002366D4"/>
    <w:rsid w:val="00236A3B"/>
    <w:rsid w:val="00236E07"/>
    <w:rsid w:val="002370A0"/>
    <w:rsid w:val="0023740A"/>
    <w:rsid w:val="002375C4"/>
    <w:rsid w:val="002378F3"/>
    <w:rsid w:val="00237C29"/>
    <w:rsid w:val="00237F7A"/>
    <w:rsid w:val="00240093"/>
    <w:rsid w:val="0024027A"/>
    <w:rsid w:val="0024064F"/>
    <w:rsid w:val="0024197C"/>
    <w:rsid w:val="0024201A"/>
    <w:rsid w:val="00242F20"/>
    <w:rsid w:val="0024304C"/>
    <w:rsid w:val="00243A10"/>
    <w:rsid w:val="00244B14"/>
    <w:rsid w:val="00244DE1"/>
    <w:rsid w:val="00244F9E"/>
    <w:rsid w:val="00245EF3"/>
    <w:rsid w:val="00246189"/>
    <w:rsid w:val="00246535"/>
    <w:rsid w:val="00246930"/>
    <w:rsid w:val="00247BD3"/>
    <w:rsid w:val="00250071"/>
    <w:rsid w:val="00250D16"/>
    <w:rsid w:val="00251043"/>
    <w:rsid w:val="002516BD"/>
    <w:rsid w:val="00252288"/>
    <w:rsid w:val="002523EF"/>
    <w:rsid w:val="002527D8"/>
    <w:rsid w:val="00252DDF"/>
    <w:rsid w:val="00253348"/>
    <w:rsid w:val="0025363A"/>
    <w:rsid w:val="00254EF0"/>
    <w:rsid w:val="00255476"/>
    <w:rsid w:val="002554E7"/>
    <w:rsid w:val="00255996"/>
    <w:rsid w:val="002563C4"/>
    <w:rsid w:val="00256B05"/>
    <w:rsid w:val="00256E3E"/>
    <w:rsid w:val="002574CA"/>
    <w:rsid w:val="002579C6"/>
    <w:rsid w:val="00257BC5"/>
    <w:rsid w:val="00257CF8"/>
    <w:rsid w:val="002608AA"/>
    <w:rsid w:val="00260E92"/>
    <w:rsid w:val="00260FBE"/>
    <w:rsid w:val="002615D8"/>
    <w:rsid w:val="00262404"/>
    <w:rsid w:val="00262EE8"/>
    <w:rsid w:val="0026317D"/>
    <w:rsid w:val="00263314"/>
    <w:rsid w:val="0026357B"/>
    <w:rsid w:val="002639CD"/>
    <w:rsid w:val="00263B8D"/>
    <w:rsid w:val="0026408E"/>
    <w:rsid w:val="00264187"/>
    <w:rsid w:val="00264D45"/>
    <w:rsid w:val="00264E02"/>
    <w:rsid w:val="00265409"/>
    <w:rsid w:val="00265D15"/>
    <w:rsid w:val="00266614"/>
    <w:rsid w:val="00266795"/>
    <w:rsid w:val="002676A8"/>
    <w:rsid w:val="00270304"/>
    <w:rsid w:val="00271006"/>
    <w:rsid w:val="002711EC"/>
    <w:rsid w:val="00271588"/>
    <w:rsid w:val="00271D12"/>
    <w:rsid w:val="00272569"/>
    <w:rsid w:val="00272665"/>
    <w:rsid w:val="0027338B"/>
    <w:rsid w:val="0027364A"/>
    <w:rsid w:val="00273708"/>
    <w:rsid w:val="00273B17"/>
    <w:rsid w:val="00273D27"/>
    <w:rsid w:val="00273E32"/>
    <w:rsid w:val="00273FCD"/>
    <w:rsid w:val="00275DC9"/>
    <w:rsid w:val="00275EAD"/>
    <w:rsid w:val="0027626B"/>
    <w:rsid w:val="0027696A"/>
    <w:rsid w:val="00277299"/>
    <w:rsid w:val="002779DA"/>
    <w:rsid w:val="00277D50"/>
    <w:rsid w:val="00280751"/>
    <w:rsid w:val="00280903"/>
    <w:rsid w:val="00280ACA"/>
    <w:rsid w:val="00281475"/>
    <w:rsid w:val="00281A6E"/>
    <w:rsid w:val="0028257F"/>
    <w:rsid w:val="0028286B"/>
    <w:rsid w:val="00282FB3"/>
    <w:rsid w:val="00284522"/>
    <w:rsid w:val="00284564"/>
    <w:rsid w:val="00284AA7"/>
    <w:rsid w:val="002851F8"/>
    <w:rsid w:val="00285422"/>
    <w:rsid w:val="002856EA"/>
    <w:rsid w:val="00285BB3"/>
    <w:rsid w:val="00285DA7"/>
    <w:rsid w:val="00286513"/>
    <w:rsid w:val="00286D1A"/>
    <w:rsid w:val="00286E48"/>
    <w:rsid w:val="00287BB5"/>
    <w:rsid w:val="00287D5A"/>
    <w:rsid w:val="00287E4D"/>
    <w:rsid w:val="00287FAA"/>
    <w:rsid w:val="0029065F"/>
    <w:rsid w:val="0029089C"/>
    <w:rsid w:val="00290E29"/>
    <w:rsid w:val="00291192"/>
    <w:rsid w:val="00291DE8"/>
    <w:rsid w:val="00292184"/>
    <w:rsid w:val="002925BF"/>
    <w:rsid w:val="00292F41"/>
    <w:rsid w:val="00293542"/>
    <w:rsid w:val="002935D3"/>
    <w:rsid w:val="00293C2D"/>
    <w:rsid w:val="002940E2"/>
    <w:rsid w:val="00294157"/>
    <w:rsid w:val="0029423F"/>
    <w:rsid w:val="00294E12"/>
    <w:rsid w:val="002951E4"/>
    <w:rsid w:val="00295333"/>
    <w:rsid w:val="002955FA"/>
    <w:rsid w:val="00296404"/>
    <w:rsid w:val="00296971"/>
    <w:rsid w:val="00296A96"/>
    <w:rsid w:val="00296FDB"/>
    <w:rsid w:val="00297706"/>
    <w:rsid w:val="002977BB"/>
    <w:rsid w:val="002977DB"/>
    <w:rsid w:val="002A08A5"/>
    <w:rsid w:val="002A11C0"/>
    <w:rsid w:val="002A1378"/>
    <w:rsid w:val="002A15CF"/>
    <w:rsid w:val="002A1E0B"/>
    <w:rsid w:val="002A31C5"/>
    <w:rsid w:val="002A4963"/>
    <w:rsid w:val="002A497B"/>
    <w:rsid w:val="002A4DBA"/>
    <w:rsid w:val="002A5251"/>
    <w:rsid w:val="002A53F9"/>
    <w:rsid w:val="002A54B3"/>
    <w:rsid w:val="002A58D7"/>
    <w:rsid w:val="002A6C18"/>
    <w:rsid w:val="002A6F49"/>
    <w:rsid w:val="002A7A75"/>
    <w:rsid w:val="002A7F33"/>
    <w:rsid w:val="002B0281"/>
    <w:rsid w:val="002B0D1D"/>
    <w:rsid w:val="002B1D94"/>
    <w:rsid w:val="002B21D7"/>
    <w:rsid w:val="002B26CA"/>
    <w:rsid w:val="002B3A8B"/>
    <w:rsid w:val="002B3D04"/>
    <w:rsid w:val="002B4E06"/>
    <w:rsid w:val="002B59A7"/>
    <w:rsid w:val="002B5DC8"/>
    <w:rsid w:val="002B5E5E"/>
    <w:rsid w:val="002B6528"/>
    <w:rsid w:val="002B6ADA"/>
    <w:rsid w:val="002B6DC2"/>
    <w:rsid w:val="002B6E56"/>
    <w:rsid w:val="002B719C"/>
    <w:rsid w:val="002B72E0"/>
    <w:rsid w:val="002C080D"/>
    <w:rsid w:val="002C09EB"/>
    <w:rsid w:val="002C0B28"/>
    <w:rsid w:val="002C0D9F"/>
    <w:rsid w:val="002C0EA9"/>
    <w:rsid w:val="002C0F2B"/>
    <w:rsid w:val="002C0FB5"/>
    <w:rsid w:val="002C1934"/>
    <w:rsid w:val="002C1F59"/>
    <w:rsid w:val="002C2FE8"/>
    <w:rsid w:val="002C386C"/>
    <w:rsid w:val="002C391E"/>
    <w:rsid w:val="002C426B"/>
    <w:rsid w:val="002C4767"/>
    <w:rsid w:val="002C4EA6"/>
    <w:rsid w:val="002C5915"/>
    <w:rsid w:val="002C5B3E"/>
    <w:rsid w:val="002C6065"/>
    <w:rsid w:val="002C6134"/>
    <w:rsid w:val="002C61BF"/>
    <w:rsid w:val="002C63E2"/>
    <w:rsid w:val="002C7E07"/>
    <w:rsid w:val="002D0186"/>
    <w:rsid w:val="002D030E"/>
    <w:rsid w:val="002D03AC"/>
    <w:rsid w:val="002D072D"/>
    <w:rsid w:val="002D093D"/>
    <w:rsid w:val="002D10A3"/>
    <w:rsid w:val="002D114D"/>
    <w:rsid w:val="002D11F7"/>
    <w:rsid w:val="002D1750"/>
    <w:rsid w:val="002D1C78"/>
    <w:rsid w:val="002D2210"/>
    <w:rsid w:val="002D23A9"/>
    <w:rsid w:val="002D2C53"/>
    <w:rsid w:val="002D3D72"/>
    <w:rsid w:val="002D43EC"/>
    <w:rsid w:val="002D46D3"/>
    <w:rsid w:val="002D48A1"/>
    <w:rsid w:val="002D4FA8"/>
    <w:rsid w:val="002D50BA"/>
    <w:rsid w:val="002D53DC"/>
    <w:rsid w:val="002D647E"/>
    <w:rsid w:val="002D70E2"/>
    <w:rsid w:val="002D7876"/>
    <w:rsid w:val="002D79FC"/>
    <w:rsid w:val="002D7D78"/>
    <w:rsid w:val="002E0A92"/>
    <w:rsid w:val="002E0C0B"/>
    <w:rsid w:val="002E1111"/>
    <w:rsid w:val="002E115B"/>
    <w:rsid w:val="002E2428"/>
    <w:rsid w:val="002E246E"/>
    <w:rsid w:val="002E2A03"/>
    <w:rsid w:val="002E2D43"/>
    <w:rsid w:val="002E2E32"/>
    <w:rsid w:val="002E3429"/>
    <w:rsid w:val="002E356E"/>
    <w:rsid w:val="002E3584"/>
    <w:rsid w:val="002E3596"/>
    <w:rsid w:val="002E36E6"/>
    <w:rsid w:val="002E3A3F"/>
    <w:rsid w:val="002E451E"/>
    <w:rsid w:val="002E4554"/>
    <w:rsid w:val="002E4DC0"/>
    <w:rsid w:val="002E5353"/>
    <w:rsid w:val="002E7257"/>
    <w:rsid w:val="002E75F2"/>
    <w:rsid w:val="002E77E1"/>
    <w:rsid w:val="002E78F6"/>
    <w:rsid w:val="002E7EDC"/>
    <w:rsid w:val="002F1156"/>
    <w:rsid w:val="002F256A"/>
    <w:rsid w:val="002F2BE0"/>
    <w:rsid w:val="002F37C0"/>
    <w:rsid w:val="002F41FE"/>
    <w:rsid w:val="002F4837"/>
    <w:rsid w:val="002F4BF0"/>
    <w:rsid w:val="002F57A8"/>
    <w:rsid w:val="002F5B51"/>
    <w:rsid w:val="002F6026"/>
    <w:rsid w:val="002F6B4A"/>
    <w:rsid w:val="002F6C5F"/>
    <w:rsid w:val="002F6C81"/>
    <w:rsid w:val="002F7079"/>
    <w:rsid w:val="002F7946"/>
    <w:rsid w:val="002F7A94"/>
    <w:rsid w:val="002F7D3E"/>
    <w:rsid w:val="002F7FEB"/>
    <w:rsid w:val="003001E5"/>
    <w:rsid w:val="00300A5A"/>
    <w:rsid w:val="00300C2D"/>
    <w:rsid w:val="00301901"/>
    <w:rsid w:val="00301EC2"/>
    <w:rsid w:val="00302794"/>
    <w:rsid w:val="00302C8A"/>
    <w:rsid w:val="003030C9"/>
    <w:rsid w:val="00303183"/>
    <w:rsid w:val="00303333"/>
    <w:rsid w:val="003039BD"/>
    <w:rsid w:val="00303ABF"/>
    <w:rsid w:val="00303DB1"/>
    <w:rsid w:val="00304D1D"/>
    <w:rsid w:val="003058FC"/>
    <w:rsid w:val="00306292"/>
    <w:rsid w:val="00307685"/>
    <w:rsid w:val="003076D5"/>
    <w:rsid w:val="003077D7"/>
    <w:rsid w:val="00310074"/>
    <w:rsid w:val="00310DCE"/>
    <w:rsid w:val="00311C0D"/>
    <w:rsid w:val="00311F99"/>
    <w:rsid w:val="0031206B"/>
    <w:rsid w:val="003123D9"/>
    <w:rsid w:val="0031271A"/>
    <w:rsid w:val="00312E0B"/>
    <w:rsid w:val="00313449"/>
    <w:rsid w:val="0031377E"/>
    <w:rsid w:val="00313990"/>
    <w:rsid w:val="00313AF2"/>
    <w:rsid w:val="00313F99"/>
    <w:rsid w:val="0031401B"/>
    <w:rsid w:val="00315002"/>
    <w:rsid w:val="0031549B"/>
    <w:rsid w:val="00315871"/>
    <w:rsid w:val="00315C30"/>
    <w:rsid w:val="00316B47"/>
    <w:rsid w:val="00316D11"/>
    <w:rsid w:val="00316EB7"/>
    <w:rsid w:val="00317368"/>
    <w:rsid w:val="00317398"/>
    <w:rsid w:val="003176B2"/>
    <w:rsid w:val="003176D6"/>
    <w:rsid w:val="00317F43"/>
    <w:rsid w:val="003209FE"/>
    <w:rsid w:val="00320C53"/>
    <w:rsid w:val="0032135D"/>
    <w:rsid w:val="00321AAD"/>
    <w:rsid w:val="003225DC"/>
    <w:rsid w:val="00322F49"/>
    <w:rsid w:val="0032395A"/>
    <w:rsid w:val="00323ADB"/>
    <w:rsid w:val="0032535F"/>
    <w:rsid w:val="003257CB"/>
    <w:rsid w:val="00325906"/>
    <w:rsid w:val="00325A0C"/>
    <w:rsid w:val="00326433"/>
    <w:rsid w:val="00326721"/>
    <w:rsid w:val="00326B56"/>
    <w:rsid w:val="00326BA2"/>
    <w:rsid w:val="00327596"/>
    <w:rsid w:val="00327EDB"/>
    <w:rsid w:val="00330A10"/>
    <w:rsid w:val="00332286"/>
    <w:rsid w:val="00332943"/>
    <w:rsid w:val="00332A21"/>
    <w:rsid w:val="003330DE"/>
    <w:rsid w:val="00333340"/>
    <w:rsid w:val="003335E9"/>
    <w:rsid w:val="003345E1"/>
    <w:rsid w:val="003348AC"/>
    <w:rsid w:val="00334E5C"/>
    <w:rsid w:val="0033515F"/>
    <w:rsid w:val="00335294"/>
    <w:rsid w:val="003356B7"/>
    <w:rsid w:val="003356BF"/>
    <w:rsid w:val="003357B7"/>
    <w:rsid w:val="00335B5D"/>
    <w:rsid w:val="00335D92"/>
    <w:rsid w:val="003361B6"/>
    <w:rsid w:val="00336B3F"/>
    <w:rsid w:val="00336DCF"/>
    <w:rsid w:val="00337056"/>
    <w:rsid w:val="0033709B"/>
    <w:rsid w:val="0033789C"/>
    <w:rsid w:val="00337940"/>
    <w:rsid w:val="00337B62"/>
    <w:rsid w:val="00340943"/>
    <w:rsid w:val="00340BDD"/>
    <w:rsid w:val="00340BFA"/>
    <w:rsid w:val="00340FB6"/>
    <w:rsid w:val="00341827"/>
    <w:rsid w:val="00342277"/>
    <w:rsid w:val="0034237D"/>
    <w:rsid w:val="00342CCB"/>
    <w:rsid w:val="00342E9C"/>
    <w:rsid w:val="0034378C"/>
    <w:rsid w:val="003440A8"/>
    <w:rsid w:val="003447D6"/>
    <w:rsid w:val="00344DAC"/>
    <w:rsid w:val="00345792"/>
    <w:rsid w:val="00345914"/>
    <w:rsid w:val="00345C9E"/>
    <w:rsid w:val="00345D79"/>
    <w:rsid w:val="00346CC3"/>
    <w:rsid w:val="00346FC5"/>
    <w:rsid w:val="00350025"/>
    <w:rsid w:val="00350F47"/>
    <w:rsid w:val="00351410"/>
    <w:rsid w:val="00351468"/>
    <w:rsid w:val="00351579"/>
    <w:rsid w:val="0035213A"/>
    <w:rsid w:val="0035298F"/>
    <w:rsid w:val="00352B37"/>
    <w:rsid w:val="003531C0"/>
    <w:rsid w:val="00353973"/>
    <w:rsid w:val="00353B9F"/>
    <w:rsid w:val="00353BA3"/>
    <w:rsid w:val="00353D02"/>
    <w:rsid w:val="00353E9C"/>
    <w:rsid w:val="003541C5"/>
    <w:rsid w:val="003543EE"/>
    <w:rsid w:val="00354422"/>
    <w:rsid w:val="00354AAA"/>
    <w:rsid w:val="00354C7A"/>
    <w:rsid w:val="00354FFD"/>
    <w:rsid w:val="0035592A"/>
    <w:rsid w:val="003559C5"/>
    <w:rsid w:val="0035716B"/>
    <w:rsid w:val="0035799B"/>
    <w:rsid w:val="00357BB9"/>
    <w:rsid w:val="00357CCA"/>
    <w:rsid w:val="00360124"/>
    <w:rsid w:val="0036023A"/>
    <w:rsid w:val="003611C9"/>
    <w:rsid w:val="00361DC0"/>
    <w:rsid w:val="003629D5"/>
    <w:rsid w:val="00362EBE"/>
    <w:rsid w:val="003631ED"/>
    <w:rsid w:val="00363231"/>
    <w:rsid w:val="00363320"/>
    <w:rsid w:val="00363970"/>
    <w:rsid w:val="0036433C"/>
    <w:rsid w:val="003644B7"/>
    <w:rsid w:val="00364B2A"/>
    <w:rsid w:val="00365469"/>
    <w:rsid w:val="003654BE"/>
    <w:rsid w:val="00365B64"/>
    <w:rsid w:val="003662BA"/>
    <w:rsid w:val="003664B9"/>
    <w:rsid w:val="00366B28"/>
    <w:rsid w:val="00366ED6"/>
    <w:rsid w:val="00367A0E"/>
    <w:rsid w:val="00370025"/>
    <w:rsid w:val="00370324"/>
    <w:rsid w:val="00370D81"/>
    <w:rsid w:val="00370E63"/>
    <w:rsid w:val="003711DD"/>
    <w:rsid w:val="003714B3"/>
    <w:rsid w:val="00371B8F"/>
    <w:rsid w:val="00371E34"/>
    <w:rsid w:val="003731EF"/>
    <w:rsid w:val="00373B51"/>
    <w:rsid w:val="003740DC"/>
    <w:rsid w:val="0037446A"/>
    <w:rsid w:val="00374522"/>
    <w:rsid w:val="0037528A"/>
    <w:rsid w:val="00375490"/>
    <w:rsid w:val="00375843"/>
    <w:rsid w:val="00375E85"/>
    <w:rsid w:val="00376406"/>
    <w:rsid w:val="003766B1"/>
    <w:rsid w:val="00380BF4"/>
    <w:rsid w:val="00381019"/>
    <w:rsid w:val="00381219"/>
    <w:rsid w:val="003824D1"/>
    <w:rsid w:val="00382704"/>
    <w:rsid w:val="00383911"/>
    <w:rsid w:val="00383A8E"/>
    <w:rsid w:val="00385B52"/>
    <w:rsid w:val="00386B10"/>
    <w:rsid w:val="00387BCD"/>
    <w:rsid w:val="00391FCB"/>
    <w:rsid w:val="003928AA"/>
    <w:rsid w:val="00392C8F"/>
    <w:rsid w:val="00392D58"/>
    <w:rsid w:val="00394280"/>
    <w:rsid w:val="00394496"/>
    <w:rsid w:val="003946D6"/>
    <w:rsid w:val="00395FE0"/>
    <w:rsid w:val="0039636B"/>
    <w:rsid w:val="00396F86"/>
    <w:rsid w:val="00397F61"/>
    <w:rsid w:val="003A0886"/>
    <w:rsid w:val="003A0DCA"/>
    <w:rsid w:val="003A1102"/>
    <w:rsid w:val="003A1A27"/>
    <w:rsid w:val="003A1CC0"/>
    <w:rsid w:val="003A289F"/>
    <w:rsid w:val="003A3FCD"/>
    <w:rsid w:val="003A44A0"/>
    <w:rsid w:val="003A4D35"/>
    <w:rsid w:val="003A5331"/>
    <w:rsid w:val="003A5AD4"/>
    <w:rsid w:val="003A5B55"/>
    <w:rsid w:val="003A5B60"/>
    <w:rsid w:val="003A6024"/>
    <w:rsid w:val="003A62D8"/>
    <w:rsid w:val="003A738C"/>
    <w:rsid w:val="003A751C"/>
    <w:rsid w:val="003A76DC"/>
    <w:rsid w:val="003B1E34"/>
    <w:rsid w:val="003B23AF"/>
    <w:rsid w:val="003B240C"/>
    <w:rsid w:val="003B28B7"/>
    <w:rsid w:val="003B2A8A"/>
    <w:rsid w:val="003B2CB9"/>
    <w:rsid w:val="003B3224"/>
    <w:rsid w:val="003B35F8"/>
    <w:rsid w:val="003B3CBE"/>
    <w:rsid w:val="003B3ECB"/>
    <w:rsid w:val="003B4046"/>
    <w:rsid w:val="003B4152"/>
    <w:rsid w:val="003B421C"/>
    <w:rsid w:val="003B4604"/>
    <w:rsid w:val="003B491C"/>
    <w:rsid w:val="003B4F74"/>
    <w:rsid w:val="003B51AE"/>
    <w:rsid w:val="003B567E"/>
    <w:rsid w:val="003B6826"/>
    <w:rsid w:val="003B6ED5"/>
    <w:rsid w:val="003B7080"/>
    <w:rsid w:val="003B7AD8"/>
    <w:rsid w:val="003B7D5C"/>
    <w:rsid w:val="003B7EA9"/>
    <w:rsid w:val="003C020C"/>
    <w:rsid w:val="003C0E02"/>
    <w:rsid w:val="003C1E70"/>
    <w:rsid w:val="003C29CD"/>
    <w:rsid w:val="003C2B4B"/>
    <w:rsid w:val="003C34CC"/>
    <w:rsid w:val="003C3B08"/>
    <w:rsid w:val="003C3EC9"/>
    <w:rsid w:val="003C47AE"/>
    <w:rsid w:val="003C4BFE"/>
    <w:rsid w:val="003C53B3"/>
    <w:rsid w:val="003C5E56"/>
    <w:rsid w:val="003C61ED"/>
    <w:rsid w:val="003C6413"/>
    <w:rsid w:val="003C687E"/>
    <w:rsid w:val="003C6E71"/>
    <w:rsid w:val="003C6F07"/>
    <w:rsid w:val="003C788D"/>
    <w:rsid w:val="003C794D"/>
    <w:rsid w:val="003D0945"/>
    <w:rsid w:val="003D0993"/>
    <w:rsid w:val="003D0D0B"/>
    <w:rsid w:val="003D1E1E"/>
    <w:rsid w:val="003D2856"/>
    <w:rsid w:val="003D29F1"/>
    <w:rsid w:val="003D2C60"/>
    <w:rsid w:val="003D30DF"/>
    <w:rsid w:val="003D3736"/>
    <w:rsid w:val="003D44EC"/>
    <w:rsid w:val="003D4D05"/>
    <w:rsid w:val="003D4DD4"/>
    <w:rsid w:val="003D4EE4"/>
    <w:rsid w:val="003D57D1"/>
    <w:rsid w:val="003D5AA2"/>
    <w:rsid w:val="003D639D"/>
    <w:rsid w:val="003D6AD4"/>
    <w:rsid w:val="003D6C38"/>
    <w:rsid w:val="003D7B2E"/>
    <w:rsid w:val="003D7BDD"/>
    <w:rsid w:val="003E0792"/>
    <w:rsid w:val="003E133E"/>
    <w:rsid w:val="003E1DFF"/>
    <w:rsid w:val="003E2C2A"/>
    <w:rsid w:val="003E32F3"/>
    <w:rsid w:val="003E36BE"/>
    <w:rsid w:val="003E3A47"/>
    <w:rsid w:val="003E3A9D"/>
    <w:rsid w:val="003E3B98"/>
    <w:rsid w:val="003E3DD1"/>
    <w:rsid w:val="003E4750"/>
    <w:rsid w:val="003E4C03"/>
    <w:rsid w:val="003E4DB9"/>
    <w:rsid w:val="003E4E13"/>
    <w:rsid w:val="003E5142"/>
    <w:rsid w:val="003E5827"/>
    <w:rsid w:val="003E5F29"/>
    <w:rsid w:val="003E644D"/>
    <w:rsid w:val="003E679D"/>
    <w:rsid w:val="003E6860"/>
    <w:rsid w:val="003E6CB6"/>
    <w:rsid w:val="003E7317"/>
    <w:rsid w:val="003E7492"/>
    <w:rsid w:val="003E7570"/>
    <w:rsid w:val="003E76E2"/>
    <w:rsid w:val="003E7701"/>
    <w:rsid w:val="003E79AC"/>
    <w:rsid w:val="003E7D25"/>
    <w:rsid w:val="003F0535"/>
    <w:rsid w:val="003F0ADC"/>
    <w:rsid w:val="003F11DB"/>
    <w:rsid w:val="003F1409"/>
    <w:rsid w:val="003F1ED5"/>
    <w:rsid w:val="003F1FC2"/>
    <w:rsid w:val="003F247F"/>
    <w:rsid w:val="003F2E5A"/>
    <w:rsid w:val="003F3087"/>
    <w:rsid w:val="003F3989"/>
    <w:rsid w:val="003F3F8B"/>
    <w:rsid w:val="003F5CE0"/>
    <w:rsid w:val="003F69B2"/>
    <w:rsid w:val="003F72EA"/>
    <w:rsid w:val="00400377"/>
    <w:rsid w:val="00400AEC"/>
    <w:rsid w:val="0040182D"/>
    <w:rsid w:val="00401E78"/>
    <w:rsid w:val="0040291B"/>
    <w:rsid w:val="00402D8A"/>
    <w:rsid w:val="00403685"/>
    <w:rsid w:val="00403AFB"/>
    <w:rsid w:val="004053C8"/>
    <w:rsid w:val="00405991"/>
    <w:rsid w:val="00407435"/>
    <w:rsid w:val="004075AB"/>
    <w:rsid w:val="00407F53"/>
    <w:rsid w:val="0041046B"/>
    <w:rsid w:val="004111D6"/>
    <w:rsid w:val="00411262"/>
    <w:rsid w:val="00411753"/>
    <w:rsid w:val="0041207C"/>
    <w:rsid w:val="00412A36"/>
    <w:rsid w:val="004133C3"/>
    <w:rsid w:val="00413C29"/>
    <w:rsid w:val="004140B0"/>
    <w:rsid w:val="00414981"/>
    <w:rsid w:val="00414DC8"/>
    <w:rsid w:val="00415048"/>
    <w:rsid w:val="004153CD"/>
    <w:rsid w:val="004158FD"/>
    <w:rsid w:val="00415A50"/>
    <w:rsid w:val="00415C2F"/>
    <w:rsid w:val="00416F18"/>
    <w:rsid w:val="0041751A"/>
    <w:rsid w:val="00417D4B"/>
    <w:rsid w:val="00417EBE"/>
    <w:rsid w:val="00420160"/>
    <w:rsid w:val="0042187B"/>
    <w:rsid w:val="004218ED"/>
    <w:rsid w:val="00421E52"/>
    <w:rsid w:val="004240DF"/>
    <w:rsid w:val="004240E7"/>
    <w:rsid w:val="004248AC"/>
    <w:rsid w:val="00424C18"/>
    <w:rsid w:val="00424F85"/>
    <w:rsid w:val="004252D3"/>
    <w:rsid w:val="004257A7"/>
    <w:rsid w:val="00426399"/>
    <w:rsid w:val="00426DB9"/>
    <w:rsid w:val="0043051B"/>
    <w:rsid w:val="004306A0"/>
    <w:rsid w:val="004309D5"/>
    <w:rsid w:val="00431299"/>
    <w:rsid w:val="00431314"/>
    <w:rsid w:val="00431783"/>
    <w:rsid w:val="00431818"/>
    <w:rsid w:val="00431873"/>
    <w:rsid w:val="004319A3"/>
    <w:rsid w:val="00431FCE"/>
    <w:rsid w:val="00432772"/>
    <w:rsid w:val="00432A7E"/>
    <w:rsid w:val="00432DE8"/>
    <w:rsid w:val="00433BC0"/>
    <w:rsid w:val="00433F48"/>
    <w:rsid w:val="00433FD1"/>
    <w:rsid w:val="00434264"/>
    <w:rsid w:val="0043474C"/>
    <w:rsid w:val="00434E25"/>
    <w:rsid w:val="00435028"/>
    <w:rsid w:val="00437529"/>
    <w:rsid w:val="0043758A"/>
    <w:rsid w:val="00437ADD"/>
    <w:rsid w:val="00440B8F"/>
    <w:rsid w:val="00440BC6"/>
    <w:rsid w:val="004415A8"/>
    <w:rsid w:val="00442BEB"/>
    <w:rsid w:val="004433C1"/>
    <w:rsid w:val="00444BE6"/>
    <w:rsid w:val="00444C80"/>
    <w:rsid w:val="00444E1B"/>
    <w:rsid w:val="00445217"/>
    <w:rsid w:val="00446FBD"/>
    <w:rsid w:val="004472B0"/>
    <w:rsid w:val="00447ACE"/>
    <w:rsid w:val="004502E1"/>
    <w:rsid w:val="00450C62"/>
    <w:rsid w:val="00450F7A"/>
    <w:rsid w:val="004510F0"/>
    <w:rsid w:val="00451845"/>
    <w:rsid w:val="00451BCB"/>
    <w:rsid w:val="00451ED3"/>
    <w:rsid w:val="00452FB1"/>
    <w:rsid w:val="00453660"/>
    <w:rsid w:val="004538A1"/>
    <w:rsid w:val="00453ADD"/>
    <w:rsid w:val="0045546D"/>
    <w:rsid w:val="004557A6"/>
    <w:rsid w:val="004557B1"/>
    <w:rsid w:val="0045591E"/>
    <w:rsid w:val="00455B7C"/>
    <w:rsid w:val="00455D4C"/>
    <w:rsid w:val="00456AB6"/>
    <w:rsid w:val="00456F61"/>
    <w:rsid w:val="0045726F"/>
    <w:rsid w:val="004573BE"/>
    <w:rsid w:val="004573F3"/>
    <w:rsid w:val="004576AA"/>
    <w:rsid w:val="004579EF"/>
    <w:rsid w:val="00457A45"/>
    <w:rsid w:val="00457CD0"/>
    <w:rsid w:val="00457D65"/>
    <w:rsid w:val="00460165"/>
    <w:rsid w:val="0046035C"/>
    <w:rsid w:val="00460E19"/>
    <w:rsid w:val="004613B2"/>
    <w:rsid w:val="0046187B"/>
    <w:rsid w:val="00462417"/>
    <w:rsid w:val="004635DD"/>
    <w:rsid w:val="004640DB"/>
    <w:rsid w:val="00464A6F"/>
    <w:rsid w:val="0046506A"/>
    <w:rsid w:val="00465202"/>
    <w:rsid w:val="004652F1"/>
    <w:rsid w:val="00465AEC"/>
    <w:rsid w:val="00466191"/>
    <w:rsid w:val="00466454"/>
    <w:rsid w:val="004701F0"/>
    <w:rsid w:val="0047026C"/>
    <w:rsid w:val="004702E7"/>
    <w:rsid w:val="004716E6"/>
    <w:rsid w:val="004718D0"/>
    <w:rsid w:val="00471E50"/>
    <w:rsid w:val="00472165"/>
    <w:rsid w:val="004736CD"/>
    <w:rsid w:val="00473901"/>
    <w:rsid w:val="00473919"/>
    <w:rsid w:val="004749DF"/>
    <w:rsid w:val="00474D17"/>
    <w:rsid w:val="00474F47"/>
    <w:rsid w:val="00475050"/>
    <w:rsid w:val="004751C6"/>
    <w:rsid w:val="004751D5"/>
    <w:rsid w:val="0047741C"/>
    <w:rsid w:val="004775DF"/>
    <w:rsid w:val="00480177"/>
    <w:rsid w:val="004809FD"/>
    <w:rsid w:val="00480F33"/>
    <w:rsid w:val="00481018"/>
    <w:rsid w:val="0048258A"/>
    <w:rsid w:val="004825E1"/>
    <w:rsid w:val="004826D5"/>
    <w:rsid w:val="00482F66"/>
    <w:rsid w:val="00483328"/>
    <w:rsid w:val="00484B2B"/>
    <w:rsid w:val="00484B47"/>
    <w:rsid w:val="004851B3"/>
    <w:rsid w:val="004855C8"/>
    <w:rsid w:val="00485828"/>
    <w:rsid w:val="00486161"/>
    <w:rsid w:val="0048658E"/>
    <w:rsid w:val="004866F9"/>
    <w:rsid w:val="00486DB0"/>
    <w:rsid w:val="00487006"/>
    <w:rsid w:val="00487100"/>
    <w:rsid w:val="00490D06"/>
    <w:rsid w:val="00491240"/>
    <w:rsid w:val="00491276"/>
    <w:rsid w:val="004913E0"/>
    <w:rsid w:val="00491B68"/>
    <w:rsid w:val="0049209F"/>
    <w:rsid w:val="00492237"/>
    <w:rsid w:val="004922D6"/>
    <w:rsid w:val="004923B8"/>
    <w:rsid w:val="00493F30"/>
    <w:rsid w:val="00493FA1"/>
    <w:rsid w:val="004940FB"/>
    <w:rsid w:val="004947C4"/>
    <w:rsid w:val="004956B0"/>
    <w:rsid w:val="00495E4C"/>
    <w:rsid w:val="0049620B"/>
    <w:rsid w:val="0049646E"/>
    <w:rsid w:val="00496682"/>
    <w:rsid w:val="004966E5"/>
    <w:rsid w:val="00496C3D"/>
    <w:rsid w:val="00497400"/>
    <w:rsid w:val="004A0255"/>
    <w:rsid w:val="004A1CC8"/>
    <w:rsid w:val="004A1E4B"/>
    <w:rsid w:val="004A25DE"/>
    <w:rsid w:val="004A2AB0"/>
    <w:rsid w:val="004A2BF8"/>
    <w:rsid w:val="004A30E1"/>
    <w:rsid w:val="004A3DD9"/>
    <w:rsid w:val="004A45C6"/>
    <w:rsid w:val="004A48DD"/>
    <w:rsid w:val="004A53E9"/>
    <w:rsid w:val="004A54B5"/>
    <w:rsid w:val="004A5636"/>
    <w:rsid w:val="004A568A"/>
    <w:rsid w:val="004A684F"/>
    <w:rsid w:val="004A6A5F"/>
    <w:rsid w:val="004A6D57"/>
    <w:rsid w:val="004A7657"/>
    <w:rsid w:val="004A7669"/>
    <w:rsid w:val="004A799E"/>
    <w:rsid w:val="004A7EA0"/>
    <w:rsid w:val="004B060D"/>
    <w:rsid w:val="004B08C1"/>
    <w:rsid w:val="004B0F90"/>
    <w:rsid w:val="004B1DCA"/>
    <w:rsid w:val="004B23F7"/>
    <w:rsid w:val="004B242D"/>
    <w:rsid w:val="004B2DEF"/>
    <w:rsid w:val="004B3234"/>
    <w:rsid w:val="004B38AB"/>
    <w:rsid w:val="004B396D"/>
    <w:rsid w:val="004B4B58"/>
    <w:rsid w:val="004B5704"/>
    <w:rsid w:val="004B5D37"/>
    <w:rsid w:val="004B61F9"/>
    <w:rsid w:val="004B6B57"/>
    <w:rsid w:val="004B764A"/>
    <w:rsid w:val="004B79DD"/>
    <w:rsid w:val="004B7F46"/>
    <w:rsid w:val="004C0976"/>
    <w:rsid w:val="004C1122"/>
    <w:rsid w:val="004C1B83"/>
    <w:rsid w:val="004C1C25"/>
    <w:rsid w:val="004C1FF9"/>
    <w:rsid w:val="004C230C"/>
    <w:rsid w:val="004C2776"/>
    <w:rsid w:val="004C2DEF"/>
    <w:rsid w:val="004C370C"/>
    <w:rsid w:val="004C3DA1"/>
    <w:rsid w:val="004C3E04"/>
    <w:rsid w:val="004C4119"/>
    <w:rsid w:val="004C4BF8"/>
    <w:rsid w:val="004C4C4C"/>
    <w:rsid w:val="004C4CFE"/>
    <w:rsid w:val="004C5433"/>
    <w:rsid w:val="004C56DA"/>
    <w:rsid w:val="004C60AB"/>
    <w:rsid w:val="004C66C5"/>
    <w:rsid w:val="004C6A68"/>
    <w:rsid w:val="004C70E8"/>
    <w:rsid w:val="004D056D"/>
    <w:rsid w:val="004D0A0B"/>
    <w:rsid w:val="004D1216"/>
    <w:rsid w:val="004D1999"/>
    <w:rsid w:val="004D1E0C"/>
    <w:rsid w:val="004D29F1"/>
    <w:rsid w:val="004D2C9F"/>
    <w:rsid w:val="004D3231"/>
    <w:rsid w:val="004D3354"/>
    <w:rsid w:val="004D341E"/>
    <w:rsid w:val="004D3537"/>
    <w:rsid w:val="004D364E"/>
    <w:rsid w:val="004D3CDC"/>
    <w:rsid w:val="004D5162"/>
    <w:rsid w:val="004D5BDD"/>
    <w:rsid w:val="004D5F98"/>
    <w:rsid w:val="004D652C"/>
    <w:rsid w:val="004D6C68"/>
    <w:rsid w:val="004D6CBA"/>
    <w:rsid w:val="004D6D63"/>
    <w:rsid w:val="004D7CBC"/>
    <w:rsid w:val="004E0114"/>
    <w:rsid w:val="004E0538"/>
    <w:rsid w:val="004E05B8"/>
    <w:rsid w:val="004E13A0"/>
    <w:rsid w:val="004E213F"/>
    <w:rsid w:val="004E3023"/>
    <w:rsid w:val="004E326A"/>
    <w:rsid w:val="004E3643"/>
    <w:rsid w:val="004E3859"/>
    <w:rsid w:val="004E3A66"/>
    <w:rsid w:val="004E434F"/>
    <w:rsid w:val="004E5DA4"/>
    <w:rsid w:val="004E6184"/>
    <w:rsid w:val="004E6DE9"/>
    <w:rsid w:val="004F1C05"/>
    <w:rsid w:val="004F2304"/>
    <w:rsid w:val="004F2665"/>
    <w:rsid w:val="004F280F"/>
    <w:rsid w:val="004F29A4"/>
    <w:rsid w:val="004F2A24"/>
    <w:rsid w:val="004F3923"/>
    <w:rsid w:val="004F445D"/>
    <w:rsid w:val="004F4666"/>
    <w:rsid w:val="004F5284"/>
    <w:rsid w:val="004F625B"/>
    <w:rsid w:val="004F6554"/>
    <w:rsid w:val="004F669F"/>
    <w:rsid w:val="004F6830"/>
    <w:rsid w:val="004F69ED"/>
    <w:rsid w:val="004F6E98"/>
    <w:rsid w:val="004F7105"/>
    <w:rsid w:val="005016BC"/>
    <w:rsid w:val="00501807"/>
    <w:rsid w:val="00501F52"/>
    <w:rsid w:val="0050283C"/>
    <w:rsid w:val="00503196"/>
    <w:rsid w:val="005031F3"/>
    <w:rsid w:val="00503BC8"/>
    <w:rsid w:val="005043DC"/>
    <w:rsid w:val="005045EF"/>
    <w:rsid w:val="00505BAE"/>
    <w:rsid w:val="00506EAC"/>
    <w:rsid w:val="00507227"/>
    <w:rsid w:val="005075AD"/>
    <w:rsid w:val="00507763"/>
    <w:rsid w:val="005104E0"/>
    <w:rsid w:val="005106ED"/>
    <w:rsid w:val="0051099F"/>
    <w:rsid w:val="00510CC8"/>
    <w:rsid w:val="005111EE"/>
    <w:rsid w:val="00511639"/>
    <w:rsid w:val="00511693"/>
    <w:rsid w:val="00511706"/>
    <w:rsid w:val="00511951"/>
    <w:rsid w:val="005119F9"/>
    <w:rsid w:val="00511B69"/>
    <w:rsid w:val="00512970"/>
    <w:rsid w:val="005134C3"/>
    <w:rsid w:val="005134D9"/>
    <w:rsid w:val="005137A8"/>
    <w:rsid w:val="005138BD"/>
    <w:rsid w:val="0051403F"/>
    <w:rsid w:val="00514B7E"/>
    <w:rsid w:val="00514C47"/>
    <w:rsid w:val="00514DDF"/>
    <w:rsid w:val="005152D9"/>
    <w:rsid w:val="005154A7"/>
    <w:rsid w:val="00515D61"/>
    <w:rsid w:val="005162CE"/>
    <w:rsid w:val="00516EF4"/>
    <w:rsid w:val="0051726E"/>
    <w:rsid w:val="005172A9"/>
    <w:rsid w:val="00517560"/>
    <w:rsid w:val="005204D3"/>
    <w:rsid w:val="00520C89"/>
    <w:rsid w:val="00521409"/>
    <w:rsid w:val="00521BF7"/>
    <w:rsid w:val="00524722"/>
    <w:rsid w:val="00524D75"/>
    <w:rsid w:val="00525105"/>
    <w:rsid w:val="005264F0"/>
    <w:rsid w:val="00526B40"/>
    <w:rsid w:val="00526C7E"/>
    <w:rsid w:val="00526C96"/>
    <w:rsid w:val="00526EEF"/>
    <w:rsid w:val="0052722E"/>
    <w:rsid w:val="00527D8D"/>
    <w:rsid w:val="005309F9"/>
    <w:rsid w:val="00531EFC"/>
    <w:rsid w:val="005320EF"/>
    <w:rsid w:val="0053226F"/>
    <w:rsid w:val="00532788"/>
    <w:rsid w:val="00532962"/>
    <w:rsid w:val="005329B0"/>
    <w:rsid w:val="00533635"/>
    <w:rsid w:val="00533643"/>
    <w:rsid w:val="005336CE"/>
    <w:rsid w:val="00534182"/>
    <w:rsid w:val="00534386"/>
    <w:rsid w:val="0053501F"/>
    <w:rsid w:val="005350D1"/>
    <w:rsid w:val="00535226"/>
    <w:rsid w:val="0053589E"/>
    <w:rsid w:val="00535FD1"/>
    <w:rsid w:val="00536E0C"/>
    <w:rsid w:val="00537836"/>
    <w:rsid w:val="00541B3C"/>
    <w:rsid w:val="00541E77"/>
    <w:rsid w:val="0054225E"/>
    <w:rsid w:val="00542903"/>
    <w:rsid w:val="005432CC"/>
    <w:rsid w:val="00543862"/>
    <w:rsid w:val="00544B94"/>
    <w:rsid w:val="0054533D"/>
    <w:rsid w:val="00545AC8"/>
    <w:rsid w:val="005465B8"/>
    <w:rsid w:val="0054726A"/>
    <w:rsid w:val="00547E81"/>
    <w:rsid w:val="00551055"/>
    <w:rsid w:val="0055122D"/>
    <w:rsid w:val="00551B51"/>
    <w:rsid w:val="00551DD0"/>
    <w:rsid w:val="00552FF6"/>
    <w:rsid w:val="00554748"/>
    <w:rsid w:val="00554C32"/>
    <w:rsid w:val="005551B0"/>
    <w:rsid w:val="00555AFC"/>
    <w:rsid w:val="0055619B"/>
    <w:rsid w:val="00557618"/>
    <w:rsid w:val="0056030A"/>
    <w:rsid w:val="00560311"/>
    <w:rsid w:val="005603C5"/>
    <w:rsid w:val="005616FB"/>
    <w:rsid w:val="00562228"/>
    <w:rsid w:val="00562249"/>
    <w:rsid w:val="00565585"/>
    <w:rsid w:val="005655BC"/>
    <w:rsid w:val="00565990"/>
    <w:rsid w:val="00565A1B"/>
    <w:rsid w:val="00565AF9"/>
    <w:rsid w:val="00565FCC"/>
    <w:rsid w:val="00566215"/>
    <w:rsid w:val="0056656A"/>
    <w:rsid w:val="00566E6E"/>
    <w:rsid w:val="005673F9"/>
    <w:rsid w:val="00567831"/>
    <w:rsid w:val="00567963"/>
    <w:rsid w:val="00567E9E"/>
    <w:rsid w:val="005703F9"/>
    <w:rsid w:val="005705A0"/>
    <w:rsid w:val="00570AB8"/>
    <w:rsid w:val="005710DA"/>
    <w:rsid w:val="00572803"/>
    <w:rsid w:val="005728B0"/>
    <w:rsid w:val="00572ACE"/>
    <w:rsid w:val="00572DB1"/>
    <w:rsid w:val="0057374B"/>
    <w:rsid w:val="005738C0"/>
    <w:rsid w:val="0057465F"/>
    <w:rsid w:val="005747BE"/>
    <w:rsid w:val="00574E63"/>
    <w:rsid w:val="0057515A"/>
    <w:rsid w:val="0057561C"/>
    <w:rsid w:val="00575945"/>
    <w:rsid w:val="00575F0B"/>
    <w:rsid w:val="0057612C"/>
    <w:rsid w:val="0057729F"/>
    <w:rsid w:val="005778F0"/>
    <w:rsid w:val="00577B27"/>
    <w:rsid w:val="00580281"/>
    <w:rsid w:val="00580934"/>
    <w:rsid w:val="00580943"/>
    <w:rsid w:val="00580A68"/>
    <w:rsid w:val="005818A8"/>
    <w:rsid w:val="00581C26"/>
    <w:rsid w:val="005821F3"/>
    <w:rsid w:val="00582E92"/>
    <w:rsid w:val="0058312F"/>
    <w:rsid w:val="005836FA"/>
    <w:rsid w:val="005839B4"/>
    <w:rsid w:val="00583D67"/>
    <w:rsid w:val="0058465C"/>
    <w:rsid w:val="00584DF7"/>
    <w:rsid w:val="00585336"/>
    <w:rsid w:val="0058543C"/>
    <w:rsid w:val="00585AE7"/>
    <w:rsid w:val="00585B7B"/>
    <w:rsid w:val="0058610B"/>
    <w:rsid w:val="0058612E"/>
    <w:rsid w:val="00586412"/>
    <w:rsid w:val="0058648B"/>
    <w:rsid w:val="005866B9"/>
    <w:rsid w:val="00586854"/>
    <w:rsid w:val="00586AC2"/>
    <w:rsid w:val="00587A45"/>
    <w:rsid w:val="00587DF1"/>
    <w:rsid w:val="0059052A"/>
    <w:rsid w:val="005916F4"/>
    <w:rsid w:val="00591933"/>
    <w:rsid w:val="00591D9D"/>
    <w:rsid w:val="005928FA"/>
    <w:rsid w:val="00592BBF"/>
    <w:rsid w:val="005935A3"/>
    <w:rsid w:val="00593BB2"/>
    <w:rsid w:val="00594304"/>
    <w:rsid w:val="005952A2"/>
    <w:rsid w:val="00595B4F"/>
    <w:rsid w:val="00595E4C"/>
    <w:rsid w:val="0059603A"/>
    <w:rsid w:val="00597BEA"/>
    <w:rsid w:val="00597E90"/>
    <w:rsid w:val="005A13CC"/>
    <w:rsid w:val="005A2065"/>
    <w:rsid w:val="005A234B"/>
    <w:rsid w:val="005A2438"/>
    <w:rsid w:val="005A25BF"/>
    <w:rsid w:val="005A2AE7"/>
    <w:rsid w:val="005A3251"/>
    <w:rsid w:val="005A4199"/>
    <w:rsid w:val="005A4A22"/>
    <w:rsid w:val="005A55AA"/>
    <w:rsid w:val="005A5732"/>
    <w:rsid w:val="005A5A21"/>
    <w:rsid w:val="005A5AC8"/>
    <w:rsid w:val="005A5C08"/>
    <w:rsid w:val="005A64FF"/>
    <w:rsid w:val="005A6E4A"/>
    <w:rsid w:val="005A75B9"/>
    <w:rsid w:val="005B02C1"/>
    <w:rsid w:val="005B0F52"/>
    <w:rsid w:val="005B1765"/>
    <w:rsid w:val="005B1C7B"/>
    <w:rsid w:val="005B2B14"/>
    <w:rsid w:val="005B4484"/>
    <w:rsid w:val="005B458C"/>
    <w:rsid w:val="005B54C9"/>
    <w:rsid w:val="005B5530"/>
    <w:rsid w:val="005B59E3"/>
    <w:rsid w:val="005B5A03"/>
    <w:rsid w:val="005B5F1D"/>
    <w:rsid w:val="005B665B"/>
    <w:rsid w:val="005B6828"/>
    <w:rsid w:val="005B6E64"/>
    <w:rsid w:val="005B7022"/>
    <w:rsid w:val="005B70AB"/>
    <w:rsid w:val="005C03AF"/>
    <w:rsid w:val="005C0D31"/>
    <w:rsid w:val="005C24C4"/>
    <w:rsid w:val="005C2D3B"/>
    <w:rsid w:val="005C4A34"/>
    <w:rsid w:val="005C534B"/>
    <w:rsid w:val="005C53FD"/>
    <w:rsid w:val="005C60A8"/>
    <w:rsid w:val="005C63E2"/>
    <w:rsid w:val="005C6C3A"/>
    <w:rsid w:val="005C744B"/>
    <w:rsid w:val="005D0BC5"/>
    <w:rsid w:val="005D1300"/>
    <w:rsid w:val="005D165B"/>
    <w:rsid w:val="005D1752"/>
    <w:rsid w:val="005D1A44"/>
    <w:rsid w:val="005D1AD8"/>
    <w:rsid w:val="005D3B0C"/>
    <w:rsid w:val="005D3DF5"/>
    <w:rsid w:val="005D3EC4"/>
    <w:rsid w:val="005D4A72"/>
    <w:rsid w:val="005D5D4E"/>
    <w:rsid w:val="005D614D"/>
    <w:rsid w:val="005D62DE"/>
    <w:rsid w:val="005D6DA0"/>
    <w:rsid w:val="005D7234"/>
    <w:rsid w:val="005D766E"/>
    <w:rsid w:val="005D76E4"/>
    <w:rsid w:val="005E18DE"/>
    <w:rsid w:val="005E211C"/>
    <w:rsid w:val="005E36D8"/>
    <w:rsid w:val="005E3CC7"/>
    <w:rsid w:val="005E3F17"/>
    <w:rsid w:val="005E43B9"/>
    <w:rsid w:val="005E46BE"/>
    <w:rsid w:val="005E5459"/>
    <w:rsid w:val="005E5D68"/>
    <w:rsid w:val="005E5FC0"/>
    <w:rsid w:val="005E67FA"/>
    <w:rsid w:val="005E680D"/>
    <w:rsid w:val="005E78C7"/>
    <w:rsid w:val="005E7BC0"/>
    <w:rsid w:val="005E7D21"/>
    <w:rsid w:val="005F029A"/>
    <w:rsid w:val="005F0524"/>
    <w:rsid w:val="005F0791"/>
    <w:rsid w:val="005F27A6"/>
    <w:rsid w:val="005F27E1"/>
    <w:rsid w:val="005F2955"/>
    <w:rsid w:val="005F2A9F"/>
    <w:rsid w:val="005F3443"/>
    <w:rsid w:val="005F3C2C"/>
    <w:rsid w:val="005F573B"/>
    <w:rsid w:val="005F57F8"/>
    <w:rsid w:val="005F5DA0"/>
    <w:rsid w:val="005F729E"/>
    <w:rsid w:val="005F7AD4"/>
    <w:rsid w:val="0060037A"/>
    <w:rsid w:val="0060040A"/>
    <w:rsid w:val="00600511"/>
    <w:rsid w:val="00600B7E"/>
    <w:rsid w:val="00600BE7"/>
    <w:rsid w:val="0060132E"/>
    <w:rsid w:val="00602198"/>
    <w:rsid w:val="0060251C"/>
    <w:rsid w:val="006025CF"/>
    <w:rsid w:val="0060297A"/>
    <w:rsid w:val="00602A6A"/>
    <w:rsid w:val="00602BC1"/>
    <w:rsid w:val="00602CC2"/>
    <w:rsid w:val="00603D47"/>
    <w:rsid w:val="0060446C"/>
    <w:rsid w:val="006044AE"/>
    <w:rsid w:val="00604A4D"/>
    <w:rsid w:val="0060550A"/>
    <w:rsid w:val="0060620F"/>
    <w:rsid w:val="006069C4"/>
    <w:rsid w:val="00606F99"/>
    <w:rsid w:val="0060722D"/>
    <w:rsid w:val="006075E5"/>
    <w:rsid w:val="00607709"/>
    <w:rsid w:val="0060781F"/>
    <w:rsid w:val="00607F0B"/>
    <w:rsid w:val="00610B99"/>
    <w:rsid w:val="00610E0D"/>
    <w:rsid w:val="006117C7"/>
    <w:rsid w:val="00612DDB"/>
    <w:rsid w:val="00612FB7"/>
    <w:rsid w:val="00613BF7"/>
    <w:rsid w:val="00614984"/>
    <w:rsid w:val="00615077"/>
    <w:rsid w:val="00615ED9"/>
    <w:rsid w:val="00616A36"/>
    <w:rsid w:val="00616D63"/>
    <w:rsid w:val="00617473"/>
    <w:rsid w:val="0061774F"/>
    <w:rsid w:val="006178AC"/>
    <w:rsid w:val="00617AE6"/>
    <w:rsid w:val="006211C9"/>
    <w:rsid w:val="006223FE"/>
    <w:rsid w:val="00622526"/>
    <w:rsid w:val="00622AC5"/>
    <w:rsid w:val="00622D51"/>
    <w:rsid w:val="006236F2"/>
    <w:rsid w:val="0062390B"/>
    <w:rsid w:val="00624CE1"/>
    <w:rsid w:val="00624E44"/>
    <w:rsid w:val="006261C7"/>
    <w:rsid w:val="00626925"/>
    <w:rsid w:val="0062742A"/>
    <w:rsid w:val="006278E1"/>
    <w:rsid w:val="00627D86"/>
    <w:rsid w:val="006304C9"/>
    <w:rsid w:val="00630A16"/>
    <w:rsid w:val="00630F4A"/>
    <w:rsid w:val="00632496"/>
    <w:rsid w:val="00633319"/>
    <w:rsid w:val="0063377D"/>
    <w:rsid w:val="00634A83"/>
    <w:rsid w:val="00634DF6"/>
    <w:rsid w:val="00634E3A"/>
    <w:rsid w:val="00634EF0"/>
    <w:rsid w:val="00635152"/>
    <w:rsid w:val="00636692"/>
    <w:rsid w:val="00636A0A"/>
    <w:rsid w:val="00637BEF"/>
    <w:rsid w:val="00637DA5"/>
    <w:rsid w:val="0064025B"/>
    <w:rsid w:val="006407AB"/>
    <w:rsid w:val="006417EC"/>
    <w:rsid w:val="00641D66"/>
    <w:rsid w:val="00642F86"/>
    <w:rsid w:val="00642FB8"/>
    <w:rsid w:val="0064311F"/>
    <w:rsid w:val="006435AC"/>
    <w:rsid w:val="00643B24"/>
    <w:rsid w:val="00643C8E"/>
    <w:rsid w:val="00643D01"/>
    <w:rsid w:val="0064492A"/>
    <w:rsid w:val="0064539D"/>
    <w:rsid w:val="00645F02"/>
    <w:rsid w:val="006474AE"/>
    <w:rsid w:val="006476BD"/>
    <w:rsid w:val="00647855"/>
    <w:rsid w:val="00650422"/>
    <w:rsid w:val="00650AF2"/>
    <w:rsid w:val="006517F4"/>
    <w:rsid w:val="00652441"/>
    <w:rsid w:val="00652B47"/>
    <w:rsid w:val="00653FD3"/>
    <w:rsid w:val="006552C1"/>
    <w:rsid w:val="00655D4E"/>
    <w:rsid w:val="00656871"/>
    <w:rsid w:val="00657E6C"/>
    <w:rsid w:val="0066036D"/>
    <w:rsid w:val="006605EE"/>
    <w:rsid w:val="0066084D"/>
    <w:rsid w:val="00660861"/>
    <w:rsid w:val="006608D0"/>
    <w:rsid w:val="00660BDF"/>
    <w:rsid w:val="00660EA9"/>
    <w:rsid w:val="0066134B"/>
    <w:rsid w:val="00661860"/>
    <w:rsid w:val="00661DD7"/>
    <w:rsid w:val="006622AB"/>
    <w:rsid w:val="0066232C"/>
    <w:rsid w:val="0066248D"/>
    <w:rsid w:val="00662855"/>
    <w:rsid w:val="00662928"/>
    <w:rsid w:val="00663673"/>
    <w:rsid w:val="006638EB"/>
    <w:rsid w:val="00663C0B"/>
    <w:rsid w:val="00663D40"/>
    <w:rsid w:val="00664202"/>
    <w:rsid w:val="00664508"/>
    <w:rsid w:val="00664CC9"/>
    <w:rsid w:val="00664FD2"/>
    <w:rsid w:val="0066532F"/>
    <w:rsid w:val="00665542"/>
    <w:rsid w:val="00665A32"/>
    <w:rsid w:val="00665BCF"/>
    <w:rsid w:val="00665C6E"/>
    <w:rsid w:val="00666007"/>
    <w:rsid w:val="00666BDA"/>
    <w:rsid w:val="00667252"/>
    <w:rsid w:val="00667326"/>
    <w:rsid w:val="00667868"/>
    <w:rsid w:val="006679F1"/>
    <w:rsid w:val="00667E5C"/>
    <w:rsid w:val="0067065D"/>
    <w:rsid w:val="00670F6E"/>
    <w:rsid w:val="0067109F"/>
    <w:rsid w:val="0067124D"/>
    <w:rsid w:val="00671289"/>
    <w:rsid w:val="006713D1"/>
    <w:rsid w:val="006717FC"/>
    <w:rsid w:val="00671C92"/>
    <w:rsid w:val="00671D1D"/>
    <w:rsid w:val="00672384"/>
    <w:rsid w:val="0067268D"/>
    <w:rsid w:val="006729B6"/>
    <w:rsid w:val="00672C34"/>
    <w:rsid w:val="0067300E"/>
    <w:rsid w:val="00673525"/>
    <w:rsid w:val="0067362F"/>
    <w:rsid w:val="00673AF1"/>
    <w:rsid w:val="0067430A"/>
    <w:rsid w:val="00674B5F"/>
    <w:rsid w:val="00674D65"/>
    <w:rsid w:val="00675A09"/>
    <w:rsid w:val="00675B92"/>
    <w:rsid w:val="006769D0"/>
    <w:rsid w:val="006774A6"/>
    <w:rsid w:val="006776F8"/>
    <w:rsid w:val="00677C8D"/>
    <w:rsid w:val="00680CD4"/>
    <w:rsid w:val="006810FB"/>
    <w:rsid w:val="006813E1"/>
    <w:rsid w:val="00681540"/>
    <w:rsid w:val="00681653"/>
    <w:rsid w:val="00681683"/>
    <w:rsid w:val="0068222C"/>
    <w:rsid w:val="006837FF"/>
    <w:rsid w:val="00683E77"/>
    <w:rsid w:val="00684621"/>
    <w:rsid w:val="006848EB"/>
    <w:rsid w:val="00684A9D"/>
    <w:rsid w:val="00684F96"/>
    <w:rsid w:val="006856E5"/>
    <w:rsid w:val="00685BE6"/>
    <w:rsid w:val="00685C58"/>
    <w:rsid w:val="00685E90"/>
    <w:rsid w:val="00686F00"/>
    <w:rsid w:val="006877EC"/>
    <w:rsid w:val="00687AAE"/>
    <w:rsid w:val="00690422"/>
    <w:rsid w:val="00690918"/>
    <w:rsid w:val="0069137A"/>
    <w:rsid w:val="00691575"/>
    <w:rsid w:val="00691D1C"/>
    <w:rsid w:val="00692207"/>
    <w:rsid w:val="00692544"/>
    <w:rsid w:val="00692F6E"/>
    <w:rsid w:val="006932E9"/>
    <w:rsid w:val="006935EB"/>
    <w:rsid w:val="00694946"/>
    <w:rsid w:val="00694DE3"/>
    <w:rsid w:val="00695C97"/>
    <w:rsid w:val="00696604"/>
    <w:rsid w:val="006970FB"/>
    <w:rsid w:val="00697634"/>
    <w:rsid w:val="00697902"/>
    <w:rsid w:val="00697AF6"/>
    <w:rsid w:val="00697E6B"/>
    <w:rsid w:val="006A0413"/>
    <w:rsid w:val="006A0495"/>
    <w:rsid w:val="006A051F"/>
    <w:rsid w:val="006A19F7"/>
    <w:rsid w:val="006A1B5E"/>
    <w:rsid w:val="006A30D3"/>
    <w:rsid w:val="006A3536"/>
    <w:rsid w:val="006A37E5"/>
    <w:rsid w:val="006A3BD7"/>
    <w:rsid w:val="006A3C7B"/>
    <w:rsid w:val="006A431D"/>
    <w:rsid w:val="006A4798"/>
    <w:rsid w:val="006A48DA"/>
    <w:rsid w:val="006A493B"/>
    <w:rsid w:val="006A5C2E"/>
    <w:rsid w:val="006A70B5"/>
    <w:rsid w:val="006A7514"/>
    <w:rsid w:val="006A7F55"/>
    <w:rsid w:val="006B0243"/>
    <w:rsid w:val="006B0755"/>
    <w:rsid w:val="006B0DD8"/>
    <w:rsid w:val="006B1102"/>
    <w:rsid w:val="006B1E8B"/>
    <w:rsid w:val="006B23A5"/>
    <w:rsid w:val="006B2FB6"/>
    <w:rsid w:val="006B340C"/>
    <w:rsid w:val="006B355A"/>
    <w:rsid w:val="006B37A9"/>
    <w:rsid w:val="006B37CA"/>
    <w:rsid w:val="006B39ED"/>
    <w:rsid w:val="006B3C7A"/>
    <w:rsid w:val="006B3F1E"/>
    <w:rsid w:val="006B4197"/>
    <w:rsid w:val="006B4AC1"/>
    <w:rsid w:val="006B4F76"/>
    <w:rsid w:val="006B5C4F"/>
    <w:rsid w:val="006B62C9"/>
    <w:rsid w:val="006B7447"/>
    <w:rsid w:val="006B7983"/>
    <w:rsid w:val="006B7DCE"/>
    <w:rsid w:val="006C0166"/>
    <w:rsid w:val="006C06ED"/>
    <w:rsid w:val="006C0C6C"/>
    <w:rsid w:val="006C0F0E"/>
    <w:rsid w:val="006C1047"/>
    <w:rsid w:val="006C1C2C"/>
    <w:rsid w:val="006C1F81"/>
    <w:rsid w:val="006C26D3"/>
    <w:rsid w:val="006C39BD"/>
    <w:rsid w:val="006C4249"/>
    <w:rsid w:val="006C45CC"/>
    <w:rsid w:val="006C484C"/>
    <w:rsid w:val="006C5276"/>
    <w:rsid w:val="006C5AD8"/>
    <w:rsid w:val="006C5E5A"/>
    <w:rsid w:val="006C5EC0"/>
    <w:rsid w:val="006C68F0"/>
    <w:rsid w:val="006C69DA"/>
    <w:rsid w:val="006C6CA1"/>
    <w:rsid w:val="006C726C"/>
    <w:rsid w:val="006C7F59"/>
    <w:rsid w:val="006D0398"/>
    <w:rsid w:val="006D0871"/>
    <w:rsid w:val="006D090E"/>
    <w:rsid w:val="006D0F77"/>
    <w:rsid w:val="006D1378"/>
    <w:rsid w:val="006D1DF1"/>
    <w:rsid w:val="006D2402"/>
    <w:rsid w:val="006D25CE"/>
    <w:rsid w:val="006D3566"/>
    <w:rsid w:val="006D409C"/>
    <w:rsid w:val="006D4294"/>
    <w:rsid w:val="006D4BC1"/>
    <w:rsid w:val="006D52B3"/>
    <w:rsid w:val="006D581D"/>
    <w:rsid w:val="006D59A6"/>
    <w:rsid w:val="006D5C37"/>
    <w:rsid w:val="006D6F33"/>
    <w:rsid w:val="006D78E0"/>
    <w:rsid w:val="006D7E8D"/>
    <w:rsid w:val="006E019D"/>
    <w:rsid w:val="006E0461"/>
    <w:rsid w:val="006E047A"/>
    <w:rsid w:val="006E1144"/>
    <w:rsid w:val="006E1446"/>
    <w:rsid w:val="006E1F9E"/>
    <w:rsid w:val="006E2DF2"/>
    <w:rsid w:val="006E2F5E"/>
    <w:rsid w:val="006E38BC"/>
    <w:rsid w:val="006E3C9E"/>
    <w:rsid w:val="006E4770"/>
    <w:rsid w:val="006E57BE"/>
    <w:rsid w:val="006E584A"/>
    <w:rsid w:val="006E58C2"/>
    <w:rsid w:val="006E5B02"/>
    <w:rsid w:val="006E69F9"/>
    <w:rsid w:val="006E6E07"/>
    <w:rsid w:val="006E7360"/>
    <w:rsid w:val="006E78AE"/>
    <w:rsid w:val="006E78FF"/>
    <w:rsid w:val="006E7B5D"/>
    <w:rsid w:val="006F1FC4"/>
    <w:rsid w:val="006F293B"/>
    <w:rsid w:val="006F3497"/>
    <w:rsid w:val="006F4448"/>
    <w:rsid w:val="006F4B68"/>
    <w:rsid w:val="006F51CA"/>
    <w:rsid w:val="006F71E5"/>
    <w:rsid w:val="006F7DCF"/>
    <w:rsid w:val="0070039B"/>
    <w:rsid w:val="007008D7"/>
    <w:rsid w:val="00700DE4"/>
    <w:rsid w:val="00701838"/>
    <w:rsid w:val="00701B71"/>
    <w:rsid w:val="0070276E"/>
    <w:rsid w:val="0070395F"/>
    <w:rsid w:val="00703A45"/>
    <w:rsid w:val="007042F2"/>
    <w:rsid w:val="0070449F"/>
    <w:rsid w:val="007057A9"/>
    <w:rsid w:val="007059CE"/>
    <w:rsid w:val="00705F02"/>
    <w:rsid w:val="00706643"/>
    <w:rsid w:val="007067E3"/>
    <w:rsid w:val="00706EA5"/>
    <w:rsid w:val="007075F7"/>
    <w:rsid w:val="00710399"/>
    <w:rsid w:val="00710417"/>
    <w:rsid w:val="0071073B"/>
    <w:rsid w:val="007108EB"/>
    <w:rsid w:val="00710D01"/>
    <w:rsid w:val="00712A5E"/>
    <w:rsid w:val="007134BE"/>
    <w:rsid w:val="0071358A"/>
    <w:rsid w:val="007135B4"/>
    <w:rsid w:val="00713829"/>
    <w:rsid w:val="00714575"/>
    <w:rsid w:val="007145DE"/>
    <w:rsid w:val="0071491D"/>
    <w:rsid w:val="00714D4F"/>
    <w:rsid w:val="007153AE"/>
    <w:rsid w:val="00715453"/>
    <w:rsid w:val="00715CA0"/>
    <w:rsid w:val="00716215"/>
    <w:rsid w:val="00716264"/>
    <w:rsid w:val="00717689"/>
    <w:rsid w:val="00717C96"/>
    <w:rsid w:val="00717FDA"/>
    <w:rsid w:val="0072026C"/>
    <w:rsid w:val="00720363"/>
    <w:rsid w:val="00720481"/>
    <w:rsid w:val="00720985"/>
    <w:rsid w:val="00720E0A"/>
    <w:rsid w:val="00721155"/>
    <w:rsid w:val="007213E5"/>
    <w:rsid w:val="00721437"/>
    <w:rsid w:val="0072158A"/>
    <w:rsid w:val="00721740"/>
    <w:rsid w:val="00721F9C"/>
    <w:rsid w:val="00722EBF"/>
    <w:rsid w:val="00722FB9"/>
    <w:rsid w:val="0072320C"/>
    <w:rsid w:val="007238C6"/>
    <w:rsid w:val="0072396C"/>
    <w:rsid w:val="007245D8"/>
    <w:rsid w:val="00724CC0"/>
    <w:rsid w:val="00724DDF"/>
    <w:rsid w:val="00724F7A"/>
    <w:rsid w:val="00725238"/>
    <w:rsid w:val="007253FD"/>
    <w:rsid w:val="00725C4C"/>
    <w:rsid w:val="00725C9C"/>
    <w:rsid w:val="0072666B"/>
    <w:rsid w:val="00726B10"/>
    <w:rsid w:val="00727052"/>
    <w:rsid w:val="007275A5"/>
    <w:rsid w:val="007302E5"/>
    <w:rsid w:val="00730B5E"/>
    <w:rsid w:val="00731380"/>
    <w:rsid w:val="00731C4F"/>
    <w:rsid w:val="00732D0B"/>
    <w:rsid w:val="00732F77"/>
    <w:rsid w:val="007330A0"/>
    <w:rsid w:val="007333B3"/>
    <w:rsid w:val="007333C7"/>
    <w:rsid w:val="00733506"/>
    <w:rsid w:val="00733765"/>
    <w:rsid w:val="00733891"/>
    <w:rsid w:val="00733B74"/>
    <w:rsid w:val="00733DB5"/>
    <w:rsid w:val="00733F7E"/>
    <w:rsid w:val="00733FCB"/>
    <w:rsid w:val="007342AA"/>
    <w:rsid w:val="007349F2"/>
    <w:rsid w:val="00735916"/>
    <w:rsid w:val="0073604C"/>
    <w:rsid w:val="00736177"/>
    <w:rsid w:val="007365E0"/>
    <w:rsid w:val="00736891"/>
    <w:rsid w:val="007368AA"/>
    <w:rsid w:val="0074004B"/>
    <w:rsid w:val="007401A1"/>
    <w:rsid w:val="00741D9B"/>
    <w:rsid w:val="00742178"/>
    <w:rsid w:val="00742C34"/>
    <w:rsid w:val="007431D7"/>
    <w:rsid w:val="00743B35"/>
    <w:rsid w:val="00744059"/>
    <w:rsid w:val="007445DB"/>
    <w:rsid w:val="007447C7"/>
    <w:rsid w:val="00745177"/>
    <w:rsid w:val="007467BF"/>
    <w:rsid w:val="007474A6"/>
    <w:rsid w:val="00747A6C"/>
    <w:rsid w:val="00747F93"/>
    <w:rsid w:val="007501A6"/>
    <w:rsid w:val="007505ED"/>
    <w:rsid w:val="00751C47"/>
    <w:rsid w:val="00752972"/>
    <w:rsid w:val="007531AE"/>
    <w:rsid w:val="007537F0"/>
    <w:rsid w:val="0075392E"/>
    <w:rsid w:val="00754757"/>
    <w:rsid w:val="00754F34"/>
    <w:rsid w:val="00756289"/>
    <w:rsid w:val="0075695C"/>
    <w:rsid w:val="00756FB7"/>
    <w:rsid w:val="00757437"/>
    <w:rsid w:val="00757592"/>
    <w:rsid w:val="00760D72"/>
    <w:rsid w:val="007612FA"/>
    <w:rsid w:val="00761B20"/>
    <w:rsid w:val="00761E92"/>
    <w:rsid w:val="007620B4"/>
    <w:rsid w:val="0076264A"/>
    <w:rsid w:val="007627EA"/>
    <w:rsid w:val="0076296F"/>
    <w:rsid w:val="00762A8B"/>
    <w:rsid w:val="007636E9"/>
    <w:rsid w:val="007638F4"/>
    <w:rsid w:val="00763B61"/>
    <w:rsid w:val="00763C79"/>
    <w:rsid w:val="00763DA4"/>
    <w:rsid w:val="00764039"/>
    <w:rsid w:val="00764464"/>
    <w:rsid w:val="00764D78"/>
    <w:rsid w:val="007652CE"/>
    <w:rsid w:val="007665C5"/>
    <w:rsid w:val="00766F03"/>
    <w:rsid w:val="00767067"/>
    <w:rsid w:val="007678C7"/>
    <w:rsid w:val="00767C33"/>
    <w:rsid w:val="00767E7E"/>
    <w:rsid w:val="0077119C"/>
    <w:rsid w:val="00771DE8"/>
    <w:rsid w:val="00772131"/>
    <w:rsid w:val="00772439"/>
    <w:rsid w:val="007735E6"/>
    <w:rsid w:val="00773BE6"/>
    <w:rsid w:val="00773D81"/>
    <w:rsid w:val="0077429E"/>
    <w:rsid w:val="007742D7"/>
    <w:rsid w:val="0077484C"/>
    <w:rsid w:val="00774A2F"/>
    <w:rsid w:val="007750D2"/>
    <w:rsid w:val="0077550A"/>
    <w:rsid w:val="00776081"/>
    <w:rsid w:val="0077718F"/>
    <w:rsid w:val="00777D7E"/>
    <w:rsid w:val="00777DF4"/>
    <w:rsid w:val="007803CD"/>
    <w:rsid w:val="00780CAA"/>
    <w:rsid w:val="00782CFC"/>
    <w:rsid w:val="0078321C"/>
    <w:rsid w:val="00783B63"/>
    <w:rsid w:val="007844F2"/>
    <w:rsid w:val="007847F2"/>
    <w:rsid w:val="00784AF3"/>
    <w:rsid w:val="00784B50"/>
    <w:rsid w:val="00784E2C"/>
    <w:rsid w:val="007850D1"/>
    <w:rsid w:val="0078553E"/>
    <w:rsid w:val="007861A7"/>
    <w:rsid w:val="00786BBD"/>
    <w:rsid w:val="007872FD"/>
    <w:rsid w:val="00787870"/>
    <w:rsid w:val="00787A6B"/>
    <w:rsid w:val="00787A7A"/>
    <w:rsid w:val="007900B3"/>
    <w:rsid w:val="007903DE"/>
    <w:rsid w:val="00790B4D"/>
    <w:rsid w:val="00791E46"/>
    <w:rsid w:val="007920B6"/>
    <w:rsid w:val="0079210A"/>
    <w:rsid w:val="00792562"/>
    <w:rsid w:val="007927F8"/>
    <w:rsid w:val="00792E64"/>
    <w:rsid w:val="007934A6"/>
    <w:rsid w:val="00793B7D"/>
    <w:rsid w:val="00793EDF"/>
    <w:rsid w:val="007944AB"/>
    <w:rsid w:val="007946CE"/>
    <w:rsid w:val="007948B8"/>
    <w:rsid w:val="00794FE1"/>
    <w:rsid w:val="00797374"/>
    <w:rsid w:val="007A0EC7"/>
    <w:rsid w:val="007A1301"/>
    <w:rsid w:val="007A1EC0"/>
    <w:rsid w:val="007A345D"/>
    <w:rsid w:val="007A35A1"/>
    <w:rsid w:val="007A35F2"/>
    <w:rsid w:val="007A4A30"/>
    <w:rsid w:val="007A4B40"/>
    <w:rsid w:val="007A4C61"/>
    <w:rsid w:val="007A4CAD"/>
    <w:rsid w:val="007A4F26"/>
    <w:rsid w:val="007A523A"/>
    <w:rsid w:val="007A5EC9"/>
    <w:rsid w:val="007A61A7"/>
    <w:rsid w:val="007A6555"/>
    <w:rsid w:val="007A65F7"/>
    <w:rsid w:val="007A6844"/>
    <w:rsid w:val="007A6C30"/>
    <w:rsid w:val="007A7DF9"/>
    <w:rsid w:val="007A7ECB"/>
    <w:rsid w:val="007B0232"/>
    <w:rsid w:val="007B02D1"/>
    <w:rsid w:val="007B04AC"/>
    <w:rsid w:val="007B116D"/>
    <w:rsid w:val="007B178E"/>
    <w:rsid w:val="007B17AC"/>
    <w:rsid w:val="007B1C54"/>
    <w:rsid w:val="007B1E22"/>
    <w:rsid w:val="007B278F"/>
    <w:rsid w:val="007B3234"/>
    <w:rsid w:val="007B3380"/>
    <w:rsid w:val="007B340C"/>
    <w:rsid w:val="007B3A25"/>
    <w:rsid w:val="007B3B03"/>
    <w:rsid w:val="007B433B"/>
    <w:rsid w:val="007B4AD6"/>
    <w:rsid w:val="007B5DF7"/>
    <w:rsid w:val="007B60DB"/>
    <w:rsid w:val="007B66A5"/>
    <w:rsid w:val="007B68F6"/>
    <w:rsid w:val="007B6E03"/>
    <w:rsid w:val="007B735D"/>
    <w:rsid w:val="007B7663"/>
    <w:rsid w:val="007B7BE9"/>
    <w:rsid w:val="007B7CF7"/>
    <w:rsid w:val="007B7D0E"/>
    <w:rsid w:val="007B7FC9"/>
    <w:rsid w:val="007C0410"/>
    <w:rsid w:val="007C0996"/>
    <w:rsid w:val="007C1518"/>
    <w:rsid w:val="007C2472"/>
    <w:rsid w:val="007C2DFF"/>
    <w:rsid w:val="007C53A8"/>
    <w:rsid w:val="007C58FB"/>
    <w:rsid w:val="007C5A40"/>
    <w:rsid w:val="007C6224"/>
    <w:rsid w:val="007C6280"/>
    <w:rsid w:val="007C62C8"/>
    <w:rsid w:val="007C6466"/>
    <w:rsid w:val="007C66A7"/>
    <w:rsid w:val="007C6DC3"/>
    <w:rsid w:val="007C7ACC"/>
    <w:rsid w:val="007C7C17"/>
    <w:rsid w:val="007D0BE1"/>
    <w:rsid w:val="007D0C19"/>
    <w:rsid w:val="007D0E18"/>
    <w:rsid w:val="007D1BB6"/>
    <w:rsid w:val="007D215D"/>
    <w:rsid w:val="007D25DF"/>
    <w:rsid w:val="007D288F"/>
    <w:rsid w:val="007D36D7"/>
    <w:rsid w:val="007D3AF8"/>
    <w:rsid w:val="007D3EAF"/>
    <w:rsid w:val="007D3FA7"/>
    <w:rsid w:val="007D410A"/>
    <w:rsid w:val="007D41EB"/>
    <w:rsid w:val="007D4A32"/>
    <w:rsid w:val="007D4DDD"/>
    <w:rsid w:val="007D4E4D"/>
    <w:rsid w:val="007D5995"/>
    <w:rsid w:val="007D5AD5"/>
    <w:rsid w:val="007D5FC1"/>
    <w:rsid w:val="007D6967"/>
    <w:rsid w:val="007D69C7"/>
    <w:rsid w:val="007D6BB3"/>
    <w:rsid w:val="007D6E3A"/>
    <w:rsid w:val="007D7997"/>
    <w:rsid w:val="007E1376"/>
    <w:rsid w:val="007E15A0"/>
    <w:rsid w:val="007E179C"/>
    <w:rsid w:val="007E188D"/>
    <w:rsid w:val="007E2394"/>
    <w:rsid w:val="007E23A0"/>
    <w:rsid w:val="007E45B5"/>
    <w:rsid w:val="007E4706"/>
    <w:rsid w:val="007E4C4B"/>
    <w:rsid w:val="007E566A"/>
    <w:rsid w:val="007E657C"/>
    <w:rsid w:val="007E682D"/>
    <w:rsid w:val="007E7168"/>
    <w:rsid w:val="007E76AD"/>
    <w:rsid w:val="007E7CCE"/>
    <w:rsid w:val="007F051D"/>
    <w:rsid w:val="007F0785"/>
    <w:rsid w:val="007F0E0F"/>
    <w:rsid w:val="007F1662"/>
    <w:rsid w:val="007F1672"/>
    <w:rsid w:val="007F1756"/>
    <w:rsid w:val="007F1CE8"/>
    <w:rsid w:val="007F1D37"/>
    <w:rsid w:val="007F1FCB"/>
    <w:rsid w:val="007F2B9B"/>
    <w:rsid w:val="007F2FCB"/>
    <w:rsid w:val="007F3C5F"/>
    <w:rsid w:val="007F3CB6"/>
    <w:rsid w:val="007F4D50"/>
    <w:rsid w:val="007F4F3C"/>
    <w:rsid w:val="007F54F2"/>
    <w:rsid w:val="007F5C4E"/>
    <w:rsid w:val="007F60B2"/>
    <w:rsid w:val="007F6305"/>
    <w:rsid w:val="007F67BC"/>
    <w:rsid w:val="007F7194"/>
    <w:rsid w:val="007F7A03"/>
    <w:rsid w:val="00800557"/>
    <w:rsid w:val="00800A48"/>
    <w:rsid w:val="00800B9B"/>
    <w:rsid w:val="008016D4"/>
    <w:rsid w:val="00802019"/>
    <w:rsid w:val="008029F8"/>
    <w:rsid w:val="00802DD3"/>
    <w:rsid w:val="008030DF"/>
    <w:rsid w:val="008033C6"/>
    <w:rsid w:val="00803F87"/>
    <w:rsid w:val="00804057"/>
    <w:rsid w:val="00804125"/>
    <w:rsid w:val="00804584"/>
    <w:rsid w:val="00804785"/>
    <w:rsid w:val="00804FC4"/>
    <w:rsid w:val="008059FC"/>
    <w:rsid w:val="00805EBE"/>
    <w:rsid w:val="00806168"/>
    <w:rsid w:val="00806BDD"/>
    <w:rsid w:val="00806E1E"/>
    <w:rsid w:val="00807346"/>
    <w:rsid w:val="00810099"/>
    <w:rsid w:val="00810A50"/>
    <w:rsid w:val="00810AEA"/>
    <w:rsid w:val="008114AC"/>
    <w:rsid w:val="00811542"/>
    <w:rsid w:val="0081157B"/>
    <w:rsid w:val="00811ACA"/>
    <w:rsid w:val="0081208E"/>
    <w:rsid w:val="00812500"/>
    <w:rsid w:val="00812BF0"/>
    <w:rsid w:val="00813163"/>
    <w:rsid w:val="00813577"/>
    <w:rsid w:val="008138E0"/>
    <w:rsid w:val="008142B2"/>
    <w:rsid w:val="00814570"/>
    <w:rsid w:val="00814DD3"/>
    <w:rsid w:val="008151B2"/>
    <w:rsid w:val="008155CC"/>
    <w:rsid w:val="00815CC8"/>
    <w:rsid w:val="00816165"/>
    <w:rsid w:val="0081766B"/>
    <w:rsid w:val="00817809"/>
    <w:rsid w:val="008205E3"/>
    <w:rsid w:val="00820991"/>
    <w:rsid w:val="00820CBB"/>
    <w:rsid w:val="00820E42"/>
    <w:rsid w:val="008214AE"/>
    <w:rsid w:val="008219DA"/>
    <w:rsid w:val="00821DC6"/>
    <w:rsid w:val="00822B6C"/>
    <w:rsid w:val="00822CE7"/>
    <w:rsid w:val="00822D59"/>
    <w:rsid w:val="00822E94"/>
    <w:rsid w:val="00823164"/>
    <w:rsid w:val="008240EC"/>
    <w:rsid w:val="00824C8B"/>
    <w:rsid w:val="008255BF"/>
    <w:rsid w:val="00826E0E"/>
    <w:rsid w:val="00827DCF"/>
    <w:rsid w:val="00830F43"/>
    <w:rsid w:val="00831560"/>
    <w:rsid w:val="008316FE"/>
    <w:rsid w:val="00831F67"/>
    <w:rsid w:val="0083206E"/>
    <w:rsid w:val="008321B1"/>
    <w:rsid w:val="00832700"/>
    <w:rsid w:val="0083290A"/>
    <w:rsid w:val="00832DA7"/>
    <w:rsid w:val="0083375F"/>
    <w:rsid w:val="0083379D"/>
    <w:rsid w:val="008338D8"/>
    <w:rsid w:val="00833F39"/>
    <w:rsid w:val="00835CA9"/>
    <w:rsid w:val="00836291"/>
    <w:rsid w:val="00836572"/>
    <w:rsid w:val="00836B92"/>
    <w:rsid w:val="00836BC3"/>
    <w:rsid w:val="00836D92"/>
    <w:rsid w:val="008373CE"/>
    <w:rsid w:val="00837F9E"/>
    <w:rsid w:val="0084008E"/>
    <w:rsid w:val="0084024E"/>
    <w:rsid w:val="008402B0"/>
    <w:rsid w:val="008406AA"/>
    <w:rsid w:val="00841313"/>
    <w:rsid w:val="0084151B"/>
    <w:rsid w:val="0084152C"/>
    <w:rsid w:val="00842E1D"/>
    <w:rsid w:val="0084376A"/>
    <w:rsid w:val="00843A4D"/>
    <w:rsid w:val="00843C0E"/>
    <w:rsid w:val="008447DE"/>
    <w:rsid w:val="00844ABF"/>
    <w:rsid w:val="00844B57"/>
    <w:rsid w:val="0084539A"/>
    <w:rsid w:val="008463C4"/>
    <w:rsid w:val="008463DC"/>
    <w:rsid w:val="00846734"/>
    <w:rsid w:val="00846BCF"/>
    <w:rsid w:val="00847416"/>
    <w:rsid w:val="00850110"/>
    <w:rsid w:val="00850ED5"/>
    <w:rsid w:val="00850F9C"/>
    <w:rsid w:val="0085142C"/>
    <w:rsid w:val="008519A6"/>
    <w:rsid w:val="00851F2B"/>
    <w:rsid w:val="00851FAB"/>
    <w:rsid w:val="0085272F"/>
    <w:rsid w:val="00852DC3"/>
    <w:rsid w:val="0085411B"/>
    <w:rsid w:val="00854383"/>
    <w:rsid w:val="00854707"/>
    <w:rsid w:val="00855589"/>
    <w:rsid w:val="00855CF9"/>
    <w:rsid w:val="0085699A"/>
    <w:rsid w:val="00856A77"/>
    <w:rsid w:val="00857B9A"/>
    <w:rsid w:val="0086021E"/>
    <w:rsid w:val="0086138F"/>
    <w:rsid w:val="00861434"/>
    <w:rsid w:val="00861A93"/>
    <w:rsid w:val="00861B06"/>
    <w:rsid w:val="00861FF8"/>
    <w:rsid w:val="008620F0"/>
    <w:rsid w:val="008620FB"/>
    <w:rsid w:val="00862166"/>
    <w:rsid w:val="0086232E"/>
    <w:rsid w:val="008626DD"/>
    <w:rsid w:val="008627D1"/>
    <w:rsid w:val="00862B62"/>
    <w:rsid w:val="00862BE8"/>
    <w:rsid w:val="00862C6D"/>
    <w:rsid w:val="00862E4A"/>
    <w:rsid w:val="008647B2"/>
    <w:rsid w:val="00864F8C"/>
    <w:rsid w:val="008653FB"/>
    <w:rsid w:val="00865498"/>
    <w:rsid w:val="0086561F"/>
    <w:rsid w:val="0086571B"/>
    <w:rsid w:val="0086636E"/>
    <w:rsid w:val="008664D5"/>
    <w:rsid w:val="00866EF3"/>
    <w:rsid w:val="008676F1"/>
    <w:rsid w:val="008679FD"/>
    <w:rsid w:val="00870F6A"/>
    <w:rsid w:val="00871BCB"/>
    <w:rsid w:val="00871EEA"/>
    <w:rsid w:val="0087240B"/>
    <w:rsid w:val="00872722"/>
    <w:rsid w:val="008728C4"/>
    <w:rsid w:val="0087378B"/>
    <w:rsid w:val="00873968"/>
    <w:rsid w:val="00873B09"/>
    <w:rsid w:val="00873F4D"/>
    <w:rsid w:val="0087435B"/>
    <w:rsid w:val="00874589"/>
    <w:rsid w:val="008765EC"/>
    <w:rsid w:val="0087682A"/>
    <w:rsid w:val="0087793E"/>
    <w:rsid w:val="00880559"/>
    <w:rsid w:val="008807C4"/>
    <w:rsid w:val="00881726"/>
    <w:rsid w:val="00881796"/>
    <w:rsid w:val="00881A8E"/>
    <w:rsid w:val="00881E36"/>
    <w:rsid w:val="0088224A"/>
    <w:rsid w:val="00882786"/>
    <w:rsid w:val="00882E7E"/>
    <w:rsid w:val="00884234"/>
    <w:rsid w:val="00884CB0"/>
    <w:rsid w:val="0088536C"/>
    <w:rsid w:val="00885A55"/>
    <w:rsid w:val="00885BAC"/>
    <w:rsid w:val="00885FD3"/>
    <w:rsid w:val="008860E5"/>
    <w:rsid w:val="00886439"/>
    <w:rsid w:val="00886B39"/>
    <w:rsid w:val="00886D96"/>
    <w:rsid w:val="008874FB"/>
    <w:rsid w:val="00887B5E"/>
    <w:rsid w:val="00887DF5"/>
    <w:rsid w:val="0089045A"/>
    <w:rsid w:val="00891CEC"/>
    <w:rsid w:val="00892501"/>
    <w:rsid w:val="00893556"/>
    <w:rsid w:val="00893609"/>
    <w:rsid w:val="0089368D"/>
    <w:rsid w:val="00894075"/>
    <w:rsid w:val="008942B6"/>
    <w:rsid w:val="008948D2"/>
    <w:rsid w:val="00894E88"/>
    <w:rsid w:val="00894EAC"/>
    <w:rsid w:val="00895AFD"/>
    <w:rsid w:val="0089659E"/>
    <w:rsid w:val="008965B7"/>
    <w:rsid w:val="008A0EE4"/>
    <w:rsid w:val="008A100D"/>
    <w:rsid w:val="008A132B"/>
    <w:rsid w:val="008A1605"/>
    <w:rsid w:val="008A21CD"/>
    <w:rsid w:val="008A25F1"/>
    <w:rsid w:val="008A28A5"/>
    <w:rsid w:val="008A36AB"/>
    <w:rsid w:val="008A38D5"/>
    <w:rsid w:val="008A3A78"/>
    <w:rsid w:val="008A3D42"/>
    <w:rsid w:val="008A4273"/>
    <w:rsid w:val="008A4301"/>
    <w:rsid w:val="008A450F"/>
    <w:rsid w:val="008A4772"/>
    <w:rsid w:val="008A4787"/>
    <w:rsid w:val="008A4982"/>
    <w:rsid w:val="008A5920"/>
    <w:rsid w:val="008A6D54"/>
    <w:rsid w:val="008A6E6F"/>
    <w:rsid w:val="008A6F38"/>
    <w:rsid w:val="008A6FB7"/>
    <w:rsid w:val="008A7824"/>
    <w:rsid w:val="008B02B6"/>
    <w:rsid w:val="008B034E"/>
    <w:rsid w:val="008B0571"/>
    <w:rsid w:val="008B0BF5"/>
    <w:rsid w:val="008B1BE9"/>
    <w:rsid w:val="008B2C2A"/>
    <w:rsid w:val="008B2CFC"/>
    <w:rsid w:val="008B2E6D"/>
    <w:rsid w:val="008B38A1"/>
    <w:rsid w:val="008B3C01"/>
    <w:rsid w:val="008B4472"/>
    <w:rsid w:val="008B4483"/>
    <w:rsid w:val="008B44AC"/>
    <w:rsid w:val="008B467E"/>
    <w:rsid w:val="008B478B"/>
    <w:rsid w:val="008B56CF"/>
    <w:rsid w:val="008B5C6D"/>
    <w:rsid w:val="008B6133"/>
    <w:rsid w:val="008B6C1F"/>
    <w:rsid w:val="008B7E4F"/>
    <w:rsid w:val="008B7FC3"/>
    <w:rsid w:val="008C07DC"/>
    <w:rsid w:val="008C0A22"/>
    <w:rsid w:val="008C0A95"/>
    <w:rsid w:val="008C0B6D"/>
    <w:rsid w:val="008C0D4E"/>
    <w:rsid w:val="008C0D70"/>
    <w:rsid w:val="008C1AE2"/>
    <w:rsid w:val="008C1FA9"/>
    <w:rsid w:val="008C2028"/>
    <w:rsid w:val="008C3780"/>
    <w:rsid w:val="008C3CAF"/>
    <w:rsid w:val="008C4A89"/>
    <w:rsid w:val="008C4AB1"/>
    <w:rsid w:val="008C549D"/>
    <w:rsid w:val="008C5948"/>
    <w:rsid w:val="008C5DDC"/>
    <w:rsid w:val="008C784F"/>
    <w:rsid w:val="008C7C48"/>
    <w:rsid w:val="008C7DC8"/>
    <w:rsid w:val="008D0389"/>
    <w:rsid w:val="008D068B"/>
    <w:rsid w:val="008D095A"/>
    <w:rsid w:val="008D1244"/>
    <w:rsid w:val="008D129D"/>
    <w:rsid w:val="008D1DF5"/>
    <w:rsid w:val="008D20F5"/>
    <w:rsid w:val="008D290F"/>
    <w:rsid w:val="008D2D5D"/>
    <w:rsid w:val="008D2F16"/>
    <w:rsid w:val="008D390D"/>
    <w:rsid w:val="008D3E7F"/>
    <w:rsid w:val="008D3EA4"/>
    <w:rsid w:val="008D4935"/>
    <w:rsid w:val="008D49F6"/>
    <w:rsid w:val="008D52BF"/>
    <w:rsid w:val="008D5970"/>
    <w:rsid w:val="008D5A45"/>
    <w:rsid w:val="008D5CD9"/>
    <w:rsid w:val="008D5DDC"/>
    <w:rsid w:val="008D6494"/>
    <w:rsid w:val="008D6C36"/>
    <w:rsid w:val="008D6DB4"/>
    <w:rsid w:val="008D6F2E"/>
    <w:rsid w:val="008D7650"/>
    <w:rsid w:val="008D7824"/>
    <w:rsid w:val="008D7BE6"/>
    <w:rsid w:val="008E05EA"/>
    <w:rsid w:val="008E0F6D"/>
    <w:rsid w:val="008E1598"/>
    <w:rsid w:val="008E16A3"/>
    <w:rsid w:val="008E1B21"/>
    <w:rsid w:val="008E1EC5"/>
    <w:rsid w:val="008E1F3C"/>
    <w:rsid w:val="008E2B7D"/>
    <w:rsid w:val="008E350B"/>
    <w:rsid w:val="008E4CFD"/>
    <w:rsid w:val="008E5294"/>
    <w:rsid w:val="008E555D"/>
    <w:rsid w:val="008E5933"/>
    <w:rsid w:val="008E6D42"/>
    <w:rsid w:val="008E75B5"/>
    <w:rsid w:val="008F0628"/>
    <w:rsid w:val="008F2478"/>
    <w:rsid w:val="008F2515"/>
    <w:rsid w:val="008F3461"/>
    <w:rsid w:val="008F3862"/>
    <w:rsid w:val="008F3E47"/>
    <w:rsid w:val="008F3FFD"/>
    <w:rsid w:val="008F412D"/>
    <w:rsid w:val="008F4FF4"/>
    <w:rsid w:val="008F5027"/>
    <w:rsid w:val="008F5065"/>
    <w:rsid w:val="008F51A4"/>
    <w:rsid w:val="008F5DFD"/>
    <w:rsid w:val="008F7EAD"/>
    <w:rsid w:val="0090002C"/>
    <w:rsid w:val="00901083"/>
    <w:rsid w:val="009017E3"/>
    <w:rsid w:val="00901D25"/>
    <w:rsid w:val="0090232A"/>
    <w:rsid w:val="0090277C"/>
    <w:rsid w:val="00902D97"/>
    <w:rsid w:val="0090373E"/>
    <w:rsid w:val="009039EB"/>
    <w:rsid w:val="00903D41"/>
    <w:rsid w:val="009041E2"/>
    <w:rsid w:val="00904257"/>
    <w:rsid w:val="00904D3A"/>
    <w:rsid w:val="00904EC0"/>
    <w:rsid w:val="0090500F"/>
    <w:rsid w:val="00905268"/>
    <w:rsid w:val="00905E1A"/>
    <w:rsid w:val="00905EF6"/>
    <w:rsid w:val="009069F8"/>
    <w:rsid w:val="00906C1A"/>
    <w:rsid w:val="009078B6"/>
    <w:rsid w:val="0090797A"/>
    <w:rsid w:val="00907BC7"/>
    <w:rsid w:val="00907CBF"/>
    <w:rsid w:val="009103D0"/>
    <w:rsid w:val="00910CE9"/>
    <w:rsid w:val="009112B8"/>
    <w:rsid w:val="00911375"/>
    <w:rsid w:val="0091190C"/>
    <w:rsid w:val="00911A42"/>
    <w:rsid w:val="00912267"/>
    <w:rsid w:val="009138F1"/>
    <w:rsid w:val="00914E46"/>
    <w:rsid w:val="0091501D"/>
    <w:rsid w:val="00915DFD"/>
    <w:rsid w:val="009164D3"/>
    <w:rsid w:val="00916597"/>
    <w:rsid w:val="009176B5"/>
    <w:rsid w:val="0092081A"/>
    <w:rsid w:val="00920E9D"/>
    <w:rsid w:val="00920EE7"/>
    <w:rsid w:val="0092123E"/>
    <w:rsid w:val="009221C0"/>
    <w:rsid w:val="00922428"/>
    <w:rsid w:val="00923EEC"/>
    <w:rsid w:val="00923FA8"/>
    <w:rsid w:val="00924443"/>
    <w:rsid w:val="00924A54"/>
    <w:rsid w:val="00924A7B"/>
    <w:rsid w:val="00924B80"/>
    <w:rsid w:val="00924FE9"/>
    <w:rsid w:val="00925389"/>
    <w:rsid w:val="0092579D"/>
    <w:rsid w:val="00925B7A"/>
    <w:rsid w:val="00925C32"/>
    <w:rsid w:val="00925CC9"/>
    <w:rsid w:val="00926905"/>
    <w:rsid w:val="009269C5"/>
    <w:rsid w:val="00926A68"/>
    <w:rsid w:val="00927606"/>
    <w:rsid w:val="0092787D"/>
    <w:rsid w:val="009279EE"/>
    <w:rsid w:val="00927FB6"/>
    <w:rsid w:val="0093039E"/>
    <w:rsid w:val="00930765"/>
    <w:rsid w:val="009307E2"/>
    <w:rsid w:val="00930A0D"/>
    <w:rsid w:val="00930B39"/>
    <w:rsid w:val="00930B59"/>
    <w:rsid w:val="00930BBE"/>
    <w:rsid w:val="009319E6"/>
    <w:rsid w:val="00931A7D"/>
    <w:rsid w:val="00932FE6"/>
    <w:rsid w:val="009333EF"/>
    <w:rsid w:val="0093352D"/>
    <w:rsid w:val="00933CCE"/>
    <w:rsid w:val="00935734"/>
    <w:rsid w:val="009359CC"/>
    <w:rsid w:val="00936D50"/>
    <w:rsid w:val="00937133"/>
    <w:rsid w:val="00937806"/>
    <w:rsid w:val="00937C42"/>
    <w:rsid w:val="00940333"/>
    <w:rsid w:val="0094140B"/>
    <w:rsid w:val="009415D7"/>
    <w:rsid w:val="0094168C"/>
    <w:rsid w:val="009417E1"/>
    <w:rsid w:val="00941A46"/>
    <w:rsid w:val="009425B5"/>
    <w:rsid w:val="0094316E"/>
    <w:rsid w:val="009434DB"/>
    <w:rsid w:val="009437D4"/>
    <w:rsid w:val="00943D13"/>
    <w:rsid w:val="00943EA9"/>
    <w:rsid w:val="009446B6"/>
    <w:rsid w:val="00944707"/>
    <w:rsid w:val="00944C78"/>
    <w:rsid w:val="009453DB"/>
    <w:rsid w:val="009454FC"/>
    <w:rsid w:val="00946579"/>
    <w:rsid w:val="00946E76"/>
    <w:rsid w:val="009472F3"/>
    <w:rsid w:val="00950402"/>
    <w:rsid w:val="00950474"/>
    <w:rsid w:val="009506C1"/>
    <w:rsid w:val="0095089C"/>
    <w:rsid w:val="00951183"/>
    <w:rsid w:val="00951EE6"/>
    <w:rsid w:val="00952195"/>
    <w:rsid w:val="009522DE"/>
    <w:rsid w:val="00952AD3"/>
    <w:rsid w:val="00952D03"/>
    <w:rsid w:val="00953D91"/>
    <w:rsid w:val="00954E21"/>
    <w:rsid w:val="0095506E"/>
    <w:rsid w:val="009550F6"/>
    <w:rsid w:val="009558B1"/>
    <w:rsid w:val="0095628F"/>
    <w:rsid w:val="00956724"/>
    <w:rsid w:val="009575A5"/>
    <w:rsid w:val="009576B8"/>
    <w:rsid w:val="0095788F"/>
    <w:rsid w:val="00957EDB"/>
    <w:rsid w:val="00957F30"/>
    <w:rsid w:val="00960FAF"/>
    <w:rsid w:val="0096155C"/>
    <w:rsid w:val="00961626"/>
    <w:rsid w:val="00961824"/>
    <w:rsid w:val="00961F5F"/>
    <w:rsid w:val="00962D7F"/>
    <w:rsid w:val="00962E06"/>
    <w:rsid w:val="00964B3F"/>
    <w:rsid w:val="009658A3"/>
    <w:rsid w:val="00965DF2"/>
    <w:rsid w:val="0096606A"/>
    <w:rsid w:val="00970311"/>
    <w:rsid w:val="00970534"/>
    <w:rsid w:val="00971085"/>
    <w:rsid w:val="0097115A"/>
    <w:rsid w:val="0097173A"/>
    <w:rsid w:val="00971AC5"/>
    <w:rsid w:val="009729B7"/>
    <w:rsid w:val="009729E3"/>
    <w:rsid w:val="00972AC2"/>
    <w:rsid w:val="00972C0E"/>
    <w:rsid w:val="00973CE0"/>
    <w:rsid w:val="00973ECE"/>
    <w:rsid w:val="00973FF2"/>
    <w:rsid w:val="0097420B"/>
    <w:rsid w:val="00974E5D"/>
    <w:rsid w:val="00975761"/>
    <w:rsid w:val="0097632E"/>
    <w:rsid w:val="0097642C"/>
    <w:rsid w:val="00976A72"/>
    <w:rsid w:val="00977EF0"/>
    <w:rsid w:val="00980946"/>
    <w:rsid w:val="00980F4E"/>
    <w:rsid w:val="00981AE5"/>
    <w:rsid w:val="00981B09"/>
    <w:rsid w:val="00981E79"/>
    <w:rsid w:val="00982E48"/>
    <w:rsid w:val="00983F8C"/>
    <w:rsid w:val="00984127"/>
    <w:rsid w:val="0098443E"/>
    <w:rsid w:val="009847D6"/>
    <w:rsid w:val="00984B3A"/>
    <w:rsid w:val="00985527"/>
    <w:rsid w:val="00986108"/>
    <w:rsid w:val="00986329"/>
    <w:rsid w:val="009865C7"/>
    <w:rsid w:val="00986EAA"/>
    <w:rsid w:val="00987F3F"/>
    <w:rsid w:val="009902A4"/>
    <w:rsid w:val="00990C57"/>
    <w:rsid w:val="0099198D"/>
    <w:rsid w:val="009932D8"/>
    <w:rsid w:val="009940C3"/>
    <w:rsid w:val="009941E2"/>
    <w:rsid w:val="00995207"/>
    <w:rsid w:val="009952B5"/>
    <w:rsid w:val="009966D6"/>
    <w:rsid w:val="009969D3"/>
    <w:rsid w:val="00996CD0"/>
    <w:rsid w:val="00997777"/>
    <w:rsid w:val="009A0326"/>
    <w:rsid w:val="009A09AB"/>
    <w:rsid w:val="009A0D8C"/>
    <w:rsid w:val="009A119E"/>
    <w:rsid w:val="009A1581"/>
    <w:rsid w:val="009A168F"/>
    <w:rsid w:val="009A18D5"/>
    <w:rsid w:val="009A1C6E"/>
    <w:rsid w:val="009A1EEA"/>
    <w:rsid w:val="009A290B"/>
    <w:rsid w:val="009A2A08"/>
    <w:rsid w:val="009A2A24"/>
    <w:rsid w:val="009A476D"/>
    <w:rsid w:val="009A4C55"/>
    <w:rsid w:val="009A5569"/>
    <w:rsid w:val="009A5807"/>
    <w:rsid w:val="009A5989"/>
    <w:rsid w:val="009A5CB7"/>
    <w:rsid w:val="009A5D8E"/>
    <w:rsid w:val="009A5ECD"/>
    <w:rsid w:val="009A6928"/>
    <w:rsid w:val="009B0288"/>
    <w:rsid w:val="009B054F"/>
    <w:rsid w:val="009B09C0"/>
    <w:rsid w:val="009B0BAA"/>
    <w:rsid w:val="009B0BEE"/>
    <w:rsid w:val="009B0D83"/>
    <w:rsid w:val="009B1B92"/>
    <w:rsid w:val="009B1EEE"/>
    <w:rsid w:val="009B3DA4"/>
    <w:rsid w:val="009B425D"/>
    <w:rsid w:val="009B59D6"/>
    <w:rsid w:val="009B5E9E"/>
    <w:rsid w:val="009B5EDC"/>
    <w:rsid w:val="009B607E"/>
    <w:rsid w:val="009B64EE"/>
    <w:rsid w:val="009B67D1"/>
    <w:rsid w:val="009B6A3B"/>
    <w:rsid w:val="009B6A83"/>
    <w:rsid w:val="009B72AA"/>
    <w:rsid w:val="009C02FD"/>
    <w:rsid w:val="009C04D4"/>
    <w:rsid w:val="009C0692"/>
    <w:rsid w:val="009C1526"/>
    <w:rsid w:val="009C1A72"/>
    <w:rsid w:val="009C248C"/>
    <w:rsid w:val="009C2589"/>
    <w:rsid w:val="009C272A"/>
    <w:rsid w:val="009C2A2F"/>
    <w:rsid w:val="009C3534"/>
    <w:rsid w:val="009C3875"/>
    <w:rsid w:val="009C4651"/>
    <w:rsid w:val="009C4659"/>
    <w:rsid w:val="009C4B14"/>
    <w:rsid w:val="009C4B93"/>
    <w:rsid w:val="009C4F4E"/>
    <w:rsid w:val="009C5A77"/>
    <w:rsid w:val="009C600F"/>
    <w:rsid w:val="009C6069"/>
    <w:rsid w:val="009C6825"/>
    <w:rsid w:val="009C6C3B"/>
    <w:rsid w:val="009C70BE"/>
    <w:rsid w:val="009C77BB"/>
    <w:rsid w:val="009C7873"/>
    <w:rsid w:val="009C7926"/>
    <w:rsid w:val="009C7986"/>
    <w:rsid w:val="009D0205"/>
    <w:rsid w:val="009D0372"/>
    <w:rsid w:val="009D14D7"/>
    <w:rsid w:val="009D1C03"/>
    <w:rsid w:val="009D2D4E"/>
    <w:rsid w:val="009D30B7"/>
    <w:rsid w:val="009D38C5"/>
    <w:rsid w:val="009D3B7F"/>
    <w:rsid w:val="009D3D1B"/>
    <w:rsid w:val="009D45F8"/>
    <w:rsid w:val="009D46E2"/>
    <w:rsid w:val="009D4893"/>
    <w:rsid w:val="009D5397"/>
    <w:rsid w:val="009D5593"/>
    <w:rsid w:val="009D57C4"/>
    <w:rsid w:val="009D5A74"/>
    <w:rsid w:val="009D5A93"/>
    <w:rsid w:val="009D622A"/>
    <w:rsid w:val="009D6493"/>
    <w:rsid w:val="009D6BBA"/>
    <w:rsid w:val="009D6D4F"/>
    <w:rsid w:val="009D7430"/>
    <w:rsid w:val="009D7D6B"/>
    <w:rsid w:val="009D7E14"/>
    <w:rsid w:val="009E0005"/>
    <w:rsid w:val="009E01C9"/>
    <w:rsid w:val="009E0998"/>
    <w:rsid w:val="009E0C54"/>
    <w:rsid w:val="009E0C8B"/>
    <w:rsid w:val="009E0CE2"/>
    <w:rsid w:val="009E21C6"/>
    <w:rsid w:val="009E2743"/>
    <w:rsid w:val="009E2780"/>
    <w:rsid w:val="009E29EC"/>
    <w:rsid w:val="009E2FDC"/>
    <w:rsid w:val="009E370B"/>
    <w:rsid w:val="009E378E"/>
    <w:rsid w:val="009E3841"/>
    <w:rsid w:val="009E57D8"/>
    <w:rsid w:val="009E5EE2"/>
    <w:rsid w:val="009E61DB"/>
    <w:rsid w:val="009E6385"/>
    <w:rsid w:val="009E6F99"/>
    <w:rsid w:val="009E7049"/>
    <w:rsid w:val="009E77D8"/>
    <w:rsid w:val="009E7B18"/>
    <w:rsid w:val="009F0154"/>
    <w:rsid w:val="009F0341"/>
    <w:rsid w:val="009F0A16"/>
    <w:rsid w:val="009F0E5B"/>
    <w:rsid w:val="009F19A9"/>
    <w:rsid w:val="009F1F6F"/>
    <w:rsid w:val="009F354B"/>
    <w:rsid w:val="009F3E9B"/>
    <w:rsid w:val="009F4A2E"/>
    <w:rsid w:val="009F573C"/>
    <w:rsid w:val="009F63A8"/>
    <w:rsid w:val="009F64D6"/>
    <w:rsid w:val="009F66C5"/>
    <w:rsid w:val="009F6AEC"/>
    <w:rsid w:val="009F7DAF"/>
    <w:rsid w:val="009F7F31"/>
    <w:rsid w:val="00A00520"/>
    <w:rsid w:val="00A005D1"/>
    <w:rsid w:val="00A00C59"/>
    <w:rsid w:val="00A01ACB"/>
    <w:rsid w:val="00A01DB1"/>
    <w:rsid w:val="00A02D46"/>
    <w:rsid w:val="00A034A9"/>
    <w:rsid w:val="00A039E9"/>
    <w:rsid w:val="00A041EC"/>
    <w:rsid w:val="00A04B03"/>
    <w:rsid w:val="00A05935"/>
    <w:rsid w:val="00A05B69"/>
    <w:rsid w:val="00A05D05"/>
    <w:rsid w:val="00A064C2"/>
    <w:rsid w:val="00A07887"/>
    <w:rsid w:val="00A0799F"/>
    <w:rsid w:val="00A101E6"/>
    <w:rsid w:val="00A10942"/>
    <w:rsid w:val="00A109E0"/>
    <w:rsid w:val="00A11213"/>
    <w:rsid w:val="00A11C14"/>
    <w:rsid w:val="00A11CE8"/>
    <w:rsid w:val="00A12087"/>
    <w:rsid w:val="00A124A1"/>
    <w:rsid w:val="00A148C6"/>
    <w:rsid w:val="00A14B93"/>
    <w:rsid w:val="00A14C26"/>
    <w:rsid w:val="00A16013"/>
    <w:rsid w:val="00A17819"/>
    <w:rsid w:val="00A17BC7"/>
    <w:rsid w:val="00A2052F"/>
    <w:rsid w:val="00A20550"/>
    <w:rsid w:val="00A2092A"/>
    <w:rsid w:val="00A21AEC"/>
    <w:rsid w:val="00A21B84"/>
    <w:rsid w:val="00A21E8A"/>
    <w:rsid w:val="00A22528"/>
    <w:rsid w:val="00A2274F"/>
    <w:rsid w:val="00A22B5E"/>
    <w:rsid w:val="00A23B5E"/>
    <w:rsid w:val="00A24D38"/>
    <w:rsid w:val="00A25672"/>
    <w:rsid w:val="00A262B1"/>
    <w:rsid w:val="00A26A7A"/>
    <w:rsid w:val="00A26D2A"/>
    <w:rsid w:val="00A27186"/>
    <w:rsid w:val="00A273C2"/>
    <w:rsid w:val="00A277DB"/>
    <w:rsid w:val="00A279DA"/>
    <w:rsid w:val="00A30F19"/>
    <w:rsid w:val="00A3111C"/>
    <w:rsid w:val="00A319F5"/>
    <w:rsid w:val="00A32C87"/>
    <w:rsid w:val="00A32D83"/>
    <w:rsid w:val="00A33680"/>
    <w:rsid w:val="00A341BE"/>
    <w:rsid w:val="00A34442"/>
    <w:rsid w:val="00A3536A"/>
    <w:rsid w:val="00A35C54"/>
    <w:rsid w:val="00A364CA"/>
    <w:rsid w:val="00A370CA"/>
    <w:rsid w:val="00A37948"/>
    <w:rsid w:val="00A40604"/>
    <w:rsid w:val="00A40A0A"/>
    <w:rsid w:val="00A4171F"/>
    <w:rsid w:val="00A4180B"/>
    <w:rsid w:val="00A41BE7"/>
    <w:rsid w:val="00A42CED"/>
    <w:rsid w:val="00A42F01"/>
    <w:rsid w:val="00A43430"/>
    <w:rsid w:val="00A44AF1"/>
    <w:rsid w:val="00A44E0D"/>
    <w:rsid w:val="00A455F5"/>
    <w:rsid w:val="00A46004"/>
    <w:rsid w:val="00A4623A"/>
    <w:rsid w:val="00A46E04"/>
    <w:rsid w:val="00A46F84"/>
    <w:rsid w:val="00A50136"/>
    <w:rsid w:val="00A50748"/>
    <w:rsid w:val="00A51231"/>
    <w:rsid w:val="00A512F7"/>
    <w:rsid w:val="00A51F4D"/>
    <w:rsid w:val="00A520E3"/>
    <w:rsid w:val="00A522DE"/>
    <w:rsid w:val="00A526F9"/>
    <w:rsid w:val="00A52B50"/>
    <w:rsid w:val="00A53BEF"/>
    <w:rsid w:val="00A53C90"/>
    <w:rsid w:val="00A5454C"/>
    <w:rsid w:val="00A54E4F"/>
    <w:rsid w:val="00A553D6"/>
    <w:rsid w:val="00A55694"/>
    <w:rsid w:val="00A558AD"/>
    <w:rsid w:val="00A55A4A"/>
    <w:rsid w:val="00A55AC2"/>
    <w:rsid w:val="00A55DD0"/>
    <w:rsid w:val="00A5623F"/>
    <w:rsid w:val="00A56776"/>
    <w:rsid w:val="00A56D74"/>
    <w:rsid w:val="00A56EE8"/>
    <w:rsid w:val="00A571B5"/>
    <w:rsid w:val="00A57215"/>
    <w:rsid w:val="00A573BA"/>
    <w:rsid w:val="00A600E9"/>
    <w:rsid w:val="00A60BB4"/>
    <w:rsid w:val="00A611AC"/>
    <w:rsid w:val="00A614F3"/>
    <w:rsid w:val="00A61672"/>
    <w:rsid w:val="00A6195A"/>
    <w:rsid w:val="00A62275"/>
    <w:rsid w:val="00A62DEE"/>
    <w:rsid w:val="00A63089"/>
    <w:rsid w:val="00A6340C"/>
    <w:rsid w:val="00A63C4E"/>
    <w:rsid w:val="00A645A2"/>
    <w:rsid w:val="00A649C6"/>
    <w:rsid w:val="00A64A9A"/>
    <w:rsid w:val="00A651CF"/>
    <w:rsid w:val="00A6575F"/>
    <w:rsid w:val="00A66E96"/>
    <w:rsid w:val="00A67F9D"/>
    <w:rsid w:val="00A70805"/>
    <w:rsid w:val="00A71340"/>
    <w:rsid w:val="00A713CA"/>
    <w:rsid w:val="00A717F2"/>
    <w:rsid w:val="00A72D7B"/>
    <w:rsid w:val="00A72F86"/>
    <w:rsid w:val="00A73E53"/>
    <w:rsid w:val="00A7410C"/>
    <w:rsid w:val="00A74161"/>
    <w:rsid w:val="00A742AD"/>
    <w:rsid w:val="00A74812"/>
    <w:rsid w:val="00A74DC7"/>
    <w:rsid w:val="00A75012"/>
    <w:rsid w:val="00A7588F"/>
    <w:rsid w:val="00A75F74"/>
    <w:rsid w:val="00A760F8"/>
    <w:rsid w:val="00A767B1"/>
    <w:rsid w:val="00A76FC6"/>
    <w:rsid w:val="00A7774C"/>
    <w:rsid w:val="00A77B90"/>
    <w:rsid w:val="00A80181"/>
    <w:rsid w:val="00A80F58"/>
    <w:rsid w:val="00A81409"/>
    <w:rsid w:val="00A8146D"/>
    <w:rsid w:val="00A8303B"/>
    <w:rsid w:val="00A831DD"/>
    <w:rsid w:val="00A83547"/>
    <w:rsid w:val="00A84041"/>
    <w:rsid w:val="00A846BB"/>
    <w:rsid w:val="00A86079"/>
    <w:rsid w:val="00A86484"/>
    <w:rsid w:val="00A86B90"/>
    <w:rsid w:val="00A87836"/>
    <w:rsid w:val="00A87BA9"/>
    <w:rsid w:val="00A927FD"/>
    <w:rsid w:val="00A92B07"/>
    <w:rsid w:val="00A92D12"/>
    <w:rsid w:val="00A93FF5"/>
    <w:rsid w:val="00A9400D"/>
    <w:rsid w:val="00A9457B"/>
    <w:rsid w:val="00A947B6"/>
    <w:rsid w:val="00A95FC9"/>
    <w:rsid w:val="00A967DF"/>
    <w:rsid w:val="00A978EB"/>
    <w:rsid w:val="00A97FFA"/>
    <w:rsid w:val="00AA0464"/>
    <w:rsid w:val="00AA0559"/>
    <w:rsid w:val="00AA0B7C"/>
    <w:rsid w:val="00AA0E80"/>
    <w:rsid w:val="00AA138E"/>
    <w:rsid w:val="00AA17B6"/>
    <w:rsid w:val="00AA1AD4"/>
    <w:rsid w:val="00AA1B6B"/>
    <w:rsid w:val="00AA1B8C"/>
    <w:rsid w:val="00AA1C17"/>
    <w:rsid w:val="00AA20CC"/>
    <w:rsid w:val="00AA262B"/>
    <w:rsid w:val="00AA2E00"/>
    <w:rsid w:val="00AA3750"/>
    <w:rsid w:val="00AA3B05"/>
    <w:rsid w:val="00AA3D50"/>
    <w:rsid w:val="00AA5856"/>
    <w:rsid w:val="00AA62F0"/>
    <w:rsid w:val="00AA682C"/>
    <w:rsid w:val="00AA6B48"/>
    <w:rsid w:val="00AA6EF3"/>
    <w:rsid w:val="00AA7CD6"/>
    <w:rsid w:val="00AB0201"/>
    <w:rsid w:val="00AB02BE"/>
    <w:rsid w:val="00AB0396"/>
    <w:rsid w:val="00AB13A8"/>
    <w:rsid w:val="00AB183B"/>
    <w:rsid w:val="00AB1D09"/>
    <w:rsid w:val="00AB29C6"/>
    <w:rsid w:val="00AB3015"/>
    <w:rsid w:val="00AB3094"/>
    <w:rsid w:val="00AB3177"/>
    <w:rsid w:val="00AB3211"/>
    <w:rsid w:val="00AB354D"/>
    <w:rsid w:val="00AB3F02"/>
    <w:rsid w:val="00AB4182"/>
    <w:rsid w:val="00AB4185"/>
    <w:rsid w:val="00AB4282"/>
    <w:rsid w:val="00AB4BCE"/>
    <w:rsid w:val="00AB5FE8"/>
    <w:rsid w:val="00AB6016"/>
    <w:rsid w:val="00AB661E"/>
    <w:rsid w:val="00AB66CD"/>
    <w:rsid w:val="00AB679B"/>
    <w:rsid w:val="00AB6809"/>
    <w:rsid w:val="00AC0230"/>
    <w:rsid w:val="00AC0580"/>
    <w:rsid w:val="00AC086E"/>
    <w:rsid w:val="00AC374E"/>
    <w:rsid w:val="00AC3E21"/>
    <w:rsid w:val="00AC58CD"/>
    <w:rsid w:val="00AC597B"/>
    <w:rsid w:val="00AC6C03"/>
    <w:rsid w:val="00AC6DA9"/>
    <w:rsid w:val="00AC774D"/>
    <w:rsid w:val="00AC7851"/>
    <w:rsid w:val="00AC7A01"/>
    <w:rsid w:val="00AC7ADC"/>
    <w:rsid w:val="00AC7E37"/>
    <w:rsid w:val="00AD0B16"/>
    <w:rsid w:val="00AD19AD"/>
    <w:rsid w:val="00AD1FE5"/>
    <w:rsid w:val="00AD20EB"/>
    <w:rsid w:val="00AD23E0"/>
    <w:rsid w:val="00AD2586"/>
    <w:rsid w:val="00AD2D89"/>
    <w:rsid w:val="00AD36D9"/>
    <w:rsid w:val="00AD36F8"/>
    <w:rsid w:val="00AD3858"/>
    <w:rsid w:val="00AD4D3D"/>
    <w:rsid w:val="00AD4FBB"/>
    <w:rsid w:val="00AD4FEB"/>
    <w:rsid w:val="00AD585E"/>
    <w:rsid w:val="00AD5A8D"/>
    <w:rsid w:val="00AD5B5F"/>
    <w:rsid w:val="00AD5F17"/>
    <w:rsid w:val="00AD6353"/>
    <w:rsid w:val="00AD6613"/>
    <w:rsid w:val="00AD6A81"/>
    <w:rsid w:val="00AD74C2"/>
    <w:rsid w:val="00AD7EAD"/>
    <w:rsid w:val="00AD7EF2"/>
    <w:rsid w:val="00AE0AF5"/>
    <w:rsid w:val="00AE1C1C"/>
    <w:rsid w:val="00AE2408"/>
    <w:rsid w:val="00AE2572"/>
    <w:rsid w:val="00AE36AA"/>
    <w:rsid w:val="00AE4085"/>
    <w:rsid w:val="00AE413D"/>
    <w:rsid w:val="00AE424E"/>
    <w:rsid w:val="00AE449F"/>
    <w:rsid w:val="00AE4C98"/>
    <w:rsid w:val="00AE557D"/>
    <w:rsid w:val="00AE56CD"/>
    <w:rsid w:val="00AE5BA0"/>
    <w:rsid w:val="00AE633A"/>
    <w:rsid w:val="00AE6957"/>
    <w:rsid w:val="00AE6BF1"/>
    <w:rsid w:val="00AE6F24"/>
    <w:rsid w:val="00AE75FB"/>
    <w:rsid w:val="00AE79D8"/>
    <w:rsid w:val="00AF0BCF"/>
    <w:rsid w:val="00AF1579"/>
    <w:rsid w:val="00AF1B1E"/>
    <w:rsid w:val="00AF2AA5"/>
    <w:rsid w:val="00AF4933"/>
    <w:rsid w:val="00AF5FB2"/>
    <w:rsid w:val="00AF6242"/>
    <w:rsid w:val="00AF63A1"/>
    <w:rsid w:val="00AF6948"/>
    <w:rsid w:val="00AF797A"/>
    <w:rsid w:val="00B003EB"/>
    <w:rsid w:val="00B00904"/>
    <w:rsid w:val="00B0094B"/>
    <w:rsid w:val="00B01A4F"/>
    <w:rsid w:val="00B027B5"/>
    <w:rsid w:val="00B03382"/>
    <w:rsid w:val="00B038C7"/>
    <w:rsid w:val="00B03B7B"/>
    <w:rsid w:val="00B03BFD"/>
    <w:rsid w:val="00B04FDA"/>
    <w:rsid w:val="00B051E9"/>
    <w:rsid w:val="00B05C17"/>
    <w:rsid w:val="00B0629C"/>
    <w:rsid w:val="00B075AC"/>
    <w:rsid w:val="00B07A0D"/>
    <w:rsid w:val="00B07BAB"/>
    <w:rsid w:val="00B10DF5"/>
    <w:rsid w:val="00B10F4E"/>
    <w:rsid w:val="00B115D8"/>
    <w:rsid w:val="00B117AB"/>
    <w:rsid w:val="00B119DE"/>
    <w:rsid w:val="00B11B45"/>
    <w:rsid w:val="00B11B4E"/>
    <w:rsid w:val="00B1218D"/>
    <w:rsid w:val="00B1219D"/>
    <w:rsid w:val="00B123FE"/>
    <w:rsid w:val="00B12450"/>
    <w:rsid w:val="00B12C4C"/>
    <w:rsid w:val="00B12E96"/>
    <w:rsid w:val="00B13BA9"/>
    <w:rsid w:val="00B13E9E"/>
    <w:rsid w:val="00B14AE0"/>
    <w:rsid w:val="00B156DB"/>
    <w:rsid w:val="00B15731"/>
    <w:rsid w:val="00B15EF5"/>
    <w:rsid w:val="00B17DAA"/>
    <w:rsid w:val="00B208CD"/>
    <w:rsid w:val="00B20F3E"/>
    <w:rsid w:val="00B2226C"/>
    <w:rsid w:val="00B222DF"/>
    <w:rsid w:val="00B225E1"/>
    <w:rsid w:val="00B22F50"/>
    <w:rsid w:val="00B23008"/>
    <w:rsid w:val="00B25C43"/>
    <w:rsid w:val="00B2623C"/>
    <w:rsid w:val="00B263FA"/>
    <w:rsid w:val="00B2736A"/>
    <w:rsid w:val="00B27FE9"/>
    <w:rsid w:val="00B30BF6"/>
    <w:rsid w:val="00B31EB6"/>
    <w:rsid w:val="00B31F24"/>
    <w:rsid w:val="00B32717"/>
    <w:rsid w:val="00B327AF"/>
    <w:rsid w:val="00B327ED"/>
    <w:rsid w:val="00B33DB5"/>
    <w:rsid w:val="00B33FA8"/>
    <w:rsid w:val="00B3454F"/>
    <w:rsid w:val="00B3474F"/>
    <w:rsid w:val="00B34B0C"/>
    <w:rsid w:val="00B35B34"/>
    <w:rsid w:val="00B376A3"/>
    <w:rsid w:val="00B37F7C"/>
    <w:rsid w:val="00B37F80"/>
    <w:rsid w:val="00B40BB4"/>
    <w:rsid w:val="00B40D03"/>
    <w:rsid w:val="00B410AA"/>
    <w:rsid w:val="00B41291"/>
    <w:rsid w:val="00B4176D"/>
    <w:rsid w:val="00B41810"/>
    <w:rsid w:val="00B4209C"/>
    <w:rsid w:val="00B423D1"/>
    <w:rsid w:val="00B4291E"/>
    <w:rsid w:val="00B429B1"/>
    <w:rsid w:val="00B42DC1"/>
    <w:rsid w:val="00B430C1"/>
    <w:rsid w:val="00B4334D"/>
    <w:rsid w:val="00B43739"/>
    <w:rsid w:val="00B44028"/>
    <w:rsid w:val="00B44228"/>
    <w:rsid w:val="00B443F0"/>
    <w:rsid w:val="00B446EF"/>
    <w:rsid w:val="00B4472F"/>
    <w:rsid w:val="00B447CC"/>
    <w:rsid w:val="00B44E90"/>
    <w:rsid w:val="00B451AA"/>
    <w:rsid w:val="00B45FD3"/>
    <w:rsid w:val="00B46140"/>
    <w:rsid w:val="00B46296"/>
    <w:rsid w:val="00B463F0"/>
    <w:rsid w:val="00B46433"/>
    <w:rsid w:val="00B4681E"/>
    <w:rsid w:val="00B4718E"/>
    <w:rsid w:val="00B47745"/>
    <w:rsid w:val="00B50479"/>
    <w:rsid w:val="00B50497"/>
    <w:rsid w:val="00B50802"/>
    <w:rsid w:val="00B50A75"/>
    <w:rsid w:val="00B50B91"/>
    <w:rsid w:val="00B50E19"/>
    <w:rsid w:val="00B51DBF"/>
    <w:rsid w:val="00B525E2"/>
    <w:rsid w:val="00B528AC"/>
    <w:rsid w:val="00B535C4"/>
    <w:rsid w:val="00B53A3D"/>
    <w:rsid w:val="00B53A62"/>
    <w:rsid w:val="00B53EF3"/>
    <w:rsid w:val="00B5482C"/>
    <w:rsid w:val="00B54B3A"/>
    <w:rsid w:val="00B54F8D"/>
    <w:rsid w:val="00B5513E"/>
    <w:rsid w:val="00B551D1"/>
    <w:rsid w:val="00B55D2B"/>
    <w:rsid w:val="00B55DF9"/>
    <w:rsid w:val="00B561BB"/>
    <w:rsid w:val="00B56206"/>
    <w:rsid w:val="00B564BC"/>
    <w:rsid w:val="00B6050D"/>
    <w:rsid w:val="00B60A0C"/>
    <w:rsid w:val="00B61A24"/>
    <w:rsid w:val="00B61AFB"/>
    <w:rsid w:val="00B6240C"/>
    <w:rsid w:val="00B629E6"/>
    <w:rsid w:val="00B62B36"/>
    <w:rsid w:val="00B642CB"/>
    <w:rsid w:val="00B647AD"/>
    <w:rsid w:val="00B64F85"/>
    <w:rsid w:val="00B653E2"/>
    <w:rsid w:val="00B658B0"/>
    <w:rsid w:val="00B667B5"/>
    <w:rsid w:val="00B66E2B"/>
    <w:rsid w:val="00B673B5"/>
    <w:rsid w:val="00B673EB"/>
    <w:rsid w:val="00B677B2"/>
    <w:rsid w:val="00B67AE7"/>
    <w:rsid w:val="00B67D7E"/>
    <w:rsid w:val="00B71420"/>
    <w:rsid w:val="00B71478"/>
    <w:rsid w:val="00B719B0"/>
    <w:rsid w:val="00B7260F"/>
    <w:rsid w:val="00B72B1E"/>
    <w:rsid w:val="00B72F42"/>
    <w:rsid w:val="00B7339F"/>
    <w:rsid w:val="00B73643"/>
    <w:rsid w:val="00B73ABC"/>
    <w:rsid w:val="00B73D6D"/>
    <w:rsid w:val="00B740F5"/>
    <w:rsid w:val="00B745E7"/>
    <w:rsid w:val="00B74936"/>
    <w:rsid w:val="00B75A99"/>
    <w:rsid w:val="00B75B57"/>
    <w:rsid w:val="00B76CFD"/>
    <w:rsid w:val="00B76D19"/>
    <w:rsid w:val="00B772CE"/>
    <w:rsid w:val="00B77FE1"/>
    <w:rsid w:val="00B819B7"/>
    <w:rsid w:val="00B82163"/>
    <w:rsid w:val="00B823BF"/>
    <w:rsid w:val="00B82722"/>
    <w:rsid w:val="00B82AEA"/>
    <w:rsid w:val="00B82FBD"/>
    <w:rsid w:val="00B8308E"/>
    <w:rsid w:val="00B83122"/>
    <w:rsid w:val="00B832FA"/>
    <w:rsid w:val="00B8349E"/>
    <w:rsid w:val="00B83757"/>
    <w:rsid w:val="00B84DF1"/>
    <w:rsid w:val="00B857E6"/>
    <w:rsid w:val="00B86470"/>
    <w:rsid w:val="00B869AE"/>
    <w:rsid w:val="00B86C84"/>
    <w:rsid w:val="00B86DE6"/>
    <w:rsid w:val="00B8744A"/>
    <w:rsid w:val="00B8756E"/>
    <w:rsid w:val="00B87C61"/>
    <w:rsid w:val="00B914FE"/>
    <w:rsid w:val="00B91BE8"/>
    <w:rsid w:val="00B91EC6"/>
    <w:rsid w:val="00B91F3C"/>
    <w:rsid w:val="00B93EA1"/>
    <w:rsid w:val="00B94AAA"/>
    <w:rsid w:val="00B94CA9"/>
    <w:rsid w:val="00B9537E"/>
    <w:rsid w:val="00B960CE"/>
    <w:rsid w:val="00B96173"/>
    <w:rsid w:val="00B961AD"/>
    <w:rsid w:val="00B96D42"/>
    <w:rsid w:val="00B97879"/>
    <w:rsid w:val="00B97B45"/>
    <w:rsid w:val="00BA07B3"/>
    <w:rsid w:val="00BA07E2"/>
    <w:rsid w:val="00BA101E"/>
    <w:rsid w:val="00BA158A"/>
    <w:rsid w:val="00BA1F8E"/>
    <w:rsid w:val="00BA35F1"/>
    <w:rsid w:val="00BA397C"/>
    <w:rsid w:val="00BA4129"/>
    <w:rsid w:val="00BA4219"/>
    <w:rsid w:val="00BA48FF"/>
    <w:rsid w:val="00BA4EB8"/>
    <w:rsid w:val="00BA531E"/>
    <w:rsid w:val="00BA5923"/>
    <w:rsid w:val="00BA655F"/>
    <w:rsid w:val="00BA6E2D"/>
    <w:rsid w:val="00BA7A83"/>
    <w:rsid w:val="00BB0597"/>
    <w:rsid w:val="00BB05DB"/>
    <w:rsid w:val="00BB102F"/>
    <w:rsid w:val="00BB1BE5"/>
    <w:rsid w:val="00BB20C6"/>
    <w:rsid w:val="00BB23A1"/>
    <w:rsid w:val="00BB2F43"/>
    <w:rsid w:val="00BB365F"/>
    <w:rsid w:val="00BB3798"/>
    <w:rsid w:val="00BB3851"/>
    <w:rsid w:val="00BB39F1"/>
    <w:rsid w:val="00BB3A2B"/>
    <w:rsid w:val="00BB4B55"/>
    <w:rsid w:val="00BB51FF"/>
    <w:rsid w:val="00BB5C0C"/>
    <w:rsid w:val="00BB5D42"/>
    <w:rsid w:val="00BB6C51"/>
    <w:rsid w:val="00BB6C65"/>
    <w:rsid w:val="00BB7209"/>
    <w:rsid w:val="00BB75B5"/>
    <w:rsid w:val="00BB78DC"/>
    <w:rsid w:val="00BB7EC8"/>
    <w:rsid w:val="00BC100B"/>
    <w:rsid w:val="00BC1247"/>
    <w:rsid w:val="00BC13F0"/>
    <w:rsid w:val="00BC1796"/>
    <w:rsid w:val="00BC1D51"/>
    <w:rsid w:val="00BC28C2"/>
    <w:rsid w:val="00BC2FDC"/>
    <w:rsid w:val="00BC3423"/>
    <w:rsid w:val="00BC394C"/>
    <w:rsid w:val="00BC3B1F"/>
    <w:rsid w:val="00BC4024"/>
    <w:rsid w:val="00BC4576"/>
    <w:rsid w:val="00BC4FAF"/>
    <w:rsid w:val="00BC5D12"/>
    <w:rsid w:val="00BC69DA"/>
    <w:rsid w:val="00BC6B16"/>
    <w:rsid w:val="00BC6DF3"/>
    <w:rsid w:val="00BC7797"/>
    <w:rsid w:val="00BC7B25"/>
    <w:rsid w:val="00BC7BED"/>
    <w:rsid w:val="00BC7E5F"/>
    <w:rsid w:val="00BD03FA"/>
    <w:rsid w:val="00BD149F"/>
    <w:rsid w:val="00BD1B6E"/>
    <w:rsid w:val="00BD1D40"/>
    <w:rsid w:val="00BD2236"/>
    <w:rsid w:val="00BD27E8"/>
    <w:rsid w:val="00BD2D67"/>
    <w:rsid w:val="00BD2F7E"/>
    <w:rsid w:val="00BD3EB0"/>
    <w:rsid w:val="00BD49A8"/>
    <w:rsid w:val="00BD4C95"/>
    <w:rsid w:val="00BD50C5"/>
    <w:rsid w:val="00BD5B86"/>
    <w:rsid w:val="00BD62AC"/>
    <w:rsid w:val="00BD740D"/>
    <w:rsid w:val="00BD7763"/>
    <w:rsid w:val="00BE01F1"/>
    <w:rsid w:val="00BE0448"/>
    <w:rsid w:val="00BE16A1"/>
    <w:rsid w:val="00BE16C5"/>
    <w:rsid w:val="00BE179C"/>
    <w:rsid w:val="00BE1B8A"/>
    <w:rsid w:val="00BE1BED"/>
    <w:rsid w:val="00BE1D81"/>
    <w:rsid w:val="00BE23A5"/>
    <w:rsid w:val="00BE3078"/>
    <w:rsid w:val="00BE3A3E"/>
    <w:rsid w:val="00BE3E3D"/>
    <w:rsid w:val="00BE4634"/>
    <w:rsid w:val="00BE4700"/>
    <w:rsid w:val="00BE50D1"/>
    <w:rsid w:val="00BE52FB"/>
    <w:rsid w:val="00BE5440"/>
    <w:rsid w:val="00BE552E"/>
    <w:rsid w:val="00BE5FBC"/>
    <w:rsid w:val="00BE601F"/>
    <w:rsid w:val="00BE65C3"/>
    <w:rsid w:val="00BE6828"/>
    <w:rsid w:val="00BE782D"/>
    <w:rsid w:val="00BE7A2D"/>
    <w:rsid w:val="00BF0148"/>
    <w:rsid w:val="00BF0A4F"/>
    <w:rsid w:val="00BF0CEE"/>
    <w:rsid w:val="00BF0EE7"/>
    <w:rsid w:val="00BF1000"/>
    <w:rsid w:val="00BF13B1"/>
    <w:rsid w:val="00BF1581"/>
    <w:rsid w:val="00BF2727"/>
    <w:rsid w:val="00BF298C"/>
    <w:rsid w:val="00BF3224"/>
    <w:rsid w:val="00BF37C1"/>
    <w:rsid w:val="00BF3CB8"/>
    <w:rsid w:val="00BF5002"/>
    <w:rsid w:val="00BF5423"/>
    <w:rsid w:val="00BF5682"/>
    <w:rsid w:val="00BF5821"/>
    <w:rsid w:val="00BF60F3"/>
    <w:rsid w:val="00BF6A44"/>
    <w:rsid w:val="00BF6E11"/>
    <w:rsid w:val="00BF7669"/>
    <w:rsid w:val="00C003F3"/>
    <w:rsid w:val="00C016F3"/>
    <w:rsid w:val="00C018AC"/>
    <w:rsid w:val="00C01A94"/>
    <w:rsid w:val="00C01F5A"/>
    <w:rsid w:val="00C03C60"/>
    <w:rsid w:val="00C03CF1"/>
    <w:rsid w:val="00C04204"/>
    <w:rsid w:val="00C05429"/>
    <w:rsid w:val="00C05BE4"/>
    <w:rsid w:val="00C067CF"/>
    <w:rsid w:val="00C068C6"/>
    <w:rsid w:val="00C07A58"/>
    <w:rsid w:val="00C07AFE"/>
    <w:rsid w:val="00C10CEC"/>
    <w:rsid w:val="00C11011"/>
    <w:rsid w:val="00C113E0"/>
    <w:rsid w:val="00C11E6D"/>
    <w:rsid w:val="00C1222C"/>
    <w:rsid w:val="00C12FFB"/>
    <w:rsid w:val="00C1348E"/>
    <w:rsid w:val="00C13F7F"/>
    <w:rsid w:val="00C14A98"/>
    <w:rsid w:val="00C150C4"/>
    <w:rsid w:val="00C150FA"/>
    <w:rsid w:val="00C15706"/>
    <w:rsid w:val="00C15963"/>
    <w:rsid w:val="00C16998"/>
    <w:rsid w:val="00C16A0E"/>
    <w:rsid w:val="00C16DE0"/>
    <w:rsid w:val="00C17ABE"/>
    <w:rsid w:val="00C200F0"/>
    <w:rsid w:val="00C208C8"/>
    <w:rsid w:val="00C216D5"/>
    <w:rsid w:val="00C221FB"/>
    <w:rsid w:val="00C23209"/>
    <w:rsid w:val="00C23681"/>
    <w:rsid w:val="00C25121"/>
    <w:rsid w:val="00C256CB"/>
    <w:rsid w:val="00C25C56"/>
    <w:rsid w:val="00C2678E"/>
    <w:rsid w:val="00C26DEB"/>
    <w:rsid w:val="00C27092"/>
    <w:rsid w:val="00C30B8D"/>
    <w:rsid w:val="00C30E9A"/>
    <w:rsid w:val="00C310CA"/>
    <w:rsid w:val="00C313C9"/>
    <w:rsid w:val="00C3183D"/>
    <w:rsid w:val="00C31840"/>
    <w:rsid w:val="00C32401"/>
    <w:rsid w:val="00C32414"/>
    <w:rsid w:val="00C32CC7"/>
    <w:rsid w:val="00C335C9"/>
    <w:rsid w:val="00C33742"/>
    <w:rsid w:val="00C33F3C"/>
    <w:rsid w:val="00C340D9"/>
    <w:rsid w:val="00C34147"/>
    <w:rsid w:val="00C34336"/>
    <w:rsid w:val="00C346D9"/>
    <w:rsid w:val="00C349F0"/>
    <w:rsid w:val="00C34E9F"/>
    <w:rsid w:val="00C3515D"/>
    <w:rsid w:val="00C355B2"/>
    <w:rsid w:val="00C35605"/>
    <w:rsid w:val="00C360BE"/>
    <w:rsid w:val="00C404C5"/>
    <w:rsid w:val="00C4087F"/>
    <w:rsid w:val="00C42D8B"/>
    <w:rsid w:val="00C43105"/>
    <w:rsid w:val="00C43158"/>
    <w:rsid w:val="00C43180"/>
    <w:rsid w:val="00C43445"/>
    <w:rsid w:val="00C43BE4"/>
    <w:rsid w:val="00C43D86"/>
    <w:rsid w:val="00C4414F"/>
    <w:rsid w:val="00C45189"/>
    <w:rsid w:val="00C45672"/>
    <w:rsid w:val="00C465B6"/>
    <w:rsid w:val="00C46870"/>
    <w:rsid w:val="00C47042"/>
    <w:rsid w:val="00C50213"/>
    <w:rsid w:val="00C507BD"/>
    <w:rsid w:val="00C50EFD"/>
    <w:rsid w:val="00C52C8F"/>
    <w:rsid w:val="00C5365F"/>
    <w:rsid w:val="00C538B8"/>
    <w:rsid w:val="00C54649"/>
    <w:rsid w:val="00C549B2"/>
    <w:rsid w:val="00C5546B"/>
    <w:rsid w:val="00C556CF"/>
    <w:rsid w:val="00C55AC7"/>
    <w:rsid w:val="00C55B2A"/>
    <w:rsid w:val="00C55C9D"/>
    <w:rsid w:val="00C56387"/>
    <w:rsid w:val="00C57584"/>
    <w:rsid w:val="00C5778D"/>
    <w:rsid w:val="00C57E05"/>
    <w:rsid w:val="00C60198"/>
    <w:rsid w:val="00C60C0D"/>
    <w:rsid w:val="00C60D10"/>
    <w:rsid w:val="00C61338"/>
    <w:rsid w:val="00C613B7"/>
    <w:rsid w:val="00C617A6"/>
    <w:rsid w:val="00C6383E"/>
    <w:rsid w:val="00C64422"/>
    <w:rsid w:val="00C6571A"/>
    <w:rsid w:val="00C66999"/>
    <w:rsid w:val="00C66F5C"/>
    <w:rsid w:val="00C6731B"/>
    <w:rsid w:val="00C7002E"/>
    <w:rsid w:val="00C70509"/>
    <w:rsid w:val="00C716DB"/>
    <w:rsid w:val="00C719ED"/>
    <w:rsid w:val="00C71A8A"/>
    <w:rsid w:val="00C71B8E"/>
    <w:rsid w:val="00C72ACA"/>
    <w:rsid w:val="00C747CD"/>
    <w:rsid w:val="00C74A5C"/>
    <w:rsid w:val="00C74BA6"/>
    <w:rsid w:val="00C74CBA"/>
    <w:rsid w:val="00C76122"/>
    <w:rsid w:val="00C802CC"/>
    <w:rsid w:val="00C805A0"/>
    <w:rsid w:val="00C80668"/>
    <w:rsid w:val="00C81334"/>
    <w:rsid w:val="00C813D9"/>
    <w:rsid w:val="00C8160D"/>
    <w:rsid w:val="00C82381"/>
    <w:rsid w:val="00C826CC"/>
    <w:rsid w:val="00C82A82"/>
    <w:rsid w:val="00C82E04"/>
    <w:rsid w:val="00C8344C"/>
    <w:rsid w:val="00C83596"/>
    <w:rsid w:val="00C835FC"/>
    <w:rsid w:val="00C83C29"/>
    <w:rsid w:val="00C84084"/>
    <w:rsid w:val="00C84367"/>
    <w:rsid w:val="00C8474E"/>
    <w:rsid w:val="00C8499D"/>
    <w:rsid w:val="00C849B0"/>
    <w:rsid w:val="00C84F4B"/>
    <w:rsid w:val="00C855F1"/>
    <w:rsid w:val="00C85AB7"/>
    <w:rsid w:val="00C86B40"/>
    <w:rsid w:val="00C87438"/>
    <w:rsid w:val="00C87FCF"/>
    <w:rsid w:val="00C90323"/>
    <w:rsid w:val="00C90760"/>
    <w:rsid w:val="00C91860"/>
    <w:rsid w:val="00C91B7B"/>
    <w:rsid w:val="00C91E33"/>
    <w:rsid w:val="00C92321"/>
    <w:rsid w:val="00C924EA"/>
    <w:rsid w:val="00C92620"/>
    <w:rsid w:val="00C92E6B"/>
    <w:rsid w:val="00C936A1"/>
    <w:rsid w:val="00C94571"/>
    <w:rsid w:val="00C94630"/>
    <w:rsid w:val="00C94CD6"/>
    <w:rsid w:val="00C95624"/>
    <w:rsid w:val="00C9661F"/>
    <w:rsid w:val="00C97435"/>
    <w:rsid w:val="00C97878"/>
    <w:rsid w:val="00C97D97"/>
    <w:rsid w:val="00CA11F8"/>
    <w:rsid w:val="00CA16FD"/>
    <w:rsid w:val="00CA1A32"/>
    <w:rsid w:val="00CA2533"/>
    <w:rsid w:val="00CA2CE0"/>
    <w:rsid w:val="00CA2F84"/>
    <w:rsid w:val="00CA32C5"/>
    <w:rsid w:val="00CA3378"/>
    <w:rsid w:val="00CA4EB0"/>
    <w:rsid w:val="00CA4EE8"/>
    <w:rsid w:val="00CA5273"/>
    <w:rsid w:val="00CA56B8"/>
    <w:rsid w:val="00CA6263"/>
    <w:rsid w:val="00CA67DC"/>
    <w:rsid w:val="00CA7980"/>
    <w:rsid w:val="00CA7AFE"/>
    <w:rsid w:val="00CB02D9"/>
    <w:rsid w:val="00CB0473"/>
    <w:rsid w:val="00CB04F9"/>
    <w:rsid w:val="00CB08E8"/>
    <w:rsid w:val="00CB0AB6"/>
    <w:rsid w:val="00CB0F0F"/>
    <w:rsid w:val="00CB2342"/>
    <w:rsid w:val="00CB26F6"/>
    <w:rsid w:val="00CB282D"/>
    <w:rsid w:val="00CB28AC"/>
    <w:rsid w:val="00CB2B5B"/>
    <w:rsid w:val="00CB2EB8"/>
    <w:rsid w:val="00CB3A8C"/>
    <w:rsid w:val="00CB4C57"/>
    <w:rsid w:val="00CB558B"/>
    <w:rsid w:val="00CB59E7"/>
    <w:rsid w:val="00CB663B"/>
    <w:rsid w:val="00CB70C7"/>
    <w:rsid w:val="00CB765A"/>
    <w:rsid w:val="00CB7802"/>
    <w:rsid w:val="00CB7900"/>
    <w:rsid w:val="00CC0897"/>
    <w:rsid w:val="00CC1640"/>
    <w:rsid w:val="00CC1943"/>
    <w:rsid w:val="00CC1E42"/>
    <w:rsid w:val="00CC1E8A"/>
    <w:rsid w:val="00CC286A"/>
    <w:rsid w:val="00CC2968"/>
    <w:rsid w:val="00CC2B02"/>
    <w:rsid w:val="00CC2BCA"/>
    <w:rsid w:val="00CC2D74"/>
    <w:rsid w:val="00CC3768"/>
    <w:rsid w:val="00CC39D2"/>
    <w:rsid w:val="00CC407E"/>
    <w:rsid w:val="00CC4EC5"/>
    <w:rsid w:val="00CC513D"/>
    <w:rsid w:val="00CC59A4"/>
    <w:rsid w:val="00CC5F85"/>
    <w:rsid w:val="00CC6583"/>
    <w:rsid w:val="00CC79B1"/>
    <w:rsid w:val="00CC7C4E"/>
    <w:rsid w:val="00CC7DAC"/>
    <w:rsid w:val="00CD04FE"/>
    <w:rsid w:val="00CD0972"/>
    <w:rsid w:val="00CD09C9"/>
    <w:rsid w:val="00CD1579"/>
    <w:rsid w:val="00CD17B3"/>
    <w:rsid w:val="00CD1BF3"/>
    <w:rsid w:val="00CD2392"/>
    <w:rsid w:val="00CD2F35"/>
    <w:rsid w:val="00CD30A1"/>
    <w:rsid w:val="00CD311C"/>
    <w:rsid w:val="00CD3359"/>
    <w:rsid w:val="00CD335B"/>
    <w:rsid w:val="00CD4320"/>
    <w:rsid w:val="00CD48B2"/>
    <w:rsid w:val="00CD6249"/>
    <w:rsid w:val="00CD687F"/>
    <w:rsid w:val="00CD68E9"/>
    <w:rsid w:val="00CD6EA0"/>
    <w:rsid w:val="00CD7B4B"/>
    <w:rsid w:val="00CD7C92"/>
    <w:rsid w:val="00CE082A"/>
    <w:rsid w:val="00CE08C5"/>
    <w:rsid w:val="00CE1589"/>
    <w:rsid w:val="00CE18BC"/>
    <w:rsid w:val="00CE19DE"/>
    <w:rsid w:val="00CE2133"/>
    <w:rsid w:val="00CE225C"/>
    <w:rsid w:val="00CE24D3"/>
    <w:rsid w:val="00CE288C"/>
    <w:rsid w:val="00CE2B61"/>
    <w:rsid w:val="00CE2D5C"/>
    <w:rsid w:val="00CE390F"/>
    <w:rsid w:val="00CE4A0E"/>
    <w:rsid w:val="00CE4D49"/>
    <w:rsid w:val="00CE6362"/>
    <w:rsid w:val="00CE63B5"/>
    <w:rsid w:val="00CE663C"/>
    <w:rsid w:val="00CE7462"/>
    <w:rsid w:val="00CE7F93"/>
    <w:rsid w:val="00CF08C2"/>
    <w:rsid w:val="00CF0939"/>
    <w:rsid w:val="00CF0C6A"/>
    <w:rsid w:val="00CF0EDB"/>
    <w:rsid w:val="00CF12C9"/>
    <w:rsid w:val="00CF19CF"/>
    <w:rsid w:val="00CF212F"/>
    <w:rsid w:val="00CF2BC9"/>
    <w:rsid w:val="00CF3442"/>
    <w:rsid w:val="00CF3592"/>
    <w:rsid w:val="00CF36FB"/>
    <w:rsid w:val="00CF393D"/>
    <w:rsid w:val="00CF3DB5"/>
    <w:rsid w:val="00CF44A0"/>
    <w:rsid w:val="00CF4D35"/>
    <w:rsid w:val="00CF52C8"/>
    <w:rsid w:val="00CF53A4"/>
    <w:rsid w:val="00CF5483"/>
    <w:rsid w:val="00CF646C"/>
    <w:rsid w:val="00CF71B8"/>
    <w:rsid w:val="00CF790C"/>
    <w:rsid w:val="00CF7AE3"/>
    <w:rsid w:val="00CF7F4F"/>
    <w:rsid w:val="00D01718"/>
    <w:rsid w:val="00D022A4"/>
    <w:rsid w:val="00D0307B"/>
    <w:rsid w:val="00D04530"/>
    <w:rsid w:val="00D05CA8"/>
    <w:rsid w:val="00D05F4D"/>
    <w:rsid w:val="00D06270"/>
    <w:rsid w:val="00D075CF"/>
    <w:rsid w:val="00D07F3E"/>
    <w:rsid w:val="00D109C7"/>
    <w:rsid w:val="00D1156C"/>
    <w:rsid w:val="00D11990"/>
    <w:rsid w:val="00D11AB8"/>
    <w:rsid w:val="00D11B61"/>
    <w:rsid w:val="00D1261A"/>
    <w:rsid w:val="00D127D3"/>
    <w:rsid w:val="00D12B43"/>
    <w:rsid w:val="00D12C67"/>
    <w:rsid w:val="00D13020"/>
    <w:rsid w:val="00D1325B"/>
    <w:rsid w:val="00D132BD"/>
    <w:rsid w:val="00D13494"/>
    <w:rsid w:val="00D139EF"/>
    <w:rsid w:val="00D13E61"/>
    <w:rsid w:val="00D1407C"/>
    <w:rsid w:val="00D1499F"/>
    <w:rsid w:val="00D154B4"/>
    <w:rsid w:val="00D157E2"/>
    <w:rsid w:val="00D15809"/>
    <w:rsid w:val="00D15EE9"/>
    <w:rsid w:val="00D16D89"/>
    <w:rsid w:val="00D16DF4"/>
    <w:rsid w:val="00D16EDD"/>
    <w:rsid w:val="00D1794D"/>
    <w:rsid w:val="00D2020A"/>
    <w:rsid w:val="00D20415"/>
    <w:rsid w:val="00D2049E"/>
    <w:rsid w:val="00D20926"/>
    <w:rsid w:val="00D209D5"/>
    <w:rsid w:val="00D211A6"/>
    <w:rsid w:val="00D211C3"/>
    <w:rsid w:val="00D2276B"/>
    <w:rsid w:val="00D2288B"/>
    <w:rsid w:val="00D22955"/>
    <w:rsid w:val="00D22D9F"/>
    <w:rsid w:val="00D2356E"/>
    <w:rsid w:val="00D23DBC"/>
    <w:rsid w:val="00D23E27"/>
    <w:rsid w:val="00D23FA0"/>
    <w:rsid w:val="00D24557"/>
    <w:rsid w:val="00D249CE"/>
    <w:rsid w:val="00D2762C"/>
    <w:rsid w:val="00D3013A"/>
    <w:rsid w:val="00D30183"/>
    <w:rsid w:val="00D31243"/>
    <w:rsid w:val="00D313F3"/>
    <w:rsid w:val="00D3165D"/>
    <w:rsid w:val="00D31897"/>
    <w:rsid w:val="00D325B7"/>
    <w:rsid w:val="00D32A5F"/>
    <w:rsid w:val="00D34693"/>
    <w:rsid w:val="00D34B5B"/>
    <w:rsid w:val="00D34C60"/>
    <w:rsid w:val="00D34EC1"/>
    <w:rsid w:val="00D3521E"/>
    <w:rsid w:val="00D353C2"/>
    <w:rsid w:val="00D35A43"/>
    <w:rsid w:val="00D362A8"/>
    <w:rsid w:val="00D370E7"/>
    <w:rsid w:val="00D37194"/>
    <w:rsid w:val="00D37DE9"/>
    <w:rsid w:val="00D40802"/>
    <w:rsid w:val="00D42693"/>
    <w:rsid w:val="00D42FF6"/>
    <w:rsid w:val="00D43556"/>
    <w:rsid w:val="00D44DB2"/>
    <w:rsid w:val="00D44E7D"/>
    <w:rsid w:val="00D45D70"/>
    <w:rsid w:val="00D46986"/>
    <w:rsid w:val="00D4698D"/>
    <w:rsid w:val="00D46A94"/>
    <w:rsid w:val="00D472F9"/>
    <w:rsid w:val="00D5040D"/>
    <w:rsid w:val="00D50817"/>
    <w:rsid w:val="00D50A30"/>
    <w:rsid w:val="00D50D94"/>
    <w:rsid w:val="00D50FF2"/>
    <w:rsid w:val="00D5110D"/>
    <w:rsid w:val="00D517C5"/>
    <w:rsid w:val="00D5194A"/>
    <w:rsid w:val="00D523DB"/>
    <w:rsid w:val="00D52591"/>
    <w:rsid w:val="00D52D11"/>
    <w:rsid w:val="00D531FA"/>
    <w:rsid w:val="00D543E3"/>
    <w:rsid w:val="00D5481F"/>
    <w:rsid w:val="00D55116"/>
    <w:rsid w:val="00D55CAA"/>
    <w:rsid w:val="00D570C6"/>
    <w:rsid w:val="00D578BD"/>
    <w:rsid w:val="00D57948"/>
    <w:rsid w:val="00D6077C"/>
    <w:rsid w:val="00D60EAD"/>
    <w:rsid w:val="00D60ED0"/>
    <w:rsid w:val="00D619C8"/>
    <w:rsid w:val="00D622D9"/>
    <w:rsid w:val="00D623E7"/>
    <w:rsid w:val="00D62CAE"/>
    <w:rsid w:val="00D62DE6"/>
    <w:rsid w:val="00D637E1"/>
    <w:rsid w:val="00D63AE0"/>
    <w:rsid w:val="00D643AB"/>
    <w:rsid w:val="00D644DD"/>
    <w:rsid w:val="00D6567E"/>
    <w:rsid w:val="00D659DB"/>
    <w:rsid w:val="00D65F25"/>
    <w:rsid w:val="00D65FA3"/>
    <w:rsid w:val="00D662FC"/>
    <w:rsid w:val="00D6659E"/>
    <w:rsid w:val="00D6680B"/>
    <w:rsid w:val="00D66B1D"/>
    <w:rsid w:val="00D670B4"/>
    <w:rsid w:val="00D67E8A"/>
    <w:rsid w:val="00D703F7"/>
    <w:rsid w:val="00D7051A"/>
    <w:rsid w:val="00D70AA4"/>
    <w:rsid w:val="00D71E33"/>
    <w:rsid w:val="00D720EF"/>
    <w:rsid w:val="00D721F1"/>
    <w:rsid w:val="00D724E3"/>
    <w:rsid w:val="00D738F3"/>
    <w:rsid w:val="00D746D4"/>
    <w:rsid w:val="00D74874"/>
    <w:rsid w:val="00D74FD3"/>
    <w:rsid w:val="00D751EF"/>
    <w:rsid w:val="00D75290"/>
    <w:rsid w:val="00D75499"/>
    <w:rsid w:val="00D758CE"/>
    <w:rsid w:val="00D75F7E"/>
    <w:rsid w:val="00D7602A"/>
    <w:rsid w:val="00D76A9A"/>
    <w:rsid w:val="00D76B45"/>
    <w:rsid w:val="00D76B7D"/>
    <w:rsid w:val="00D776A4"/>
    <w:rsid w:val="00D77C8D"/>
    <w:rsid w:val="00D80780"/>
    <w:rsid w:val="00D807AC"/>
    <w:rsid w:val="00D80E50"/>
    <w:rsid w:val="00D80F47"/>
    <w:rsid w:val="00D8141C"/>
    <w:rsid w:val="00D8150D"/>
    <w:rsid w:val="00D8230B"/>
    <w:rsid w:val="00D836AA"/>
    <w:rsid w:val="00D83919"/>
    <w:rsid w:val="00D845E3"/>
    <w:rsid w:val="00D8470A"/>
    <w:rsid w:val="00D84A12"/>
    <w:rsid w:val="00D8564A"/>
    <w:rsid w:val="00D85DAD"/>
    <w:rsid w:val="00D86604"/>
    <w:rsid w:val="00D86EE4"/>
    <w:rsid w:val="00D9056A"/>
    <w:rsid w:val="00D913F3"/>
    <w:rsid w:val="00D91A47"/>
    <w:rsid w:val="00D91AFA"/>
    <w:rsid w:val="00D92563"/>
    <w:rsid w:val="00D92D37"/>
    <w:rsid w:val="00D93465"/>
    <w:rsid w:val="00D939D8"/>
    <w:rsid w:val="00D93B0D"/>
    <w:rsid w:val="00D93B99"/>
    <w:rsid w:val="00D95A7E"/>
    <w:rsid w:val="00D95CC5"/>
    <w:rsid w:val="00D96173"/>
    <w:rsid w:val="00D96D9A"/>
    <w:rsid w:val="00D97159"/>
    <w:rsid w:val="00D971AB"/>
    <w:rsid w:val="00D97223"/>
    <w:rsid w:val="00D97445"/>
    <w:rsid w:val="00DA01D4"/>
    <w:rsid w:val="00DA16E4"/>
    <w:rsid w:val="00DA1984"/>
    <w:rsid w:val="00DA21CF"/>
    <w:rsid w:val="00DA2594"/>
    <w:rsid w:val="00DA3034"/>
    <w:rsid w:val="00DA31F6"/>
    <w:rsid w:val="00DA343A"/>
    <w:rsid w:val="00DA3602"/>
    <w:rsid w:val="00DA3635"/>
    <w:rsid w:val="00DA3802"/>
    <w:rsid w:val="00DA44EC"/>
    <w:rsid w:val="00DA4EEF"/>
    <w:rsid w:val="00DA53B5"/>
    <w:rsid w:val="00DA58CE"/>
    <w:rsid w:val="00DA5A19"/>
    <w:rsid w:val="00DA641A"/>
    <w:rsid w:val="00DA68FC"/>
    <w:rsid w:val="00DA6A87"/>
    <w:rsid w:val="00DA6CCB"/>
    <w:rsid w:val="00DA78C5"/>
    <w:rsid w:val="00DA7BC6"/>
    <w:rsid w:val="00DB06F6"/>
    <w:rsid w:val="00DB093D"/>
    <w:rsid w:val="00DB11DF"/>
    <w:rsid w:val="00DB1C9D"/>
    <w:rsid w:val="00DB1D29"/>
    <w:rsid w:val="00DB20DC"/>
    <w:rsid w:val="00DB25E5"/>
    <w:rsid w:val="00DB2F1C"/>
    <w:rsid w:val="00DB30C8"/>
    <w:rsid w:val="00DB3AA0"/>
    <w:rsid w:val="00DB4F38"/>
    <w:rsid w:val="00DB5263"/>
    <w:rsid w:val="00DB56DF"/>
    <w:rsid w:val="00DB59E7"/>
    <w:rsid w:val="00DB6415"/>
    <w:rsid w:val="00DB67DD"/>
    <w:rsid w:val="00DB6AEE"/>
    <w:rsid w:val="00DB6F38"/>
    <w:rsid w:val="00DB7083"/>
    <w:rsid w:val="00DB75E8"/>
    <w:rsid w:val="00DB7746"/>
    <w:rsid w:val="00DB7AEC"/>
    <w:rsid w:val="00DB7EBA"/>
    <w:rsid w:val="00DC05B3"/>
    <w:rsid w:val="00DC1846"/>
    <w:rsid w:val="00DC184A"/>
    <w:rsid w:val="00DC269E"/>
    <w:rsid w:val="00DC2C4C"/>
    <w:rsid w:val="00DC4773"/>
    <w:rsid w:val="00DC5107"/>
    <w:rsid w:val="00DC552B"/>
    <w:rsid w:val="00DC590B"/>
    <w:rsid w:val="00DC6226"/>
    <w:rsid w:val="00DC6751"/>
    <w:rsid w:val="00DC677B"/>
    <w:rsid w:val="00DC6AA9"/>
    <w:rsid w:val="00DC6CCD"/>
    <w:rsid w:val="00DC78A0"/>
    <w:rsid w:val="00DD083C"/>
    <w:rsid w:val="00DD0D7B"/>
    <w:rsid w:val="00DD1557"/>
    <w:rsid w:val="00DD32F4"/>
    <w:rsid w:val="00DD3923"/>
    <w:rsid w:val="00DD3C3B"/>
    <w:rsid w:val="00DD455E"/>
    <w:rsid w:val="00DD47D2"/>
    <w:rsid w:val="00DD6058"/>
    <w:rsid w:val="00DD6144"/>
    <w:rsid w:val="00DD6456"/>
    <w:rsid w:val="00DD6637"/>
    <w:rsid w:val="00DD68F1"/>
    <w:rsid w:val="00DD6FCF"/>
    <w:rsid w:val="00DD7487"/>
    <w:rsid w:val="00DD77C8"/>
    <w:rsid w:val="00DD7BA7"/>
    <w:rsid w:val="00DD7E0F"/>
    <w:rsid w:val="00DE1695"/>
    <w:rsid w:val="00DE2202"/>
    <w:rsid w:val="00DE3907"/>
    <w:rsid w:val="00DE3A92"/>
    <w:rsid w:val="00DE3B6D"/>
    <w:rsid w:val="00DE4194"/>
    <w:rsid w:val="00DE450A"/>
    <w:rsid w:val="00DE45A1"/>
    <w:rsid w:val="00DE45F4"/>
    <w:rsid w:val="00DE49EC"/>
    <w:rsid w:val="00DE4CD4"/>
    <w:rsid w:val="00DE4F6B"/>
    <w:rsid w:val="00DE5D55"/>
    <w:rsid w:val="00DE7461"/>
    <w:rsid w:val="00DE7BC9"/>
    <w:rsid w:val="00DF04FD"/>
    <w:rsid w:val="00DF0D57"/>
    <w:rsid w:val="00DF11BD"/>
    <w:rsid w:val="00DF122D"/>
    <w:rsid w:val="00DF1D29"/>
    <w:rsid w:val="00DF1FE6"/>
    <w:rsid w:val="00DF22FB"/>
    <w:rsid w:val="00DF23C2"/>
    <w:rsid w:val="00DF24D7"/>
    <w:rsid w:val="00DF258B"/>
    <w:rsid w:val="00DF34DE"/>
    <w:rsid w:val="00DF3668"/>
    <w:rsid w:val="00DF38E4"/>
    <w:rsid w:val="00DF42F4"/>
    <w:rsid w:val="00DF4683"/>
    <w:rsid w:val="00DF492C"/>
    <w:rsid w:val="00DF56C9"/>
    <w:rsid w:val="00DF6977"/>
    <w:rsid w:val="00DF6A2F"/>
    <w:rsid w:val="00DF6D96"/>
    <w:rsid w:val="00DF6ED6"/>
    <w:rsid w:val="00DF6F25"/>
    <w:rsid w:val="00DF7758"/>
    <w:rsid w:val="00E004C8"/>
    <w:rsid w:val="00E00CF4"/>
    <w:rsid w:val="00E01041"/>
    <w:rsid w:val="00E01784"/>
    <w:rsid w:val="00E022A2"/>
    <w:rsid w:val="00E030D3"/>
    <w:rsid w:val="00E0345D"/>
    <w:rsid w:val="00E03644"/>
    <w:rsid w:val="00E03DE2"/>
    <w:rsid w:val="00E045F3"/>
    <w:rsid w:val="00E06046"/>
    <w:rsid w:val="00E06141"/>
    <w:rsid w:val="00E07613"/>
    <w:rsid w:val="00E1035A"/>
    <w:rsid w:val="00E1081A"/>
    <w:rsid w:val="00E10D5C"/>
    <w:rsid w:val="00E1141F"/>
    <w:rsid w:val="00E116E7"/>
    <w:rsid w:val="00E116EA"/>
    <w:rsid w:val="00E128ED"/>
    <w:rsid w:val="00E13949"/>
    <w:rsid w:val="00E13BC7"/>
    <w:rsid w:val="00E13E3F"/>
    <w:rsid w:val="00E1433C"/>
    <w:rsid w:val="00E14F3A"/>
    <w:rsid w:val="00E15271"/>
    <w:rsid w:val="00E16ABA"/>
    <w:rsid w:val="00E170F7"/>
    <w:rsid w:val="00E17287"/>
    <w:rsid w:val="00E17D3F"/>
    <w:rsid w:val="00E17E99"/>
    <w:rsid w:val="00E20646"/>
    <w:rsid w:val="00E210E4"/>
    <w:rsid w:val="00E212CE"/>
    <w:rsid w:val="00E219C9"/>
    <w:rsid w:val="00E225A3"/>
    <w:rsid w:val="00E22B95"/>
    <w:rsid w:val="00E22CCE"/>
    <w:rsid w:val="00E2377E"/>
    <w:rsid w:val="00E24021"/>
    <w:rsid w:val="00E2440F"/>
    <w:rsid w:val="00E25EF5"/>
    <w:rsid w:val="00E267FA"/>
    <w:rsid w:val="00E3323D"/>
    <w:rsid w:val="00E333AD"/>
    <w:rsid w:val="00E334A3"/>
    <w:rsid w:val="00E33835"/>
    <w:rsid w:val="00E33871"/>
    <w:rsid w:val="00E33E36"/>
    <w:rsid w:val="00E3471E"/>
    <w:rsid w:val="00E34CCB"/>
    <w:rsid w:val="00E34EB9"/>
    <w:rsid w:val="00E361A7"/>
    <w:rsid w:val="00E36AA6"/>
    <w:rsid w:val="00E36AFC"/>
    <w:rsid w:val="00E36DC4"/>
    <w:rsid w:val="00E37219"/>
    <w:rsid w:val="00E3792A"/>
    <w:rsid w:val="00E400DD"/>
    <w:rsid w:val="00E405B8"/>
    <w:rsid w:val="00E4122D"/>
    <w:rsid w:val="00E41D66"/>
    <w:rsid w:val="00E4219A"/>
    <w:rsid w:val="00E427CB"/>
    <w:rsid w:val="00E42CE0"/>
    <w:rsid w:val="00E431D5"/>
    <w:rsid w:val="00E4341A"/>
    <w:rsid w:val="00E43CBC"/>
    <w:rsid w:val="00E43CC2"/>
    <w:rsid w:val="00E43FA2"/>
    <w:rsid w:val="00E445A0"/>
    <w:rsid w:val="00E44B18"/>
    <w:rsid w:val="00E45A94"/>
    <w:rsid w:val="00E45EBD"/>
    <w:rsid w:val="00E465B7"/>
    <w:rsid w:val="00E46676"/>
    <w:rsid w:val="00E4694C"/>
    <w:rsid w:val="00E47241"/>
    <w:rsid w:val="00E47E9A"/>
    <w:rsid w:val="00E501CD"/>
    <w:rsid w:val="00E501D9"/>
    <w:rsid w:val="00E5046E"/>
    <w:rsid w:val="00E505E8"/>
    <w:rsid w:val="00E507D1"/>
    <w:rsid w:val="00E50CC3"/>
    <w:rsid w:val="00E51919"/>
    <w:rsid w:val="00E5313A"/>
    <w:rsid w:val="00E548BB"/>
    <w:rsid w:val="00E55B3A"/>
    <w:rsid w:val="00E5670F"/>
    <w:rsid w:val="00E56C12"/>
    <w:rsid w:val="00E57152"/>
    <w:rsid w:val="00E57B10"/>
    <w:rsid w:val="00E60152"/>
    <w:rsid w:val="00E611C6"/>
    <w:rsid w:val="00E62193"/>
    <w:rsid w:val="00E6222D"/>
    <w:rsid w:val="00E625FE"/>
    <w:rsid w:val="00E62FF5"/>
    <w:rsid w:val="00E630F8"/>
    <w:rsid w:val="00E632B5"/>
    <w:rsid w:val="00E6363E"/>
    <w:rsid w:val="00E63DE5"/>
    <w:rsid w:val="00E63F2C"/>
    <w:rsid w:val="00E64B9F"/>
    <w:rsid w:val="00E65039"/>
    <w:rsid w:val="00E65554"/>
    <w:rsid w:val="00E65F81"/>
    <w:rsid w:val="00E66A32"/>
    <w:rsid w:val="00E66DB8"/>
    <w:rsid w:val="00E66DFF"/>
    <w:rsid w:val="00E66E6A"/>
    <w:rsid w:val="00E66F53"/>
    <w:rsid w:val="00E670E0"/>
    <w:rsid w:val="00E7179D"/>
    <w:rsid w:val="00E718A4"/>
    <w:rsid w:val="00E72322"/>
    <w:rsid w:val="00E7254D"/>
    <w:rsid w:val="00E729BE"/>
    <w:rsid w:val="00E72BE5"/>
    <w:rsid w:val="00E73667"/>
    <w:rsid w:val="00E73A0C"/>
    <w:rsid w:val="00E73AD5"/>
    <w:rsid w:val="00E73B45"/>
    <w:rsid w:val="00E741FA"/>
    <w:rsid w:val="00E75012"/>
    <w:rsid w:val="00E7522B"/>
    <w:rsid w:val="00E76899"/>
    <w:rsid w:val="00E76A9E"/>
    <w:rsid w:val="00E77DFC"/>
    <w:rsid w:val="00E80505"/>
    <w:rsid w:val="00E81176"/>
    <w:rsid w:val="00E81C4B"/>
    <w:rsid w:val="00E81D32"/>
    <w:rsid w:val="00E82474"/>
    <w:rsid w:val="00E8276B"/>
    <w:rsid w:val="00E834A9"/>
    <w:rsid w:val="00E83757"/>
    <w:rsid w:val="00E8585D"/>
    <w:rsid w:val="00E85D3A"/>
    <w:rsid w:val="00E864F2"/>
    <w:rsid w:val="00E868B3"/>
    <w:rsid w:val="00E86B44"/>
    <w:rsid w:val="00E86C40"/>
    <w:rsid w:val="00E8735E"/>
    <w:rsid w:val="00E875BD"/>
    <w:rsid w:val="00E9087A"/>
    <w:rsid w:val="00E90AF9"/>
    <w:rsid w:val="00E90D95"/>
    <w:rsid w:val="00E912BA"/>
    <w:rsid w:val="00E924F4"/>
    <w:rsid w:val="00E9285B"/>
    <w:rsid w:val="00E9439E"/>
    <w:rsid w:val="00E94D60"/>
    <w:rsid w:val="00E94E8E"/>
    <w:rsid w:val="00E9542C"/>
    <w:rsid w:val="00E957C8"/>
    <w:rsid w:val="00E95E68"/>
    <w:rsid w:val="00E96366"/>
    <w:rsid w:val="00E964F5"/>
    <w:rsid w:val="00E96D6C"/>
    <w:rsid w:val="00E96FDE"/>
    <w:rsid w:val="00E972DA"/>
    <w:rsid w:val="00EA0678"/>
    <w:rsid w:val="00EA0B5D"/>
    <w:rsid w:val="00EA16AF"/>
    <w:rsid w:val="00EA1AB3"/>
    <w:rsid w:val="00EA1F55"/>
    <w:rsid w:val="00EA2025"/>
    <w:rsid w:val="00EA2160"/>
    <w:rsid w:val="00EA232F"/>
    <w:rsid w:val="00EA2634"/>
    <w:rsid w:val="00EA2A6A"/>
    <w:rsid w:val="00EA2B05"/>
    <w:rsid w:val="00EA2E1D"/>
    <w:rsid w:val="00EA34D2"/>
    <w:rsid w:val="00EA44E2"/>
    <w:rsid w:val="00EA4CFD"/>
    <w:rsid w:val="00EA4E12"/>
    <w:rsid w:val="00EA5FD0"/>
    <w:rsid w:val="00EA629A"/>
    <w:rsid w:val="00EA65D4"/>
    <w:rsid w:val="00EA660E"/>
    <w:rsid w:val="00EA6881"/>
    <w:rsid w:val="00EA68E3"/>
    <w:rsid w:val="00EA74ED"/>
    <w:rsid w:val="00EB0088"/>
    <w:rsid w:val="00EB01B8"/>
    <w:rsid w:val="00EB0950"/>
    <w:rsid w:val="00EB0DD3"/>
    <w:rsid w:val="00EB10B0"/>
    <w:rsid w:val="00EB1AA9"/>
    <w:rsid w:val="00EB1D0B"/>
    <w:rsid w:val="00EB203B"/>
    <w:rsid w:val="00EB2217"/>
    <w:rsid w:val="00EB279D"/>
    <w:rsid w:val="00EB2898"/>
    <w:rsid w:val="00EB3C58"/>
    <w:rsid w:val="00EB5231"/>
    <w:rsid w:val="00EB5D26"/>
    <w:rsid w:val="00EB5EF1"/>
    <w:rsid w:val="00EB6AC8"/>
    <w:rsid w:val="00EB6F3E"/>
    <w:rsid w:val="00EB7B22"/>
    <w:rsid w:val="00EC0C9A"/>
    <w:rsid w:val="00EC1808"/>
    <w:rsid w:val="00EC1BAF"/>
    <w:rsid w:val="00EC2772"/>
    <w:rsid w:val="00EC28F8"/>
    <w:rsid w:val="00EC2A7A"/>
    <w:rsid w:val="00EC2CF5"/>
    <w:rsid w:val="00EC3142"/>
    <w:rsid w:val="00EC31AD"/>
    <w:rsid w:val="00EC33B4"/>
    <w:rsid w:val="00EC36DD"/>
    <w:rsid w:val="00EC3B5D"/>
    <w:rsid w:val="00EC4B58"/>
    <w:rsid w:val="00EC4DBF"/>
    <w:rsid w:val="00EC4FE4"/>
    <w:rsid w:val="00EC5749"/>
    <w:rsid w:val="00EC5871"/>
    <w:rsid w:val="00EC5C92"/>
    <w:rsid w:val="00EC6E0E"/>
    <w:rsid w:val="00EC76C2"/>
    <w:rsid w:val="00EC7D2C"/>
    <w:rsid w:val="00ED048D"/>
    <w:rsid w:val="00ED04BB"/>
    <w:rsid w:val="00ED08CE"/>
    <w:rsid w:val="00ED0964"/>
    <w:rsid w:val="00ED0D4B"/>
    <w:rsid w:val="00ED150D"/>
    <w:rsid w:val="00ED15CE"/>
    <w:rsid w:val="00ED1818"/>
    <w:rsid w:val="00ED2651"/>
    <w:rsid w:val="00ED312B"/>
    <w:rsid w:val="00ED3533"/>
    <w:rsid w:val="00ED3653"/>
    <w:rsid w:val="00ED4817"/>
    <w:rsid w:val="00ED53D4"/>
    <w:rsid w:val="00ED65AB"/>
    <w:rsid w:val="00EE12F4"/>
    <w:rsid w:val="00EE13B7"/>
    <w:rsid w:val="00EE1AFF"/>
    <w:rsid w:val="00EE1CE2"/>
    <w:rsid w:val="00EE2205"/>
    <w:rsid w:val="00EE2E67"/>
    <w:rsid w:val="00EE3318"/>
    <w:rsid w:val="00EE334C"/>
    <w:rsid w:val="00EE3376"/>
    <w:rsid w:val="00EE3537"/>
    <w:rsid w:val="00EE4343"/>
    <w:rsid w:val="00EE493B"/>
    <w:rsid w:val="00EE49E2"/>
    <w:rsid w:val="00EE4D20"/>
    <w:rsid w:val="00EE5381"/>
    <w:rsid w:val="00EE598B"/>
    <w:rsid w:val="00EE621D"/>
    <w:rsid w:val="00EE649D"/>
    <w:rsid w:val="00EE7766"/>
    <w:rsid w:val="00EE7E0D"/>
    <w:rsid w:val="00EF0419"/>
    <w:rsid w:val="00EF0928"/>
    <w:rsid w:val="00EF1058"/>
    <w:rsid w:val="00EF193C"/>
    <w:rsid w:val="00EF1F71"/>
    <w:rsid w:val="00EF33EF"/>
    <w:rsid w:val="00EF33FD"/>
    <w:rsid w:val="00EF44A5"/>
    <w:rsid w:val="00EF6320"/>
    <w:rsid w:val="00EF675D"/>
    <w:rsid w:val="00EF6C8D"/>
    <w:rsid w:val="00EF6D5B"/>
    <w:rsid w:val="00EF6DAD"/>
    <w:rsid w:val="00EF6F1F"/>
    <w:rsid w:val="00EF7205"/>
    <w:rsid w:val="00F0025A"/>
    <w:rsid w:val="00F0038B"/>
    <w:rsid w:val="00F00452"/>
    <w:rsid w:val="00F00570"/>
    <w:rsid w:val="00F00797"/>
    <w:rsid w:val="00F01377"/>
    <w:rsid w:val="00F020BF"/>
    <w:rsid w:val="00F02131"/>
    <w:rsid w:val="00F02323"/>
    <w:rsid w:val="00F02642"/>
    <w:rsid w:val="00F026F2"/>
    <w:rsid w:val="00F033C4"/>
    <w:rsid w:val="00F0342B"/>
    <w:rsid w:val="00F03C49"/>
    <w:rsid w:val="00F04734"/>
    <w:rsid w:val="00F061C2"/>
    <w:rsid w:val="00F0654A"/>
    <w:rsid w:val="00F068A0"/>
    <w:rsid w:val="00F06F64"/>
    <w:rsid w:val="00F07353"/>
    <w:rsid w:val="00F077B2"/>
    <w:rsid w:val="00F108FC"/>
    <w:rsid w:val="00F10A77"/>
    <w:rsid w:val="00F11EA1"/>
    <w:rsid w:val="00F12083"/>
    <w:rsid w:val="00F126E7"/>
    <w:rsid w:val="00F12740"/>
    <w:rsid w:val="00F128BF"/>
    <w:rsid w:val="00F129A7"/>
    <w:rsid w:val="00F13068"/>
    <w:rsid w:val="00F136A0"/>
    <w:rsid w:val="00F139D4"/>
    <w:rsid w:val="00F15EC5"/>
    <w:rsid w:val="00F15ED0"/>
    <w:rsid w:val="00F162BC"/>
    <w:rsid w:val="00F1651B"/>
    <w:rsid w:val="00F16DB7"/>
    <w:rsid w:val="00F17172"/>
    <w:rsid w:val="00F17182"/>
    <w:rsid w:val="00F1757A"/>
    <w:rsid w:val="00F17AFB"/>
    <w:rsid w:val="00F207FE"/>
    <w:rsid w:val="00F21227"/>
    <w:rsid w:val="00F2182B"/>
    <w:rsid w:val="00F22307"/>
    <w:rsid w:val="00F2241F"/>
    <w:rsid w:val="00F22467"/>
    <w:rsid w:val="00F229BA"/>
    <w:rsid w:val="00F2307C"/>
    <w:rsid w:val="00F231FA"/>
    <w:rsid w:val="00F232C3"/>
    <w:rsid w:val="00F24084"/>
    <w:rsid w:val="00F24900"/>
    <w:rsid w:val="00F24EEF"/>
    <w:rsid w:val="00F25D25"/>
    <w:rsid w:val="00F266AC"/>
    <w:rsid w:val="00F26992"/>
    <w:rsid w:val="00F26BB7"/>
    <w:rsid w:val="00F277CD"/>
    <w:rsid w:val="00F27AED"/>
    <w:rsid w:val="00F27FB8"/>
    <w:rsid w:val="00F318C2"/>
    <w:rsid w:val="00F31BD5"/>
    <w:rsid w:val="00F32071"/>
    <w:rsid w:val="00F32141"/>
    <w:rsid w:val="00F32285"/>
    <w:rsid w:val="00F332A7"/>
    <w:rsid w:val="00F3371C"/>
    <w:rsid w:val="00F33817"/>
    <w:rsid w:val="00F33F25"/>
    <w:rsid w:val="00F35559"/>
    <w:rsid w:val="00F358DE"/>
    <w:rsid w:val="00F36239"/>
    <w:rsid w:val="00F4040D"/>
    <w:rsid w:val="00F4192D"/>
    <w:rsid w:val="00F41CEC"/>
    <w:rsid w:val="00F42257"/>
    <w:rsid w:val="00F42372"/>
    <w:rsid w:val="00F43443"/>
    <w:rsid w:val="00F43F38"/>
    <w:rsid w:val="00F442C0"/>
    <w:rsid w:val="00F44B64"/>
    <w:rsid w:val="00F4542C"/>
    <w:rsid w:val="00F454BB"/>
    <w:rsid w:val="00F45885"/>
    <w:rsid w:val="00F4598B"/>
    <w:rsid w:val="00F45E93"/>
    <w:rsid w:val="00F46832"/>
    <w:rsid w:val="00F46CCB"/>
    <w:rsid w:val="00F46E64"/>
    <w:rsid w:val="00F46EF6"/>
    <w:rsid w:val="00F47809"/>
    <w:rsid w:val="00F47818"/>
    <w:rsid w:val="00F47E9E"/>
    <w:rsid w:val="00F507B7"/>
    <w:rsid w:val="00F50826"/>
    <w:rsid w:val="00F50C48"/>
    <w:rsid w:val="00F50DDE"/>
    <w:rsid w:val="00F50E70"/>
    <w:rsid w:val="00F51429"/>
    <w:rsid w:val="00F5151D"/>
    <w:rsid w:val="00F515DA"/>
    <w:rsid w:val="00F517DC"/>
    <w:rsid w:val="00F52167"/>
    <w:rsid w:val="00F5246F"/>
    <w:rsid w:val="00F52B03"/>
    <w:rsid w:val="00F52D7F"/>
    <w:rsid w:val="00F531EA"/>
    <w:rsid w:val="00F53AA8"/>
    <w:rsid w:val="00F550ED"/>
    <w:rsid w:val="00F5567A"/>
    <w:rsid w:val="00F57050"/>
    <w:rsid w:val="00F574A2"/>
    <w:rsid w:val="00F57BD1"/>
    <w:rsid w:val="00F602F4"/>
    <w:rsid w:val="00F6048E"/>
    <w:rsid w:val="00F60ABA"/>
    <w:rsid w:val="00F60EDC"/>
    <w:rsid w:val="00F6156E"/>
    <w:rsid w:val="00F617CB"/>
    <w:rsid w:val="00F618BA"/>
    <w:rsid w:val="00F62245"/>
    <w:rsid w:val="00F62951"/>
    <w:rsid w:val="00F63525"/>
    <w:rsid w:val="00F637E4"/>
    <w:rsid w:val="00F63982"/>
    <w:rsid w:val="00F63D4E"/>
    <w:rsid w:val="00F63E08"/>
    <w:rsid w:val="00F642D5"/>
    <w:rsid w:val="00F64E09"/>
    <w:rsid w:val="00F65D59"/>
    <w:rsid w:val="00F668C7"/>
    <w:rsid w:val="00F669A2"/>
    <w:rsid w:val="00F66D28"/>
    <w:rsid w:val="00F7068D"/>
    <w:rsid w:val="00F70919"/>
    <w:rsid w:val="00F70C9C"/>
    <w:rsid w:val="00F712CD"/>
    <w:rsid w:val="00F71C88"/>
    <w:rsid w:val="00F72835"/>
    <w:rsid w:val="00F72D69"/>
    <w:rsid w:val="00F73669"/>
    <w:rsid w:val="00F742E0"/>
    <w:rsid w:val="00F743D2"/>
    <w:rsid w:val="00F7445B"/>
    <w:rsid w:val="00F74560"/>
    <w:rsid w:val="00F745F9"/>
    <w:rsid w:val="00F75069"/>
    <w:rsid w:val="00F760DA"/>
    <w:rsid w:val="00F7624A"/>
    <w:rsid w:val="00F76719"/>
    <w:rsid w:val="00F774D0"/>
    <w:rsid w:val="00F77BC3"/>
    <w:rsid w:val="00F80D6A"/>
    <w:rsid w:val="00F80DC0"/>
    <w:rsid w:val="00F81567"/>
    <w:rsid w:val="00F81C5E"/>
    <w:rsid w:val="00F81D24"/>
    <w:rsid w:val="00F81E76"/>
    <w:rsid w:val="00F826B1"/>
    <w:rsid w:val="00F835F3"/>
    <w:rsid w:val="00F83BAB"/>
    <w:rsid w:val="00F84033"/>
    <w:rsid w:val="00F846E8"/>
    <w:rsid w:val="00F852AD"/>
    <w:rsid w:val="00F85D57"/>
    <w:rsid w:val="00F868D4"/>
    <w:rsid w:val="00F86F90"/>
    <w:rsid w:val="00F87220"/>
    <w:rsid w:val="00F872B1"/>
    <w:rsid w:val="00F904AA"/>
    <w:rsid w:val="00F906FC"/>
    <w:rsid w:val="00F90744"/>
    <w:rsid w:val="00F90B39"/>
    <w:rsid w:val="00F91440"/>
    <w:rsid w:val="00F91B5B"/>
    <w:rsid w:val="00F91B99"/>
    <w:rsid w:val="00F91F0B"/>
    <w:rsid w:val="00F923FC"/>
    <w:rsid w:val="00F93052"/>
    <w:rsid w:val="00F93A03"/>
    <w:rsid w:val="00F94559"/>
    <w:rsid w:val="00F9509E"/>
    <w:rsid w:val="00F950A7"/>
    <w:rsid w:val="00F95862"/>
    <w:rsid w:val="00F95AB9"/>
    <w:rsid w:val="00F95B0B"/>
    <w:rsid w:val="00F95F3B"/>
    <w:rsid w:val="00F96381"/>
    <w:rsid w:val="00F966CD"/>
    <w:rsid w:val="00F96AA4"/>
    <w:rsid w:val="00F96E99"/>
    <w:rsid w:val="00F97C73"/>
    <w:rsid w:val="00F97E79"/>
    <w:rsid w:val="00FA0182"/>
    <w:rsid w:val="00FA021B"/>
    <w:rsid w:val="00FA0473"/>
    <w:rsid w:val="00FA07B3"/>
    <w:rsid w:val="00FA07C7"/>
    <w:rsid w:val="00FA0E72"/>
    <w:rsid w:val="00FA12EB"/>
    <w:rsid w:val="00FA18C8"/>
    <w:rsid w:val="00FA1AF3"/>
    <w:rsid w:val="00FA1BB7"/>
    <w:rsid w:val="00FA1CA4"/>
    <w:rsid w:val="00FA2C2D"/>
    <w:rsid w:val="00FA2D2D"/>
    <w:rsid w:val="00FA2FF5"/>
    <w:rsid w:val="00FA3A4F"/>
    <w:rsid w:val="00FA4465"/>
    <w:rsid w:val="00FA455A"/>
    <w:rsid w:val="00FA4739"/>
    <w:rsid w:val="00FA58A4"/>
    <w:rsid w:val="00FA5D35"/>
    <w:rsid w:val="00FA615E"/>
    <w:rsid w:val="00FA64DA"/>
    <w:rsid w:val="00FA7A34"/>
    <w:rsid w:val="00FA7E46"/>
    <w:rsid w:val="00FB03D4"/>
    <w:rsid w:val="00FB0F44"/>
    <w:rsid w:val="00FB1251"/>
    <w:rsid w:val="00FB1315"/>
    <w:rsid w:val="00FB1E96"/>
    <w:rsid w:val="00FB2134"/>
    <w:rsid w:val="00FB2ADB"/>
    <w:rsid w:val="00FB4037"/>
    <w:rsid w:val="00FB46A3"/>
    <w:rsid w:val="00FB5DC2"/>
    <w:rsid w:val="00FB62A6"/>
    <w:rsid w:val="00FB6C91"/>
    <w:rsid w:val="00FB6D0A"/>
    <w:rsid w:val="00FB7131"/>
    <w:rsid w:val="00FB7C1B"/>
    <w:rsid w:val="00FC122A"/>
    <w:rsid w:val="00FC1B4F"/>
    <w:rsid w:val="00FC2562"/>
    <w:rsid w:val="00FC25BA"/>
    <w:rsid w:val="00FC29DD"/>
    <w:rsid w:val="00FC2DEA"/>
    <w:rsid w:val="00FC3A98"/>
    <w:rsid w:val="00FC48CB"/>
    <w:rsid w:val="00FC4A57"/>
    <w:rsid w:val="00FC4FAF"/>
    <w:rsid w:val="00FC54D9"/>
    <w:rsid w:val="00FC5C59"/>
    <w:rsid w:val="00FC5F50"/>
    <w:rsid w:val="00FC70A7"/>
    <w:rsid w:val="00FC780F"/>
    <w:rsid w:val="00FC7AA9"/>
    <w:rsid w:val="00FD0941"/>
    <w:rsid w:val="00FD2776"/>
    <w:rsid w:val="00FD37ED"/>
    <w:rsid w:val="00FD39E4"/>
    <w:rsid w:val="00FD41E4"/>
    <w:rsid w:val="00FD432B"/>
    <w:rsid w:val="00FD5D52"/>
    <w:rsid w:val="00FD5D89"/>
    <w:rsid w:val="00FD6221"/>
    <w:rsid w:val="00FD658D"/>
    <w:rsid w:val="00FD6626"/>
    <w:rsid w:val="00FD669B"/>
    <w:rsid w:val="00FD6A99"/>
    <w:rsid w:val="00FD70A9"/>
    <w:rsid w:val="00FD7505"/>
    <w:rsid w:val="00FD797B"/>
    <w:rsid w:val="00FE023A"/>
    <w:rsid w:val="00FE0384"/>
    <w:rsid w:val="00FE1450"/>
    <w:rsid w:val="00FE1B5E"/>
    <w:rsid w:val="00FE1BEE"/>
    <w:rsid w:val="00FE23D2"/>
    <w:rsid w:val="00FE2C6E"/>
    <w:rsid w:val="00FE52FE"/>
    <w:rsid w:val="00FE5F1C"/>
    <w:rsid w:val="00FE6B94"/>
    <w:rsid w:val="00FE70D4"/>
    <w:rsid w:val="00FE7754"/>
    <w:rsid w:val="00FF03C2"/>
    <w:rsid w:val="00FF04D7"/>
    <w:rsid w:val="00FF0745"/>
    <w:rsid w:val="00FF0868"/>
    <w:rsid w:val="00FF08E2"/>
    <w:rsid w:val="00FF0D52"/>
    <w:rsid w:val="00FF0E91"/>
    <w:rsid w:val="00FF1179"/>
    <w:rsid w:val="00FF15C4"/>
    <w:rsid w:val="00FF1F2B"/>
    <w:rsid w:val="00FF209C"/>
    <w:rsid w:val="00FF21A4"/>
    <w:rsid w:val="00FF277D"/>
    <w:rsid w:val="00FF2823"/>
    <w:rsid w:val="00FF28F0"/>
    <w:rsid w:val="00FF290B"/>
    <w:rsid w:val="00FF2E11"/>
    <w:rsid w:val="00FF373C"/>
    <w:rsid w:val="00FF37CA"/>
    <w:rsid w:val="00FF400A"/>
    <w:rsid w:val="00FF42D1"/>
    <w:rsid w:val="00FF439B"/>
    <w:rsid w:val="00FF4418"/>
    <w:rsid w:val="00FF48B3"/>
    <w:rsid w:val="00FF53B8"/>
    <w:rsid w:val="00FF55B7"/>
    <w:rsid w:val="00FF5807"/>
    <w:rsid w:val="00FF5D07"/>
    <w:rsid w:val="00FF5D98"/>
    <w:rsid w:val="00FF62EF"/>
    <w:rsid w:val="00FF64B0"/>
    <w:rsid w:val="00FF6EC4"/>
    <w:rsid w:val="00FF782E"/>
    <w:rsid w:val="00FF7E1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locked="1" w:uiPriority="39" w:unhideWhenUsed="1"/>
    <w:lsdException w:name="toc 8" w:semiHidden="0" w:uiPriority="39"/>
    <w:lsdException w:name="toc 9" w:locked="1" w:uiPriority="39" w:unhideWhenUsed="1"/>
    <w:lsdException w:name="Normal Indent" w:locked="1" w:unhideWhenUsed="1"/>
    <w:lsdException w:name="footnote text" w:locked="1" w:unhideWhenUsed="1"/>
    <w:lsdException w:name="annotation text" w:locked="1" w:unhideWhenUsed="1"/>
    <w:lsdException w:name="header" w:semiHidden="0" w:uiPriority="0"/>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811ACA"/>
    <w:pPr>
      <w:spacing w:line="276" w:lineRule="auto"/>
      <w:ind w:firstLine="425"/>
      <w:jc w:val="both"/>
    </w:pPr>
    <w:rPr>
      <w:sz w:val="24"/>
      <w:szCs w:val="24"/>
    </w:rPr>
  </w:style>
  <w:style w:type="paragraph" w:styleId="Nagwek1">
    <w:name w:val="heading 1"/>
    <w:basedOn w:val="Normalny"/>
    <w:next w:val="Normalny"/>
    <w:link w:val="Nagwek1Znak"/>
    <w:uiPriority w:val="99"/>
    <w:qFormat/>
    <w:rsid w:val="008D095A"/>
    <w:pPr>
      <w:keepNext/>
      <w:spacing w:before="240" w:after="60"/>
      <w:outlineLvl w:val="0"/>
    </w:pPr>
    <w:rPr>
      <w:b/>
      <w:bCs/>
      <w:kern w:val="32"/>
      <w:sz w:val="32"/>
      <w:szCs w:val="32"/>
    </w:rPr>
  </w:style>
  <w:style w:type="paragraph" w:styleId="Nagwek2">
    <w:name w:val="heading 2"/>
    <w:aliases w:val="Heading 2 Char1,Heading 2 Char Char"/>
    <w:basedOn w:val="Normalny"/>
    <w:next w:val="Text2"/>
    <w:link w:val="Nagwek2Znak"/>
    <w:uiPriority w:val="99"/>
    <w:qFormat/>
    <w:rsid w:val="008D095A"/>
    <w:pPr>
      <w:keepNext/>
      <w:tabs>
        <w:tab w:val="num" w:pos="0"/>
        <w:tab w:val="num" w:pos="1200"/>
      </w:tabs>
      <w:spacing w:before="120" w:after="120"/>
      <w:ind w:left="720" w:hanging="720"/>
      <w:outlineLvl w:val="1"/>
    </w:pPr>
    <w:rPr>
      <w:b/>
      <w:sz w:val="20"/>
      <w:szCs w:val="20"/>
      <w:lang w:val="en-GB" w:eastAsia="en-US"/>
    </w:rPr>
  </w:style>
  <w:style w:type="paragraph" w:styleId="Nagwek3">
    <w:name w:val="heading 3"/>
    <w:aliases w:val="Heading 3 Char"/>
    <w:basedOn w:val="Normalny"/>
    <w:next w:val="Text3"/>
    <w:link w:val="Nagwek3Znak"/>
    <w:uiPriority w:val="99"/>
    <w:qFormat/>
    <w:rsid w:val="004E326A"/>
    <w:pPr>
      <w:keepNext/>
      <w:tabs>
        <w:tab w:val="num" w:pos="1920"/>
      </w:tabs>
      <w:spacing w:after="240"/>
      <w:ind w:left="720" w:hanging="720"/>
      <w:outlineLvl w:val="2"/>
    </w:pPr>
    <w:rPr>
      <w:b/>
      <w:lang w:val="en-GB" w:eastAsia="en-US"/>
    </w:rPr>
  </w:style>
  <w:style w:type="paragraph" w:styleId="Nagwek4">
    <w:name w:val="heading 4"/>
    <w:basedOn w:val="Nagwek"/>
    <w:next w:val="Normalny"/>
    <w:link w:val="Nagwek4Znak"/>
    <w:uiPriority w:val="99"/>
    <w:qFormat/>
    <w:rsid w:val="00AD5B5F"/>
    <w:pPr>
      <w:keepNext/>
      <w:tabs>
        <w:tab w:val="num" w:pos="1855"/>
      </w:tabs>
      <w:spacing w:after="240"/>
      <w:ind w:left="720" w:hanging="720"/>
      <w:outlineLvl w:val="3"/>
    </w:pPr>
    <w:rPr>
      <w:b/>
      <w:lang w:val="en-GB" w:eastAsia="en-US"/>
    </w:rPr>
  </w:style>
  <w:style w:type="paragraph" w:styleId="Nagwek5">
    <w:name w:val="heading 5"/>
    <w:basedOn w:val="Normalny"/>
    <w:next w:val="Normalny"/>
    <w:link w:val="Nagwek5Znak"/>
    <w:uiPriority w:val="99"/>
    <w:qFormat/>
    <w:rsid w:val="007B68F6"/>
    <w:pPr>
      <w:keepNext/>
      <w:autoSpaceDE w:val="0"/>
      <w:autoSpaceDN w:val="0"/>
      <w:adjustRightInd w:val="0"/>
      <w:outlineLvl w:val="4"/>
    </w:pPr>
    <w:rPr>
      <w:b/>
      <w:u w:val="single"/>
      <w:lang w:val="en-US" w:eastAsia="ko-KR"/>
    </w:rPr>
  </w:style>
  <w:style w:type="paragraph" w:styleId="Nagwek6">
    <w:name w:val="heading 6"/>
    <w:basedOn w:val="Normalny"/>
    <w:next w:val="Normalny"/>
    <w:link w:val="Nagwek6Znak"/>
    <w:uiPriority w:val="99"/>
    <w:qFormat/>
    <w:rsid w:val="008142B2"/>
    <w:pPr>
      <w:spacing w:before="240" w:after="60"/>
      <w:outlineLvl w:val="5"/>
    </w:pPr>
    <w:rPr>
      <w:rFonts w:ascii="Calibri" w:hAnsi="Calibri"/>
      <w:b/>
      <w:bCs/>
      <w:sz w:val="22"/>
      <w:szCs w:val="22"/>
    </w:rPr>
  </w:style>
  <w:style w:type="paragraph" w:styleId="Nagwek7">
    <w:name w:val="heading 7"/>
    <w:basedOn w:val="Normalny"/>
    <w:next w:val="Normalny"/>
    <w:link w:val="Nagwek7Znak"/>
    <w:uiPriority w:val="99"/>
    <w:qFormat/>
    <w:rsid w:val="00137605"/>
    <w:pPr>
      <w:keepNext/>
      <w:outlineLvl w:val="6"/>
    </w:pPr>
    <w:rPr>
      <w:b/>
      <w:noProof/>
      <w:sz w:val="20"/>
      <w:szCs w:val="20"/>
    </w:rPr>
  </w:style>
  <w:style w:type="paragraph" w:styleId="Nagwek8">
    <w:name w:val="heading 8"/>
    <w:basedOn w:val="Normalny"/>
    <w:next w:val="Normalny"/>
    <w:link w:val="Nagwek8Znak"/>
    <w:uiPriority w:val="99"/>
    <w:qFormat/>
    <w:rsid w:val="00137605"/>
    <w:pPr>
      <w:keepNext/>
      <w:keepLines/>
      <w:spacing w:before="200"/>
      <w:outlineLvl w:val="7"/>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8D095A"/>
    <w:rPr>
      <w:rFonts w:cs="Arial"/>
      <w:b/>
      <w:bCs/>
      <w:kern w:val="32"/>
      <w:sz w:val="32"/>
      <w:szCs w:val="32"/>
    </w:rPr>
  </w:style>
  <w:style w:type="character" w:customStyle="1" w:styleId="Nagwek2Znak">
    <w:name w:val="Nagłówek 2 Znak"/>
    <w:aliases w:val="Heading 2 Char1 Znak,Heading 2 Char Char Znak"/>
    <w:link w:val="Nagwek2"/>
    <w:uiPriority w:val="99"/>
    <w:locked/>
    <w:rsid w:val="008D095A"/>
    <w:rPr>
      <w:rFonts w:cs="Times New Roman"/>
      <w:b/>
      <w:sz w:val="20"/>
      <w:szCs w:val="20"/>
      <w:lang w:val="en-GB" w:eastAsia="en-US"/>
    </w:rPr>
  </w:style>
  <w:style w:type="character" w:customStyle="1" w:styleId="Nagwek3Znak">
    <w:name w:val="Nagłówek 3 Znak"/>
    <w:aliases w:val="Heading 3 Char Znak"/>
    <w:link w:val="Nagwek3"/>
    <w:uiPriority w:val="99"/>
    <w:locked/>
    <w:rsid w:val="004E326A"/>
    <w:rPr>
      <w:rFonts w:cs="Times New Roman"/>
      <w:b/>
      <w:sz w:val="24"/>
      <w:szCs w:val="24"/>
      <w:lang w:val="en-GB" w:eastAsia="en-US"/>
    </w:rPr>
  </w:style>
  <w:style w:type="character" w:customStyle="1" w:styleId="Nagwek4Znak">
    <w:name w:val="Nagłówek 4 Znak"/>
    <w:link w:val="Nagwek4"/>
    <w:uiPriority w:val="99"/>
    <w:locked/>
    <w:rsid w:val="00AD5B5F"/>
    <w:rPr>
      <w:b/>
      <w:sz w:val="24"/>
      <w:lang w:val="en-GB" w:eastAsia="en-US"/>
    </w:rPr>
  </w:style>
  <w:style w:type="character" w:customStyle="1" w:styleId="Nagwek5Znak">
    <w:name w:val="Nagłówek 5 Znak"/>
    <w:link w:val="Nagwek5"/>
    <w:uiPriority w:val="99"/>
    <w:locked/>
    <w:rsid w:val="007A4F26"/>
    <w:rPr>
      <w:rFonts w:cs="Times New Roman"/>
      <w:b/>
      <w:sz w:val="24"/>
      <w:szCs w:val="24"/>
      <w:u w:val="single"/>
      <w:lang w:val="en-US" w:eastAsia="ko-KR"/>
    </w:rPr>
  </w:style>
  <w:style w:type="character" w:customStyle="1" w:styleId="Nagwek6Znak">
    <w:name w:val="Nagłówek 6 Znak"/>
    <w:link w:val="Nagwek6"/>
    <w:uiPriority w:val="99"/>
    <w:locked/>
    <w:rsid w:val="008142B2"/>
    <w:rPr>
      <w:rFonts w:ascii="Calibri" w:hAnsi="Calibri" w:cs="Times New Roman"/>
      <w:b/>
      <w:bCs/>
      <w:sz w:val="22"/>
      <w:szCs w:val="22"/>
    </w:rPr>
  </w:style>
  <w:style w:type="character" w:customStyle="1" w:styleId="Nagwek7Znak">
    <w:name w:val="Nagłówek 7 Znak"/>
    <w:link w:val="Nagwek7"/>
    <w:uiPriority w:val="99"/>
    <w:locked/>
    <w:rsid w:val="00137605"/>
    <w:rPr>
      <w:rFonts w:cs="Times New Roman"/>
      <w:b/>
      <w:noProof/>
      <w:sz w:val="20"/>
      <w:szCs w:val="20"/>
    </w:rPr>
  </w:style>
  <w:style w:type="character" w:customStyle="1" w:styleId="Nagwek8Znak">
    <w:name w:val="Nagłówek 8 Znak"/>
    <w:link w:val="Nagwek8"/>
    <w:uiPriority w:val="99"/>
    <w:locked/>
    <w:rsid w:val="00137605"/>
    <w:rPr>
      <w:rFonts w:eastAsia="Times New Roman" w:cs="Times New Roman"/>
      <w:b/>
      <w:sz w:val="20"/>
      <w:szCs w:val="20"/>
    </w:rPr>
  </w:style>
  <w:style w:type="paragraph" w:styleId="Tekstdymka">
    <w:name w:val="Balloon Text"/>
    <w:basedOn w:val="Normalny"/>
    <w:link w:val="TekstdymkaZnak"/>
    <w:uiPriority w:val="99"/>
    <w:semiHidden/>
    <w:rsid w:val="004913E0"/>
    <w:rPr>
      <w:rFonts w:ascii="Tahoma" w:hAnsi="Tahoma"/>
      <w:sz w:val="16"/>
      <w:szCs w:val="16"/>
    </w:rPr>
  </w:style>
  <w:style w:type="character" w:customStyle="1" w:styleId="TekstdymkaZnak">
    <w:name w:val="Tekst dymka Znak"/>
    <w:link w:val="Tekstdymka"/>
    <w:uiPriority w:val="99"/>
    <w:semiHidden/>
    <w:locked/>
    <w:rsid w:val="007A4F26"/>
    <w:rPr>
      <w:rFonts w:ascii="Tahoma" w:hAnsi="Tahoma" w:cs="Tahoma"/>
      <w:sz w:val="16"/>
      <w:szCs w:val="16"/>
    </w:rPr>
  </w:style>
  <w:style w:type="paragraph" w:customStyle="1" w:styleId="Text2">
    <w:name w:val="Text 2"/>
    <w:basedOn w:val="Normalny"/>
    <w:uiPriority w:val="99"/>
    <w:rsid w:val="007B68F6"/>
    <w:pPr>
      <w:tabs>
        <w:tab w:val="left" w:pos="2302"/>
      </w:tabs>
      <w:spacing w:after="240"/>
      <w:ind w:left="1202"/>
    </w:pPr>
    <w:rPr>
      <w:szCs w:val="20"/>
      <w:lang w:val="en-GB" w:eastAsia="en-US"/>
    </w:rPr>
  </w:style>
  <w:style w:type="paragraph" w:customStyle="1" w:styleId="Text3">
    <w:name w:val="Text 3"/>
    <w:basedOn w:val="Normalny"/>
    <w:uiPriority w:val="99"/>
    <w:rsid w:val="007B68F6"/>
    <w:pPr>
      <w:tabs>
        <w:tab w:val="left" w:pos="2302"/>
      </w:tabs>
      <w:spacing w:after="240"/>
      <w:ind w:left="1202"/>
    </w:pPr>
    <w:rPr>
      <w:szCs w:val="20"/>
      <w:lang w:val="en-GB" w:eastAsia="en-US"/>
    </w:rPr>
  </w:style>
  <w:style w:type="paragraph" w:customStyle="1" w:styleId="Normal-bullet1">
    <w:name w:val="Normal-bullet1"/>
    <w:basedOn w:val="Normalny"/>
    <w:uiPriority w:val="99"/>
    <w:rsid w:val="007B68F6"/>
    <w:pPr>
      <w:widowControl w:val="0"/>
      <w:tabs>
        <w:tab w:val="left" w:pos="432"/>
        <w:tab w:val="num" w:pos="765"/>
        <w:tab w:val="left" w:pos="1152"/>
        <w:tab w:val="left" w:pos="1440"/>
      </w:tabs>
      <w:ind w:left="765" w:hanging="283"/>
    </w:pPr>
    <w:rPr>
      <w:spacing w:val="-8"/>
      <w:szCs w:val="20"/>
      <w:lang w:val="en-GB" w:eastAsia="en-GB"/>
    </w:rPr>
  </w:style>
  <w:style w:type="paragraph" w:customStyle="1" w:styleId="NumPar2">
    <w:name w:val="NumPar 2"/>
    <w:basedOn w:val="Nagwek2"/>
    <w:next w:val="Text2"/>
    <w:uiPriority w:val="99"/>
    <w:rsid w:val="007B68F6"/>
    <w:pPr>
      <w:keepNext w:val="0"/>
      <w:tabs>
        <w:tab w:val="clear" w:pos="1200"/>
        <w:tab w:val="num" w:pos="3054"/>
      </w:tabs>
      <w:ind w:left="3054" w:hanging="567"/>
      <w:outlineLvl w:val="9"/>
    </w:pPr>
    <w:rPr>
      <w:b w:val="0"/>
    </w:rPr>
  </w:style>
  <w:style w:type="paragraph" w:customStyle="1" w:styleId="NumPar3">
    <w:name w:val="NumPar 3"/>
    <w:basedOn w:val="Nagwek3"/>
    <w:next w:val="Text3"/>
    <w:uiPriority w:val="99"/>
    <w:rsid w:val="007B68F6"/>
    <w:pPr>
      <w:keepNext w:val="0"/>
      <w:tabs>
        <w:tab w:val="clear" w:pos="1920"/>
        <w:tab w:val="num" w:pos="3621"/>
      </w:tabs>
      <w:ind w:left="3621" w:hanging="567"/>
      <w:outlineLvl w:val="9"/>
    </w:pPr>
  </w:style>
  <w:style w:type="paragraph" w:customStyle="1" w:styleId="NumPar4">
    <w:name w:val="NumPar 4"/>
    <w:basedOn w:val="Nagwek4"/>
    <w:next w:val="Text4"/>
    <w:uiPriority w:val="99"/>
    <w:rsid w:val="00AD5B5F"/>
    <w:pPr>
      <w:keepNext w:val="0"/>
      <w:tabs>
        <w:tab w:val="clear" w:pos="1855"/>
        <w:tab w:val="num" w:pos="4188"/>
      </w:tabs>
      <w:ind w:left="4188" w:hanging="567"/>
      <w:outlineLvl w:val="9"/>
    </w:pPr>
  </w:style>
  <w:style w:type="paragraph" w:customStyle="1" w:styleId="Text4">
    <w:name w:val="Text 4"/>
    <w:basedOn w:val="Normalny"/>
    <w:uiPriority w:val="99"/>
    <w:rsid w:val="007B68F6"/>
    <w:pPr>
      <w:tabs>
        <w:tab w:val="left" w:pos="2302"/>
      </w:tabs>
      <w:spacing w:after="240"/>
      <w:ind w:left="1202"/>
    </w:pPr>
    <w:rPr>
      <w:szCs w:val="20"/>
      <w:lang w:val="en-GB" w:eastAsia="en-US"/>
    </w:rPr>
  </w:style>
  <w:style w:type="paragraph" w:customStyle="1" w:styleId="ListNumberLevel2">
    <w:name w:val="List Number (Level 2)"/>
    <w:basedOn w:val="Normalny"/>
    <w:rsid w:val="007B68F6"/>
    <w:pPr>
      <w:spacing w:after="240"/>
    </w:pPr>
    <w:rPr>
      <w:szCs w:val="20"/>
      <w:lang w:val="en-GB" w:eastAsia="en-US"/>
    </w:rPr>
  </w:style>
  <w:style w:type="character" w:styleId="Odwoanieprzypisudolnego">
    <w:name w:val="footnote reference"/>
    <w:aliases w:val="Footnote Reference Number,Footnote symbol,Footnote reference number,note TESI,SUPERS,EN Footnote Reference,Footnote Reference Superscript,Odwołanie przypisu,Footnote number"/>
    <w:uiPriority w:val="99"/>
    <w:rsid w:val="007B68F6"/>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7B68F6"/>
    <w:pPr>
      <w:spacing w:after="240"/>
      <w:ind w:left="357" w:hanging="357"/>
    </w:pPr>
    <w:rPr>
      <w:sz w:val="20"/>
      <w:szCs w:val="20"/>
      <w:lang w:val="en-GB" w:eastAsia="en-US"/>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locked/>
    <w:rsid w:val="007A4F26"/>
    <w:rPr>
      <w:rFonts w:cs="Times New Roman"/>
      <w:lang w:val="en-GB" w:eastAsia="en-US"/>
    </w:rPr>
  </w:style>
  <w:style w:type="paragraph" w:styleId="Lista">
    <w:name w:val="List"/>
    <w:basedOn w:val="Normalny"/>
    <w:uiPriority w:val="99"/>
    <w:rsid w:val="007B68F6"/>
    <w:pPr>
      <w:ind w:left="283" w:hanging="283"/>
    </w:pPr>
  </w:style>
  <w:style w:type="paragraph" w:styleId="Listapunktowana2">
    <w:name w:val="List Bullet 2"/>
    <w:basedOn w:val="Normalny"/>
    <w:autoRedefine/>
    <w:uiPriority w:val="99"/>
    <w:rsid w:val="00EC4DBF"/>
    <w:pPr>
      <w:spacing w:before="240" w:after="240"/>
      <w:ind w:firstLine="426"/>
    </w:pPr>
    <w:rPr>
      <w:sz w:val="22"/>
      <w:szCs w:val="22"/>
      <w:lang w:eastAsia="ko-KR"/>
    </w:rPr>
  </w:style>
  <w:style w:type="paragraph" w:styleId="Tekstpodstawowy">
    <w:name w:val="Body Text"/>
    <w:aliases w:val="Tekst podstawowy Znak Znak"/>
    <w:basedOn w:val="Normalny"/>
    <w:link w:val="TekstpodstawowyZnak"/>
    <w:uiPriority w:val="99"/>
    <w:rsid w:val="007B68F6"/>
    <w:pPr>
      <w:spacing w:after="120"/>
    </w:pPr>
  </w:style>
  <w:style w:type="character" w:customStyle="1" w:styleId="TekstpodstawowyZnak">
    <w:name w:val="Tekst podstawowy Znak"/>
    <w:aliases w:val="Tekst podstawowy Znak Znak Znak"/>
    <w:link w:val="Tekstpodstawowy"/>
    <w:uiPriority w:val="99"/>
    <w:locked/>
    <w:rsid w:val="007A4F26"/>
    <w:rPr>
      <w:rFonts w:cs="Times New Roman"/>
      <w:sz w:val="24"/>
      <w:szCs w:val="24"/>
    </w:rPr>
  </w:style>
  <w:style w:type="paragraph" w:styleId="Tekstpodstawowywcity">
    <w:name w:val="Body Text Indent"/>
    <w:basedOn w:val="Normalny"/>
    <w:link w:val="TekstpodstawowywcityZnak"/>
    <w:uiPriority w:val="99"/>
    <w:rsid w:val="007B68F6"/>
    <w:pPr>
      <w:spacing w:after="120"/>
      <w:ind w:left="283"/>
    </w:pPr>
  </w:style>
  <w:style w:type="character" w:customStyle="1" w:styleId="TekstpodstawowywcityZnak">
    <w:name w:val="Tekst podstawowy wcięty Znak"/>
    <w:link w:val="Tekstpodstawowywcity"/>
    <w:uiPriority w:val="99"/>
    <w:locked/>
    <w:rsid w:val="007A4F26"/>
    <w:rPr>
      <w:rFonts w:cs="Times New Roman"/>
      <w:sz w:val="24"/>
      <w:szCs w:val="24"/>
    </w:rPr>
  </w:style>
  <w:style w:type="paragraph" w:customStyle="1" w:styleId="Nagwekspisutreci1">
    <w:name w:val="Nagłówek spisu treści1"/>
    <w:basedOn w:val="Normalny"/>
    <w:next w:val="Normalny"/>
    <w:uiPriority w:val="99"/>
    <w:rsid w:val="007B68F6"/>
    <w:pPr>
      <w:spacing w:before="120" w:after="240"/>
      <w:jc w:val="center"/>
    </w:pPr>
    <w:rPr>
      <w:b/>
      <w:sz w:val="28"/>
      <w:szCs w:val="20"/>
      <w:lang w:val="en-GB" w:eastAsia="zh-CN"/>
    </w:rPr>
  </w:style>
  <w:style w:type="paragraph" w:styleId="Tekstpodstawowy2">
    <w:name w:val="Body Text 2"/>
    <w:basedOn w:val="Normalny"/>
    <w:link w:val="Tekstpodstawowy2Znak"/>
    <w:rsid w:val="007B68F6"/>
    <w:rPr>
      <w:szCs w:val="20"/>
    </w:rPr>
  </w:style>
  <w:style w:type="character" w:customStyle="1" w:styleId="Tekstpodstawowy2Znak">
    <w:name w:val="Tekst podstawowy 2 Znak"/>
    <w:link w:val="Tekstpodstawowy2"/>
    <w:locked/>
    <w:rsid w:val="007A4F26"/>
    <w:rPr>
      <w:rFonts w:cs="Times New Roman"/>
      <w:sz w:val="24"/>
    </w:rPr>
  </w:style>
  <w:style w:type="paragraph" w:styleId="Nagwek">
    <w:name w:val="header"/>
    <w:basedOn w:val="Normalny"/>
    <w:link w:val="NagwekZnak"/>
    <w:rsid w:val="007B68F6"/>
    <w:pPr>
      <w:tabs>
        <w:tab w:val="center" w:pos="4536"/>
        <w:tab w:val="right" w:pos="9072"/>
      </w:tabs>
    </w:pPr>
    <w:rPr>
      <w:szCs w:val="20"/>
    </w:rPr>
  </w:style>
  <w:style w:type="character" w:customStyle="1" w:styleId="NagwekZnak">
    <w:name w:val="Nagłówek Znak"/>
    <w:link w:val="Nagwek"/>
    <w:locked/>
    <w:rsid w:val="007A4F26"/>
    <w:rPr>
      <w:rFonts w:cs="Times New Roman"/>
      <w:sz w:val="24"/>
    </w:rPr>
  </w:style>
  <w:style w:type="paragraph" w:styleId="Tekstpodstawowy3">
    <w:name w:val="Body Text 3"/>
    <w:basedOn w:val="Normalny"/>
    <w:link w:val="Tekstpodstawowy3Znak"/>
    <w:uiPriority w:val="99"/>
    <w:rsid w:val="007B68F6"/>
    <w:rPr>
      <w:sz w:val="16"/>
      <w:szCs w:val="16"/>
    </w:rPr>
  </w:style>
  <w:style w:type="character" w:customStyle="1" w:styleId="Tekstpodstawowy3Znak">
    <w:name w:val="Tekst podstawowy 3 Znak"/>
    <w:link w:val="Tekstpodstawowy3"/>
    <w:uiPriority w:val="99"/>
    <w:locked/>
    <w:rsid w:val="00CB59E7"/>
    <w:rPr>
      <w:rFonts w:cs="Times New Roman"/>
      <w:sz w:val="16"/>
      <w:szCs w:val="16"/>
    </w:rPr>
  </w:style>
  <w:style w:type="paragraph" w:styleId="Stopka">
    <w:name w:val="footer"/>
    <w:basedOn w:val="Normalny"/>
    <w:link w:val="StopkaZnak"/>
    <w:uiPriority w:val="99"/>
    <w:rsid w:val="007B68F6"/>
    <w:pPr>
      <w:tabs>
        <w:tab w:val="center" w:pos="4536"/>
        <w:tab w:val="right" w:pos="9072"/>
      </w:tabs>
    </w:pPr>
  </w:style>
  <w:style w:type="character" w:customStyle="1" w:styleId="StopkaZnak">
    <w:name w:val="Stopka Znak"/>
    <w:link w:val="Stopka"/>
    <w:uiPriority w:val="99"/>
    <w:locked/>
    <w:rsid w:val="007A4F26"/>
    <w:rPr>
      <w:rFonts w:cs="Times New Roman"/>
      <w:sz w:val="24"/>
      <w:szCs w:val="24"/>
    </w:rPr>
  </w:style>
  <w:style w:type="character" w:styleId="Numerstrony">
    <w:name w:val="page number"/>
    <w:uiPriority w:val="99"/>
    <w:rsid w:val="007B68F6"/>
    <w:rPr>
      <w:rFonts w:cs="Times New Roman"/>
    </w:rPr>
  </w:style>
  <w:style w:type="paragraph" w:styleId="Tekstkomentarza">
    <w:name w:val="annotation text"/>
    <w:basedOn w:val="Normalny"/>
    <w:link w:val="TekstkomentarzaZnak"/>
    <w:uiPriority w:val="99"/>
    <w:rsid w:val="00A124A1"/>
    <w:rPr>
      <w:sz w:val="20"/>
      <w:szCs w:val="20"/>
    </w:rPr>
  </w:style>
  <w:style w:type="character" w:customStyle="1" w:styleId="TekstkomentarzaZnak">
    <w:name w:val="Tekst komentarza Znak"/>
    <w:link w:val="Tekstkomentarza"/>
    <w:uiPriority w:val="99"/>
    <w:locked/>
    <w:rsid w:val="00A124A1"/>
    <w:rPr>
      <w:rFonts w:cs="Times New Roman"/>
    </w:rPr>
  </w:style>
  <w:style w:type="paragraph" w:styleId="Tematkomentarza">
    <w:name w:val="annotation subject"/>
    <w:basedOn w:val="Tekstkomentarza"/>
    <w:next w:val="Tekstkomentarza"/>
    <w:link w:val="TematkomentarzaZnak"/>
    <w:uiPriority w:val="99"/>
    <w:rsid w:val="00A124A1"/>
    <w:rPr>
      <w:b/>
      <w:bCs/>
    </w:rPr>
  </w:style>
  <w:style w:type="character" w:customStyle="1" w:styleId="TematkomentarzaZnak">
    <w:name w:val="Temat komentarza Znak"/>
    <w:link w:val="Tematkomentarza"/>
    <w:uiPriority w:val="99"/>
    <w:locked/>
    <w:rsid w:val="00A124A1"/>
    <w:rPr>
      <w:rFonts w:cs="Times New Roman"/>
      <w:b/>
      <w:bCs/>
    </w:rPr>
  </w:style>
  <w:style w:type="table" w:styleId="Tabela-Siatka">
    <w:name w:val="Table Grid"/>
    <w:basedOn w:val="Standardowy"/>
    <w:uiPriority w:val="59"/>
    <w:rsid w:val="005204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kapitzlist">
    <w:name w:val="List Paragraph"/>
    <w:basedOn w:val="Normalny"/>
    <w:uiPriority w:val="34"/>
    <w:qFormat/>
    <w:rsid w:val="008C4AB1"/>
    <w:pPr>
      <w:ind w:left="708"/>
    </w:pPr>
  </w:style>
  <w:style w:type="paragraph" w:customStyle="1" w:styleId="xl34">
    <w:name w:val="xl34"/>
    <w:basedOn w:val="Normalny"/>
    <w:uiPriority w:val="99"/>
    <w:rsid w:val="007A4F26"/>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noProof/>
      <w:sz w:val="16"/>
      <w:szCs w:val="16"/>
    </w:rPr>
  </w:style>
  <w:style w:type="character" w:styleId="Odwoaniedokomentarza">
    <w:name w:val="annotation reference"/>
    <w:uiPriority w:val="99"/>
    <w:rsid w:val="007A4F26"/>
    <w:rPr>
      <w:rFonts w:cs="Times New Roman"/>
      <w:sz w:val="16"/>
      <w:szCs w:val="16"/>
    </w:rPr>
  </w:style>
  <w:style w:type="paragraph" w:styleId="Legenda">
    <w:name w:val="caption"/>
    <w:basedOn w:val="Normalny"/>
    <w:next w:val="Normalny"/>
    <w:uiPriority w:val="99"/>
    <w:qFormat/>
    <w:rsid w:val="007A4F26"/>
    <w:rPr>
      <w:b/>
      <w:bCs/>
      <w:sz w:val="20"/>
      <w:szCs w:val="20"/>
    </w:rPr>
  </w:style>
  <w:style w:type="character" w:customStyle="1" w:styleId="Znakiprzypiswdolnych">
    <w:name w:val="Znaki przypisów dolnych"/>
    <w:uiPriority w:val="99"/>
    <w:rsid w:val="007A4F26"/>
    <w:rPr>
      <w:rFonts w:cs="Times New Roman"/>
      <w:vertAlign w:val="superscript"/>
    </w:rPr>
  </w:style>
  <w:style w:type="character" w:customStyle="1" w:styleId="Odwoanieprzypisudolnego1">
    <w:name w:val="Odwołanie przypisu dolnego1"/>
    <w:uiPriority w:val="99"/>
    <w:rsid w:val="007A4F26"/>
    <w:rPr>
      <w:vertAlign w:val="superscript"/>
    </w:rPr>
  </w:style>
  <w:style w:type="paragraph" w:customStyle="1" w:styleId="Zawartotabeli">
    <w:name w:val="Zawartość tabeli"/>
    <w:basedOn w:val="Normalny"/>
    <w:uiPriority w:val="99"/>
    <w:rsid w:val="007A4F26"/>
    <w:pPr>
      <w:widowControl w:val="0"/>
      <w:suppressLineNumbers/>
      <w:suppressAutoHyphens/>
    </w:pPr>
    <w:rPr>
      <w:rFonts w:eastAsia="Arial Unicode MS"/>
      <w:kern w:val="1"/>
      <w:lang w:eastAsia="ar-SA"/>
    </w:rPr>
  </w:style>
  <w:style w:type="paragraph" w:customStyle="1" w:styleId="Nagwektabeli">
    <w:name w:val="Nagłówek tabeli"/>
    <w:basedOn w:val="Zawartotabeli"/>
    <w:uiPriority w:val="99"/>
    <w:rsid w:val="007A4F26"/>
    <w:pPr>
      <w:jc w:val="center"/>
    </w:pPr>
    <w:rPr>
      <w:b/>
      <w:bCs/>
    </w:rPr>
  </w:style>
  <w:style w:type="paragraph" w:styleId="Tytu">
    <w:name w:val="Title"/>
    <w:basedOn w:val="Normalny"/>
    <w:next w:val="Normalny"/>
    <w:link w:val="TytuZnak"/>
    <w:uiPriority w:val="99"/>
    <w:qFormat/>
    <w:rsid w:val="007A4F26"/>
    <w:pPr>
      <w:widowControl w:val="0"/>
      <w:suppressAutoHyphens/>
      <w:spacing w:before="240" w:after="60"/>
      <w:jc w:val="center"/>
      <w:outlineLvl w:val="0"/>
    </w:pPr>
    <w:rPr>
      <w:rFonts w:ascii="Cambria" w:hAnsi="Cambria"/>
      <w:b/>
      <w:bCs/>
      <w:kern w:val="28"/>
      <w:sz w:val="32"/>
      <w:szCs w:val="32"/>
      <w:lang w:eastAsia="ar-SA"/>
    </w:rPr>
  </w:style>
  <w:style w:type="character" w:customStyle="1" w:styleId="TytuZnak">
    <w:name w:val="Tytuł Znak"/>
    <w:link w:val="Tytu"/>
    <w:uiPriority w:val="99"/>
    <w:locked/>
    <w:rsid w:val="007A4F26"/>
    <w:rPr>
      <w:rFonts w:ascii="Cambria" w:hAnsi="Cambria" w:cs="Times New Roman"/>
      <w:b/>
      <w:bCs/>
      <w:kern w:val="28"/>
      <w:sz w:val="32"/>
      <w:szCs w:val="32"/>
      <w:lang w:eastAsia="ar-SA" w:bidi="ar-SA"/>
    </w:rPr>
  </w:style>
  <w:style w:type="paragraph" w:styleId="Podtytu">
    <w:name w:val="Subtitle"/>
    <w:basedOn w:val="Normalny"/>
    <w:next w:val="Normalny"/>
    <w:link w:val="PodtytuZnak"/>
    <w:uiPriority w:val="99"/>
    <w:qFormat/>
    <w:rsid w:val="007A4F26"/>
    <w:pPr>
      <w:widowControl w:val="0"/>
      <w:suppressAutoHyphens/>
      <w:spacing w:after="60"/>
      <w:jc w:val="center"/>
      <w:outlineLvl w:val="1"/>
    </w:pPr>
    <w:rPr>
      <w:rFonts w:ascii="Cambria" w:hAnsi="Cambria"/>
      <w:kern w:val="1"/>
      <w:lang w:eastAsia="ar-SA"/>
    </w:rPr>
  </w:style>
  <w:style w:type="character" w:customStyle="1" w:styleId="PodtytuZnak">
    <w:name w:val="Podtytuł Znak"/>
    <w:link w:val="Podtytu"/>
    <w:uiPriority w:val="99"/>
    <w:locked/>
    <w:rsid w:val="007A4F26"/>
    <w:rPr>
      <w:rFonts w:ascii="Cambria" w:hAnsi="Cambria" w:cs="Times New Roman"/>
      <w:kern w:val="1"/>
      <w:sz w:val="24"/>
      <w:szCs w:val="24"/>
      <w:lang w:eastAsia="ar-SA" w:bidi="ar-SA"/>
    </w:rPr>
  </w:style>
  <w:style w:type="paragraph" w:customStyle="1" w:styleId="Akapitzlist1">
    <w:name w:val="Akapit z listą1"/>
    <w:basedOn w:val="Normalny"/>
    <w:uiPriority w:val="99"/>
    <w:rsid w:val="007A4F26"/>
    <w:pPr>
      <w:suppressAutoHyphens/>
      <w:ind w:left="720"/>
    </w:pPr>
    <w:rPr>
      <w:rFonts w:cs="Calibri"/>
      <w:kern w:val="1"/>
      <w:lang w:eastAsia="ar-SA"/>
    </w:rPr>
  </w:style>
  <w:style w:type="paragraph" w:customStyle="1" w:styleId="Znak">
    <w:name w:val="Znak"/>
    <w:basedOn w:val="Normalny"/>
    <w:uiPriority w:val="99"/>
    <w:rsid w:val="007A4F26"/>
  </w:style>
  <w:style w:type="paragraph" w:customStyle="1" w:styleId="ZnakZnakZnakZnakZnakZnakZnakZnak">
    <w:name w:val="Znak Znak Znak Znak Znak Znak Znak Znak"/>
    <w:basedOn w:val="Normalny"/>
    <w:uiPriority w:val="99"/>
    <w:rsid w:val="007A4F26"/>
  </w:style>
  <w:style w:type="paragraph" w:styleId="Tekstprzypisukocowego">
    <w:name w:val="endnote text"/>
    <w:basedOn w:val="Normalny"/>
    <w:link w:val="TekstprzypisukocowegoZnak"/>
    <w:uiPriority w:val="99"/>
    <w:rsid w:val="007A4F26"/>
    <w:rPr>
      <w:sz w:val="20"/>
      <w:szCs w:val="20"/>
    </w:rPr>
  </w:style>
  <w:style w:type="character" w:customStyle="1" w:styleId="TekstprzypisukocowegoZnak">
    <w:name w:val="Tekst przypisu końcowego Znak"/>
    <w:link w:val="Tekstprzypisukocowego"/>
    <w:uiPriority w:val="99"/>
    <w:locked/>
    <w:rsid w:val="007A4F26"/>
    <w:rPr>
      <w:rFonts w:cs="Times New Roman"/>
    </w:rPr>
  </w:style>
  <w:style w:type="character" w:styleId="Odwoanieprzypisukocowego">
    <w:name w:val="endnote reference"/>
    <w:uiPriority w:val="99"/>
    <w:rsid w:val="007A4F26"/>
    <w:rPr>
      <w:rFonts w:cs="Times New Roman"/>
      <w:vertAlign w:val="superscript"/>
    </w:rPr>
  </w:style>
  <w:style w:type="character" w:styleId="Hipercze">
    <w:name w:val="Hyperlink"/>
    <w:uiPriority w:val="99"/>
    <w:rsid w:val="007A4F26"/>
    <w:rPr>
      <w:rFonts w:ascii="Verdana" w:hAnsi="Verdana" w:cs="Times New Roman"/>
      <w:color w:val="000091"/>
      <w:u w:val="none"/>
      <w:effect w:val="none"/>
    </w:rPr>
  </w:style>
  <w:style w:type="character" w:customStyle="1" w:styleId="tresctd">
    <w:name w:val="tresctd"/>
    <w:uiPriority w:val="99"/>
    <w:rsid w:val="007A4F26"/>
    <w:rPr>
      <w:rFonts w:cs="Times New Roman"/>
    </w:rPr>
  </w:style>
  <w:style w:type="paragraph" w:styleId="NormalnyWeb">
    <w:name w:val="Normal (Web)"/>
    <w:basedOn w:val="Normalny"/>
    <w:uiPriority w:val="99"/>
    <w:rsid w:val="007A4F26"/>
    <w:pPr>
      <w:spacing w:before="100" w:beforeAutospacing="1" w:after="100" w:afterAutospacing="1"/>
    </w:pPr>
  </w:style>
  <w:style w:type="paragraph" w:customStyle="1" w:styleId="akapity">
    <w:name w:val="akapity"/>
    <w:basedOn w:val="Tekstpodstawowy"/>
    <w:link w:val="akapityZnak"/>
    <w:rsid w:val="007A4F26"/>
    <w:pPr>
      <w:spacing w:before="120" w:after="0"/>
      <w:ind w:firstLine="680"/>
    </w:pPr>
    <w:rPr>
      <w:sz w:val="23"/>
    </w:rPr>
  </w:style>
  <w:style w:type="character" w:customStyle="1" w:styleId="h11">
    <w:name w:val="h11"/>
    <w:uiPriority w:val="99"/>
    <w:rsid w:val="007A4F26"/>
    <w:rPr>
      <w:rFonts w:ascii="Verdana" w:hAnsi="Verdana" w:cs="Times New Roman"/>
      <w:b/>
      <w:bCs/>
      <w:sz w:val="23"/>
      <w:szCs w:val="23"/>
    </w:rPr>
  </w:style>
  <w:style w:type="paragraph" w:customStyle="1" w:styleId="Default">
    <w:name w:val="Default"/>
    <w:rsid w:val="007A4F26"/>
    <w:pPr>
      <w:autoSpaceDE w:val="0"/>
      <w:autoSpaceDN w:val="0"/>
      <w:adjustRightInd w:val="0"/>
      <w:spacing w:line="276" w:lineRule="auto"/>
      <w:ind w:firstLine="425"/>
      <w:jc w:val="both"/>
    </w:pPr>
    <w:rPr>
      <w:color w:val="000000"/>
      <w:sz w:val="24"/>
      <w:szCs w:val="24"/>
    </w:rPr>
  </w:style>
  <w:style w:type="paragraph" w:styleId="HTML-wstpniesformatowany">
    <w:name w:val="HTML Preformatted"/>
    <w:basedOn w:val="Normalny"/>
    <w:link w:val="HTML-wstpniesformatowanyZnak"/>
    <w:uiPriority w:val="99"/>
    <w:rsid w:val="008A7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locked/>
    <w:rsid w:val="008A7824"/>
    <w:rPr>
      <w:rFonts w:ascii="Courier New" w:hAnsi="Courier New" w:cs="Courier New"/>
    </w:rPr>
  </w:style>
  <w:style w:type="character" w:styleId="UyteHipercze">
    <w:name w:val="FollowedHyperlink"/>
    <w:uiPriority w:val="99"/>
    <w:rsid w:val="00CA7AFE"/>
    <w:rPr>
      <w:rFonts w:cs="Times New Roman"/>
      <w:color w:val="800080"/>
      <w:u w:val="single"/>
    </w:rPr>
  </w:style>
  <w:style w:type="paragraph" w:customStyle="1" w:styleId="font5">
    <w:name w:val="font5"/>
    <w:basedOn w:val="Normalny"/>
    <w:uiPriority w:val="99"/>
    <w:rsid w:val="00CA7AFE"/>
    <w:pPr>
      <w:spacing w:before="100" w:beforeAutospacing="1" w:after="100" w:afterAutospacing="1"/>
    </w:pPr>
    <w:rPr>
      <w:rFonts w:ascii="Czcionka tekstu podstawowego" w:hAnsi="Czcionka tekstu podstawowego"/>
      <w:b/>
      <w:bCs/>
      <w:i/>
      <w:iCs/>
      <w:color w:val="000000"/>
      <w:sz w:val="22"/>
      <w:szCs w:val="22"/>
    </w:rPr>
  </w:style>
  <w:style w:type="paragraph" w:customStyle="1" w:styleId="xl65">
    <w:name w:val="xl65"/>
    <w:basedOn w:val="Normalny"/>
    <w:rsid w:val="00CA7AFE"/>
    <w:pPr>
      <w:pBdr>
        <w:top w:val="single" w:sz="4" w:space="0" w:color="auto"/>
        <w:left w:val="single" w:sz="8" w:space="0" w:color="auto"/>
        <w:bottom w:val="single" w:sz="4" w:space="0" w:color="auto"/>
        <w:right w:val="single" w:sz="4" w:space="0" w:color="auto"/>
      </w:pBdr>
      <w:shd w:val="clear" w:color="000000" w:fill="F7F8FF"/>
      <w:spacing w:before="100" w:beforeAutospacing="1" w:after="100" w:afterAutospacing="1"/>
      <w:jc w:val="center"/>
      <w:textAlignment w:val="center"/>
    </w:pPr>
    <w:rPr>
      <w:rFonts w:ascii="Czcionka tekstu podstawowego" w:hAnsi="Czcionka tekstu podstawowego"/>
    </w:rPr>
  </w:style>
  <w:style w:type="paragraph" w:customStyle="1" w:styleId="xl66">
    <w:name w:val="xl66"/>
    <w:basedOn w:val="Normalny"/>
    <w:rsid w:val="00CA7AFE"/>
    <w:pPr>
      <w:pBdr>
        <w:top w:val="single" w:sz="4" w:space="0" w:color="auto"/>
        <w:left w:val="single" w:sz="8" w:space="0" w:color="auto"/>
        <w:right w:val="single" w:sz="4" w:space="0" w:color="auto"/>
      </w:pBdr>
      <w:shd w:val="clear" w:color="000000" w:fill="F7F8FF"/>
      <w:spacing w:before="100" w:beforeAutospacing="1" w:after="100" w:afterAutospacing="1"/>
      <w:jc w:val="center"/>
      <w:textAlignment w:val="center"/>
    </w:pPr>
    <w:rPr>
      <w:rFonts w:ascii="Czcionka tekstu podstawowego" w:hAnsi="Czcionka tekstu podstawowego"/>
    </w:rPr>
  </w:style>
  <w:style w:type="paragraph" w:customStyle="1" w:styleId="xl67">
    <w:name w:val="xl67"/>
    <w:basedOn w:val="Normalny"/>
    <w:rsid w:val="00CA7AFE"/>
    <w:pPr>
      <w:pBdr>
        <w:top w:val="single" w:sz="4" w:space="0" w:color="auto"/>
        <w:left w:val="single" w:sz="4" w:space="0" w:color="auto"/>
        <w:bottom w:val="single" w:sz="4" w:space="0" w:color="auto"/>
        <w:right w:val="single" w:sz="4" w:space="0" w:color="auto"/>
      </w:pBdr>
      <w:shd w:val="clear" w:color="000000" w:fill="F7F8FF"/>
      <w:spacing w:before="100" w:beforeAutospacing="1" w:after="100" w:afterAutospacing="1"/>
      <w:jc w:val="center"/>
      <w:textAlignment w:val="center"/>
    </w:pPr>
    <w:rPr>
      <w:rFonts w:ascii="Czcionka tekstu podstawowego" w:hAnsi="Czcionka tekstu podstawowego"/>
    </w:rPr>
  </w:style>
  <w:style w:type="paragraph" w:customStyle="1" w:styleId="xl68">
    <w:name w:val="xl68"/>
    <w:basedOn w:val="Normalny"/>
    <w:rsid w:val="00CA7AFE"/>
    <w:pPr>
      <w:pBdr>
        <w:top w:val="single" w:sz="4" w:space="0" w:color="auto"/>
        <w:left w:val="single" w:sz="4" w:space="0" w:color="auto"/>
        <w:right w:val="single" w:sz="4" w:space="0" w:color="auto"/>
      </w:pBdr>
      <w:shd w:val="clear" w:color="000000" w:fill="F7F8FF"/>
      <w:spacing w:before="100" w:beforeAutospacing="1" w:after="100" w:afterAutospacing="1"/>
      <w:jc w:val="center"/>
      <w:textAlignment w:val="center"/>
    </w:pPr>
    <w:rPr>
      <w:rFonts w:ascii="Czcionka tekstu podstawowego" w:hAnsi="Czcionka tekstu podstawowego"/>
    </w:rPr>
  </w:style>
  <w:style w:type="paragraph" w:customStyle="1" w:styleId="xl69">
    <w:name w:val="xl69"/>
    <w:basedOn w:val="Normalny"/>
    <w:rsid w:val="00CA7AF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zcionka tekstu podstawowego" w:hAnsi="Czcionka tekstu podstawowego"/>
    </w:rPr>
  </w:style>
  <w:style w:type="paragraph" w:customStyle="1" w:styleId="xl70">
    <w:name w:val="xl70"/>
    <w:basedOn w:val="Normalny"/>
    <w:rsid w:val="00CA7A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zcionka tekstu podstawowego" w:hAnsi="Czcionka tekstu podstawowego"/>
    </w:rPr>
  </w:style>
  <w:style w:type="paragraph" w:customStyle="1" w:styleId="xl71">
    <w:name w:val="xl71"/>
    <w:basedOn w:val="Normalny"/>
    <w:rsid w:val="00CA7AF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zcionka tekstu podstawowego" w:hAnsi="Czcionka tekstu podstawowego"/>
    </w:rPr>
  </w:style>
  <w:style w:type="paragraph" w:customStyle="1" w:styleId="xl72">
    <w:name w:val="xl72"/>
    <w:basedOn w:val="Normalny"/>
    <w:rsid w:val="00CA7AFE"/>
    <w:pPr>
      <w:spacing w:before="100" w:beforeAutospacing="1" w:after="100" w:afterAutospacing="1"/>
    </w:pPr>
  </w:style>
  <w:style w:type="paragraph" w:customStyle="1" w:styleId="xl73">
    <w:name w:val="xl73"/>
    <w:basedOn w:val="Normalny"/>
    <w:rsid w:val="00CA7AFE"/>
    <w:pPr>
      <w:pBdr>
        <w:top w:val="single" w:sz="8" w:space="0" w:color="auto"/>
        <w:left w:val="single" w:sz="4" w:space="0" w:color="auto"/>
        <w:bottom w:val="single" w:sz="8" w:space="0" w:color="auto"/>
        <w:right w:val="single" w:sz="8" w:space="0" w:color="auto"/>
      </w:pBdr>
      <w:shd w:val="clear" w:color="000000" w:fill="EAF1DD"/>
      <w:spacing w:before="100" w:beforeAutospacing="1" w:after="100" w:afterAutospacing="1"/>
      <w:textAlignment w:val="center"/>
    </w:pPr>
    <w:rPr>
      <w:rFonts w:ascii="Czcionka tekstu podstawowego" w:hAnsi="Czcionka tekstu podstawowego"/>
      <w:b/>
      <w:bCs/>
    </w:rPr>
  </w:style>
  <w:style w:type="paragraph" w:customStyle="1" w:styleId="xl74">
    <w:name w:val="xl74"/>
    <w:basedOn w:val="Normalny"/>
    <w:rsid w:val="00CA7AF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75">
    <w:name w:val="xl75"/>
    <w:basedOn w:val="Normalny"/>
    <w:rsid w:val="00CA7AFE"/>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76">
    <w:name w:val="xl76"/>
    <w:basedOn w:val="Normalny"/>
    <w:rsid w:val="00CA7AFE"/>
    <w:pPr>
      <w:spacing w:before="100" w:beforeAutospacing="1" w:after="100" w:afterAutospacing="1"/>
    </w:pPr>
    <w:rPr>
      <w:rFonts w:ascii="Czcionka tekstu podstawowego" w:hAnsi="Czcionka tekstu podstawowego"/>
      <w:sz w:val="18"/>
      <w:szCs w:val="18"/>
    </w:rPr>
  </w:style>
  <w:style w:type="paragraph" w:customStyle="1" w:styleId="xl77">
    <w:name w:val="xl77"/>
    <w:basedOn w:val="Normalny"/>
    <w:rsid w:val="00CA7AFE"/>
    <w:pPr>
      <w:pBdr>
        <w:top w:val="single" w:sz="8" w:space="0" w:color="auto"/>
        <w:left w:val="single" w:sz="8" w:space="0" w:color="auto"/>
        <w:bottom w:val="single" w:sz="8" w:space="0" w:color="auto"/>
        <w:right w:val="single" w:sz="4" w:space="0" w:color="auto"/>
      </w:pBdr>
      <w:shd w:val="clear" w:color="000000" w:fill="EAF1DD"/>
      <w:spacing w:before="100" w:beforeAutospacing="1" w:after="100" w:afterAutospacing="1"/>
      <w:jc w:val="center"/>
      <w:textAlignment w:val="center"/>
    </w:pPr>
    <w:rPr>
      <w:rFonts w:ascii="Czcionka tekstu podstawowego" w:hAnsi="Czcionka tekstu podstawowego"/>
    </w:rPr>
  </w:style>
  <w:style w:type="paragraph" w:customStyle="1" w:styleId="xl78">
    <w:name w:val="xl78"/>
    <w:basedOn w:val="Normalny"/>
    <w:rsid w:val="00CA7AFE"/>
    <w:pPr>
      <w:pBdr>
        <w:top w:val="single" w:sz="8" w:space="0" w:color="auto"/>
        <w:left w:val="single" w:sz="4" w:space="0" w:color="auto"/>
        <w:bottom w:val="single" w:sz="8" w:space="0" w:color="auto"/>
        <w:right w:val="single" w:sz="4" w:space="0" w:color="auto"/>
      </w:pBdr>
      <w:spacing w:before="100" w:beforeAutospacing="1" w:after="100" w:afterAutospacing="1"/>
    </w:pPr>
    <w:rPr>
      <w:rFonts w:ascii="Czcionka tekstu podstawowego" w:hAnsi="Czcionka tekstu podstawowego"/>
    </w:rPr>
  </w:style>
  <w:style w:type="paragraph" w:customStyle="1" w:styleId="xl79">
    <w:name w:val="xl79"/>
    <w:basedOn w:val="Normalny"/>
    <w:rsid w:val="00CA7AF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80">
    <w:name w:val="xl80"/>
    <w:basedOn w:val="Normalny"/>
    <w:rsid w:val="00CA7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81">
    <w:name w:val="xl81"/>
    <w:basedOn w:val="Normalny"/>
    <w:rsid w:val="00CA7AFE"/>
    <w:pPr>
      <w:pBdr>
        <w:top w:val="single" w:sz="4" w:space="0" w:color="auto"/>
        <w:left w:val="single" w:sz="4" w:space="0" w:color="auto"/>
        <w:bottom w:val="single" w:sz="4" w:space="0" w:color="auto"/>
        <w:right w:val="single" w:sz="8" w:space="0" w:color="auto"/>
      </w:pBdr>
      <w:spacing w:before="100" w:beforeAutospacing="1" w:after="100" w:afterAutospacing="1"/>
    </w:pPr>
    <w:rPr>
      <w:rFonts w:ascii="Czcionka tekstu podstawowego" w:hAnsi="Czcionka tekstu podstawowego"/>
    </w:rPr>
  </w:style>
  <w:style w:type="paragraph" w:customStyle="1" w:styleId="xl82">
    <w:name w:val="xl82"/>
    <w:basedOn w:val="Normalny"/>
    <w:uiPriority w:val="99"/>
    <w:rsid w:val="00CA7AF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b/>
      <w:bCs/>
    </w:rPr>
  </w:style>
  <w:style w:type="paragraph" w:customStyle="1" w:styleId="xl83">
    <w:name w:val="xl83"/>
    <w:basedOn w:val="Normalny"/>
    <w:rsid w:val="00CA7AFE"/>
    <w:pPr>
      <w:pBdr>
        <w:top w:val="single" w:sz="8" w:space="0" w:color="auto"/>
        <w:left w:val="single" w:sz="4" w:space="0" w:color="auto"/>
        <w:bottom w:val="single" w:sz="4" w:space="0" w:color="auto"/>
        <w:right w:val="single" w:sz="4" w:space="0" w:color="auto"/>
      </w:pBdr>
      <w:spacing w:before="100" w:beforeAutospacing="1" w:after="100" w:afterAutospacing="1"/>
    </w:pPr>
    <w:rPr>
      <w:rFonts w:ascii="Czcionka tekstu podstawowego" w:hAnsi="Czcionka tekstu podstawowego"/>
    </w:rPr>
  </w:style>
  <w:style w:type="paragraph" w:customStyle="1" w:styleId="xl84">
    <w:name w:val="xl84"/>
    <w:basedOn w:val="Normalny"/>
    <w:rsid w:val="00CA7AFE"/>
    <w:pPr>
      <w:pBdr>
        <w:top w:val="single" w:sz="8" w:space="0" w:color="auto"/>
        <w:left w:val="single" w:sz="4" w:space="0" w:color="auto"/>
        <w:bottom w:val="single" w:sz="4" w:space="0" w:color="auto"/>
        <w:right w:val="single" w:sz="8" w:space="0" w:color="auto"/>
      </w:pBdr>
      <w:spacing w:before="100" w:beforeAutospacing="1" w:after="100" w:afterAutospacing="1"/>
    </w:pPr>
    <w:rPr>
      <w:rFonts w:ascii="Czcionka tekstu podstawowego" w:hAnsi="Czcionka tekstu podstawowego"/>
    </w:rPr>
  </w:style>
  <w:style w:type="paragraph" w:customStyle="1" w:styleId="xl85">
    <w:name w:val="xl85"/>
    <w:basedOn w:val="Normalny"/>
    <w:rsid w:val="00005332"/>
    <w:pPr>
      <w:pBdr>
        <w:top w:val="single" w:sz="8" w:space="0" w:color="auto"/>
        <w:left w:val="single" w:sz="4" w:space="0" w:color="auto"/>
        <w:bottom w:val="single" w:sz="8" w:space="0" w:color="auto"/>
        <w:right w:val="single" w:sz="8" w:space="0" w:color="auto"/>
      </w:pBdr>
      <w:shd w:val="clear" w:color="000000" w:fill="EAF1DD"/>
      <w:spacing w:before="100" w:beforeAutospacing="1" w:after="100" w:afterAutospacing="1"/>
      <w:textAlignment w:val="center"/>
    </w:pPr>
    <w:rPr>
      <w:rFonts w:ascii="Czcionka tekstu podstawowego" w:hAnsi="Czcionka tekstu podstawowego"/>
      <w:b/>
      <w:bCs/>
      <w:sz w:val="18"/>
      <w:szCs w:val="18"/>
    </w:rPr>
  </w:style>
  <w:style w:type="paragraph" w:customStyle="1" w:styleId="xl86">
    <w:name w:val="xl86"/>
    <w:basedOn w:val="Normalny"/>
    <w:rsid w:val="00005332"/>
    <w:pPr>
      <w:spacing w:before="100" w:beforeAutospacing="1" w:after="100" w:afterAutospacing="1"/>
    </w:pPr>
    <w:rPr>
      <w:rFonts w:ascii="Czcionka tekstu podstawowego" w:hAnsi="Czcionka tekstu podstawowego"/>
      <w:sz w:val="16"/>
      <w:szCs w:val="16"/>
    </w:rPr>
  </w:style>
  <w:style w:type="paragraph" w:styleId="Zwykytekst">
    <w:name w:val="Plain Text"/>
    <w:basedOn w:val="Normalny"/>
    <w:link w:val="ZwykytekstZnak"/>
    <w:uiPriority w:val="99"/>
    <w:rsid w:val="00CB0AB6"/>
    <w:rPr>
      <w:rFonts w:ascii="Consolas" w:hAnsi="Consolas"/>
      <w:sz w:val="21"/>
      <w:szCs w:val="21"/>
      <w:lang w:eastAsia="en-US"/>
    </w:rPr>
  </w:style>
  <w:style w:type="character" w:customStyle="1" w:styleId="ZwykytekstZnak">
    <w:name w:val="Zwykły tekst Znak"/>
    <w:link w:val="Zwykytekst"/>
    <w:uiPriority w:val="99"/>
    <w:locked/>
    <w:rsid w:val="00CB0AB6"/>
    <w:rPr>
      <w:rFonts w:ascii="Consolas" w:hAnsi="Consolas" w:cs="Times New Roman"/>
      <w:sz w:val="21"/>
      <w:szCs w:val="21"/>
      <w:lang w:eastAsia="en-US"/>
    </w:rPr>
  </w:style>
  <w:style w:type="paragraph" w:styleId="Nagwekspisutreci">
    <w:name w:val="TOC Heading"/>
    <w:basedOn w:val="Nagwek1"/>
    <w:next w:val="Normalny"/>
    <w:uiPriority w:val="99"/>
    <w:qFormat/>
    <w:rsid w:val="00046C56"/>
    <w:pPr>
      <w:keepLines/>
      <w:spacing w:before="480" w:after="0"/>
      <w:outlineLvl w:val="9"/>
    </w:pPr>
    <w:rPr>
      <w:kern w:val="0"/>
      <w:szCs w:val="28"/>
      <w:lang w:eastAsia="en-US"/>
    </w:rPr>
  </w:style>
  <w:style w:type="paragraph" w:styleId="Spistreci1">
    <w:name w:val="toc 1"/>
    <w:basedOn w:val="Normalny"/>
    <w:next w:val="Normalny"/>
    <w:autoRedefine/>
    <w:uiPriority w:val="39"/>
    <w:rsid w:val="00EB6F3E"/>
    <w:pPr>
      <w:tabs>
        <w:tab w:val="right" w:leader="dot" w:pos="9060"/>
      </w:tabs>
      <w:spacing w:after="120"/>
      <w:ind w:left="284" w:hanging="284"/>
      <w:jc w:val="left"/>
    </w:pPr>
    <w:rPr>
      <w:rFonts w:ascii="Calibri" w:hAnsi="Calibri"/>
      <w:b/>
      <w:sz w:val="20"/>
    </w:rPr>
  </w:style>
  <w:style w:type="paragraph" w:styleId="Spistreci2">
    <w:name w:val="toc 2"/>
    <w:basedOn w:val="Normalny"/>
    <w:next w:val="Normalny"/>
    <w:autoRedefine/>
    <w:uiPriority w:val="39"/>
    <w:rsid w:val="00A67F9D"/>
    <w:pPr>
      <w:ind w:left="907" w:hanging="397"/>
      <w:jc w:val="left"/>
    </w:pPr>
    <w:rPr>
      <w:rFonts w:ascii="Calibri" w:hAnsi="Calibri"/>
      <w:b/>
      <w:sz w:val="18"/>
    </w:rPr>
  </w:style>
  <w:style w:type="paragraph" w:styleId="Spistreci3">
    <w:name w:val="toc 3"/>
    <w:basedOn w:val="Normalny"/>
    <w:next w:val="Normalny"/>
    <w:autoRedefine/>
    <w:uiPriority w:val="39"/>
    <w:rsid w:val="00A67F9D"/>
    <w:pPr>
      <w:tabs>
        <w:tab w:val="right" w:leader="dot" w:pos="9060"/>
      </w:tabs>
      <w:ind w:left="1446" w:hanging="539"/>
      <w:jc w:val="left"/>
    </w:pPr>
    <w:rPr>
      <w:rFonts w:ascii="Calibri" w:hAnsi="Calibri"/>
      <w:sz w:val="18"/>
    </w:rPr>
  </w:style>
  <w:style w:type="paragraph" w:styleId="Spistreci4">
    <w:name w:val="toc 4"/>
    <w:basedOn w:val="Normalny"/>
    <w:next w:val="Normalny"/>
    <w:autoRedefine/>
    <w:uiPriority w:val="39"/>
    <w:rsid w:val="00E62193"/>
    <w:pPr>
      <w:ind w:left="720"/>
      <w:jc w:val="left"/>
    </w:pPr>
    <w:rPr>
      <w:rFonts w:ascii="Calibri" w:hAnsi="Calibri" w:cs="Calibri"/>
      <w:sz w:val="18"/>
      <w:szCs w:val="18"/>
    </w:rPr>
  </w:style>
  <w:style w:type="paragraph" w:customStyle="1" w:styleId="StylNagwek3ArialKursywa">
    <w:name w:val="Styl Nagłówek 3 + Arial Kursywa"/>
    <w:basedOn w:val="Nagwek3"/>
    <w:link w:val="StylNagwek3ArialKursywaZnak"/>
    <w:uiPriority w:val="99"/>
    <w:rsid w:val="00697634"/>
    <w:pPr>
      <w:tabs>
        <w:tab w:val="clear" w:pos="1920"/>
      </w:tabs>
      <w:spacing w:before="240" w:after="120"/>
      <w:ind w:left="0" w:firstLine="0"/>
      <w:jc w:val="left"/>
    </w:pPr>
    <w:rPr>
      <w:rFonts w:ascii="Arial" w:hAnsi="Arial"/>
      <w:b w:val="0"/>
      <w:iCs/>
      <w:smallCaps/>
      <w:color w:val="006666"/>
      <w:sz w:val="26"/>
      <w:szCs w:val="26"/>
    </w:rPr>
  </w:style>
  <w:style w:type="character" w:customStyle="1" w:styleId="StylNagwek3ArialKursywaZnak">
    <w:name w:val="Styl Nagłówek 3 + Arial Kursywa Znak"/>
    <w:link w:val="StylNagwek3ArialKursywa"/>
    <w:uiPriority w:val="99"/>
    <w:locked/>
    <w:rsid w:val="00697634"/>
    <w:rPr>
      <w:rFonts w:ascii="Arial" w:hAnsi="Arial" w:cs="Arial"/>
      <w:iCs/>
      <w:smallCaps/>
      <w:color w:val="006666"/>
      <w:sz w:val="26"/>
      <w:szCs w:val="26"/>
    </w:rPr>
  </w:style>
  <w:style w:type="paragraph" w:customStyle="1" w:styleId="Styl">
    <w:name w:val="Styl"/>
    <w:basedOn w:val="Tekstpodstawowy"/>
    <w:link w:val="StylZnak"/>
    <w:uiPriority w:val="99"/>
    <w:rsid w:val="00697634"/>
    <w:pPr>
      <w:spacing w:before="40" w:after="40"/>
    </w:pPr>
    <w:rPr>
      <w:rFonts w:ascii="Arial" w:hAnsi="Arial"/>
      <w:color w:val="006666"/>
    </w:rPr>
  </w:style>
  <w:style w:type="character" w:customStyle="1" w:styleId="StylZnak">
    <w:name w:val="Styl Znak"/>
    <w:link w:val="Styl"/>
    <w:uiPriority w:val="99"/>
    <w:locked/>
    <w:rsid w:val="00697634"/>
    <w:rPr>
      <w:rFonts w:ascii="Arial" w:hAnsi="Arial" w:cs="Times New Roman"/>
      <w:color w:val="006666"/>
      <w:sz w:val="24"/>
      <w:szCs w:val="24"/>
    </w:rPr>
  </w:style>
  <w:style w:type="paragraph" w:styleId="Spistreci5">
    <w:name w:val="toc 5"/>
    <w:basedOn w:val="Normalny"/>
    <w:next w:val="Normalny"/>
    <w:autoRedefine/>
    <w:uiPriority w:val="39"/>
    <w:rsid w:val="00E62193"/>
    <w:pPr>
      <w:ind w:left="960"/>
    </w:pPr>
    <w:rPr>
      <w:rFonts w:ascii="Calibri" w:hAnsi="Calibri" w:cs="Calibri"/>
      <w:sz w:val="18"/>
      <w:szCs w:val="18"/>
    </w:rPr>
  </w:style>
  <w:style w:type="paragraph" w:styleId="Spistreci6">
    <w:name w:val="toc 6"/>
    <w:basedOn w:val="Normalny"/>
    <w:next w:val="Normalny"/>
    <w:autoRedefine/>
    <w:uiPriority w:val="39"/>
    <w:rsid w:val="00FF0D52"/>
    <w:pPr>
      <w:ind w:left="1200"/>
    </w:pPr>
    <w:rPr>
      <w:rFonts w:ascii="Calibri" w:hAnsi="Calibri" w:cs="Calibri"/>
      <w:sz w:val="18"/>
      <w:szCs w:val="18"/>
    </w:rPr>
  </w:style>
  <w:style w:type="paragraph" w:styleId="Spistreci7">
    <w:name w:val="toc 7"/>
    <w:basedOn w:val="Normalny"/>
    <w:next w:val="Normalny"/>
    <w:autoRedefine/>
    <w:uiPriority w:val="39"/>
    <w:rsid w:val="00FF0D52"/>
    <w:pPr>
      <w:ind w:left="1440"/>
    </w:pPr>
    <w:rPr>
      <w:rFonts w:ascii="Calibri" w:hAnsi="Calibri" w:cs="Calibri"/>
      <w:sz w:val="18"/>
      <w:szCs w:val="18"/>
    </w:rPr>
  </w:style>
  <w:style w:type="paragraph" w:styleId="Spistreci8">
    <w:name w:val="toc 8"/>
    <w:basedOn w:val="Normalny"/>
    <w:next w:val="Normalny"/>
    <w:autoRedefine/>
    <w:uiPriority w:val="39"/>
    <w:rsid w:val="00E62193"/>
    <w:pPr>
      <w:tabs>
        <w:tab w:val="right" w:leader="dot" w:pos="9060"/>
      </w:tabs>
    </w:pPr>
    <w:rPr>
      <w:rFonts w:ascii="Calibri" w:hAnsi="Calibri" w:cs="Calibri"/>
      <w:sz w:val="20"/>
      <w:szCs w:val="18"/>
    </w:rPr>
  </w:style>
  <w:style w:type="paragraph" w:styleId="Spistreci9">
    <w:name w:val="toc 9"/>
    <w:basedOn w:val="Normalny"/>
    <w:next w:val="Normalny"/>
    <w:autoRedefine/>
    <w:uiPriority w:val="39"/>
    <w:rsid w:val="00E62193"/>
    <w:pPr>
      <w:ind w:left="1920"/>
      <w:jc w:val="left"/>
    </w:pPr>
    <w:rPr>
      <w:rFonts w:ascii="Calibri" w:hAnsi="Calibri" w:cs="Calibri"/>
      <w:sz w:val="18"/>
      <w:szCs w:val="18"/>
    </w:rPr>
  </w:style>
  <w:style w:type="paragraph" w:customStyle="1" w:styleId="ZnakZnak3">
    <w:name w:val="Znak Znak3"/>
    <w:basedOn w:val="Normalny"/>
    <w:uiPriority w:val="99"/>
    <w:rsid w:val="00281475"/>
    <w:pPr>
      <w:spacing w:line="360" w:lineRule="auto"/>
    </w:pPr>
    <w:rPr>
      <w:rFonts w:ascii="Verdana" w:hAnsi="Verdana"/>
      <w:sz w:val="20"/>
      <w:szCs w:val="20"/>
    </w:rPr>
  </w:style>
  <w:style w:type="paragraph" w:customStyle="1" w:styleId="ZnakZnakZnakZnakZnakZnakZnakZnak1">
    <w:name w:val="Znak Znak Znak Znak Znak Znak Znak Znak1"/>
    <w:basedOn w:val="Normalny"/>
    <w:uiPriority w:val="99"/>
    <w:rsid w:val="00902D97"/>
  </w:style>
  <w:style w:type="paragraph" w:customStyle="1" w:styleId="Cytat1">
    <w:name w:val="Cytat1"/>
    <w:basedOn w:val="Normalny"/>
    <w:next w:val="Normalny"/>
    <w:link w:val="CytatZnak"/>
    <w:uiPriority w:val="99"/>
    <w:rsid w:val="00DF258B"/>
    <w:rPr>
      <w:i/>
      <w:iCs/>
      <w:color w:val="000000"/>
    </w:rPr>
  </w:style>
  <w:style w:type="character" w:customStyle="1" w:styleId="CytatZnak">
    <w:name w:val="Cytat Znak"/>
    <w:link w:val="Cytat1"/>
    <w:uiPriority w:val="99"/>
    <w:locked/>
    <w:rsid w:val="00DF258B"/>
    <w:rPr>
      <w:rFonts w:cs="Times New Roman"/>
      <w:i/>
      <w:iCs/>
      <w:color w:val="000000"/>
      <w:sz w:val="24"/>
      <w:szCs w:val="24"/>
      <w:lang w:val="pl-PL" w:eastAsia="pl-PL" w:bidi="ar-SA"/>
    </w:rPr>
  </w:style>
  <w:style w:type="paragraph" w:customStyle="1" w:styleId="ZnakZnak7">
    <w:name w:val="Znak Znak7"/>
    <w:basedOn w:val="Normalny"/>
    <w:uiPriority w:val="99"/>
    <w:rsid w:val="00DF258B"/>
    <w:pPr>
      <w:spacing w:line="360" w:lineRule="auto"/>
    </w:pPr>
    <w:rPr>
      <w:rFonts w:ascii="Verdana" w:hAnsi="Verdana"/>
      <w:sz w:val="20"/>
      <w:szCs w:val="20"/>
    </w:rPr>
  </w:style>
  <w:style w:type="paragraph" w:customStyle="1" w:styleId="ZnakZnak71">
    <w:name w:val="Znak Znak71"/>
    <w:basedOn w:val="Normalny"/>
    <w:uiPriority w:val="99"/>
    <w:rsid w:val="00E864F2"/>
    <w:pPr>
      <w:spacing w:line="360" w:lineRule="auto"/>
    </w:pPr>
    <w:rPr>
      <w:rFonts w:ascii="Verdana" w:hAnsi="Verdana"/>
      <w:sz w:val="20"/>
      <w:szCs w:val="20"/>
    </w:rPr>
  </w:style>
  <w:style w:type="paragraph" w:customStyle="1" w:styleId="Akapitzlist2">
    <w:name w:val="Akapit z listą2"/>
    <w:basedOn w:val="Normalny"/>
    <w:uiPriority w:val="99"/>
    <w:rsid w:val="00664CC9"/>
    <w:pPr>
      <w:ind w:left="720"/>
      <w:contextualSpacing/>
    </w:pPr>
  </w:style>
  <w:style w:type="character" w:styleId="Pogrubienie">
    <w:name w:val="Strong"/>
    <w:aliases w:val="Normalny + 13 pt"/>
    <w:uiPriority w:val="22"/>
    <w:qFormat/>
    <w:locked/>
    <w:rsid w:val="00F50E70"/>
    <w:rPr>
      <w:rFonts w:cs="Times New Roman"/>
      <w:b/>
      <w:bCs/>
    </w:rPr>
  </w:style>
  <w:style w:type="paragraph" w:customStyle="1" w:styleId="Akapitzlist3">
    <w:name w:val="Akapit z listą3"/>
    <w:basedOn w:val="Normalny"/>
    <w:uiPriority w:val="99"/>
    <w:rsid w:val="00191A64"/>
    <w:pPr>
      <w:ind w:left="720"/>
      <w:contextualSpacing/>
    </w:pPr>
  </w:style>
  <w:style w:type="paragraph" w:customStyle="1" w:styleId="Akapitzlist4">
    <w:name w:val="Akapit z listą4"/>
    <w:basedOn w:val="Normalny"/>
    <w:uiPriority w:val="99"/>
    <w:rsid w:val="00E22B95"/>
    <w:pPr>
      <w:ind w:left="720"/>
      <w:contextualSpacing/>
    </w:pPr>
  </w:style>
  <w:style w:type="paragraph" w:customStyle="1" w:styleId="msonormalcxspdrugie">
    <w:name w:val="msonormalcxspdrugie"/>
    <w:basedOn w:val="Normalny"/>
    <w:rsid w:val="00E22B95"/>
    <w:pPr>
      <w:spacing w:before="100" w:beforeAutospacing="1" w:after="100" w:afterAutospacing="1"/>
    </w:pPr>
  </w:style>
  <w:style w:type="paragraph" w:customStyle="1" w:styleId="msonormalcxspnazwisko">
    <w:name w:val="msonormalcxspnazwisko"/>
    <w:basedOn w:val="Normalny"/>
    <w:uiPriority w:val="99"/>
    <w:rsid w:val="00E22B95"/>
    <w:pPr>
      <w:spacing w:before="100" w:beforeAutospacing="1" w:after="100" w:afterAutospacing="1"/>
    </w:pPr>
  </w:style>
  <w:style w:type="paragraph" w:customStyle="1" w:styleId="listparagraphcxsppierwsze">
    <w:name w:val="listparagraphcxsppierwsze"/>
    <w:basedOn w:val="Normalny"/>
    <w:uiPriority w:val="99"/>
    <w:rsid w:val="00E22B95"/>
    <w:pPr>
      <w:spacing w:before="100" w:beforeAutospacing="1" w:after="100" w:afterAutospacing="1"/>
    </w:pPr>
  </w:style>
  <w:style w:type="paragraph" w:customStyle="1" w:styleId="listparagraphcxspnazwisko">
    <w:name w:val="listparagraphcxspnazwisko"/>
    <w:basedOn w:val="Normalny"/>
    <w:uiPriority w:val="99"/>
    <w:rsid w:val="00E22B95"/>
    <w:pPr>
      <w:spacing w:before="100" w:beforeAutospacing="1" w:after="100" w:afterAutospacing="1"/>
    </w:pPr>
  </w:style>
  <w:style w:type="paragraph" w:customStyle="1" w:styleId="Bezodstpw1">
    <w:name w:val="Bez odstępów1"/>
    <w:uiPriority w:val="99"/>
    <w:rsid w:val="00BB20C6"/>
    <w:pPr>
      <w:spacing w:line="276" w:lineRule="auto"/>
      <w:ind w:firstLine="425"/>
      <w:jc w:val="both"/>
    </w:pPr>
    <w:rPr>
      <w:rFonts w:ascii="Calibri" w:hAnsi="Calibri"/>
      <w:sz w:val="22"/>
      <w:szCs w:val="22"/>
      <w:lang w:eastAsia="en-US"/>
    </w:rPr>
  </w:style>
  <w:style w:type="paragraph" w:customStyle="1" w:styleId="tekstpisanyjednolicie">
    <w:name w:val="tekst pisany jednolicie"/>
    <w:basedOn w:val="Normalny"/>
    <w:uiPriority w:val="99"/>
    <w:rsid w:val="007B04AC"/>
    <w:pPr>
      <w:spacing w:before="60" w:after="60" w:line="360" w:lineRule="auto"/>
      <w:ind w:firstLine="709"/>
    </w:pPr>
    <w:rPr>
      <w:szCs w:val="20"/>
    </w:rPr>
  </w:style>
  <w:style w:type="paragraph" w:styleId="Spisilustracji">
    <w:name w:val="table of figures"/>
    <w:basedOn w:val="Normalny"/>
    <w:next w:val="Normalny"/>
    <w:uiPriority w:val="99"/>
    <w:locked/>
    <w:rsid w:val="00587DF1"/>
    <w:pPr>
      <w:ind w:left="1134" w:hanging="1134"/>
      <w:jc w:val="left"/>
    </w:pPr>
    <w:rPr>
      <w:rFonts w:ascii="Calibri" w:hAnsi="Calibri"/>
      <w:sz w:val="20"/>
    </w:rPr>
  </w:style>
  <w:style w:type="paragraph" w:customStyle="1" w:styleId="StylNagwekPogrubienie">
    <w:name w:val="Styl Nagłówek + Pogrubienie"/>
    <w:basedOn w:val="Nagwek"/>
    <w:uiPriority w:val="99"/>
    <w:rsid w:val="008B3C01"/>
    <w:rPr>
      <w:b/>
      <w:bCs/>
      <w:sz w:val="28"/>
    </w:rPr>
  </w:style>
  <w:style w:type="paragraph" w:customStyle="1" w:styleId="ZnakZnak72">
    <w:name w:val="Znak Znak72"/>
    <w:basedOn w:val="Normalny"/>
    <w:uiPriority w:val="99"/>
    <w:rsid w:val="00B6240C"/>
    <w:pPr>
      <w:spacing w:line="360" w:lineRule="auto"/>
    </w:pPr>
    <w:rPr>
      <w:rFonts w:ascii="Verdana" w:hAnsi="Verdana"/>
      <w:sz w:val="20"/>
      <w:szCs w:val="20"/>
    </w:rPr>
  </w:style>
  <w:style w:type="paragraph" w:customStyle="1" w:styleId="Kolorowalistaakcent11">
    <w:name w:val="Kolorowa lista — akcent 11"/>
    <w:basedOn w:val="Normalny"/>
    <w:uiPriority w:val="99"/>
    <w:rsid w:val="00A17BC7"/>
    <w:pPr>
      <w:ind w:left="720"/>
      <w:contextualSpacing/>
    </w:pPr>
    <w:rPr>
      <w:rFonts w:ascii="Calibri" w:hAnsi="Calibri"/>
      <w:sz w:val="22"/>
      <w:szCs w:val="22"/>
      <w:lang w:eastAsia="en-US"/>
    </w:rPr>
  </w:style>
  <w:style w:type="paragraph" w:customStyle="1" w:styleId="ZnakZnak73">
    <w:name w:val="Znak Znak73"/>
    <w:basedOn w:val="Normalny"/>
    <w:uiPriority w:val="99"/>
    <w:rsid w:val="00A17BC7"/>
    <w:pPr>
      <w:spacing w:line="360" w:lineRule="auto"/>
    </w:pPr>
    <w:rPr>
      <w:rFonts w:ascii="Verdana" w:hAnsi="Verdana"/>
      <w:sz w:val="20"/>
      <w:szCs w:val="20"/>
    </w:rPr>
  </w:style>
  <w:style w:type="paragraph" w:customStyle="1" w:styleId="OFTTEKST">
    <w:name w:val="OFT_TEKST"/>
    <w:basedOn w:val="Normalny"/>
    <w:link w:val="OFTTEKSTZnak"/>
    <w:uiPriority w:val="99"/>
    <w:rsid w:val="002574CA"/>
    <w:pPr>
      <w:spacing w:before="120" w:line="260" w:lineRule="atLeast"/>
      <w:ind w:firstLine="709"/>
    </w:pPr>
    <w:rPr>
      <w:rFonts w:ascii="Verdana" w:hAnsi="Verdana"/>
      <w:sz w:val="20"/>
      <w:szCs w:val="20"/>
    </w:rPr>
  </w:style>
  <w:style w:type="character" w:customStyle="1" w:styleId="OFTTEKSTZnak">
    <w:name w:val="OFT_TEKST Znak"/>
    <w:link w:val="OFTTEKST"/>
    <w:uiPriority w:val="99"/>
    <w:locked/>
    <w:rsid w:val="002574CA"/>
    <w:rPr>
      <w:rFonts w:ascii="Verdana" w:hAnsi="Verdana"/>
      <w:sz w:val="20"/>
    </w:rPr>
  </w:style>
  <w:style w:type="paragraph" w:customStyle="1" w:styleId="Akapitzlist5">
    <w:name w:val="Akapit z listą5"/>
    <w:basedOn w:val="Normalny"/>
    <w:uiPriority w:val="99"/>
    <w:rsid w:val="00551DD0"/>
    <w:pPr>
      <w:ind w:left="708"/>
    </w:pPr>
  </w:style>
  <w:style w:type="paragraph" w:customStyle="1" w:styleId="Akapitzlist6">
    <w:name w:val="Akapit z listą6"/>
    <w:basedOn w:val="Normalny"/>
    <w:uiPriority w:val="99"/>
    <w:rsid w:val="001B7874"/>
    <w:pPr>
      <w:ind w:left="720"/>
      <w:contextualSpacing/>
    </w:pPr>
  </w:style>
  <w:style w:type="numbering" w:customStyle="1" w:styleId="Styl1">
    <w:name w:val="Styl1"/>
    <w:rsid w:val="00A51ADD"/>
    <w:pPr>
      <w:numPr>
        <w:numId w:val="1"/>
      </w:numPr>
    </w:pPr>
  </w:style>
  <w:style w:type="paragraph" w:styleId="Poprawka">
    <w:name w:val="Revision"/>
    <w:hidden/>
    <w:uiPriority w:val="99"/>
    <w:semiHidden/>
    <w:rsid w:val="001502FB"/>
    <w:pPr>
      <w:spacing w:line="276" w:lineRule="auto"/>
      <w:ind w:firstLine="425"/>
      <w:jc w:val="both"/>
    </w:pPr>
    <w:rPr>
      <w:sz w:val="24"/>
      <w:szCs w:val="24"/>
    </w:rPr>
  </w:style>
  <w:style w:type="table" w:styleId="Kolorowasiatkaakcent5">
    <w:name w:val="Colorful Grid Accent 5"/>
    <w:basedOn w:val="Standardowy"/>
    <w:uiPriority w:val="99"/>
    <w:rsid w:val="004851B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olorowasiatkaakcent4">
    <w:name w:val="Colorful Grid Accent 4"/>
    <w:basedOn w:val="Standardowy"/>
    <w:uiPriority w:val="99"/>
    <w:rsid w:val="004851B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Kolorowasiatka1">
    <w:name w:val="Kolorowa siatka1"/>
    <w:basedOn w:val="Standardowy"/>
    <w:uiPriority w:val="73"/>
    <w:rsid w:val="004851B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Kolorowalistaakcent6">
    <w:name w:val="Colorful List Accent 6"/>
    <w:basedOn w:val="Standardowy"/>
    <w:uiPriority w:val="99"/>
    <w:rsid w:val="004851B3"/>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Kolorowasiatkaakcent6">
    <w:name w:val="Colorful Grid Accent 6"/>
    <w:basedOn w:val="Standardowy"/>
    <w:uiPriority w:val="99"/>
    <w:rsid w:val="004851B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99"/>
    <w:rsid w:val="004851B3"/>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alista2akcent1">
    <w:name w:val="Medium List 2 Accent 1"/>
    <w:basedOn w:val="Standardowy"/>
    <w:uiPriority w:val="99"/>
    <w:rsid w:val="004851B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redniecieniowanie2akcent5">
    <w:name w:val="Medium Shading 2 Accent 5"/>
    <w:basedOn w:val="Standardowy"/>
    <w:uiPriority w:val="99"/>
    <w:rsid w:val="004851B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stapunktowana">
    <w:name w:val="List Bullet"/>
    <w:basedOn w:val="Normalny"/>
    <w:uiPriority w:val="99"/>
    <w:unhideWhenUsed/>
    <w:locked/>
    <w:rsid w:val="00EA2160"/>
    <w:pPr>
      <w:numPr>
        <w:numId w:val="3"/>
      </w:numPr>
      <w:contextualSpacing/>
    </w:pPr>
    <w:rPr>
      <w:rFonts w:ascii="Arial" w:eastAsia="Calibri" w:hAnsi="Arial" w:cs="Arial"/>
      <w:sz w:val="18"/>
      <w:szCs w:val="20"/>
      <w:lang w:eastAsia="en-US"/>
    </w:rPr>
  </w:style>
  <w:style w:type="table" w:customStyle="1" w:styleId="ColorfulGrid1">
    <w:name w:val="Colorful Grid1"/>
    <w:uiPriority w:val="99"/>
    <w:rsid w:val="00CB4C57"/>
    <w:pPr>
      <w:spacing w:line="276" w:lineRule="auto"/>
      <w:ind w:firstLine="425"/>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paragraph" w:customStyle="1" w:styleId="ZnakZnakZnakZnakZnakZnakZnakZnak2">
    <w:name w:val="Znak Znak Znak Znak Znak Znak Znak Znak2"/>
    <w:basedOn w:val="Normalny"/>
    <w:uiPriority w:val="99"/>
    <w:rsid w:val="00CB4C57"/>
  </w:style>
  <w:style w:type="paragraph" w:customStyle="1" w:styleId="Akapitzlist7">
    <w:name w:val="Akapit z listą7"/>
    <w:basedOn w:val="Normalny"/>
    <w:uiPriority w:val="99"/>
    <w:rsid w:val="00CB4C57"/>
    <w:pPr>
      <w:ind w:left="720"/>
      <w:contextualSpacing/>
    </w:pPr>
  </w:style>
  <w:style w:type="paragraph" w:customStyle="1" w:styleId="ZnakZnak75">
    <w:name w:val="Znak Znak75"/>
    <w:basedOn w:val="Normalny"/>
    <w:uiPriority w:val="99"/>
    <w:rsid w:val="009A5807"/>
    <w:pPr>
      <w:spacing w:line="360" w:lineRule="auto"/>
    </w:pPr>
    <w:rPr>
      <w:rFonts w:ascii="Verdana" w:hAnsi="Verdana"/>
      <w:sz w:val="20"/>
      <w:szCs w:val="20"/>
    </w:rPr>
  </w:style>
  <w:style w:type="character" w:customStyle="1" w:styleId="akapityZnak">
    <w:name w:val="akapity Znak"/>
    <w:link w:val="akapity"/>
    <w:rsid w:val="00C7002E"/>
    <w:rPr>
      <w:sz w:val="23"/>
      <w:szCs w:val="24"/>
    </w:rPr>
  </w:style>
  <w:style w:type="paragraph" w:customStyle="1" w:styleId="ZnakZnak74">
    <w:name w:val="Znak Znak74"/>
    <w:basedOn w:val="Normalny"/>
    <w:uiPriority w:val="99"/>
    <w:rsid w:val="005E46BE"/>
    <w:pPr>
      <w:spacing w:line="360" w:lineRule="auto"/>
    </w:pPr>
    <w:rPr>
      <w:rFonts w:ascii="Verdana" w:hAnsi="Verdana"/>
      <w:sz w:val="20"/>
      <w:szCs w:val="20"/>
    </w:rPr>
  </w:style>
  <w:style w:type="paragraph" w:customStyle="1" w:styleId="Akapitzlist8">
    <w:name w:val="Akapit z listą8"/>
    <w:basedOn w:val="Normalny"/>
    <w:uiPriority w:val="99"/>
    <w:rsid w:val="00BE6828"/>
    <w:pPr>
      <w:ind w:left="720"/>
      <w:contextualSpacing/>
    </w:pPr>
  </w:style>
  <w:style w:type="paragraph" w:customStyle="1" w:styleId="listparagraphcxspdrugiecxsppierwsze">
    <w:name w:val="listparagraphcxspdrugiecxsppierwsze"/>
    <w:basedOn w:val="Normalny"/>
    <w:rsid w:val="00F13068"/>
    <w:pPr>
      <w:spacing w:before="100" w:beforeAutospacing="1" w:after="100" w:afterAutospacing="1"/>
    </w:pPr>
    <w:rPr>
      <w:rFonts w:eastAsia="Calibri"/>
    </w:rPr>
  </w:style>
  <w:style w:type="paragraph" w:customStyle="1" w:styleId="listparagraphcxspdrugiecxspdrugie">
    <w:name w:val="listparagraphcxspdrugiecxspdrugie"/>
    <w:basedOn w:val="Normalny"/>
    <w:rsid w:val="00F13068"/>
    <w:pPr>
      <w:spacing w:before="100" w:beforeAutospacing="1" w:after="100" w:afterAutospacing="1"/>
    </w:pPr>
    <w:rPr>
      <w:rFonts w:eastAsia="Calibri"/>
    </w:rPr>
  </w:style>
  <w:style w:type="character" w:customStyle="1" w:styleId="StylArial9ptNiebieskoszary">
    <w:name w:val="Styl Arial 9 pt Niebieskoszary"/>
    <w:rsid w:val="00A46004"/>
    <w:rPr>
      <w:rFonts w:ascii="Arial" w:hAnsi="Arial"/>
      <w:color w:val="006666"/>
      <w:sz w:val="18"/>
    </w:rPr>
  </w:style>
  <w:style w:type="paragraph" w:styleId="Bezodstpw">
    <w:name w:val="No Spacing"/>
    <w:uiPriority w:val="1"/>
    <w:qFormat/>
    <w:rsid w:val="004E5DA4"/>
    <w:pPr>
      <w:spacing w:line="276" w:lineRule="auto"/>
      <w:ind w:firstLine="425"/>
      <w:jc w:val="both"/>
    </w:pPr>
    <w:rPr>
      <w:rFonts w:ascii="Calibri" w:eastAsia="Calibri" w:hAnsi="Calibri"/>
      <w:sz w:val="22"/>
      <w:szCs w:val="22"/>
      <w:lang w:eastAsia="en-US"/>
    </w:rPr>
  </w:style>
  <w:style w:type="paragraph" w:customStyle="1" w:styleId="Akapitzlist9">
    <w:name w:val="Akapit z listą9"/>
    <w:basedOn w:val="Normalny"/>
    <w:rsid w:val="00CB28AC"/>
    <w:pPr>
      <w:ind w:left="708"/>
    </w:pPr>
  </w:style>
  <w:style w:type="paragraph" w:customStyle="1" w:styleId="Akapitzlist10">
    <w:name w:val="Akapit z listą10"/>
    <w:basedOn w:val="Normalny"/>
    <w:rsid w:val="000D255B"/>
    <w:pPr>
      <w:ind w:left="708"/>
    </w:pPr>
  </w:style>
  <w:style w:type="paragraph" w:customStyle="1" w:styleId="msonormalcxsppierwsze">
    <w:name w:val="msonormalcxsppierwsze"/>
    <w:basedOn w:val="Normalny"/>
    <w:rsid w:val="001F52DF"/>
    <w:pPr>
      <w:spacing w:before="100" w:beforeAutospacing="1" w:after="100" w:afterAutospacing="1"/>
    </w:pPr>
    <w:rPr>
      <w:rFonts w:eastAsia="Calibri"/>
    </w:rPr>
  </w:style>
  <w:style w:type="paragraph" w:customStyle="1" w:styleId="atekstECORYS">
    <w:name w:val="a tekst ECORYS"/>
    <w:basedOn w:val="Normalny"/>
    <w:link w:val="atekstECORYSZnak"/>
    <w:qFormat/>
    <w:rsid w:val="004B23F7"/>
    <w:pPr>
      <w:widowControl w:val="0"/>
      <w:adjustRightInd w:val="0"/>
      <w:spacing w:after="120" w:line="280" w:lineRule="atLeast"/>
      <w:textAlignment w:val="baseline"/>
    </w:pPr>
    <w:rPr>
      <w:rFonts w:ascii="Calibri" w:hAnsi="Calibri"/>
      <w:sz w:val="22"/>
      <w:szCs w:val="22"/>
      <w:lang w:eastAsia="en-US"/>
    </w:rPr>
  </w:style>
  <w:style w:type="character" w:customStyle="1" w:styleId="atekstECORYSZnak">
    <w:name w:val="a tekst ECORYS Znak"/>
    <w:link w:val="atekstECORYS"/>
    <w:locked/>
    <w:rsid w:val="004B23F7"/>
    <w:rPr>
      <w:rFonts w:ascii="Calibri" w:hAnsi="Calibri" w:cs="Calibri"/>
      <w:sz w:val="22"/>
      <w:szCs w:val="22"/>
      <w:lang w:eastAsia="en-US"/>
    </w:rPr>
  </w:style>
  <w:style w:type="character" w:styleId="Uwydatnienie">
    <w:name w:val="Emphasis"/>
    <w:uiPriority w:val="20"/>
    <w:qFormat/>
    <w:rsid w:val="007872FD"/>
    <w:rPr>
      <w:i/>
      <w:iCs/>
    </w:rPr>
  </w:style>
  <w:style w:type="paragraph" w:styleId="Tekstpodstawowywcity2">
    <w:name w:val="Body Text Indent 2"/>
    <w:basedOn w:val="Normalny"/>
    <w:link w:val="Tekstpodstawowywcity2Znak"/>
    <w:uiPriority w:val="99"/>
    <w:semiHidden/>
    <w:unhideWhenUsed/>
    <w:locked/>
    <w:rsid w:val="00F00452"/>
    <w:pPr>
      <w:spacing w:after="120" w:line="480" w:lineRule="auto"/>
      <w:ind w:left="283"/>
    </w:pPr>
  </w:style>
  <w:style w:type="character" w:customStyle="1" w:styleId="Tekstpodstawowywcity2Znak">
    <w:name w:val="Tekst podstawowy wcięty 2 Znak"/>
    <w:link w:val="Tekstpodstawowywcity2"/>
    <w:uiPriority w:val="99"/>
    <w:semiHidden/>
    <w:rsid w:val="00F00452"/>
    <w:rPr>
      <w:sz w:val="24"/>
      <w:szCs w:val="24"/>
    </w:rPr>
  </w:style>
  <w:style w:type="paragraph" w:customStyle="1" w:styleId="xl87">
    <w:name w:val="xl87"/>
    <w:basedOn w:val="Normalny"/>
    <w:rsid w:val="008A6E6F"/>
    <w:pPr>
      <w:pBdr>
        <w:top w:val="single" w:sz="4" w:space="0" w:color="4F81BD"/>
        <w:left w:val="single" w:sz="8" w:space="0" w:color="auto"/>
        <w:bottom w:val="single" w:sz="4" w:space="0" w:color="4F81BD"/>
        <w:right w:val="single" w:sz="4" w:space="0" w:color="B8CCE4"/>
      </w:pBdr>
      <w:shd w:val="clear" w:color="000000" w:fill="DBEEF3"/>
      <w:spacing w:before="100" w:beforeAutospacing="1" w:after="100" w:afterAutospacing="1"/>
    </w:pPr>
    <w:rPr>
      <w:rFonts w:ascii="Arial" w:hAnsi="Arial" w:cs="Arial"/>
      <w:b/>
      <w:bCs/>
      <w:sz w:val="20"/>
      <w:szCs w:val="20"/>
    </w:rPr>
  </w:style>
  <w:style w:type="paragraph" w:customStyle="1" w:styleId="xl88">
    <w:name w:val="xl88"/>
    <w:basedOn w:val="Normalny"/>
    <w:rsid w:val="008A6E6F"/>
    <w:pPr>
      <w:pBdr>
        <w:top w:val="single" w:sz="4" w:space="0" w:color="4F81BD"/>
        <w:left w:val="single" w:sz="4" w:space="0" w:color="B8CCE4"/>
        <w:bottom w:val="single" w:sz="4" w:space="0" w:color="4F81BD"/>
        <w:right w:val="single" w:sz="4" w:space="0" w:color="B8CCE4"/>
      </w:pBdr>
      <w:shd w:val="clear" w:color="000000" w:fill="DBEEF3"/>
      <w:spacing w:before="100" w:beforeAutospacing="1" w:after="100" w:afterAutospacing="1"/>
    </w:pPr>
    <w:rPr>
      <w:rFonts w:ascii="Arial" w:hAnsi="Arial" w:cs="Arial"/>
      <w:b/>
      <w:bCs/>
      <w:sz w:val="20"/>
      <w:szCs w:val="20"/>
    </w:rPr>
  </w:style>
  <w:style w:type="paragraph" w:customStyle="1" w:styleId="xl89">
    <w:name w:val="xl89"/>
    <w:basedOn w:val="Normalny"/>
    <w:rsid w:val="008A6E6F"/>
    <w:pPr>
      <w:pBdr>
        <w:top w:val="single" w:sz="4" w:space="0" w:color="4F81BD"/>
        <w:left w:val="single" w:sz="4" w:space="0" w:color="B8CCE4"/>
        <w:bottom w:val="single" w:sz="4" w:space="0" w:color="4F81BD"/>
        <w:right w:val="single" w:sz="8" w:space="0" w:color="auto"/>
      </w:pBdr>
      <w:shd w:val="clear" w:color="000000" w:fill="DBEEF3"/>
      <w:spacing w:before="100" w:beforeAutospacing="1" w:after="100" w:afterAutospacing="1"/>
    </w:pPr>
    <w:rPr>
      <w:rFonts w:ascii="Arial" w:hAnsi="Arial" w:cs="Arial"/>
      <w:b/>
      <w:bCs/>
      <w:sz w:val="20"/>
      <w:szCs w:val="20"/>
    </w:rPr>
  </w:style>
  <w:style w:type="paragraph" w:customStyle="1" w:styleId="ardoECORYS">
    <w:name w:val="a źródło ECORYS"/>
    <w:basedOn w:val="atekstECORYS"/>
    <w:next w:val="atekstECORYS"/>
    <w:link w:val="ardoECORYSZnak"/>
    <w:qFormat/>
    <w:rsid w:val="000D028E"/>
    <w:pPr>
      <w:spacing w:before="120" w:after="360"/>
    </w:pPr>
    <w:rPr>
      <w:i/>
    </w:rPr>
  </w:style>
  <w:style w:type="character" w:customStyle="1" w:styleId="ardoECORYSZnak">
    <w:name w:val="a źródło ECORYS Znak"/>
    <w:link w:val="ardoECORYS"/>
    <w:locked/>
    <w:rsid w:val="000D028E"/>
    <w:rPr>
      <w:rFonts w:ascii="Calibri" w:hAnsi="Calibri" w:cs="Calibri"/>
      <w:i/>
      <w:sz w:val="22"/>
      <w:szCs w:val="22"/>
      <w:lang w:eastAsia="en-US"/>
    </w:rPr>
  </w:style>
  <w:style w:type="paragraph" w:customStyle="1" w:styleId="atabelanazwaECORYS">
    <w:name w:val="a tabela nazwa ECORYS"/>
    <w:basedOn w:val="Legenda"/>
    <w:link w:val="atabelanazwaECORYSZnak"/>
    <w:qFormat/>
    <w:rsid w:val="000D028E"/>
    <w:pPr>
      <w:keepNext/>
      <w:spacing w:before="120" w:after="120" w:line="280" w:lineRule="atLeast"/>
    </w:pPr>
    <w:rPr>
      <w:rFonts w:ascii="Calibri" w:hAnsi="Calibri"/>
      <w:sz w:val="22"/>
      <w:szCs w:val="22"/>
      <w:lang w:eastAsia="en-US"/>
    </w:rPr>
  </w:style>
  <w:style w:type="character" w:customStyle="1" w:styleId="atabelanazwaECORYSZnak">
    <w:name w:val="a tabela nazwa ECORYS Znak"/>
    <w:link w:val="atabelanazwaECORYS"/>
    <w:locked/>
    <w:rsid w:val="000D028E"/>
    <w:rPr>
      <w:rFonts w:ascii="Calibri" w:hAnsi="Calibri" w:cs="Calibri"/>
      <w:b/>
      <w:bCs/>
      <w:sz w:val="22"/>
      <w:szCs w:val="22"/>
      <w:lang w:eastAsia="en-US"/>
    </w:rPr>
  </w:style>
  <w:style w:type="character" w:customStyle="1" w:styleId="st1">
    <w:name w:val="st1"/>
    <w:basedOn w:val="Domylnaczcionkaakapitu"/>
    <w:rsid w:val="009D6493"/>
  </w:style>
  <w:style w:type="table" w:styleId="Jasnalistaakcent3">
    <w:name w:val="Light List Accent 3"/>
    <w:basedOn w:val="Standardowy"/>
    <w:uiPriority w:val="61"/>
    <w:rsid w:val="007B3A25"/>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Jasnasiatkaakcent2">
    <w:name w:val="Light Grid Accent 2"/>
    <w:basedOn w:val="Standardowy"/>
    <w:uiPriority w:val="62"/>
    <w:rsid w:val="007B3A25"/>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luchili">
    <w:name w:val="luc_hili"/>
    <w:basedOn w:val="Domylnaczcionkaakapitu"/>
    <w:rsid w:val="00BD50C5"/>
  </w:style>
  <w:style w:type="character" w:customStyle="1" w:styleId="hps">
    <w:name w:val="hps"/>
    <w:basedOn w:val="Domylnaczcionkaakapitu"/>
    <w:rsid w:val="00DF6D96"/>
  </w:style>
  <w:style w:type="paragraph" w:customStyle="1" w:styleId="tekstpodstawowy0">
    <w:name w:val="tekst_podstawowy"/>
    <w:basedOn w:val="Normalny"/>
    <w:rsid w:val="00AE0AF5"/>
    <w:pPr>
      <w:spacing w:before="100" w:beforeAutospacing="1" w:after="100" w:afterAutospacing="1" w:line="240" w:lineRule="auto"/>
      <w:ind w:firstLine="0"/>
      <w:jc w:val="left"/>
    </w:pPr>
  </w:style>
</w:styles>
</file>

<file path=word/webSettings.xml><?xml version="1.0" encoding="utf-8"?>
<w:webSettings xmlns:r="http://schemas.openxmlformats.org/officeDocument/2006/relationships" xmlns:w="http://schemas.openxmlformats.org/wordprocessingml/2006/main">
  <w:divs>
    <w:div w:id="1667435">
      <w:bodyDiv w:val="1"/>
      <w:marLeft w:val="0"/>
      <w:marRight w:val="0"/>
      <w:marTop w:val="0"/>
      <w:marBottom w:val="0"/>
      <w:divBdr>
        <w:top w:val="none" w:sz="0" w:space="0" w:color="auto"/>
        <w:left w:val="none" w:sz="0" w:space="0" w:color="auto"/>
        <w:bottom w:val="none" w:sz="0" w:space="0" w:color="auto"/>
        <w:right w:val="none" w:sz="0" w:space="0" w:color="auto"/>
      </w:divBdr>
    </w:div>
    <w:div w:id="13263632">
      <w:bodyDiv w:val="1"/>
      <w:marLeft w:val="0"/>
      <w:marRight w:val="0"/>
      <w:marTop w:val="0"/>
      <w:marBottom w:val="0"/>
      <w:divBdr>
        <w:top w:val="none" w:sz="0" w:space="0" w:color="auto"/>
        <w:left w:val="none" w:sz="0" w:space="0" w:color="auto"/>
        <w:bottom w:val="none" w:sz="0" w:space="0" w:color="auto"/>
        <w:right w:val="none" w:sz="0" w:space="0" w:color="auto"/>
      </w:divBdr>
    </w:div>
    <w:div w:id="33769840">
      <w:bodyDiv w:val="1"/>
      <w:marLeft w:val="0"/>
      <w:marRight w:val="0"/>
      <w:marTop w:val="0"/>
      <w:marBottom w:val="0"/>
      <w:divBdr>
        <w:top w:val="none" w:sz="0" w:space="0" w:color="auto"/>
        <w:left w:val="none" w:sz="0" w:space="0" w:color="auto"/>
        <w:bottom w:val="none" w:sz="0" w:space="0" w:color="auto"/>
        <w:right w:val="none" w:sz="0" w:space="0" w:color="auto"/>
      </w:divBdr>
    </w:div>
    <w:div w:id="62488210">
      <w:bodyDiv w:val="1"/>
      <w:marLeft w:val="0"/>
      <w:marRight w:val="0"/>
      <w:marTop w:val="0"/>
      <w:marBottom w:val="0"/>
      <w:divBdr>
        <w:top w:val="none" w:sz="0" w:space="0" w:color="auto"/>
        <w:left w:val="none" w:sz="0" w:space="0" w:color="auto"/>
        <w:bottom w:val="none" w:sz="0" w:space="0" w:color="auto"/>
        <w:right w:val="none" w:sz="0" w:space="0" w:color="auto"/>
      </w:divBdr>
    </w:div>
    <w:div w:id="67197842">
      <w:bodyDiv w:val="1"/>
      <w:marLeft w:val="0"/>
      <w:marRight w:val="0"/>
      <w:marTop w:val="0"/>
      <w:marBottom w:val="0"/>
      <w:divBdr>
        <w:top w:val="none" w:sz="0" w:space="0" w:color="auto"/>
        <w:left w:val="none" w:sz="0" w:space="0" w:color="auto"/>
        <w:bottom w:val="none" w:sz="0" w:space="0" w:color="auto"/>
        <w:right w:val="none" w:sz="0" w:space="0" w:color="auto"/>
      </w:divBdr>
    </w:div>
    <w:div w:id="70665402">
      <w:bodyDiv w:val="1"/>
      <w:marLeft w:val="0"/>
      <w:marRight w:val="0"/>
      <w:marTop w:val="0"/>
      <w:marBottom w:val="0"/>
      <w:divBdr>
        <w:top w:val="none" w:sz="0" w:space="0" w:color="auto"/>
        <w:left w:val="none" w:sz="0" w:space="0" w:color="auto"/>
        <w:bottom w:val="none" w:sz="0" w:space="0" w:color="auto"/>
        <w:right w:val="none" w:sz="0" w:space="0" w:color="auto"/>
      </w:divBdr>
    </w:div>
    <w:div w:id="71313460">
      <w:bodyDiv w:val="1"/>
      <w:marLeft w:val="0"/>
      <w:marRight w:val="0"/>
      <w:marTop w:val="0"/>
      <w:marBottom w:val="0"/>
      <w:divBdr>
        <w:top w:val="none" w:sz="0" w:space="0" w:color="auto"/>
        <w:left w:val="none" w:sz="0" w:space="0" w:color="auto"/>
        <w:bottom w:val="none" w:sz="0" w:space="0" w:color="auto"/>
        <w:right w:val="none" w:sz="0" w:space="0" w:color="auto"/>
      </w:divBdr>
    </w:div>
    <w:div w:id="75056448">
      <w:bodyDiv w:val="1"/>
      <w:marLeft w:val="0"/>
      <w:marRight w:val="0"/>
      <w:marTop w:val="0"/>
      <w:marBottom w:val="0"/>
      <w:divBdr>
        <w:top w:val="none" w:sz="0" w:space="0" w:color="auto"/>
        <w:left w:val="none" w:sz="0" w:space="0" w:color="auto"/>
        <w:bottom w:val="none" w:sz="0" w:space="0" w:color="auto"/>
        <w:right w:val="none" w:sz="0" w:space="0" w:color="auto"/>
      </w:divBdr>
    </w:div>
    <w:div w:id="76249618">
      <w:bodyDiv w:val="1"/>
      <w:marLeft w:val="0"/>
      <w:marRight w:val="0"/>
      <w:marTop w:val="0"/>
      <w:marBottom w:val="0"/>
      <w:divBdr>
        <w:top w:val="none" w:sz="0" w:space="0" w:color="auto"/>
        <w:left w:val="none" w:sz="0" w:space="0" w:color="auto"/>
        <w:bottom w:val="none" w:sz="0" w:space="0" w:color="auto"/>
        <w:right w:val="none" w:sz="0" w:space="0" w:color="auto"/>
      </w:divBdr>
    </w:div>
    <w:div w:id="83574689">
      <w:bodyDiv w:val="1"/>
      <w:marLeft w:val="0"/>
      <w:marRight w:val="0"/>
      <w:marTop w:val="0"/>
      <w:marBottom w:val="0"/>
      <w:divBdr>
        <w:top w:val="none" w:sz="0" w:space="0" w:color="auto"/>
        <w:left w:val="none" w:sz="0" w:space="0" w:color="auto"/>
        <w:bottom w:val="none" w:sz="0" w:space="0" w:color="auto"/>
        <w:right w:val="none" w:sz="0" w:space="0" w:color="auto"/>
      </w:divBdr>
    </w:div>
    <w:div w:id="84693730">
      <w:bodyDiv w:val="1"/>
      <w:marLeft w:val="0"/>
      <w:marRight w:val="0"/>
      <w:marTop w:val="0"/>
      <w:marBottom w:val="0"/>
      <w:divBdr>
        <w:top w:val="none" w:sz="0" w:space="0" w:color="auto"/>
        <w:left w:val="none" w:sz="0" w:space="0" w:color="auto"/>
        <w:bottom w:val="none" w:sz="0" w:space="0" w:color="auto"/>
        <w:right w:val="none" w:sz="0" w:space="0" w:color="auto"/>
      </w:divBdr>
    </w:div>
    <w:div w:id="91827989">
      <w:bodyDiv w:val="1"/>
      <w:marLeft w:val="0"/>
      <w:marRight w:val="0"/>
      <w:marTop w:val="0"/>
      <w:marBottom w:val="0"/>
      <w:divBdr>
        <w:top w:val="none" w:sz="0" w:space="0" w:color="auto"/>
        <w:left w:val="none" w:sz="0" w:space="0" w:color="auto"/>
        <w:bottom w:val="none" w:sz="0" w:space="0" w:color="auto"/>
        <w:right w:val="none" w:sz="0" w:space="0" w:color="auto"/>
      </w:divBdr>
    </w:div>
    <w:div w:id="108093227">
      <w:bodyDiv w:val="1"/>
      <w:marLeft w:val="0"/>
      <w:marRight w:val="0"/>
      <w:marTop w:val="0"/>
      <w:marBottom w:val="0"/>
      <w:divBdr>
        <w:top w:val="none" w:sz="0" w:space="0" w:color="auto"/>
        <w:left w:val="none" w:sz="0" w:space="0" w:color="auto"/>
        <w:bottom w:val="none" w:sz="0" w:space="0" w:color="auto"/>
        <w:right w:val="none" w:sz="0" w:space="0" w:color="auto"/>
      </w:divBdr>
    </w:div>
    <w:div w:id="115032419">
      <w:bodyDiv w:val="1"/>
      <w:marLeft w:val="0"/>
      <w:marRight w:val="0"/>
      <w:marTop w:val="0"/>
      <w:marBottom w:val="0"/>
      <w:divBdr>
        <w:top w:val="none" w:sz="0" w:space="0" w:color="auto"/>
        <w:left w:val="none" w:sz="0" w:space="0" w:color="auto"/>
        <w:bottom w:val="none" w:sz="0" w:space="0" w:color="auto"/>
        <w:right w:val="none" w:sz="0" w:space="0" w:color="auto"/>
      </w:divBdr>
    </w:div>
    <w:div w:id="115998957">
      <w:bodyDiv w:val="1"/>
      <w:marLeft w:val="0"/>
      <w:marRight w:val="0"/>
      <w:marTop w:val="0"/>
      <w:marBottom w:val="0"/>
      <w:divBdr>
        <w:top w:val="none" w:sz="0" w:space="0" w:color="auto"/>
        <w:left w:val="none" w:sz="0" w:space="0" w:color="auto"/>
        <w:bottom w:val="none" w:sz="0" w:space="0" w:color="auto"/>
        <w:right w:val="none" w:sz="0" w:space="0" w:color="auto"/>
      </w:divBdr>
    </w:div>
    <w:div w:id="136263906">
      <w:bodyDiv w:val="1"/>
      <w:marLeft w:val="0"/>
      <w:marRight w:val="0"/>
      <w:marTop w:val="0"/>
      <w:marBottom w:val="0"/>
      <w:divBdr>
        <w:top w:val="none" w:sz="0" w:space="0" w:color="auto"/>
        <w:left w:val="none" w:sz="0" w:space="0" w:color="auto"/>
        <w:bottom w:val="none" w:sz="0" w:space="0" w:color="auto"/>
        <w:right w:val="none" w:sz="0" w:space="0" w:color="auto"/>
      </w:divBdr>
    </w:div>
    <w:div w:id="146284397">
      <w:bodyDiv w:val="1"/>
      <w:marLeft w:val="0"/>
      <w:marRight w:val="0"/>
      <w:marTop w:val="0"/>
      <w:marBottom w:val="0"/>
      <w:divBdr>
        <w:top w:val="none" w:sz="0" w:space="0" w:color="auto"/>
        <w:left w:val="none" w:sz="0" w:space="0" w:color="auto"/>
        <w:bottom w:val="none" w:sz="0" w:space="0" w:color="auto"/>
        <w:right w:val="none" w:sz="0" w:space="0" w:color="auto"/>
      </w:divBdr>
    </w:div>
    <w:div w:id="175585814">
      <w:bodyDiv w:val="1"/>
      <w:marLeft w:val="0"/>
      <w:marRight w:val="0"/>
      <w:marTop w:val="0"/>
      <w:marBottom w:val="0"/>
      <w:divBdr>
        <w:top w:val="none" w:sz="0" w:space="0" w:color="auto"/>
        <w:left w:val="none" w:sz="0" w:space="0" w:color="auto"/>
        <w:bottom w:val="none" w:sz="0" w:space="0" w:color="auto"/>
        <w:right w:val="none" w:sz="0" w:space="0" w:color="auto"/>
      </w:divBdr>
    </w:div>
    <w:div w:id="178475116">
      <w:bodyDiv w:val="1"/>
      <w:marLeft w:val="0"/>
      <w:marRight w:val="0"/>
      <w:marTop w:val="0"/>
      <w:marBottom w:val="0"/>
      <w:divBdr>
        <w:top w:val="none" w:sz="0" w:space="0" w:color="auto"/>
        <w:left w:val="none" w:sz="0" w:space="0" w:color="auto"/>
        <w:bottom w:val="none" w:sz="0" w:space="0" w:color="auto"/>
        <w:right w:val="none" w:sz="0" w:space="0" w:color="auto"/>
      </w:divBdr>
    </w:div>
    <w:div w:id="186990850">
      <w:bodyDiv w:val="1"/>
      <w:marLeft w:val="0"/>
      <w:marRight w:val="0"/>
      <w:marTop w:val="0"/>
      <w:marBottom w:val="0"/>
      <w:divBdr>
        <w:top w:val="none" w:sz="0" w:space="0" w:color="auto"/>
        <w:left w:val="none" w:sz="0" w:space="0" w:color="auto"/>
        <w:bottom w:val="none" w:sz="0" w:space="0" w:color="auto"/>
        <w:right w:val="none" w:sz="0" w:space="0" w:color="auto"/>
      </w:divBdr>
    </w:div>
    <w:div w:id="189338475">
      <w:bodyDiv w:val="1"/>
      <w:marLeft w:val="0"/>
      <w:marRight w:val="0"/>
      <w:marTop w:val="0"/>
      <w:marBottom w:val="0"/>
      <w:divBdr>
        <w:top w:val="none" w:sz="0" w:space="0" w:color="auto"/>
        <w:left w:val="none" w:sz="0" w:space="0" w:color="auto"/>
        <w:bottom w:val="none" w:sz="0" w:space="0" w:color="auto"/>
        <w:right w:val="none" w:sz="0" w:space="0" w:color="auto"/>
      </w:divBdr>
    </w:div>
    <w:div w:id="191236172">
      <w:bodyDiv w:val="1"/>
      <w:marLeft w:val="0"/>
      <w:marRight w:val="0"/>
      <w:marTop w:val="0"/>
      <w:marBottom w:val="0"/>
      <w:divBdr>
        <w:top w:val="none" w:sz="0" w:space="0" w:color="auto"/>
        <w:left w:val="none" w:sz="0" w:space="0" w:color="auto"/>
        <w:bottom w:val="none" w:sz="0" w:space="0" w:color="auto"/>
        <w:right w:val="none" w:sz="0" w:space="0" w:color="auto"/>
      </w:divBdr>
    </w:div>
    <w:div w:id="192884010">
      <w:bodyDiv w:val="1"/>
      <w:marLeft w:val="0"/>
      <w:marRight w:val="0"/>
      <w:marTop w:val="0"/>
      <w:marBottom w:val="0"/>
      <w:divBdr>
        <w:top w:val="none" w:sz="0" w:space="0" w:color="auto"/>
        <w:left w:val="none" w:sz="0" w:space="0" w:color="auto"/>
        <w:bottom w:val="none" w:sz="0" w:space="0" w:color="auto"/>
        <w:right w:val="none" w:sz="0" w:space="0" w:color="auto"/>
      </w:divBdr>
    </w:div>
    <w:div w:id="193033781">
      <w:bodyDiv w:val="1"/>
      <w:marLeft w:val="0"/>
      <w:marRight w:val="0"/>
      <w:marTop w:val="0"/>
      <w:marBottom w:val="0"/>
      <w:divBdr>
        <w:top w:val="none" w:sz="0" w:space="0" w:color="auto"/>
        <w:left w:val="none" w:sz="0" w:space="0" w:color="auto"/>
        <w:bottom w:val="none" w:sz="0" w:space="0" w:color="auto"/>
        <w:right w:val="none" w:sz="0" w:space="0" w:color="auto"/>
      </w:divBdr>
    </w:div>
    <w:div w:id="221135575">
      <w:bodyDiv w:val="1"/>
      <w:marLeft w:val="0"/>
      <w:marRight w:val="0"/>
      <w:marTop w:val="0"/>
      <w:marBottom w:val="0"/>
      <w:divBdr>
        <w:top w:val="none" w:sz="0" w:space="0" w:color="auto"/>
        <w:left w:val="none" w:sz="0" w:space="0" w:color="auto"/>
        <w:bottom w:val="none" w:sz="0" w:space="0" w:color="auto"/>
        <w:right w:val="none" w:sz="0" w:space="0" w:color="auto"/>
      </w:divBdr>
    </w:div>
    <w:div w:id="223222925">
      <w:bodyDiv w:val="1"/>
      <w:marLeft w:val="0"/>
      <w:marRight w:val="0"/>
      <w:marTop w:val="0"/>
      <w:marBottom w:val="0"/>
      <w:divBdr>
        <w:top w:val="none" w:sz="0" w:space="0" w:color="auto"/>
        <w:left w:val="none" w:sz="0" w:space="0" w:color="auto"/>
        <w:bottom w:val="none" w:sz="0" w:space="0" w:color="auto"/>
        <w:right w:val="none" w:sz="0" w:space="0" w:color="auto"/>
      </w:divBdr>
    </w:div>
    <w:div w:id="250044583">
      <w:bodyDiv w:val="1"/>
      <w:marLeft w:val="0"/>
      <w:marRight w:val="0"/>
      <w:marTop w:val="0"/>
      <w:marBottom w:val="0"/>
      <w:divBdr>
        <w:top w:val="none" w:sz="0" w:space="0" w:color="auto"/>
        <w:left w:val="none" w:sz="0" w:space="0" w:color="auto"/>
        <w:bottom w:val="none" w:sz="0" w:space="0" w:color="auto"/>
        <w:right w:val="none" w:sz="0" w:space="0" w:color="auto"/>
      </w:divBdr>
    </w:div>
    <w:div w:id="258106378">
      <w:bodyDiv w:val="1"/>
      <w:marLeft w:val="0"/>
      <w:marRight w:val="0"/>
      <w:marTop w:val="0"/>
      <w:marBottom w:val="0"/>
      <w:divBdr>
        <w:top w:val="none" w:sz="0" w:space="0" w:color="auto"/>
        <w:left w:val="none" w:sz="0" w:space="0" w:color="auto"/>
        <w:bottom w:val="none" w:sz="0" w:space="0" w:color="auto"/>
        <w:right w:val="none" w:sz="0" w:space="0" w:color="auto"/>
      </w:divBdr>
    </w:div>
    <w:div w:id="259724705">
      <w:bodyDiv w:val="1"/>
      <w:marLeft w:val="0"/>
      <w:marRight w:val="0"/>
      <w:marTop w:val="0"/>
      <w:marBottom w:val="0"/>
      <w:divBdr>
        <w:top w:val="none" w:sz="0" w:space="0" w:color="auto"/>
        <w:left w:val="none" w:sz="0" w:space="0" w:color="auto"/>
        <w:bottom w:val="none" w:sz="0" w:space="0" w:color="auto"/>
        <w:right w:val="none" w:sz="0" w:space="0" w:color="auto"/>
      </w:divBdr>
    </w:div>
    <w:div w:id="268391505">
      <w:bodyDiv w:val="1"/>
      <w:marLeft w:val="0"/>
      <w:marRight w:val="0"/>
      <w:marTop w:val="0"/>
      <w:marBottom w:val="0"/>
      <w:divBdr>
        <w:top w:val="none" w:sz="0" w:space="0" w:color="auto"/>
        <w:left w:val="none" w:sz="0" w:space="0" w:color="auto"/>
        <w:bottom w:val="none" w:sz="0" w:space="0" w:color="auto"/>
        <w:right w:val="none" w:sz="0" w:space="0" w:color="auto"/>
      </w:divBdr>
    </w:div>
    <w:div w:id="286086497">
      <w:bodyDiv w:val="1"/>
      <w:marLeft w:val="0"/>
      <w:marRight w:val="0"/>
      <w:marTop w:val="0"/>
      <w:marBottom w:val="0"/>
      <w:divBdr>
        <w:top w:val="none" w:sz="0" w:space="0" w:color="auto"/>
        <w:left w:val="none" w:sz="0" w:space="0" w:color="auto"/>
        <w:bottom w:val="none" w:sz="0" w:space="0" w:color="auto"/>
        <w:right w:val="none" w:sz="0" w:space="0" w:color="auto"/>
      </w:divBdr>
    </w:div>
    <w:div w:id="309870726">
      <w:bodyDiv w:val="1"/>
      <w:marLeft w:val="0"/>
      <w:marRight w:val="0"/>
      <w:marTop w:val="0"/>
      <w:marBottom w:val="0"/>
      <w:divBdr>
        <w:top w:val="none" w:sz="0" w:space="0" w:color="auto"/>
        <w:left w:val="none" w:sz="0" w:space="0" w:color="auto"/>
        <w:bottom w:val="none" w:sz="0" w:space="0" w:color="auto"/>
        <w:right w:val="none" w:sz="0" w:space="0" w:color="auto"/>
      </w:divBdr>
    </w:div>
    <w:div w:id="321546980">
      <w:bodyDiv w:val="1"/>
      <w:marLeft w:val="0"/>
      <w:marRight w:val="0"/>
      <w:marTop w:val="0"/>
      <w:marBottom w:val="0"/>
      <w:divBdr>
        <w:top w:val="none" w:sz="0" w:space="0" w:color="auto"/>
        <w:left w:val="none" w:sz="0" w:space="0" w:color="auto"/>
        <w:bottom w:val="none" w:sz="0" w:space="0" w:color="auto"/>
        <w:right w:val="none" w:sz="0" w:space="0" w:color="auto"/>
      </w:divBdr>
    </w:div>
    <w:div w:id="352418144">
      <w:bodyDiv w:val="1"/>
      <w:marLeft w:val="0"/>
      <w:marRight w:val="0"/>
      <w:marTop w:val="0"/>
      <w:marBottom w:val="0"/>
      <w:divBdr>
        <w:top w:val="none" w:sz="0" w:space="0" w:color="auto"/>
        <w:left w:val="none" w:sz="0" w:space="0" w:color="auto"/>
        <w:bottom w:val="none" w:sz="0" w:space="0" w:color="auto"/>
        <w:right w:val="none" w:sz="0" w:space="0" w:color="auto"/>
      </w:divBdr>
    </w:div>
    <w:div w:id="355812473">
      <w:bodyDiv w:val="1"/>
      <w:marLeft w:val="0"/>
      <w:marRight w:val="0"/>
      <w:marTop w:val="0"/>
      <w:marBottom w:val="0"/>
      <w:divBdr>
        <w:top w:val="none" w:sz="0" w:space="0" w:color="auto"/>
        <w:left w:val="none" w:sz="0" w:space="0" w:color="auto"/>
        <w:bottom w:val="none" w:sz="0" w:space="0" w:color="auto"/>
        <w:right w:val="none" w:sz="0" w:space="0" w:color="auto"/>
      </w:divBdr>
    </w:div>
    <w:div w:id="387461018">
      <w:bodyDiv w:val="1"/>
      <w:marLeft w:val="0"/>
      <w:marRight w:val="0"/>
      <w:marTop w:val="0"/>
      <w:marBottom w:val="0"/>
      <w:divBdr>
        <w:top w:val="none" w:sz="0" w:space="0" w:color="auto"/>
        <w:left w:val="none" w:sz="0" w:space="0" w:color="auto"/>
        <w:bottom w:val="none" w:sz="0" w:space="0" w:color="auto"/>
        <w:right w:val="none" w:sz="0" w:space="0" w:color="auto"/>
      </w:divBdr>
    </w:div>
    <w:div w:id="395512917">
      <w:bodyDiv w:val="1"/>
      <w:marLeft w:val="0"/>
      <w:marRight w:val="0"/>
      <w:marTop w:val="0"/>
      <w:marBottom w:val="0"/>
      <w:divBdr>
        <w:top w:val="none" w:sz="0" w:space="0" w:color="auto"/>
        <w:left w:val="none" w:sz="0" w:space="0" w:color="auto"/>
        <w:bottom w:val="none" w:sz="0" w:space="0" w:color="auto"/>
        <w:right w:val="none" w:sz="0" w:space="0" w:color="auto"/>
      </w:divBdr>
    </w:div>
    <w:div w:id="410735968">
      <w:bodyDiv w:val="1"/>
      <w:marLeft w:val="0"/>
      <w:marRight w:val="0"/>
      <w:marTop w:val="0"/>
      <w:marBottom w:val="0"/>
      <w:divBdr>
        <w:top w:val="none" w:sz="0" w:space="0" w:color="auto"/>
        <w:left w:val="none" w:sz="0" w:space="0" w:color="auto"/>
        <w:bottom w:val="none" w:sz="0" w:space="0" w:color="auto"/>
        <w:right w:val="none" w:sz="0" w:space="0" w:color="auto"/>
      </w:divBdr>
    </w:div>
    <w:div w:id="410976650">
      <w:bodyDiv w:val="1"/>
      <w:marLeft w:val="0"/>
      <w:marRight w:val="0"/>
      <w:marTop w:val="0"/>
      <w:marBottom w:val="0"/>
      <w:divBdr>
        <w:top w:val="none" w:sz="0" w:space="0" w:color="auto"/>
        <w:left w:val="none" w:sz="0" w:space="0" w:color="auto"/>
        <w:bottom w:val="none" w:sz="0" w:space="0" w:color="auto"/>
        <w:right w:val="none" w:sz="0" w:space="0" w:color="auto"/>
      </w:divBdr>
    </w:div>
    <w:div w:id="426123476">
      <w:bodyDiv w:val="1"/>
      <w:marLeft w:val="0"/>
      <w:marRight w:val="0"/>
      <w:marTop w:val="0"/>
      <w:marBottom w:val="0"/>
      <w:divBdr>
        <w:top w:val="none" w:sz="0" w:space="0" w:color="auto"/>
        <w:left w:val="none" w:sz="0" w:space="0" w:color="auto"/>
        <w:bottom w:val="none" w:sz="0" w:space="0" w:color="auto"/>
        <w:right w:val="none" w:sz="0" w:space="0" w:color="auto"/>
      </w:divBdr>
    </w:div>
    <w:div w:id="460879831">
      <w:bodyDiv w:val="1"/>
      <w:marLeft w:val="0"/>
      <w:marRight w:val="0"/>
      <w:marTop w:val="0"/>
      <w:marBottom w:val="0"/>
      <w:divBdr>
        <w:top w:val="none" w:sz="0" w:space="0" w:color="auto"/>
        <w:left w:val="none" w:sz="0" w:space="0" w:color="auto"/>
        <w:bottom w:val="none" w:sz="0" w:space="0" w:color="auto"/>
        <w:right w:val="none" w:sz="0" w:space="0" w:color="auto"/>
      </w:divBdr>
    </w:div>
    <w:div w:id="461768699">
      <w:bodyDiv w:val="1"/>
      <w:marLeft w:val="0"/>
      <w:marRight w:val="0"/>
      <w:marTop w:val="0"/>
      <w:marBottom w:val="0"/>
      <w:divBdr>
        <w:top w:val="none" w:sz="0" w:space="0" w:color="auto"/>
        <w:left w:val="none" w:sz="0" w:space="0" w:color="auto"/>
        <w:bottom w:val="none" w:sz="0" w:space="0" w:color="auto"/>
        <w:right w:val="none" w:sz="0" w:space="0" w:color="auto"/>
      </w:divBdr>
    </w:div>
    <w:div w:id="481893750">
      <w:bodyDiv w:val="1"/>
      <w:marLeft w:val="0"/>
      <w:marRight w:val="0"/>
      <w:marTop w:val="0"/>
      <w:marBottom w:val="0"/>
      <w:divBdr>
        <w:top w:val="none" w:sz="0" w:space="0" w:color="auto"/>
        <w:left w:val="none" w:sz="0" w:space="0" w:color="auto"/>
        <w:bottom w:val="none" w:sz="0" w:space="0" w:color="auto"/>
        <w:right w:val="none" w:sz="0" w:space="0" w:color="auto"/>
      </w:divBdr>
    </w:div>
    <w:div w:id="493957096">
      <w:bodyDiv w:val="1"/>
      <w:marLeft w:val="0"/>
      <w:marRight w:val="0"/>
      <w:marTop w:val="0"/>
      <w:marBottom w:val="0"/>
      <w:divBdr>
        <w:top w:val="none" w:sz="0" w:space="0" w:color="auto"/>
        <w:left w:val="none" w:sz="0" w:space="0" w:color="auto"/>
        <w:bottom w:val="none" w:sz="0" w:space="0" w:color="auto"/>
        <w:right w:val="none" w:sz="0" w:space="0" w:color="auto"/>
      </w:divBdr>
    </w:div>
    <w:div w:id="495609553">
      <w:bodyDiv w:val="1"/>
      <w:marLeft w:val="0"/>
      <w:marRight w:val="0"/>
      <w:marTop w:val="0"/>
      <w:marBottom w:val="0"/>
      <w:divBdr>
        <w:top w:val="none" w:sz="0" w:space="0" w:color="auto"/>
        <w:left w:val="none" w:sz="0" w:space="0" w:color="auto"/>
        <w:bottom w:val="none" w:sz="0" w:space="0" w:color="auto"/>
        <w:right w:val="none" w:sz="0" w:space="0" w:color="auto"/>
      </w:divBdr>
    </w:div>
    <w:div w:id="527107817">
      <w:bodyDiv w:val="1"/>
      <w:marLeft w:val="0"/>
      <w:marRight w:val="0"/>
      <w:marTop w:val="0"/>
      <w:marBottom w:val="0"/>
      <w:divBdr>
        <w:top w:val="none" w:sz="0" w:space="0" w:color="auto"/>
        <w:left w:val="none" w:sz="0" w:space="0" w:color="auto"/>
        <w:bottom w:val="none" w:sz="0" w:space="0" w:color="auto"/>
        <w:right w:val="none" w:sz="0" w:space="0" w:color="auto"/>
      </w:divBdr>
    </w:div>
    <w:div w:id="528110582">
      <w:bodyDiv w:val="1"/>
      <w:marLeft w:val="0"/>
      <w:marRight w:val="0"/>
      <w:marTop w:val="0"/>
      <w:marBottom w:val="0"/>
      <w:divBdr>
        <w:top w:val="none" w:sz="0" w:space="0" w:color="auto"/>
        <w:left w:val="none" w:sz="0" w:space="0" w:color="auto"/>
        <w:bottom w:val="none" w:sz="0" w:space="0" w:color="auto"/>
        <w:right w:val="none" w:sz="0" w:space="0" w:color="auto"/>
      </w:divBdr>
    </w:div>
    <w:div w:id="550314654">
      <w:bodyDiv w:val="1"/>
      <w:marLeft w:val="0"/>
      <w:marRight w:val="0"/>
      <w:marTop w:val="0"/>
      <w:marBottom w:val="0"/>
      <w:divBdr>
        <w:top w:val="none" w:sz="0" w:space="0" w:color="auto"/>
        <w:left w:val="none" w:sz="0" w:space="0" w:color="auto"/>
        <w:bottom w:val="none" w:sz="0" w:space="0" w:color="auto"/>
        <w:right w:val="none" w:sz="0" w:space="0" w:color="auto"/>
      </w:divBdr>
    </w:div>
    <w:div w:id="551968753">
      <w:bodyDiv w:val="1"/>
      <w:marLeft w:val="0"/>
      <w:marRight w:val="0"/>
      <w:marTop w:val="0"/>
      <w:marBottom w:val="0"/>
      <w:divBdr>
        <w:top w:val="none" w:sz="0" w:space="0" w:color="auto"/>
        <w:left w:val="none" w:sz="0" w:space="0" w:color="auto"/>
        <w:bottom w:val="none" w:sz="0" w:space="0" w:color="auto"/>
        <w:right w:val="none" w:sz="0" w:space="0" w:color="auto"/>
      </w:divBdr>
    </w:div>
    <w:div w:id="553547135">
      <w:bodyDiv w:val="1"/>
      <w:marLeft w:val="0"/>
      <w:marRight w:val="0"/>
      <w:marTop w:val="0"/>
      <w:marBottom w:val="0"/>
      <w:divBdr>
        <w:top w:val="none" w:sz="0" w:space="0" w:color="auto"/>
        <w:left w:val="none" w:sz="0" w:space="0" w:color="auto"/>
        <w:bottom w:val="none" w:sz="0" w:space="0" w:color="auto"/>
        <w:right w:val="none" w:sz="0" w:space="0" w:color="auto"/>
      </w:divBdr>
    </w:div>
    <w:div w:id="563565181">
      <w:bodyDiv w:val="1"/>
      <w:marLeft w:val="0"/>
      <w:marRight w:val="0"/>
      <w:marTop w:val="0"/>
      <w:marBottom w:val="0"/>
      <w:divBdr>
        <w:top w:val="none" w:sz="0" w:space="0" w:color="auto"/>
        <w:left w:val="none" w:sz="0" w:space="0" w:color="auto"/>
        <w:bottom w:val="none" w:sz="0" w:space="0" w:color="auto"/>
        <w:right w:val="none" w:sz="0" w:space="0" w:color="auto"/>
      </w:divBdr>
    </w:div>
    <w:div w:id="569266255">
      <w:bodyDiv w:val="1"/>
      <w:marLeft w:val="0"/>
      <w:marRight w:val="0"/>
      <w:marTop w:val="0"/>
      <w:marBottom w:val="0"/>
      <w:divBdr>
        <w:top w:val="none" w:sz="0" w:space="0" w:color="auto"/>
        <w:left w:val="none" w:sz="0" w:space="0" w:color="auto"/>
        <w:bottom w:val="none" w:sz="0" w:space="0" w:color="auto"/>
        <w:right w:val="none" w:sz="0" w:space="0" w:color="auto"/>
      </w:divBdr>
    </w:div>
    <w:div w:id="583761631">
      <w:bodyDiv w:val="1"/>
      <w:marLeft w:val="0"/>
      <w:marRight w:val="0"/>
      <w:marTop w:val="0"/>
      <w:marBottom w:val="0"/>
      <w:divBdr>
        <w:top w:val="none" w:sz="0" w:space="0" w:color="auto"/>
        <w:left w:val="none" w:sz="0" w:space="0" w:color="auto"/>
        <w:bottom w:val="none" w:sz="0" w:space="0" w:color="auto"/>
        <w:right w:val="none" w:sz="0" w:space="0" w:color="auto"/>
      </w:divBdr>
    </w:div>
    <w:div w:id="587615693">
      <w:bodyDiv w:val="1"/>
      <w:marLeft w:val="0"/>
      <w:marRight w:val="0"/>
      <w:marTop w:val="0"/>
      <w:marBottom w:val="0"/>
      <w:divBdr>
        <w:top w:val="none" w:sz="0" w:space="0" w:color="auto"/>
        <w:left w:val="none" w:sz="0" w:space="0" w:color="auto"/>
        <w:bottom w:val="none" w:sz="0" w:space="0" w:color="auto"/>
        <w:right w:val="none" w:sz="0" w:space="0" w:color="auto"/>
      </w:divBdr>
    </w:div>
    <w:div w:id="607393936">
      <w:bodyDiv w:val="1"/>
      <w:marLeft w:val="0"/>
      <w:marRight w:val="0"/>
      <w:marTop w:val="0"/>
      <w:marBottom w:val="0"/>
      <w:divBdr>
        <w:top w:val="none" w:sz="0" w:space="0" w:color="auto"/>
        <w:left w:val="none" w:sz="0" w:space="0" w:color="auto"/>
        <w:bottom w:val="none" w:sz="0" w:space="0" w:color="auto"/>
        <w:right w:val="none" w:sz="0" w:space="0" w:color="auto"/>
      </w:divBdr>
    </w:div>
    <w:div w:id="607813540">
      <w:bodyDiv w:val="1"/>
      <w:marLeft w:val="0"/>
      <w:marRight w:val="0"/>
      <w:marTop w:val="0"/>
      <w:marBottom w:val="0"/>
      <w:divBdr>
        <w:top w:val="none" w:sz="0" w:space="0" w:color="auto"/>
        <w:left w:val="none" w:sz="0" w:space="0" w:color="auto"/>
        <w:bottom w:val="none" w:sz="0" w:space="0" w:color="auto"/>
        <w:right w:val="none" w:sz="0" w:space="0" w:color="auto"/>
      </w:divBdr>
    </w:div>
    <w:div w:id="614488029">
      <w:marLeft w:val="0"/>
      <w:marRight w:val="0"/>
      <w:marTop w:val="0"/>
      <w:marBottom w:val="0"/>
      <w:divBdr>
        <w:top w:val="none" w:sz="0" w:space="0" w:color="auto"/>
        <w:left w:val="none" w:sz="0" w:space="0" w:color="auto"/>
        <w:bottom w:val="none" w:sz="0" w:space="0" w:color="auto"/>
        <w:right w:val="none" w:sz="0" w:space="0" w:color="auto"/>
      </w:divBdr>
    </w:div>
    <w:div w:id="614488030">
      <w:marLeft w:val="0"/>
      <w:marRight w:val="0"/>
      <w:marTop w:val="0"/>
      <w:marBottom w:val="0"/>
      <w:divBdr>
        <w:top w:val="none" w:sz="0" w:space="0" w:color="auto"/>
        <w:left w:val="none" w:sz="0" w:space="0" w:color="auto"/>
        <w:bottom w:val="none" w:sz="0" w:space="0" w:color="auto"/>
        <w:right w:val="none" w:sz="0" w:space="0" w:color="auto"/>
      </w:divBdr>
    </w:div>
    <w:div w:id="614488031">
      <w:marLeft w:val="0"/>
      <w:marRight w:val="0"/>
      <w:marTop w:val="0"/>
      <w:marBottom w:val="0"/>
      <w:divBdr>
        <w:top w:val="none" w:sz="0" w:space="0" w:color="auto"/>
        <w:left w:val="none" w:sz="0" w:space="0" w:color="auto"/>
        <w:bottom w:val="none" w:sz="0" w:space="0" w:color="auto"/>
        <w:right w:val="none" w:sz="0" w:space="0" w:color="auto"/>
      </w:divBdr>
    </w:div>
    <w:div w:id="614488032">
      <w:marLeft w:val="0"/>
      <w:marRight w:val="0"/>
      <w:marTop w:val="0"/>
      <w:marBottom w:val="0"/>
      <w:divBdr>
        <w:top w:val="none" w:sz="0" w:space="0" w:color="auto"/>
        <w:left w:val="none" w:sz="0" w:space="0" w:color="auto"/>
        <w:bottom w:val="none" w:sz="0" w:space="0" w:color="auto"/>
        <w:right w:val="none" w:sz="0" w:space="0" w:color="auto"/>
      </w:divBdr>
    </w:div>
    <w:div w:id="614488033">
      <w:marLeft w:val="0"/>
      <w:marRight w:val="0"/>
      <w:marTop w:val="0"/>
      <w:marBottom w:val="0"/>
      <w:divBdr>
        <w:top w:val="none" w:sz="0" w:space="0" w:color="auto"/>
        <w:left w:val="none" w:sz="0" w:space="0" w:color="auto"/>
        <w:bottom w:val="none" w:sz="0" w:space="0" w:color="auto"/>
        <w:right w:val="none" w:sz="0" w:space="0" w:color="auto"/>
      </w:divBdr>
    </w:div>
    <w:div w:id="614488034">
      <w:marLeft w:val="0"/>
      <w:marRight w:val="0"/>
      <w:marTop w:val="0"/>
      <w:marBottom w:val="0"/>
      <w:divBdr>
        <w:top w:val="none" w:sz="0" w:space="0" w:color="auto"/>
        <w:left w:val="none" w:sz="0" w:space="0" w:color="auto"/>
        <w:bottom w:val="none" w:sz="0" w:space="0" w:color="auto"/>
        <w:right w:val="none" w:sz="0" w:space="0" w:color="auto"/>
      </w:divBdr>
    </w:div>
    <w:div w:id="614488035">
      <w:marLeft w:val="0"/>
      <w:marRight w:val="0"/>
      <w:marTop w:val="0"/>
      <w:marBottom w:val="0"/>
      <w:divBdr>
        <w:top w:val="none" w:sz="0" w:space="0" w:color="auto"/>
        <w:left w:val="none" w:sz="0" w:space="0" w:color="auto"/>
        <w:bottom w:val="none" w:sz="0" w:space="0" w:color="auto"/>
        <w:right w:val="none" w:sz="0" w:space="0" w:color="auto"/>
      </w:divBdr>
    </w:div>
    <w:div w:id="614488036">
      <w:marLeft w:val="0"/>
      <w:marRight w:val="0"/>
      <w:marTop w:val="0"/>
      <w:marBottom w:val="0"/>
      <w:divBdr>
        <w:top w:val="none" w:sz="0" w:space="0" w:color="auto"/>
        <w:left w:val="none" w:sz="0" w:space="0" w:color="auto"/>
        <w:bottom w:val="none" w:sz="0" w:space="0" w:color="auto"/>
        <w:right w:val="none" w:sz="0" w:space="0" w:color="auto"/>
      </w:divBdr>
    </w:div>
    <w:div w:id="614488037">
      <w:marLeft w:val="0"/>
      <w:marRight w:val="0"/>
      <w:marTop w:val="0"/>
      <w:marBottom w:val="0"/>
      <w:divBdr>
        <w:top w:val="none" w:sz="0" w:space="0" w:color="auto"/>
        <w:left w:val="none" w:sz="0" w:space="0" w:color="auto"/>
        <w:bottom w:val="none" w:sz="0" w:space="0" w:color="auto"/>
        <w:right w:val="none" w:sz="0" w:space="0" w:color="auto"/>
      </w:divBdr>
    </w:div>
    <w:div w:id="614488038">
      <w:marLeft w:val="0"/>
      <w:marRight w:val="0"/>
      <w:marTop w:val="0"/>
      <w:marBottom w:val="0"/>
      <w:divBdr>
        <w:top w:val="none" w:sz="0" w:space="0" w:color="auto"/>
        <w:left w:val="none" w:sz="0" w:space="0" w:color="auto"/>
        <w:bottom w:val="none" w:sz="0" w:space="0" w:color="auto"/>
        <w:right w:val="none" w:sz="0" w:space="0" w:color="auto"/>
      </w:divBdr>
    </w:div>
    <w:div w:id="614488039">
      <w:marLeft w:val="0"/>
      <w:marRight w:val="0"/>
      <w:marTop w:val="0"/>
      <w:marBottom w:val="0"/>
      <w:divBdr>
        <w:top w:val="none" w:sz="0" w:space="0" w:color="auto"/>
        <w:left w:val="none" w:sz="0" w:space="0" w:color="auto"/>
        <w:bottom w:val="none" w:sz="0" w:space="0" w:color="auto"/>
        <w:right w:val="none" w:sz="0" w:space="0" w:color="auto"/>
      </w:divBdr>
    </w:div>
    <w:div w:id="614488040">
      <w:marLeft w:val="0"/>
      <w:marRight w:val="0"/>
      <w:marTop w:val="0"/>
      <w:marBottom w:val="0"/>
      <w:divBdr>
        <w:top w:val="none" w:sz="0" w:space="0" w:color="auto"/>
        <w:left w:val="none" w:sz="0" w:space="0" w:color="auto"/>
        <w:bottom w:val="none" w:sz="0" w:space="0" w:color="auto"/>
        <w:right w:val="none" w:sz="0" w:space="0" w:color="auto"/>
      </w:divBdr>
    </w:div>
    <w:div w:id="614488041">
      <w:marLeft w:val="0"/>
      <w:marRight w:val="0"/>
      <w:marTop w:val="0"/>
      <w:marBottom w:val="0"/>
      <w:divBdr>
        <w:top w:val="none" w:sz="0" w:space="0" w:color="auto"/>
        <w:left w:val="none" w:sz="0" w:space="0" w:color="auto"/>
        <w:bottom w:val="none" w:sz="0" w:space="0" w:color="auto"/>
        <w:right w:val="none" w:sz="0" w:space="0" w:color="auto"/>
      </w:divBdr>
    </w:div>
    <w:div w:id="614488042">
      <w:marLeft w:val="0"/>
      <w:marRight w:val="0"/>
      <w:marTop w:val="0"/>
      <w:marBottom w:val="0"/>
      <w:divBdr>
        <w:top w:val="none" w:sz="0" w:space="0" w:color="auto"/>
        <w:left w:val="none" w:sz="0" w:space="0" w:color="auto"/>
        <w:bottom w:val="none" w:sz="0" w:space="0" w:color="auto"/>
        <w:right w:val="none" w:sz="0" w:space="0" w:color="auto"/>
      </w:divBdr>
    </w:div>
    <w:div w:id="614488043">
      <w:marLeft w:val="0"/>
      <w:marRight w:val="0"/>
      <w:marTop w:val="0"/>
      <w:marBottom w:val="0"/>
      <w:divBdr>
        <w:top w:val="none" w:sz="0" w:space="0" w:color="auto"/>
        <w:left w:val="none" w:sz="0" w:space="0" w:color="auto"/>
        <w:bottom w:val="none" w:sz="0" w:space="0" w:color="auto"/>
        <w:right w:val="none" w:sz="0" w:space="0" w:color="auto"/>
      </w:divBdr>
    </w:div>
    <w:div w:id="614488044">
      <w:marLeft w:val="0"/>
      <w:marRight w:val="0"/>
      <w:marTop w:val="0"/>
      <w:marBottom w:val="0"/>
      <w:divBdr>
        <w:top w:val="none" w:sz="0" w:space="0" w:color="auto"/>
        <w:left w:val="none" w:sz="0" w:space="0" w:color="auto"/>
        <w:bottom w:val="none" w:sz="0" w:space="0" w:color="auto"/>
        <w:right w:val="none" w:sz="0" w:space="0" w:color="auto"/>
      </w:divBdr>
    </w:div>
    <w:div w:id="614488045">
      <w:marLeft w:val="0"/>
      <w:marRight w:val="0"/>
      <w:marTop w:val="0"/>
      <w:marBottom w:val="0"/>
      <w:divBdr>
        <w:top w:val="none" w:sz="0" w:space="0" w:color="auto"/>
        <w:left w:val="none" w:sz="0" w:space="0" w:color="auto"/>
        <w:bottom w:val="none" w:sz="0" w:space="0" w:color="auto"/>
        <w:right w:val="none" w:sz="0" w:space="0" w:color="auto"/>
      </w:divBdr>
    </w:div>
    <w:div w:id="614488046">
      <w:marLeft w:val="0"/>
      <w:marRight w:val="0"/>
      <w:marTop w:val="0"/>
      <w:marBottom w:val="0"/>
      <w:divBdr>
        <w:top w:val="none" w:sz="0" w:space="0" w:color="auto"/>
        <w:left w:val="none" w:sz="0" w:space="0" w:color="auto"/>
        <w:bottom w:val="none" w:sz="0" w:space="0" w:color="auto"/>
        <w:right w:val="none" w:sz="0" w:space="0" w:color="auto"/>
      </w:divBdr>
    </w:div>
    <w:div w:id="614488047">
      <w:marLeft w:val="0"/>
      <w:marRight w:val="0"/>
      <w:marTop w:val="0"/>
      <w:marBottom w:val="0"/>
      <w:divBdr>
        <w:top w:val="none" w:sz="0" w:space="0" w:color="auto"/>
        <w:left w:val="none" w:sz="0" w:space="0" w:color="auto"/>
        <w:bottom w:val="none" w:sz="0" w:space="0" w:color="auto"/>
        <w:right w:val="none" w:sz="0" w:space="0" w:color="auto"/>
      </w:divBdr>
    </w:div>
    <w:div w:id="614488048">
      <w:marLeft w:val="0"/>
      <w:marRight w:val="0"/>
      <w:marTop w:val="0"/>
      <w:marBottom w:val="0"/>
      <w:divBdr>
        <w:top w:val="none" w:sz="0" w:space="0" w:color="auto"/>
        <w:left w:val="none" w:sz="0" w:space="0" w:color="auto"/>
        <w:bottom w:val="none" w:sz="0" w:space="0" w:color="auto"/>
        <w:right w:val="none" w:sz="0" w:space="0" w:color="auto"/>
      </w:divBdr>
    </w:div>
    <w:div w:id="614488049">
      <w:marLeft w:val="0"/>
      <w:marRight w:val="0"/>
      <w:marTop w:val="0"/>
      <w:marBottom w:val="0"/>
      <w:divBdr>
        <w:top w:val="none" w:sz="0" w:space="0" w:color="auto"/>
        <w:left w:val="none" w:sz="0" w:space="0" w:color="auto"/>
        <w:bottom w:val="none" w:sz="0" w:space="0" w:color="auto"/>
        <w:right w:val="none" w:sz="0" w:space="0" w:color="auto"/>
      </w:divBdr>
    </w:div>
    <w:div w:id="614488050">
      <w:marLeft w:val="0"/>
      <w:marRight w:val="0"/>
      <w:marTop w:val="0"/>
      <w:marBottom w:val="0"/>
      <w:divBdr>
        <w:top w:val="none" w:sz="0" w:space="0" w:color="auto"/>
        <w:left w:val="none" w:sz="0" w:space="0" w:color="auto"/>
        <w:bottom w:val="none" w:sz="0" w:space="0" w:color="auto"/>
        <w:right w:val="none" w:sz="0" w:space="0" w:color="auto"/>
      </w:divBdr>
    </w:div>
    <w:div w:id="614488051">
      <w:marLeft w:val="0"/>
      <w:marRight w:val="0"/>
      <w:marTop w:val="0"/>
      <w:marBottom w:val="0"/>
      <w:divBdr>
        <w:top w:val="none" w:sz="0" w:space="0" w:color="auto"/>
        <w:left w:val="none" w:sz="0" w:space="0" w:color="auto"/>
        <w:bottom w:val="none" w:sz="0" w:space="0" w:color="auto"/>
        <w:right w:val="none" w:sz="0" w:space="0" w:color="auto"/>
      </w:divBdr>
    </w:div>
    <w:div w:id="614488052">
      <w:marLeft w:val="0"/>
      <w:marRight w:val="0"/>
      <w:marTop w:val="0"/>
      <w:marBottom w:val="0"/>
      <w:divBdr>
        <w:top w:val="none" w:sz="0" w:space="0" w:color="auto"/>
        <w:left w:val="none" w:sz="0" w:space="0" w:color="auto"/>
        <w:bottom w:val="none" w:sz="0" w:space="0" w:color="auto"/>
        <w:right w:val="none" w:sz="0" w:space="0" w:color="auto"/>
      </w:divBdr>
    </w:div>
    <w:div w:id="614488053">
      <w:marLeft w:val="0"/>
      <w:marRight w:val="0"/>
      <w:marTop w:val="0"/>
      <w:marBottom w:val="0"/>
      <w:divBdr>
        <w:top w:val="none" w:sz="0" w:space="0" w:color="auto"/>
        <w:left w:val="none" w:sz="0" w:space="0" w:color="auto"/>
        <w:bottom w:val="none" w:sz="0" w:space="0" w:color="auto"/>
        <w:right w:val="none" w:sz="0" w:space="0" w:color="auto"/>
      </w:divBdr>
    </w:div>
    <w:div w:id="614488054">
      <w:marLeft w:val="0"/>
      <w:marRight w:val="0"/>
      <w:marTop w:val="0"/>
      <w:marBottom w:val="0"/>
      <w:divBdr>
        <w:top w:val="none" w:sz="0" w:space="0" w:color="auto"/>
        <w:left w:val="none" w:sz="0" w:space="0" w:color="auto"/>
        <w:bottom w:val="none" w:sz="0" w:space="0" w:color="auto"/>
        <w:right w:val="none" w:sz="0" w:space="0" w:color="auto"/>
      </w:divBdr>
    </w:div>
    <w:div w:id="614488055">
      <w:marLeft w:val="0"/>
      <w:marRight w:val="0"/>
      <w:marTop w:val="0"/>
      <w:marBottom w:val="0"/>
      <w:divBdr>
        <w:top w:val="none" w:sz="0" w:space="0" w:color="auto"/>
        <w:left w:val="none" w:sz="0" w:space="0" w:color="auto"/>
        <w:bottom w:val="none" w:sz="0" w:space="0" w:color="auto"/>
        <w:right w:val="none" w:sz="0" w:space="0" w:color="auto"/>
      </w:divBdr>
    </w:div>
    <w:div w:id="614488056">
      <w:marLeft w:val="0"/>
      <w:marRight w:val="0"/>
      <w:marTop w:val="0"/>
      <w:marBottom w:val="0"/>
      <w:divBdr>
        <w:top w:val="none" w:sz="0" w:space="0" w:color="auto"/>
        <w:left w:val="none" w:sz="0" w:space="0" w:color="auto"/>
        <w:bottom w:val="none" w:sz="0" w:space="0" w:color="auto"/>
        <w:right w:val="none" w:sz="0" w:space="0" w:color="auto"/>
      </w:divBdr>
    </w:div>
    <w:div w:id="614488057">
      <w:marLeft w:val="0"/>
      <w:marRight w:val="0"/>
      <w:marTop w:val="0"/>
      <w:marBottom w:val="0"/>
      <w:divBdr>
        <w:top w:val="none" w:sz="0" w:space="0" w:color="auto"/>
        <w:left w:val="none" w:sz="0" w:space="0" w:color="auto"/>
        <w:bottom w:val="none" w:sz="0" w:space="0" w:color="auto"/>
        <w:right w:val="none" w:sz="0" w:space="0" w:color="auto"/>
      </w:divBdr>
    </w:div>
    <w:div w:id="614488058">
      <w:marLeft w:val="0"/>
      <w:marRight w:val="0"/>
      <w:marTop w:val="0"/>
      <w:marBottom w:val="0"/>
      <w:divBdr>
        <w:top w:val="none" w:sz="0" w:space="0" w:color="auto"/>
        <w:left w:val="none" w:sz="0" w:space="0" w:color="auto"/>
        <w:bottom w:val="none" w:sz="0" w:space="0" w:color="auto"/>
        <w:right w:val="none" w:sz="0" w:space="0" w:color="auto"/>
      </w:divBdr>
    </w:div>
    <w:div w:id="614488059">
      <w:marLeft w:val="0"/>
      <w:marRight w:val="0"/>
      <w:marTop w:val="0"/>
      <w:marBottom w:val="0"/>
      <w:divBdr>
        <w:top w:val="none" w:sz="0" w:space="0" w:color="auto"/>
        <w:left w:val="none" w:sz="0" w:space="0" w:color="auto"/>
        <w:bottom w:val="none" w:sz="0" w:space="0" w:color="auto"/>
        <w:right w:val="none" w:sz="0" w:space="0" w:color="auto"/>
      </w:divBdr>
    </w:div>
    <w:div w:id="614488060">
      <w:marLeft w:val="0"/>
      <w:marRight w:val="0"/>
      <w:marTop w:val="0"/>
      <w:marBottom w:val="0"/>
      <w:divBdr>
        <w:top w:val="none" w:sz="0" w:space="0" w:color="auto"/>
        <w:left w:val="none" w:sz="0" w:space="0" w:color="auto"/>
        <w:bottom w:val="none" w:sz="0" w:space="0" w:color="auto"/>
        <w:right w:val="none" w:sz="0" w:space="0" w:color="auto"/>
      </w:divBdr>
    </w:div>
    <w:div w:id="614488061">
      <w:marLeft w:val="0"/>
      <w:marRight w:val="0"/>
      <w:marTop w:val="0"/>
      <w:marBottom w:val="0"/>
      <w:divBdr>
        <w:top w:val="none" w:sz="0" w:space="0" w:color="auto"/>
        <w:left w:val="none" w:sz="0" w:space="0" w:color="auto"/>
        <w:bottom w:val="none" w:sz="0" w:space="0" w:color="auto"/>
        <w:right w:val="none" w:sz="0" w:space="0" w:color="auto"/>
      </w:divBdr>
    </w:div>
    <w:div w:id="614488062">
      <w:marLeft w:val="0"/>
      <w:marRight w:val="0"/>
      <w:marTop w:val="0"/>
      <w:marBottom w:val="0"/>
      <w:divBdr>
        <w:top w:val="none" w:sz="0" w:space="0" w:color="auto"/>
        <w:left w:val="none" w:sz="0" w:space="0" w:color="auto"/>
        <w:bottom w:val="none" w:sz="0" w:space="0" w:color="auto"/>
        <w:right w:val="none" w:sz="0" w:space="0" w:color="auto"/>
      </w:divBdr>
    </w:div>
    <w:div w:id="614488063">
      <w:marLeft w:val="0"/>
      <w:marRight w:val="0"/>
      <w:marTop w:val="0"/>
      <w:marBottom w:val="0"/>
      <w:divBdr>
        <w:top w:val="none" w:sz="0" w:space="0" w:color="auto"/>
        <w:left w:val="none" w:sz="0" w:space="0" w:color="auto"/>
        <w:bottom w:val="none" w:sz="0" w:space="0" w:color="auto"/>
        <w:right w:val="none" w:sz="0" w:space="0" w:color="auto"/>
      </w:divBdr>
    </w:div>
    <w:div w:id="614488064">
      <w:marLeft w:val="0"/>
      <w:marRight w:val="0"/>
      <w:marTop w:val="0"/>
      <w:marBottom w:val="0"/>
      <w:divBdr>
        <w:top w:val="none" w:sz="0" w:space="0" w:color="auto"/>
        <w:left w:val="none" w:sz="0" w:space="0" w:color="auto"/>
        <w:bottom w:val="none" w:sz="0" w:space="0" w:color="auto"/>
        <w:right w:val="none" w:sz="0" w:space="0" w:color="auto"/>
      </w:divBdr>
    </w:div>
    <w:div w:id="614488065">
      <w:marLeft w:val="0"/>
      <w:marRight w:val="0"/>
      <w:marTop w:val="0"/>
      <w:marBottom w:val="0"/>
      <w:divBdr>
        <w:top w:val="none" w:sz="0" w:space="0" w:color="auto"/>
        <w:left w:val="none" w:sz="0" w:space="0" w:color="auto"/>
        <w:bottom w:val="none" w:sz="0" w:space="0" w:color="auto"/>
        <w:right w:val="none" w:sz="0" w:space="0" w:color="auto"/>
      </w:divBdr>
    </w:div>
    <w:div w:id="614488066">
      <w:marLeft w:val="0"/>
      <w:marRight w:val="0"/>
      <w:marTop w:val="0"/>
      <w:marBottom w:val="0"/>
      <w:divBdr>
        <w:top w:val="none" w:sz="0" w:space="0" w:color="auto"/>
        <w:left w:val="none" w:sz="0" w:space="0" w:color="auto"/>
        <w:bottom w:val="none" w:sz="0" w:space="0" w:color="auto"/>
        <w:right w:val="none" w:sz="0" w:space="0" w:color="auto"/>
      </w:divBdr>
    </w:div>
    <w:div w:id="614488067">
      <w:marLeft w:val="0"/>
      <w:marRight w:val="0"/>
      <w:marTop w:val="0"/>
      <w:marBottom w:val="0"/>
      <w:divBdr>
        <w:top w:val="none" w:sz="0" w:space="0" w:color="auto"/>
        <w:left w:val="none" w:sz="0" w:space="0" w:color="auto"/>
        <w:bottom w:val="none" w:sz="0" w:space="0" w:color="auto"/>
        <w:right w:val="none" w:sz="0" w:space="0" w:color="auto"/>
      </w:divBdr>
    </w:div>
    <w:div w:id="614488068">
      <w:marLeft w:val="0"/>
      <w:marRight w:val="0"/>
      <w:marTop w:val="0"/>
      <w:marBottom w:val="0"/>
      <w:divBdr>
        <w:top w:val="none" w:sz="0" w:space="0" w:color="auto"/>
        <w:left w:val="none" w:sz="0" w:space="0" w:color="auto"/>
        <w:bottom w:val="none" w:sz="0" w:space="0" w:color="auto"/>
        <w:right w:val="none" w:sz="0" w:space="0" w:color="auto"/>
      </w:divBdr>
    </w:div>
    <w:div w:id="614488069">
      <w:marLeft w:val="0"/>
      <w:marRight w:val="0"/>
      <w:marTop w:val="0"/>
      <w:marBottom w:val="0"/>
      <w:divBdr>
        <w:top w:val="none" w:sz="0" w:space="0" w:color="auto"/>
        <w:left w:val="none" w:sz="0" w:space="0" w:color="auto"/>
        <w:bottom w:val="none" w:sz="0" w:space="0" w:color="auto"/>
        <w:right w:val="none" w:sz="0" w:space="0" w:color="auto"/>
      </w:divBdr>
    </w:div>
    <w:div w:id="614488070">
      <w:marLeft w:val="0"/>
      <w:marRight w:val="0"/>
      <w:marTop w:val="0"/>
      <w:marBottom w:val="0"/>
      <w:divBdr>
        <w:top w:val="none" w:sz="0" w:space="0" w:color="auto"/>
        <w:left w:val="none" w:sz="0" w:space="0" w:color="auto"/>
        <w:bottom w:val="none" w:sz="0" w:space="0" w:color="auto"/>
        <w:right w:val="none" w:sz="0" w:space="0" w:color="auto"/>
      </w:divBdr>
    </w:div>
    <w:div w:id="614488071">
      <w:marLeft w:val="0"/>
      <w:marRight w:val="0"/>
      <w:marTop w:val="0"/>
      <w:marBottom w:val="0"/>
      <w:divBdr>
        <w:top w:val="none" w:sz="0" w:space="0" w:color="auto"/>
        <w:left w:val="none" w:sz="0" w:space="0" w:color="auto"/>
        <w:bottom w:val="none" w:sz="0" w:space="0" w:color="auto"/>
        <w:right w:val="none" w:sz="0" w:space="0" w:color="auto"/>
      </w:divBdr>
    </w:div>
    <w:div w:id="614488072">
      <w:marLeft w:val="0"/>
      <w:marRight w:val="0"/>
      <w:marTop w:val="0"/>
      <w:marBottom w:val="0"/>
      <w:divBdr>
        <w:top w:val="none" w:sz="0" w:space="0" w:color="auto"/>
        <w:left w:val="none" w:sz="0" w:space="0" w:color="auto"/>
        <w:bottom w:val="none" w:sz="0" w:space="0" w:color="auto"/>
        <w:right w:val="none" w:sz="0" w:space="0" w:color="auto"/>
      </w:divBdr>
    </w:div>
    <w:div w:id="614488073">
      <w:marLeft w:val="0"/>
      <w:marRight w:val="0"/>
      <w:marTop w:val="0"/>
      <w:marBottom w:val="0"/>
      <w:divBdr>
        <w:top w:val="none" w:sz="0" w:space="0" w:color="auto"/>
        <w:left w:val="none" w:sz="0" w:space="0" w:color="auto"/>
        <w:bottom w:val="none" w:sz="0" w:space="0" w:color="auto"/>
        <w:right w:val="none" w:sz="0" w:space="0" w:color="auto"/>
      </w:divBdr>
    </w:div>
    <w:div w:id="614488074">
      <w:marLeft w:val="0"/>
      <w:marRight w:val="0"/>
      <w:marTop w:val="0"/>
      <w:marBottom w:val="0"/>
      <w:divBdr>
        <w:top w:val="none" w:sz="0" w:space="0" w:color="auto"/>
        <w:left w:val="none" w:sz="0" w:space="0" w:color="auto"/>
        <w:bottom w:val="none" w:sz="0" w:space="0" w:color="auto"/>
        <w:right w:val="none" w:sz="0" w:space="0" w:color="auto"/>
      </w:divBdr>
    </w:div>
    <w:div w:id="614488075">
      <w:marLeft w:val="0"/>
      <w:marRight w:val="0"/>
      <w:marTop w:val="0"/>
      <w:marBottom w:val="0"/>
      <w:divBdr>
        <w:top w:val="none" w:sz="0" w:space="0" w:color="auto"/>
        <w:left w:val="none" w:sz="0" w:space="0" w:color="auto"/>
        <w:bottom w:val="none" w:sz="0" w:space="0" w:color="auto"/>
        <w:right w:val="none" w:sz="0" w:space="0" w:color="auto"/>
      </w:divBdr>
    </w:div>
    <w:div w:id="614488076">
      <w:marLeft w:val="0"/>
      <w:marRight w:val="0"/>
      <w:marTop w:val="0"/>
      <w:marBottom w:val="0"/>
      <w:divBdr>
        <w:top w:val="none" w:sz="0" w:space="0" w:color="auto"/>
        <w:left w:val="none" w:sz="0" w:space="0" w:color="auto"/>
        <w:bottom w:val="none" w:sz="0" w:space="0" w:color="auto"/>
        <w:right w:val="none" w:sz="0" w:space="0" w:color="auto"/>
      </w:divBdr>
    </w:div>
    <w:div w:id="614488077">
      <w:marLeft w:val="0"/>
      <w:marRight w:val="0"/>
      <w:marTop w:val="0"/>
      <w:marBottom w:val="0"/>
      <w:divBdr>
        <w:top w:val="none" w:sz="0" w:space="0" w:color="auto"/>
        <w:left w:val="none" w:sz="0" w:space="0" w:color="auto"/>
        <w:bottom w:val="none" w:sz="0" w:space="0" w:color="auto"/>
        <w:right w:val="none" w:sz="0" w:space="0" w:color="auto"/>
      </w:divBdr>
    </w:div>
    <w:div w:id="614488078">
      <w:marLeft w:val="0"/>
      <w:marRight w:val="0"/>
      <w:marTop w:val="0"/>
      <w:marBottom w:val="0"/>
      <w:divBdr>
        <w:top w:val="none" w:sz="0" w:space="0" w:color="auto"/>
        <w:left w:val="none" w:sz="0" w:space="0" w:color="auto"/>
        <w:bottom w:val="none" w:sz="0" w:space="0" w:color="auto"/>
        <w:right w:val="none" w:sz="0" w:space="0" w:color="auto"/>
      </w:divBdr>
    </w:div>
    <w:div w:id="614488079">
      <w:marLeft w:val="0"/>
      <w:marRight w:val="0"/>
      <w:marTop w:val="0"/>
      <w:marBottom w:val="0"/>
      <w:divBdr>
        <w:top w:val="none" w:sz="0" w:space="0" w:color="auto"/>
        <w:left w:val="none" w:sz="0" w:space="0" w:color="auto"/>
        <w:bottom w:val="none" w:sz="0" w:space="0" w:color="auto"/>
        <w:right w:val="none" w:sz="0" w:space="0" w:color="auto"/>
      </w:divBdr>
    </w:div>
    <w:div w:id="614488080">
      <w:marLeft w:val="0"/>
      <w:marRight w:val="0"/>
      <w:marTop w:val="0"/>
      <w:marBottom w:val="0"/>
      <w:divBdr>
        <w:top w:val="none" w:sz="0" w:space="0" w:color="auto"/>
        <w:left w:val="none" w:sz="0" w:space="0" w:color="auto"/>
        <w:bottom w:val="none" w:sz="0" w:space="0" w:color="auto"/>
        <w:right w:val="none" w:sz="0" w:space="0" w:color="auto"/>
      </w:divBdr>
    </w:div>
    <w:div w:id="614488081">
      <w:marLeft w:val="0"/>
      <w:marRight w:val="0"/>
      <w:marTop w:val="0"/>
      <w:marBottom w:val="0"/>
      <w:divBdr>
        <w:top w:val="none" w:sz="0" w:space="0" w:color="auto"/>
        <w:left w:val="none" w:sz="0" w:space="0" w:color="auto"/>
        <w:bottom w:val="none" w:sz="0" w:space="0" w:color="auto"/>
        <w:right w:val="none" w:sz="0" w:space="0" w:color="auto"/>
      </w:divBdr>
    </w:div>
    <w:div w:id="614488082">
      <w:marLeft w:val="0"/>
      <w:marRight w:val="0"/>
      <w:marTop w:val="0"/>
      <w:marBottom w:val="0"/>
      <w:divBdr>
        <w:top w:val="none" w:sz="0" w:space="0" w:color="auto"/>
        <w:left w:val="none" w:sz="0" w:space="0" w:color="auto"/>
        <w:bottom w:val="none" w:sz="0" w:space="0" w:color="auto"/>
        <w:right w:val="none" w:sz="0" w:space="0" w:color="auto"/>
      </w:divBdr>
    </w:div>
    <w:div w:id="614488083">
      <w:marLeft w:val="0"/>
      <w:marRight w:val="0"/>
      <w:marTop w:val="0"/>
      <w:marBottom w:val="0"/>
      <w:divBdr>
        <w:top w:val="none" w:sz="0" w:space="0" w:color="auto"/>
        <w:left w:val="none" w:sz="0" w:space="0" w:color="auto"/>
        <w:bottom w:val="none" w:sz="0" w:space="0" w:color="auto"/>
        <w:right w:val="none" w:sz="0" w:space="0" w:color="auto"/>
      </w:divBdr>
    </w:div>
    <w:div w:id="614488084">
      <w:marLeft w:val="0"/>
      <w:marRight w:val="0"/>
      <w:marTop w:val="0"/>
      <w:marBottom w:val="0"/>
      <w:divBdr>
        <w:top w:val="none" w:sz="0" w:space="0" w:color="auto"/>
        <w:left w:val="none" w:sz="0" w:space="0" w:color="auto"/>
        <w:bottom w:val="none" w:sz="0" w:space="0" w:color="auto"/>
        <w:right w:val="none" w:sz="0" w:space="0" w:color="auto"/>
      </w:divBdr>
    </w:div>
    <w:div w:id="614488085">
      <w:marLeft w:val="0"/>
      <w:marRight w:val="0"/>
      <w:marTop w:val="0"/>
      <w:marBottom w:val="0"/>
      <w:divBdr>
        <w:top w:val="none" w:sz="0" w:space="0" w:color="auto"/>
        <w:left w:val="none" w:sz="0" w:space="0" w:color="auto"/>
        <w:bottom w:val="none" w:sz="0" w:space="0" w:color="auto"/>
        <w:right w:val="none" w:sz="0" w:space="0" w:color="auto"/>
      </w:divBdr>
    </w:div>
    <w:div w:id="614488086">
      <w:marLeft w:val="0"/>
      <w:marRight w:val="0"/>
      <w:marTop w:val="0"/>
      <w:marBottom w:val="0"/>
      <w:divBdr>
        <w:top w:val="none" w:sz="0" w:space="0" w:color="auto"/>
        <w:left w:val="none" w:sz="0" w:space="0" w:color="auto"/>
        <w:bottom w:val="none" w:sz="0" w:space="0" w:color="auto"/>
        <w:right w:val="none" w:sz="0" w:space="0" w:color="auto"/>
      </w:divBdr>
    </w:div>
    <w:div w:id="614488087">
      <w:marLeft w:val="0"/>
      <w:marRight w:val="0"/>
      <w:marTop w:val="0"/>
      <w:marBottom w:val="0"/>
      <w:divBdr>
        <w:top w:val="none" w:sz="0" w:space="0" w:color="auto"/>
        <w:left w:val="none" w:sz="0" w:space="0" w:color="auto"/>
        <w:bottom w:val="none" w:sz="0" w:space="0" w:color="auto"/>
        <w:right w:val="none" w:sz="0" w:space="0" w:color="auto"/>
      </w:divBdr>
    </w:div>
    <w:div w:id="614488088">
      <w:marLeft w:val="0"/>
      <w:marRight w:val="0"/>
      <w:marTop w:val="0"/>
      <w:marBottom w:val="0"/>
      <w:divBdr>
        <w:top w:val="none" w:sz="0" w:space="0" w:color="auto"/>
        <w:left w:val="none" w:sz="0" w:space="0" w:color="auto"/>
        <w:bottom w:val="none" w:sz="0" w:space="0" w:color="auto"/>
        <w:right w:val="none" w:sz="0" w:space="0" w:color="auto"/>
      </w:divBdr>
    </w:div>
    <w:div w:id="614488089">
      <w:marLeft w:val="0"/>
      <w:marRight w:val="0"/>
      <w:marTop w:val="0"/>
      <w:marBottom w:val="0"/>
      <w:divBdr>
        <w:top w:val="none" w:sz="0" w:space="0" w:color="auto"/>
        <w:left w:val="none" w:sz="0" w:space="0" w:color="auto"/>
        <w:bottom w:val="none" w:sz="0" w:space="0" w:color="auto"/>
        <w:right w:val="none" w:sz="0" w:space="0" w:color="auto"/>
      </w:divBdr>
    </w:div>
    <w:div w:id="614488090">
      <w:marLeft w:val="0"/>
      <w:marRight w:val="0"/>
      <w:marTop w:val="0"/>
      <w:marBottom w:val="0"/>
      <w:divBdr>
        <w:top w:val="none" w:sz="0" w:space="0" w:color="auto"/>
        <w:left w:val="none" w:sz="0" w:space="0" w:color="auto"/>
        <w:bottom w:val="none" w:sz="0" w:space="0" w:color="auto"/>
        <w:right w:val="none" w:sz="0" w:space="0" w:color="auto"/>
      </w:divBdr>
    </w:div>
    <w:div w:id="614488091">
      <w:marLeft w:val="0"/>
      <w:marRight w:val="0"/>
      <w:marTop w:val="0"/>
      <w:marBottom w:val="0"/>
      <w:divBdr>
        <w:top w:val="none" w:sz="0" w:space="0" w:color="auto"/>
        <w:left w:val="none" w:sz="0" w:space="0" w:color="auto"/>
        <w:bottom w:val="none" w:sz="0" w:space="0" w:color="auto"/>
        <w:right w:val="none" w:sz="0" w:space="0" w:color="auto"/>
      </w:divBdr>
    </w:div>
    <w:div w:id="614488092">
      <w:marLeft w:val="0"/>
      <w:marRight w:val="0"/>
      <w:marTop w:val="0"/>
      <w:marBottom w:val="0"/>
      <w:divBdr>
        <w:top w:val="none" w:sz="0" w:space="0" w:color="auto"/>
        <w:left w:val="none" w:sz="0" w:space="0" w:color="auto"/>
        <w:bottom w:val="none" w:sz="0" w:space="0" w:color="auto"/>
        <w:right w:val="none" w:sz="0" w:space="0" w:color="auto"/>
      </w:divBdr>
    </w:div>
    <w:div w:id="614488093">
      <w:marLeft w:val="0"/>
      <w:marRight w:val="0"/>
      <w:marTop w:val="0"/>
      <w:marBottom w:val="0"/>
      <w:divBdr>
        <w:top w:val="none" w:sz="0" w:space="0" w:color="auto"/>
        <w:left w:val="none" w:sz="0" w:space="0" w:color="auto"/>
        <w:bottom w:val="none" w:sz="0" w:space="0" w:color="auto"/>
        <w:right w:val="none" w:sz="0" w:space="0" w:color="auto"/>
      </w:divBdr>
    </w:div>
    <w:div w:id="614488094">
      <w:marLeft w:val="0"/>
      <w:marRight w:val="0"/>
      <w:marTop w:val="0"/>
      <w:marBottom w:val="0"/>
      <w:divBdr>
        <w:top w:val="none" w:sz="0" w:space="0" w:color="auto"/>
        <w:left w:val="none" w:sz="0" w:space="0" w:color="auto"/>
        <w:bottom w:val="none" w:sz="0" w:space="0" w:color="auto"/>
        <w:right w:val="none" w:sz="0" w:space="0" w:color="auto"/>
      </w:divBdr>
    </w:div>
    <w:div w:id="614488095">
      <w:marLeft w:val="0"/>
      <w:marRight w:val="0"/>
      <w:marTop w:val="0"/>
      <w:marBottom w:val="0"/>
      <w:divBdr>
        <w:top w:val="none" w:sz="0" w:space="0" w:color="auto"/>
        <w:left w:val="none" w:sz="0" w:space="0" w:color="auto"/>
        <w:bottom w:val="none" w:sz="0" w:space="0" w:color="auto"/>
        <w:right w:val="none" w:sz="0" w:space="0" w:color="auto"/>
      </w:divBdr>
    </w:div>
    <w:div w:id="614488096">
      <w:marLeft w:val="0"/>
      <w:marRight w:val="0"/>
      <w:marTop w:val="0"/>
      <w:marBottom w:val="0"/>
      <w:divBdr>
        <w:top w:val="none" w:sz="0" w:space="0" w:color="auto"/>
        <w:left w:val="none" w:sz="0" w:space="0" w:color="auto"/>
        <w:bottom w:val="none" w:sz="0" w:space="0" w:color="auto"/>
        <w:right w:val="none" w:sz="0" w:space="0" w:color="auto"/>
      </w:divBdr>
    </w:div>
    <w:div w:id="614488097">
      <w:marLeft w:val="0"/>
      <w:marRight w:val="0"/>
      <w:marTop w:val="0"/>
      <w:marBottom w:val="0"/>
      <w:divBdr>
        <w:top w:val="none" w:sz="0" w:space="0" w:color="auto"/>
        <w:left w:val="none" w:sz="0" w:space="0" w:color="auto"/>
        <w:bottom w:val="none" w:sz="0" w:space="0" w:color="auto"/>
        <w:right w:val="none" w:sz="0" w:space="0" w:color="auto"/>
      </w:divBdr>
    </w:div>
    <w:div w:id="614488098">
      <w:marLeft w:val="0"/>
      <w:marRight w:val="0"/>
      <w:marTop w:val="0"/>
      <w:marBottom w:val="0"/>
      <w:divBdr>
        <w:top w:val="none" w:sz="0" w:space="0" w:color="auto"/>
        <w:left w:val="none" w:sz="0" w:space="0" w:color="auto"/>
        <w:bottom w:val="none" w:sz="0" w:space="0" w:color="auto"/>
        <w:right w:val="none" w:sz="0" w:space="0" w:color="auto"/>
      </w:divBdr>
    </w:div>
    <w:div w:id="614488099">
      <w:marLeft w:val="0"/>
      <w:marRight w:val="0"/>
      <w:marTop w:val="0"/>
      <w:marBottom w:val="0"/>
      <w:divBdr>
        <w:top w:val="none" w:sz="0" w:space="0" w:color="auto"/>
        <w:left w:val="none" w:sz="0" w:space="0" w:color="auto"/>
        <w:bottom w:val="none" w:sz="0" w:space="0" w:color="auto"/>
        <w:right w:val="none" w:sz="0" w:space="0" w:color="auto"/>
      </w:divBdr>
    </w:div>
    <w:div w:id="614488100">
      <w:marLeft w:val="0"/>
      <w:marRight w:val="0"/>
      <w:marTop w:val="0"/>
      <w:marBottom w:val="0"/>
      <w:divBdr>
        <w:top w:val="none" w:sz="0" w:space="0" w:color="auto"/>
        <w:left w:val="none" w:sz="0" w:space="0" w:color="auto"/>
        <w:bottom w:val="none" w:sz="0" w:space="0" w:color="auto"/>
        <w:right w:val="none" w:sz="0" w:space="0" w:color="auto"/>
      </w:divBdr>
    </w:div>
    <w:div w:id="614488101">
      <w:marLeft w:val="0"/>
      <w:marRight w:val="0"/>
      <w:marTop w:val="0"/>
      <w:marBottom w:val="0"/>
      <w:divBdr>
        <w:top w:val="none" w:sz="0" w:space="0" w:color="auto"/>
        <w:left w:val="none" w:sz="0" w:space="0" w:color="auto"/>
        <w:bottom w:val="none" w:sz="0" w:space="0" w:color="auto"/>
        <w:right w:val="none" w:sz="0" w:space="0" w:color="auto"/>
      </w:divBdr>
    </w:div>
    <w:div w:id="614488102">
      <w:marLeft w:val="0"/>
      <w:marRight w:val="0"/>
      <w:marTop w:val="0"/>
      <w:marBottom w:val="0"/>
      <w:divBdr>
        <w:top w:val="none" w:sz="0" w:space="0" w:color="auto"/>
        <w:left w:val="none" w:sz="0" w:space="0" w:color="auto"/>
        <w:bottom w:val="none" w:sz="0" w:space="0" w:color="auto"/>
        <w:right w:val="none" w:sz="0" w:space="0" w:color="auto"/>
      </w:divBdr>
    </w:div>
    <w:div w:id="614488103">
      <w:marLeft w:val="0"/>
      <w:marRight w:val="0"/>
      <w:marTop w:val="0"/>
      <w:marBottom w:val="0"/>
      <w:divBdr>
        <w:top w:val="none" w:sz="0" w:space="0" w:color="auto"/>
        <w:left w:val="none" w:sz="0" w:space="0" w:color="auto"/>
        <w:bottom w:val="none" w:sz="0" w:space="0" w:color="auto"/>
        <w:right w:val="none" w:sz="0" w:space="0" w:color="auto"/>
      </w:divBdr>
    </w:div>
    <w:div w:id="614488104">
      <w:marLeft w:val="0"/>
      <w:marRight w:val="0"/>
      <w:marTop w:val="0"/>
      <w:marBottom w:val="0"/>
      <w:divBdr>
        <w:top w:val="none" w:sz="0" w:space="0" w:color="auto"/>
        <w:left w:val="none" w:sz="0" w:space="0" w:color="auto"/>
        <w:bottom w:val="none" w:sz="0" w:space="0" w:color="auto"/>
        <w:right w:val="none" w:sz="0" w:space="0" w:color="auto"/>
      </w:divBdr>
    </w:div>
    <w:div w:id="614488105">
      <w:marLeft w:val="0"/>
      <w:marRight w:val="0"/>
      <w:marTop w:val="0"/>
      <w:marBottom w:val="0"/>
      <w:divBdr>
        <w:top w:val="none" w:sz="0" w:space="0" w:color="auto"/>
        <w:left w:val="none" w:sz="0" w:space="0" w:color="auto"/>
        <w:bottom w:val="none" w:sz="0" w:space="0" w:color="auto"/>
        <w:right w:val="none" w:sz="0" w:space="0" w:color="auto"/>
      </w:divBdr>
    </w:div>
    <w:div w:id="614488106">
      <w:marLeft w:val="0"/>
      <w:marRight w:val="0"/>
      <w:marTop w:val="0"/>
      <w:marBottom w:val="0"/>
      <w:divBdr>
        <w:top w:val="none" w:sz="0" w:space="0" w:color="auto"/>
        <w:left w:val="none" w:sz="0" w:space="0" w:color="auto"/>
        <w:bottom w:val="none" w:sz="0" w:space="0" w:color="auto"/>
        <w:right w:val="none" w:sz="0" w:space="0" w:color="auto"/>
      </w:divBdr>
    </w:div>
    <w:div w:id="614488107">
      <w:marLeft w:val="0"/>
      <w:marRight w:val="0"/>
      <w:marTop w:val="0"/>
      <w:marBottom w:val="0"/>
      <w:divBdr>
        <w:top w:val="none" w:sz="0" w:space="0" w:color="auto"/>
        <w:left w:val="none" w:sz="0" w:space="0" w:color="auto"/>
        <w:bottom w:val="none" w:sz="0" w:space="0" w:color="auto"/>
        <w:right w:val="none" w:sz="0" w:space="0" w:color="auto"/>
      </w:divBdr>
    </w:div>
    <w:div w:id="614488108">
      <w:marLeft w:val="0"/>
      <w:marRight w:val="0"/>
      <w:marTop w:val="0"/>
      <w:marBottom w:val="0"/>
      <w:divBdr>
        <w:top w:val="none" w:sz="0" w:space="0" w:color="auto"/>
        <w:left w:val="none" w:sz="0" w:space="0" w:color="auto"/>
        <w:bottom w:val="none" w:sz="0" w:space="0" w:color="auto"/>
        <w:right w:val="none" w:sz="0" w:space="0" w:color="auto"/>
      </w:divBdr>
    </w:div>
    <w:div w:id="614488109">
      <w:marLeft w:val="0"/>
      <w:marRight w:val="0"/>
      <w:marTop w:val="0"/>
      <w:marBottom w:val="0"/>
      <w:divBdr>
        <w:top w:val="none" w:sz="0" w:space="0" w:color="auto"/>
        <w:left w:val="none" w:sz="0" w:space="0" w:color="auto"/>
        <w:bottom w:val="none" w:sz="0" w:space="0" w:color="auto"/>
        <w:right w:val="none" w:sz="0" w:space="0" w:color="auto"/>
      </w:divBdr>
    </w:div>
    <w:div w:id="614488110">
      <w:marLeft w:val="0"/>
      <w:marRight w:val="0"/>
      <w:marTop w:val="0"/>
      <w:marBottom w:val="0"/>
      <w:divBdr>
        <w:top w:val="none" w:sz="0" w:space="0" w:color="auto"/>
        <w:left w:val="none" w:sz="0" w:space="0" w:color="auto"/>
        <w:bottom w:val="none" w:sz="0" w:space="0" w:color="auto"/>
        <w:right w:val="none" w:sz="0" w:space="0" w:color="auto"/>
      </w:divBdr>
    </w:div>
    <w:div w:id="614488111">
      <w:marLeft w:val="0"/>
      <w:marRight w:val="0"/>
      <w:marTop w:val="0"/>
      <w:marBottom w:val="0"/>
      <w:divBdr>
        <w:top w:val="none" w:sz="0" w:space="0" w:color="auto"/>
        <w:left w:val="none" w:sz="0" w:space="0" w:color="auto"/>
        <w:bottom w:val="none" w:sz="0" w:space="0" w:color="auto"/>
        <w:right w:val="none" w:sz="0" w:space="0" w:color="auto"/>
      </w:divBdr>
    </w:div>
    <w:div w:id="614488112">
      <w:marLeft w:val="0"/>
      <w:marRight w:val="0"/>
      <w:marTop w:val="0"/>
      <w:marBottom w:val="0"/>
      <w:divBdr>
        <w:top w:val="none" w:sz="0" w:space="0" w:color="auto"/>
        <w:left w:val="none" w:sz="0" w:space="0" w:color="auto"/>
        <w:bottom w:val="none" w:sz="0" w:space="0" w:color="auto"/>
        <w:right w:val="none" w:sz="0" w:space="0" w:color="auto"/>
      </w:divBdr>
    </w:div>
    <w:div w:id="614488113">
      <w:marLeft w:val="0"/>
      <w:marRight w:val="0"/>
      <w:marTop w:val="0"/>
      <w:marBottom w:val="0"/>
      <w:divBdr>
        <w:top w:val="none" w:sz="0" w:space="0" w:color="auto"/>
        <w:left w:val="none" w:sz="0" w:space="0" w:color="auto"/>
        <w:bottom w:val="none" w:sz="0" w:space="0" w:color="auto"/>
        <w:right w:val="none" w:sz="0" w:space="0" w:color="auto"/>
      </w:divBdr>
    </w:div>
    <w:div w:id="614488114">
      <w:marLeft w:val="0"/>
      <w:marRight w:val="0"/>
      <w:marTop w:val="0"/>
      <w:marBottom w:val="0"/>
      <w:divBdr>
        <w:top w:val="none" w:sz="0" w:space="0" w:color="auto"/>
        <w:left w:val="none" w:sz="0" w:space="0" w:color="auto"/>
        <w:bottom w:val="none" w:sz="0" w:space="0" w:color="auto"/>
        <w:right w:val="none" w:sz="0" w:space="0" w:color="auto"/>
      </w:divBdr>
    </w:div>
    <w:div w:id="614488115">
      <w:marLeft w:val="0"/>
      <w:marRight w:val="0"/>
      <w:marTop w:val="0"/>
      <w:marBottom w:val="0"/>
      <w:divBdr>
        <w:top w:val="none" w:sz="0" w:space="0" w:color="auto"/>
        <w:left w:val="none" w:sz="0" w:space="0" w:color="auto"/>
        <w:bottom w:val="none" w:sz="0" w:space="0" w:color="auto"/>
        <w:right w:val="none" w:sz="0" w:space="0" w:color="auto"/>
      </w:divBdr>
    </w:div>
    <w:div w:id="614488116">
      <w:marLeft w:val="0"/>
      <w:marRight w:val="0"/>
      <w:marTop w:val="0"/>
      <w:marBottom w:val="0"/>
      <w:divBdr>
        <w:top w:val="none" w:sz="0" w:space="0" w:color="auto"/>
        <w:left w:val="none" w:sz="0" w:space="0" w:color="auto"/>
        <w:bottom w:val="none" w:sz="0" w:space="0" w:color="auto"/>
        <w:right w:val="none" w:sz="0" w:space="0" w:color="auto"/>
      </w:divBdr>
    </w:div>
    <w:div w:id="614488117">
      <w:marLeft w:val="0"/>
      <w:marRight w:val="0"/>
      <w:marTop w:val="0"/>
      <w:marBottom w:val="0"/>
      <w:divBdr>
        <w:top w:val="none" w:sz="0" w:space="0" w:color="auto"/>
        <w:left w:val="none" w:sz="0" w:space="0" w:color="auto"/>
        <w:bottom w:val="none" w:sz="0" w:space="0" w:color="auto"/>
        <w:right w:val="none" w:sz="0" w:space="0" w:color="auto"/>
      </w:divBdr>
    </w:div>
    <w:div w:id="614488118">
      <w:marLeft w:val="0"/>
      <w:marRight w:val="0"/>
      <w:marTop w:val="0"/>
      <w:marBottom w:val="0"/>
      <w:divBdr>
        <w:top w:val="none" w:sz="0" w:space="0" w:color="auto"/>
        <w:left w:val="none" w:sz="0" w:space="0" w:color="auto"/>
        <w:bottom w:val="none" w:sz="0" w:space="0" w:color="auto"/>
        <w:right w:val="none" w:sz="0" w:space="0" w:color="auto"/>
      </w:divBdr>
    </w:div>
    <w:div w:id="614488119">
      <w:marLeft w:val="0"/>
      <w:marRight w:val="0"/>
      <w:marTop w:val="0"/>
      <w:marBottom w:val="0"/>
      <w:divBdr>
        <w:top w:val="none" w:sz="0" w:space="0" w:color="auto"/>
        <w:left w:val="none" w:sz="0" w:space="0" w:color="auto"/>
        <w:bottom w:val="none" w:sz="0" w:space="0" w:color="auto"/>
        <w:right w:val="none" w:sz="0" w:space="0" w:color="auto"/>
      </w:divBdr>
    </w:div>
    <w:div w:id="614488120">
      <w:marLeft w:val="0"/>
      <w:marRight w:val="0"/>
      <w:marTop w:val="0"/>
      <w:marBottom w:val="0"/>
      <w:divBdr>
        <w:top w:val="none" w:sz="0" w:space="0" w:color="auto"/>
        <w:left w:val="none" w:sz="0" w:space="0" w:color="auto"/>
        <w:bottom w:val="none" w:sz="0" w:space="0" w:color="auto"/>
        <w:right w:val="none" w:sz="0" w:space="0" w:color="auto"/>
      </w:divBdr>
    </w:div>
    <w:div w:id="614488121">
      <w:marLeft w:val="0"/>
      <w:marRight w:val="0"/>
      <w:marTop w:val="0"/>
      <w:marBottom w:val="0"/>
      <w:divBdr>
        <w:top w:val="none" w:sz="0" w:space="0" w:color="auto"/>
        <w:left w:val="none" w:sz="0" w:space="0" w:color="auto"/>
        <w:bottom w:val="none" w:sz="0" w:space="0" w:color="auto"/>
        <w:right w:val="none" w:sz="0" w:space="0" w:color="auto"/>
      </w:divBdr>
    </w:div>
    <w:div w:id="614488122">
      <w:marLeft w:val="0"/>
      <w:marRight w:val="0"/>
      <w:marTop w:val="0"/>
      <w:marBottom w:val="0"/>
      <w:divBdr>
        <w:top w:val="none" w:sz="0" w:space="0" w:color="auto"/>
        <w:left w:val="none" w:sz="0" w:space="0" w:color="auto"/>
        <w:bottom w:val="none" w:sz="0" w:space="0" w:color="auto"/>
        <w:right w:val="none" w:sz="0" w:space="0" w:color="auto"/>
      </w:divBdr>
    </w:div>
    <w:div w:id="614488123">
      <w:marLeft w:val="0"/>
      <w:marRight w:val="0"/>
      <w:marTop w:val="0"/>
      <w:marBottom w:val="0"/>
      <w:divBdr>
        <w:top w:val="none" w:sz="0" w:space="0" w:color="auto"/>
        <w:left w:val="none" w:sz="0" w:space="0" w:color="auto"/>
        <w:bottom w:val="none" w:sz="0" w:space="0" w:color="auto"/>
        <w:right w:val="none" w:sz="0" w:space="0" w:color="auto"/>
      </w:divBdr>
    </w:div>
    <w:div w:id="614488124">
      <w:marLeft w:val="0"/>
      <w:marRight w:val="0"/>
      <w:marTop w:val="0"/>
      <w:marBottom w:val="0"/>
      <w:divBdr>
        <w:top w:val="none" w:sz="0" w:space="0" w:color="auto"/>
        <w:left w:val="none" w:sz="0" w:space="0" w:color="auto"/>
        <w:bottom w:val="none" w:sz="0" w:space="0" w:color="auto"/>
        <w:right w:val="none" w:sz="0" w:space="0" w:color="auto"/>
      </w:divBdr>
    </w:div>
    <w:div w:id="614488125">
      <w:marLeft w:val="0"/>
      <w:marRight w:val="0"/>
      <w:marTop w:val="0"/>
      <w:marBottom w:val="0"/>
      <w:divBdr>
        <w:top w:val="none" w:sz="0" w:space="0" w:color="auto"/>
        <w:left w:val="none" w:sz="0" w:space="0" w:color="auto"/>
        <w:bottom w:val="none" w:sz="0" w:space="0" w:color="auto"/>
        <w:right w:val="none" w:sz="0" w:space="0" w:color="auto"/>
      </w:divBdr>
    </w:div>
    <w:div w:id="614488126">
      <w:marLeft w:val="0"/>
      <w:marRight w:val="0"/>
      <w:marTop w:val="0"/>
      <w:marBottom w:val="0"/>
      <w:divBdr>
        <w:top w:val="none" w:sz="0" w:space="0" w:color="auto"/>
        <w:left w:val="none" w:sz="0" w:space="0" w:color="auto"/>
        <w:bottom w:val="none" w:sz="0" w:space="0" w:color="auto"/>
        <w:right w:val="none" w:sz="0" w:space="0" w:color="auto"/>
      </w:divBdr>
    </w:div>
    <w:div w:id="614488127">
      <w:marLeft w:val="0"/>
      <w:marRight w:val="0"/>
      <w:marTop w:val="0"/>
      <w:marBottom w:val="0"/>
      <w:divBdr>
        <w:top w:val="none" w:sz="0" w:space="0" w:color="auto"/>
        <w:left w:val="none" w:sz="0" w:space="0" w:color="auto"/>
        <w:bottom w:val="none" w:sz="0" w:space="0" w:color="auto"/>
        <w:right w:val="none" w:sz="0" w:space="0" w:color="auto"/>
      </w:divBdr>
    </w:div>
    <w:div w:id="614488128">
      <w:marLeft w:val="0"/>
      <w:marRight w:val="0"/>
      <w:marTop w:val="0"/>
      <w:marBottom w:val="0"/>
      <w:divBdr>
        <w:top w:val="none" w:sz="0" w:space="0" w:color="auto"/>
        <w:left w:val="none" w:sz="0" w:space="0" w:color="auto"/>
        <w:bottom w:val="none" w:sz="0" w:space="0" w:color="auto"/>
        <w:right w:val="none" w:sz="0" w:space="0" w:color="auto"/>
      </w:divBdr>
    </w:div>
    <w:div w:id="614488129">
      <w:marLeft w:val="0"/>
      <w:marRight w:val="0"/>
      <w:marTop w:val="0"/>
      <w:marBottom w:val="0"/>
      <w:divBdr>
        <w:top w:val="none" w:sz="0" w:space="0" w:color="auto"/>
        <w:left w:val="none" w:sz="0" w:space="0" w:color="auto"/>
        <w:bottom w:val="none" w:sz="0" w:space="0" w:color="auto"/>
        <w:right w:val="none" w:sz="0" w:space="0" w:color="auto"/>
      </w:divBdr>
    </w:div>
    <w:div w:id="614488130">
      <w:marLeft w:val="0"/>
      <w:marRight w:val="0"/>
      <w:marTop w:val="0"/>
      <w:marBottom w:val="0"/>
      <w:divBdr>
        <w:top w:val="none" w:sz="0" w:space="0" w:color="auto"/>
        <w:left w:val="none" w:sz="0" w:space="0" w:color="auto"/>
        <w:bottom w:val="none" w:sz="0" w:space="0" w:color="auto"/>
        <w:right w:val="none" w:sz="0" w:space="0" w:color="auto"/>
      </w:divBdr>
    </w:div>
    <w:div w:id="614488131">
      <w:marLeft w:val="0"/>
      <w:marRight w:val="0"/>
      <w:marTop w:val="0"/>
      <w:marBottom w:val="0"/>
      <w:divBdr>
        <w:top w:val="none" w:sz="0" w:space="0" w:color="auto"/>
        <w:left w:val="none" w:sz="0" w:space="0" w:color="auto"/>
        <w:bottom w:val="none" w:sz="0" w:space="0" w:color="auto"/>
        <w:right w:val="none" w:sz="0" w:space="0" w:color="auto"/>
      </w:divBdr>
    </w:div>
    <w:div w:id="614488132">
      <w:marLeft w:val="0"/>
      <w:marRight w:val="0"/>
      <w:marTop w:val="0"/>
      <w:marBottom w:val="0"/>
      <w:divBdr>
        <w:top w:val="none" w:sz="0" w:space="0" w:color="auto"/>
        <w:left w:val="none" w:sz="0" w:space="0" w:color="auto"/>
        <w:bottom w:val="none" w:sz="0" w:space="0" w:color="auto"/>
        <w:right w:val="none" w:sz="0" w:space="0" w:color="auto"/>
      </w:divBdr>
    </w:div>
    <w:div w:id="614488133">
      <w:marLeft w:val="0"/>
      <w:marRight w:val="0"/>
      <w:marTop w:val="0"/>
      <w:marBottom w:val="0"/>
      <w:divBdr>
        <w:top w:val="none" w:sz="0" w:space="0" w:color="auto"/>
        <w:left w:val="none" w:sz="0" w:space="0" w:color="auto"/>
        <w:bottom w:val="none" w:sz="0" w:space="0" w:color="auto"/>
        <w:right w:val="none" w:sz="0" w:space="0" w:color="auto"/>
      </w:divBdr>
    </w:div>
    <w:div w:id="614488134">
      <w:marLeft w:val="0"/>
      <w:marRight w:val="0"/>
      <w:marTop w:val="0"/>
      <w:marBottom w:val="0"/>
      <w:divBdr>
        <w:top w:val="none" w:sz="0" w:space="0" w:color="auto"/>
        <w:left w:val="none" w:sz="0" w:space="0" w:color="auto"/>
        <w:bottom w:val="none" w:sz="0" w:space="0" w:color="auto"/>
        <w:right w:val="none" w:sz="0" w:space="0" w:color="auto"/>
      </w:divBdr>
    </w:div>
    <w:div w:id="614488135">
      <w:marLeft w:val="0"/>
      <w:marRight w:val="0"/>
      <w:marTop w:val="0"/>
      <w:marBottom w:val="0"/>
      <w:divBdr>
        <w:top w:val="none" w:sz="0" w:space="0" w:color="auto"/>
        <w:left w:val="none" w:sz="0" w:space="0" w:color="auto"/>
        <w:bottom w:val="none" w:sz="0" w:space="0" w:color="auto"/>
        <w:right w:val="none" w:sz="0" w:space="0" w:color="auto"/>
      </w:divBdr>
    </w:div>
    <w:div w:id="614488136">
      <w:marLeft w:val="0"/>
      <w:marRight w:val="0"/>
      <w:marTop w:val="0"/>
      <w:marBottom w:val="0"/>
      <w:divBdr>
        <w:top w:val="none" w:sz="0" w:space="0" w:color="auto"/>
        <w:left w:val="none" w:sz="0" w:space="0" w:color="auto"/>
        <w:bottom w:val="none" w:sz="0" w:space="0" w:color="auto"/>
        <w:right w:val="none" w:sz="0" w:space="0" w:color="auto"/>
      </w:divBdr>
    </w:div>
    <w:div w:id="614488137">
      <w:marLeft w:val="0"/>
      <w:marRight w:val="0"/>
      <w:marTop w:val="0"/>
      <w:marBottom w:val="0"/>
      <w:divBdr>
        <w:top w:val="none" w:sz="0" w:space="0" w:color="auto"/>
        <w:left w:val="none" w:sz="0" w:space="0" w:color="auto"/>
        <w:bottom w:val="none" w:sz="0" w:space="0" w:color="auto"/>
        <w:right w:val="none" w:sz="0" w:space="0" w:color="auto"/>
      </w:divBdr>
    </w:div>
    <w:div w:id="614488138">
      <w:marLeft w:val="0"/>
      <w:marRight w:val="0"/>
      <w:marTop w:val="0"/>
      <w:marBottom w:val="0"/>
      <w:divBdr>
        <w:top w:val="none" w:sz="0" w:space="0" w:color="auto"/>
        <w:left w:val="none" w:sz="0" w:space="0" w:color="auto"/>
        <w:bottom w:val="none" w:sz="0" w:space="0" w:color="auto"/>
        <w:right w:val="none" w:sz="0" w:space="0" w:color="auto"/>
      </w:divBdr>
    </w:div>
    <w:div w:id="614488139">
      <w:marLeft w:val="0"/>
      <w:marRight w:val="0"/>
      <w:marTop w:val="0"/>
      <w:marBottom w:val="0"/>
      <w:divBdr>
        <w:top w:val="none" w:sz="0" w:space="0" w:color="auto"/>
        <w:left w:val="none" w:sz="0" w:space="0" w:color="auto"/>
        <w:bottom w:val="none" w:sz="0" w:space="0" w:color="auto"/>
        <w:right w:val="none" w:sz="0" w:space="0" w:color="auto"/>
      </w:divBdr>
    </w:div>
    <w:div w:id="614488140">
      <w:marLeft w:val="0"/>
      <w:marRight w:val="0"/>
      <w:marTop w:val="0"/>
      <w:marBottom w:val="0"/>
      <w:divBdr>
        <w:top w:val="none" w:sz="0" w:space="0" w:color="auto"/>
        <w:left w:val="none" w:sz="0" w:space="0" w:color="auto"/>
        <w:bottom w:val="none" w:sz="0" w:space="0" w:color="auto"/>
        <w:right w:val="none" w:sz="0" w:space="0" w:color="auto"/>
      </w:divBdr>
    </w:div>
    <w:div w:id="614488141">
      <w:marLeft w:val="0"/>
      <w:marRight w:val="0"/>
      <w:marTop w:val="0"/>
      <w:marBottom w:val="0"/>
      <w:divBdr>
        <w:top w:val="none" w:sz="0" w:space="0" w:color="auto"/>
        <w:left w:val="none" w:sz="0" w:space="0" w:color="auto"/>
        <w:bottom w:val="none" w:sz="0" w:space="0" w:color="auto"/>
        <w:right w:val="none" w:sz="0" w:space="0" w:color="auto"/>
      </w:divBdr>
    </w:div>
    <w:div w:id="614488142">
      <w:marLeft w:val="0"/>
      <w:marRight w:val="0"/>
      <w:marTop w:val="0"/>
      <w:marBottom w:val="0"/>
      <w:divBdr>
        <w:top w:val="none" w:sz="0" w:space="0" w:color="auto"/>
        <w:left w:val="none" w:sz="0" w:space="0" w:color="auto"/>
        <w:bottom w:val="none" w:sz="0" w:space="0" w:color="auto"/>
        <w:right w:val="none" w:sz="0" w:space="0" w:color="auto"/>
      </w:divBdr>
    </w:div>
    <w:div w:id="614488143">
      <w:marLeft w:val="0"/>
      <w:marRight w:val="0"/>
      <w:marTop w:val="0"/>
      <w:marBottom w:val="0"/>
      <w:divBdr>
        <w:top w:val="none" w:sz="0" w:space="0" w:color="auto"/>
        <w:left w:val="none" w:sz="0" w:space="0" w:color="auto"/>
        <w:bottom w:val="none" w:sz="0" w:space="0" w:color="auto"/>
        <w:right w:val="none" w:sz="0" w:space="0" w:color="auto"/>
      </w:divBdr>
    </w:div>
    <w:div w:id="614488144">
      <w:marLeft w:val="0"/>
      <w:marRight w:val="0"/>
      <w:marTop w:val="0"/>
      <w:marBottom w:val="0"/>
      <w:divBdr>
        <w:top w:val="none" w:sz="0" w:space="0" w:color="auto"/>
        <w:left w:val="none" w:sz="0" w:space="0" w:color="auto"/>
        <w:bottom w:val="none" w:sz="0" w:space="0" w:color="auto"/>
        <w:right w:val="none" w:sz="0" w:space="0" w:color="auto"/>
      </w:divBdr>
    </w:div>
    <w:div w:id="614488145">
      <w:marLeft w:val="0"/>
      <w:marRight w:val="0"/>
      <w:marTop w:val="0"/>
      <w:marBottom w:val="0"/>
      <w:divBdr>
        <w:top w:val="none" w:sz="0" w:space="0" w:color="auto"/>
        <w:left w:val="none" w:sz="0" w:space="0" w:color="auto"/>
        <w:bottom w:val="none" w:sz="0" w:space="0" w:color="auto"/>
        <w:right w:val="none" w:sz="0" w:space="0" w:color="auto"/>
      </w:divBdr>
    </w:div>
    <w:div w:id="614488146">
      <w:marLeft w:val="0"/>
      <w:marRight w:val="0"/>
      <w:marTop w:val="0"/>
      <w:marBottom w:val="0"/>
      <w:divBdr>
        <w:top w:val="none" w:sz="0" w:space="0" w:color="auto"/>
        <w:left w:val="none" w:sz="0" w:space="0" w:color="auto"/>
        <w:bottom w:val="none" w:sz="0" w:space="0" w:color="auto"/>
        <w:right w:val="none" w:sz="0" w:space="0" w:color="auto"/>
      </w:divBdr>
    </w:div>
    <w:div w:id="614488147">
      <w:marLeft w:val="0"/>
      <w:marRight w:val="0"/>
      <w:marTop w:val="0"/>
      <w:marBottom w:val="0"/>
      <w:divBdr>
        <w:top w:val="none" w:sz="0" w:space="0" w:color="auto"/>
        <w:left w:val="none" w:sz="0" w:space="0" w:color="auto"/>
        <w:bottom w:val="none" w:sz="0" w:space="0" w:color="auto"/>
        <w:right w:val="none" w:sz="0" w:space="0" w:color="auto"/>
      </w:divBdr>
    </w:div>
    <w:div w:id="614488148">
      <w:marLeft w:val="0"/>
      <w:marRight w:val="0"/>
      <w:marTop w:val="0"/>
      <w:marBottom w:val="0"/>
      <w:divBdr>
        <w:top w:val="none" w:sz="0" w:space="0" w:color="auto"/>
        <w:left w:val="none" w:sz="0" w:space="0" w:color="auto"/>
        <w:bottom w:val="none" w:sz="0" w:space="0" w:color="auto"/>
        <w:right w:val="none" w:sz="0" w:space="0" w:color="auto"/>
      </w:divBdr>
    </w:div>
    <w:div w:id="614488149">
      <w:marLeft w:val="0"/>
      <w:marRight w:val="0"/>
      <w:marTop w:val="0"/>
      <w:marBottom w:val="0"/>
      <w:divBdr>
        <w:top w:val="none" w:sz="0" w:space="0" w:color="auto"/>
        <w:left w:val="none" w:sz="0" w:space="0" w:color="auto"/>
        <w:bottom w:val="none" w:sz="0" w:space="0" w:color="auto"/>
        <w:right w:val="none" w:sz="0" w:space="0" w:color="auto"/>
      </w:divBdr>
    </w:div>
    <w:div w:id="614488150">
      <w:marLeft w:val="0"/>
      <w:marRight w:val="0"/>
      <w:marTop w:val="0"/>
      <w:marBottom w:val="0"/>
      <w:divBdr>
        <w:top w:val="none" w:sz="0" w:space="0" w:color="auto"/>
        <w:left w:val="none" w:sz="0" w:space="0" w:color="auto"/>
        <w:bottom w:val="none" w:sz="0" w:space="0" w:color="auto"/>
        <w:right w:val="none" w:sz="0" w:space="0" w:color="auto"/>
      </w:divBdr>
    </w:div>
    <w:div w:id="614488151">
      <w:marLeft w:val="0"/>
      <w:marRight w:val="0"/>
      <w:marTop w:val="0"/>
      <w:marBottom w:val="0"/>
      <w:divBdr>
        <w:top w:val="none" w:sz="0" w:space="0" w:color="auto"/>
        <w:left w:val="none" w:sz="0" w:space="0" w:color="auto"/>
        <w:bottom w:val="none" w:sz="0" w:space="0" w:color="auto"/>
        <w:right w:val="none" w:sz="0" w:space="0" w:color="auto"/>
      </w:divBdr>
    </w:div>
    <w:div w:id="614488152">
      <w:marLeft w:val="0"/>
      <w:marRight w:val="0"/>
      <w:marTop w:val="0"/>
      <w:marBottom w:val="0"/>
      <w:divBdr>
        <w:top w:val="none" w:sz="0" w:space="0" w:color="auto"/>
        <w:left w:val="none" w:sz="0" w:space="0" w:color="auto"/>
        <w:bottom w:val="none" w:sz="0" w:space="0" w:color="auto"/>
        <w:right w:val="none" w:sz="0" w:space="0" w:color="auto"/>
      </w:divBdr>
    </w:div>
    <w:div w:id="614488153">
      <w:marLeft w:val="0"/>
      <w:marRight w:val="0"/>
      <w:marTop w:val="0"/>
      <w:marBottom w:val="0"/>
      <w:divBdr>
        <w:top w:val="none" w:sz="0" w:space="0" w:color="auto"/>
        <w:left w:val="none" w:sz="0" w:space="0" w:color="auto"/>
        <w:bottom w:val="none" w:sz="0" w:space="0" w:color="auto"/>
        <w:right w:val="none" w:sz="0" w:space="0" w:color="auto"/>
      </w:divBdr>
    </w:div>
    <w:div w:id="614488154">
      <w:marLeft w:val="0"/>
      <w:marRight w:val="0"/>
      <w:marTop w:val="0"/>
      <w:marBottom w:val="0"/>
      <w:divBdr>
        <w:top w:val="none" w:sz="0" w:space="0" w:color="auto"/>
        <w:left w:val="none" w:sz="0" w:space="0" w:color="auto"/>
        <w:bottom w:val="none" w:sz="0" w:space="0" w:color="auto"/>
        <w:right w:val="none" w:sz="0" w:space="0" w:color="auto"/>
      </w:divBdr>
    </w:div>
    <w:div w:id="614488155">
      <w:marLeft w:val="0"/>
      <w:marRight w:val="0"/>
      <w:marTop w:val="0"/>
      <w:marBottom w:val="0"/>
      <w:divBdr>
        <w:top w:val="none" w:sz="0" w:space="0" w:color="auto"/>
        <w:left w:val="none" w:sz="0" w:space="0" w:color="auto"/>
        <w:bottom w:val="none" w:sz="0" w:space="0" w:color="auto"/>
        <w:right w:val="none" w:sz="0" w:space="0" w:color="auto"/>
      </w:divBdr>
    </w:div>
    <w:div w:id="614488156">
      <w:marLeft w:val="0"/>
      <w:marRight w:val="0"/>
      <w:marTop w:val="0"/>
      <w:marBottom w:val="0"/>
      <w:divBdr>
        <w:top w:val="none" w:sz="0" w:space="0" w:color="auto"/>
        <w:left w:val="none" w:sz="0" w:space="0" w:color="auto"/>
        <w:bottom w:val="none" w:sz="0" w:space="0" w:color="auto"/>
        <w:right w:val="none" w:sz="0" w:space="0" w:color="auto"/>
      </w:divBdr>
    </w:div>
    <w:div w:id="614488157">
      <w:marLeft w:val="0"/>
      <w:marRight w:val="0"/>
      <w:marTop w:val="0"/>
      <w:marBottom w:val="0"/>
      <w:divBdr>
        <w:top w:val="none" w:sz="0" w:space="0" w:color="auto"/>
        <w:left w:val="none" w:sz="0" w:space="0" w:color="auto"/>
        <w:bottom w:val="none" w:sz="0" w:space="0" w:color="auto"/>
        <w:right w:val="none" w:sz="0" w:space="0" w:color="auto"/>
      </w:divBdr>
    </w:div>
    <w:div w:id="614488158">
      <w:marLeft w:val="0"/>
      <w:marRight w:val="0"/>
      <w:marTop w:val="0"/>
      <w:marBottom w:val="0"/>
      <w:divBdr>
        <w:top w:val="none" w:sz="0" w:space="0" w:color="auto"/>
        <w:left w:val="none" w:sz="0" w:space="0" w:color="auto"/>
        <w:bottom w:val="none" w:sz="0" w:space="0" w:color="auto"/>
        <w:right w:val="none" w:sz="0" w:space="0" w:color="auto"/>
      </w:divBdr>
    </w:div>
    <w:div w:id="614488159">
      <w:marLeft w:val="0"/>
      <w:marRight w:val="0"/>
      <w:marTop w:val="0"/>
      <w:marBottom w:val="0"/>
      <w:divBdr>
        <w:top w:val="none" w:sz="0" w:space="0" w:color="auto"/>
        <w:left w:val="none" w:sz="0" w:space="0" w:color="auto"/>
        <w:bottom w:val="none" w:sz="0" w:space="0" w:color="auto"/>
        <w:right w:val="none" w:sz="0" w:space="0" w:color="auto"/>
      </w:divBdr>
    </w:div>
    <w:div w:id="614488160">
      <w:marLeft w:val="0"/>
      <w:marRight w:val="0"/>
      <w:marTop w:val="0"/>
      <w:marBottom w:val="0"/>
      <w:divBdr>
        <w:top w:val="none" w:sz="0" w:space="0" w:color="auto"/>
        <w:left w:val="none" w:sz="0" w:space="0" w:color="auto"/>
        <w:bottom w:val="none" w:sz="0" w:space="0" w:color="auto"/>
        <w:right w:val="none" w:sz="0" w:space="0" w:color="auto"/>
      </w:divBdr>
    </w:div>
    <w:div w:id="614488161">
      <w:marLeft w:val="0"/>
      <w:marRight w:val="0"/>
      <w:marTop w:val="0"/>
      <w:marBottom w:val="0"/>
      <w:divBdr>
        <w:top w:val="none" w:sz="0" w:space="0" w:color="auto"/>
        <w:left w:val="none" w:sz="0" w:space="0" w:color="auto"/>
        <w:bottom w:val="none" w:sz="0" w:space="0" w:color="auto"/>
        <w:right w:val="none" w:sz="0" w:space="0" w:color="auto"/>
      </w:divBdr>
    </w:div>
    <w:div w:id="614488162">
      <w:marLeft w:val="0"/>
      <w:marRight w:val="0"/>
      <w:marTop w:val="0"/>
      <w:marBottom w:val="0"/>
      <w:divBdr>
        <w:top w:val="none" w:sz="0" w:space="0" w:color="auto"/>
        <w:left w:val="none" w:sz="0" w:space="0" w:color="auto"/>
        <w:bottom w:val="none" w:sz="0" w:space="0" w:color="auto"/>
        <w:right w:val="none" w:sz="0" w:space="0" w:color="auto"/>
      </w:divBdr>
    </w:div>
    <w:div w:id="614488163">
      <w:marLeft w:val="0"/>
      <w:marRight w:val="0"/>
      <w:marTop w:val="0"/>
      <w:marBottom w:val="0"/>
      <w:divBdr>
        <w:top w:val="none" w:sz="0" w:space="0" w:color="auto"/>
        <w:left w:val="none" w:sz="0" w:space="0" w:color="auto"/>
        <w:bottom w:val="none" w:sz="0" w:space="0" w:color="auto"/>
        <w:right w:val="none" w:sz="0" w:space="0" w:color="auto"/>
      </w:divBdr>
    </w:div>
    <w:div w:id="614488164">
      <w:marLeft w:val="0"/>
      <w:marRight w:val="0"/>
      <w:marTop w:val="0"/>
      <w:marBottom w:val="0"/>
      <w:divBdr>
        <w:top w:val="none" w:sz="0" w:space="0" w:color="auto"/>
        <w:left w:val="none" w:sz="0" w:space="0" w:color="auto"/>
        <w:bottom w:val="none" w:sz="0" w:space="0" w:color="auto"/>
        <w:right w:val="none" w:sz="0" w:space="0" w:color="auto"/>
      </w:divBdr>
    </w:div>
    <w:div w:id="614488165">
      <w:marLeft w:val="0"/>
      <w:marRight w:val="0"/>
      <w:marTop w:val="0"/>
      <w:marBottom w:val="0"/>
      <w:divBdr>
        <w:top w:val="none" w:sz="0" w:space="0" w:color="auto"/>
        <w:left w:val="none" w:sz="0" w:space="0" w:color="auto"/>
        <w:bottom w:val="none" w:sz="0" w:space="0" w:color="auto"/>
        <w:right w:val="none" w:sz="0" w:space="0" w:color="auto"/>
      </w:divBdr>
    </w:div>
    <w:div w:id="624509683">
      <w:bodyDiv w:val="1"/>
      <w:marLeft w:val="0"/>
      <w:marRight w:val="0"/>
      <w:marTop w:val="0"/>
      <w:marBottom w:val="0"/>
      <w:divBdr>
        <w:top w:val="none" w:sz="0" w:space="0" w:color="auto"/>
        <w:left w:val="none" w:sz="0" w:space="0" w:color="auto"/>
        <w:bottom w:val="none" w:sz="0" w:space="0" w:color="auto"/>
        <w:right w:val="none" w:sz="0" w:space="0" w:color="auto"/>
      </w:divBdr>
    </w:div>
    <w:div w:id="641036434">
      <w:bodyDiv w:val="1"/>
      <w:marLeft w:val="0"/>
      <w:marRight w:val="0"/>
      <w:marTop w:val="0"/>
      <w:marBottom w:val="0"/>
      <w:divBdr>
        <w:top w:val="none" w:sz="0" w:space="0" w:color="auto"/>
        <w:left w:val="none" w:sz="0" w:space="0" w:color="auto"/>
        <w:bottom w:val="none" w:sz="0" w:space="0" w:color="auto"/>
        <w:right w:val="none" w:sz="0" w:space="0" w:color="auto"/>
      </w:divBdr>
    </w:div>
    <w:div w:id="648481652">
      <w:bodyDiv w:val="1"/>
      <w:marLeft w:val="0"/>
      <w:marRight w:val="0"/>
      <w:marTop w:val="0"/>
      <w:marBottom w:val="0"/>
      <w:divBdr>
        <w:top w:val="none" w:sz="0" w:space="0" w:color="auto"/>
        <w:left w:val="none" w:sz="0" w:space="0" w:color="auto"/>
        <w:bottom w:val="none" w:sz="0" w:space="0" w:color="auto"/>
        <w:right w:val="none" w:sz="0" w:space="0" w:color="auto"/>
      </w:divBdr>
    </w:div>
    <w:div w:id="684329463">
      <w:bodyDiv w:val="1"/>
      <w:marLeft w:val="0"/>
      <w:marRight w:val="0"/>
      <w:marTop w:val="0"/>
      <w:marBottom w:val="0"/>
      <w:divBdr>
        <w:top w:val="none" w:sz="0" w:space="0" w:color="auto"/>
        <w:left w:val="none" w:sz="0" w:space="0" w:color="auto"/>
        <w:bottom w:val="none" w:sz="0" w:space="0" w:color="auto"/>
        <w:right w:val="none" w:sz="0" w:space="0" w:color="auto"/>
      </w:divBdr>
    </w:div>
    <w:div w:id="701636631">
      <w:bodyDiv w:val="1"/>
      <w:marLeft w:val="0"/>
      <w:marRight w:val="0"/>
      <w:marTop w:val="0"/>
      <w:marBottom w:val="0"/>
      <w:divBdr>
        <w:top w:val="none" w:sz="0" w:space="0" w:color="auto"/>
        <w:left w:val="none" w:sz="0" w:space="0" w:color="auto"/>
        <w:bottom w:val="none" w:sz="0" w:space="0" w:color="auto"/>
        <w:right w:val="none" w:sz="0" w:space="0" w:color="auto"/>
      </w:divBdr>
    </w:div>
    <w:div w:id="713895395">
      <w:bodyDiv w:val="1"/>
      <w:marLeft w:val="0"/>
      <w:marRight w:val="0"/>
      <w:marTop w:val="0"/>
      <w:marBottom w:val="0"/>
      <w:divBdr>
        <w:top w:val="none" w:sz="0" w:space="0" w:color="auto"/>
        <w:left w:val="none" w:sz="0" w:space="0" w:color="auto"/>
        <w:bottom w:val="none" w:sz="0" w:space="0" w:color="auto"/>
        <w:right w:val="none" w:sz="0" w:space="0" w:color="auto"/>
      </w:divBdr>
    </w:div>
    <w:div w:id="722221377">
      <w:bodyDiv w:val="1"/>
      <w:marLeft w:val="0"/>
      <w:marRight w:val="0"/>
      <w:marTop w:val="0"/>
      <w:marBottom w:val="0"/>
      <w:divBdr>
        <w:top w:val="none" w:sz="0" w:space="0" w:color="auto"/>
        <w:left w:val="none" w:sz="0" w:space="0" w:color="auto"/>
        <w:bottom w:val="none" w:sz="0" w:space="0" w:color="auto"/>
        <w:right w:val="none" w:sz="0" w:space="0" w:color="auto"/>
      </w:divBdr>
    </w:div>
    <w:div w:id="776801699">
      <w:bodyDiv w:val="1"/>
      <w:marLeft w:val="0"/>
      <w:marRight w:val="0"/>
      <w:marTop w:val="0"/>
      <w:marBottom w:val="0"/>
      <w:divBdr>
        <w:top w:val="none" w:sz="0" w:space="0" w:color="auto"/>
        <w:left w:val="none" w:sz="0" w:space="0" w:color="auto"/>
        <w:bottom w:val="none" w:sz="0" w:space="0" w:color="auto"/>
        <w:right w:val="none" w:sz="0" w:space="0" w:color="auto"/>
      </w:divBdr>
    </w:div>
    <w:div w:id="780806650">
      <w:bodyDiv w:val="1"/>
      <w:marLeft w:val="0"/>
      <w:marRight w:val="0"/>
      <w:marTop w:val="0"/>
      <w:marBottom w:val="0"/>
      <w:divBdr>
        <w:top w:val="none" w:sz="0" w:space="0" w:color="auto"/>
        <w:left w:val="none" w:sz="0" w:space="0" w:color="auto"/>
        <w:bottom w:val="none" w:sz="0" w:space="0" w:color="auto"/>
        <w:right w:val="none" w:sz="0" w:space="0" w:color="auto"/>
      </w:divBdr>
    </w:div>
    <w:div w:id="784429008">
      <w:bodyDiv w:val="1"/>
      <w:marLeft w:val="0"/>
      <w:marRight w:val="0"/>
      <w:marTop w:val="0"/>
      <w:marBottom w:val="0"/>
      <w:divBdr>
        <w:top w:val="none" w:sz="0" w:space="0" w:color="auto"/>
        <w:left w:val="none" w:sz="0" w:space="0" w:color="auto"/>
        <w:bottom w:val="none" w:sz="0" w:space="0" w:color="auto"/>
        <w:right w:val="none" w:sz="0" w:space="0" w:color="auto"/>
      </w:divBdr>
    </w:div>
    <w:div w:id="799999319">
      <w:bodyDiv w:val="1"/>
      <w:marLeft w:val="0"/>
      <w:marRight w:val="0"/>
      <w:marTop w:val="0"/>
      <w:marBottom w:val="0"/>
      <w:divBdr>
        <w:top w:val="none" w:sz="0" w:space="0" w:color="auto"/>
        <w:left w:val="none" w:sz="0" w:space="0" w:color="auto"/>
        <w:bottom w:val="none" w:sz="0" w:space="0" w:color="auto"/>
        <w:right w:val="none" w:sz="0" w:space="0" w:color="auto"/>
      </w:divBdr>
    </w:div>
    <w:div w:id="802161495">
      <w:bodyDiv w:val="1"/>
      <w:marLeft w:val="0"/>
      <w:marRight w:val="0"/>
      <w:marTop w:val="0"/>
      <w:marBottom w:val="0"/>
      <w:divBdr>
        <w:top w:val="none" w:sz="0" w:space="0" w:color="auto"/>
        <w:left w:val="none" w:sz="0" w:space="0" w:color="auto"/>
        <w:bottom w:val="none" w:sz="0" w:space="0" w:color="auto"/>
        <w:right w:val="none" w:sz="0" w:space="0" w:color="auto"/>
      </w:divBdr>
    </w:div>
    <w:div w:id="814417855">
      <w:bodyDiv w:val="1"/>
      <w:marLeft w:val="0"/>
      <w:marRight w:val="0"/>
      <w:marTop w:val="0"/>
      <w:marBottom w:val="0"/>
      <w:divBdr>
        <w:top w:val="none" w:sz="0" w:space="0" w:color="auto"/>
        <w:left w:val="none" w:sz="0" w:space="0" w:color="auto"/>
        <w:bottom w:val="none" w:sz="0" w:space="0" w:color="auto"/>
        <w:right w:val="none" w:sz="0" w:space="0" w:color="auto"/>
      </w:divBdr>
    </w:div>
    <w:div w:id="846561026">
      <w:bodyDiv w:val="1"/>
      <w:marLeft w:val="0"/>
      <w:marRight w:val="0"/>
      <w:marTop w:val="0"/>
      <w:marBottom w:val="0"/>
      <w:divBdr>
        <w:top w:val="none" w:sz="0" w:space="0" w:color="auto"/>
        <w:left w:val="none" w:sz="0" w:space="0" w:color="auto"/>
        <w:bottom w:val="none" w:sz="0" w:space="0" w:color="auto"/>
        <w:right w:val="none" w:sz="0" w:space="0" w:color="auto"/>
      </w:divBdr>
    </w:div>
    <w:div w:id="846599143">
      <w:bodyDiv w:val="1"/>
      <w:marLeft w:val="0"/>
      <w:marRight w:val="0"/>
      <w:marTop w:val="0"/>
      <w:marBottom w:val="0"/>
      <w:divBdr>
        <w:top w:val="none" w:sz="0" w:space="0" w:color="auto"/>
        <w:left w:val="none" w:sz="0" w:space="0" w:color="auto"/>
        <w:bottom w:val="none" w:sz="0" w:space="0" w:color="auto"/>
        <w:right w:val="none" w:sz="0" w:space="0" w:color="auto"/>
      </w:divBdr>
    </w:div>
    <w:div w:id="849678359">
      <w:bodyDiv w:val="1"/>
      <w:marLeft w:val="0"/>
      <w:marRight w:val="0"/>
      <w:marTop w:val="0"/>
      <w:marBottom w:val="0"/>
      <w:divBdr>
        <w:top w:val="none" w:sz="0" w:space="0" w:color="auto"/>
        <w:left w:val="none" w:sz="0" w:space="0" w:color="auto"/>
        <w:bottom w:val="none" w:sz="0" w:space="0" w:color="auto"/>
        <w:right w:val="none" w:sz="0" w:space="0" w:color="auto"/>
      </w:divBdr>
    </w:div>
    <w:div w:id="854198194">
      <w:bodyDiv w:val="1"/>
      <w:marLeft w:val="0"/>
      <w:marRight w:val="0"/>
      <w:marTop w:val="0"/>
      <w:marBottom w:val="0"/>
      <w:divBdr>
        <w:top w:val="none" w:sz="0" w:space="0" w:color="auto"/>
        <w:left w:val="none" w:sz="0" w:space="0" w:color="auto"/>
        <w:bottom w:val="none" w:sz="0" w:space="0" w:color="auto"/>
        <w:right w:val="none" w:sz="0" w:space="0" w:color="auto"/>
      </w:divBdr>
    </w:div>
    <w:div w:id="857350014">
      <w:bodyDiv w:val="1"/>
      <w:marLeft w:val="0"/>
      <w:marRight w:val="0"/>
      <w:marTop w:val="0"/>
      <w:marBottom w:val="0"/>
      <w:divBdr>
        <w:top w:val="none" w:sz="0" w:space="0" w:color="auto"/>
        <w:left w:val="none" w:sz="0" w:space="0" w:color="auto"/>
        <w:bottom w:val="none" w:sz="0" w:space="0" w:color="auto"/>
        <w:right w:val="none" w:sz="0" w:space="0" w:color="auto"/>
      </w:divBdr>
    </w:div>
    <w:div w:id="865367394">
      <w:bodyDiv w:val="1"/>
      <w:marLeft w:val="0"/>
      <w:marRight w:val="0"/>
      <w:marTop w:val="0"/>
      <w:marBottom w:val="0"/>
      <w:divBdr>
        <w:top w:val="none" w:sz="0" w:space="0" w:color="auto"/>
        <w:left w:val="none" w:sz="0" w:space="0" w:color="auto"/>
        <w:bottom w:val="none" w:sz="0" w:space="0" w:color="auto"/>
        <w:right w:val="none" w:sz="0" w:space="0" w:color="auto"/>
      </w:divBdr>
    </w:div>
    <w:div w:id="878738552">
      <w:bodyDiv w:val="1"/>
      <w:marLeft w:val="0"/>
      <w:marRight w:val="0"/>
      <w:marTop w:val="0"/>
      <w:marBottom w:val="0"/>
      <w:divBdr>
        <w:top w:val="none" w:sz="0" w:space="0" w:color="auto"/>
        <w:left w:val="none" w:sz="0" w:space="0" w:color="auto"/>
        <w:bottom w:val="none" w:sz="0" w:space="0" w:color="auto"/>
        <w:right w:val="none" w:sz="0" w:space="0" w:color="auto"/>
      </w:divBdr>
    </w:div>
    <w:div w:id="880557466">
      <w:bodyDiv w:val="1"/>
      <w:marLeft w:val="0"/>
      <w:marRight w:val="0"/>
      <w:marTop w:val="0"/>
      <w:marBottom w:val="0"/>
      <w:divBdr>
        <w:top w:val="none" w:sz="0" w:space="0" w:color="auto"/>
        <w:left w:val="none" w:sz="0" w:space="0" w:color="auto"/>
        <w:bottom w:val="none" w:sz="0" w:space="0" w:color="auto"/>
        <w:right w:val="none" w:sz="0" w:space="0" w:color="auto"/>
      </w:divBdr>
    </w:div>
    <w:div w:id="915431757">
      <w:bodyDiv w:val="1"/>
      <w:marLeft w:val="0"/>
      <w:marRight w:val="0"/>
      <w:marTop w:val="0"/>
      <w:marBottom w:val="0"/>
      <w:divBdr>
        <w:top w:val="none" w:sz="0" w:space="0" w:color="auto"/>
        <w:left w:val="none" w:sz="0" w:space="0" w:color="auto"/>
        <w:bottom w:val="none" w:sz="0" w:space="0" w:color="auto"/>
        <w:right w:val="none" w:sz="0" w:space="0" w:color="auto"/>
      </w:divBdr>
    </w:div>
    <w:div w:id="923538970">
      <w:bodyDiv w:val="1"/>
      <w:marLeft w:val="0"/>
      <w:marRight w:val="0"/>
      <w:marTop w:val="0"/>
      <w:marBottom w:val="0"/>
      <w:divBdr>
        <w:top w:val="none" w:sz="0" w:space="0" w:color="auto"/>
        <w:left w:val="none" w:sz="0" w:space="0" w:color="auto"/>
        <w:bottom w:val="none" w:sz="0" w:space="0" w:color="auto"/>
        <w:right w:val="none" w:sz="0" w:space="0" w:color="auto"/>
      </w:divBdr>
    </w:div>
    <w:div w:id="925916080">
      <w:bodyDiv w:val="1"/>
      <w:marLeft w:val="0"/>
      <w:marRight w:val="0"/>
      <w:marTop w:val="0"/>
      <w:marBottom w:val="0"/>
      <w:divBdr>
        <w:top w:val="none" w:sz="0" w:space="0" w:color="auto"/>
        <w:left w:val="none" w:sz="0" w:space="0" w:color="auto"/>
        <w:bottom w:val="none" w:sz="0" w:space="0" w:color="auto"/>
        <w:right w:val="none" w:sz="0" w:space="0" w:color="auto"/>
      </w:divBdr>
    </w:div>
    <w:div w:id="950817824">
      <w:bodyDiv w:val="1"/>
      <w:marLeft w:val="0"/>
      <w:marRight w:val="0"/>
      <w:marTop w:val="0"/>
      <w:marBottom w:val="0"/>
      <w:divBdr>
        <w:top w:val="none" w:sz="0" w:space="0" w:color="auto"/>
        <w:left w:val="none" w:sz="0" w:space="0" w:color="auto"/>
        <w:bottom w:val="none" w:sz="0" w:space="0" w:color="auto"/>
        <w:right w:val="none" w:sz="0" w:space="0" w:color="auto"/>
      </w:divBdr>
    </w:div>
    <w:div w:id="972097308">
      <w:bodyDiv w:val="1"/>
      <w:marLeft w:val="0"/>
      <w:marRight w:val="0"/>
      <w:marTop w:val="0"/>
      <w:marBottom w:val="0"/>
      <w:divBdr>
        <w:top w:val="none" w:sz="0" w:space="0" w:color="auto"/>
        <w:left w:val="none" w:sz="0" w:space="0" w:color="auto"/>
        <w:bottom w:val="none" w:sz="0" w:space="0" w:color="auto"/>
        <w:right w:val="none" w:sz="0" w:space="0" w:color="auto"/>
      </w:divBdr>
    </w:div>
    <w:div w:id="993489796">
      <w:bodyDiv w:val="1"/>
      <w:marLeft w:val="0"/>
      <w:marRight w:val="0"/>
      <w:marTop w:val="0"/>
      <w:marBottom w:val="0"/>
      <w:divBdr>
        <w:top w:val="none" w:sz="0" w:space="0" w:color="auto"/>
        <w:left w:val="none" w:sz="0" w:space="0" w:color="auto"/>
        <w:bottom w:val="none" w:sz="0" w:space="0" w:color="auto"/>
        <w:right w:val="none" w:sz="0" w:space="0" w:color="auto"/>
      </w:divBdr>
    </w:div>
    <w:div w:id="1000045306">
      <w:bodyDiv w:val="1"/>
      <w:marLeft w:val="0"/>
      <w:marRight w:val="0"/>
      <w:marTop w:val="0"/>
      <w:marBottom w:val="0"/>
      <w:divBdr>
        <w:top w:val="none" w:sz="0" w:space="0" w:color="auto"/>
        <w:left w:val="none" w:sz="0" w:space="0" w:color="auto"/>
        <w:bottom w:val="none" w:sz="0" w:space="0" w:color="auto"/>
        <w:right w:val="none" w:sz="0" w:space="0" w:color="auto"/>
      </w:divBdr>
    </w:div>
    <w:div w:id="1000811003">
      <w:bodyDiv w:val="1"/>
      <w:marLeft w:val="0"/>
      <w:marRight w:val="0"/>
      <w:marTop w:val="0"/>
      <w:marBottom w:val="0"/>
      <w:divBdr>
        <w:top w:val="none" w:sz="0" w:space="0" w:color="auto"/>
        <w:left w:val="none" w:sz="0" w:space="0" w:color="auto"/>
        <w:bottom w:val="none" w:sz="0" w:space="0" w:color="auto"/>
        <w:right w:val="none" w:sz="0" w:space="0" w:color="auto"/>
      </w:divBdr>
    </w:div>
    <w:div w:id="1057438667">
      <w:bodyDiv w:val="1"/>
      <w:marLeft w:val="0"/>
      <w:marRight w:val="0"/>
      <w:marTop w:val="0"/>
      <w:marBottom w:val="0"/>
      <w:divBdr>
        <w:top w:val="none" w:sz="0" w:space="0" w:color="auto"/>
        <w:left w:val="none" w:sz="0" w:space="0" w:color="auto"/>
        <w:bottom w:val="none" w:sz="0" w:space="0" w:color="auto"/>
        <w:right w:val="none" w:sz="0" w:space="0" w:color="auto"/>
      </w:divBdr>
    </w:div>
    <w:div w:id="1060177206">
      <w:bodyDiv w:val="1"/>
      <w:marLeft w:val="0"/>
      <w:marRight w:val="0"/>
      <w:marTop w:val="0"/>
      <w:marBottom w:val="0"/>
      <w:divBdr>
        <w:top w:val="none" w:sz="0" w:space="0" w:color="auto"/>
        <w:left w:val="none" w:sz="0" w:space="0" w:color="auto"/>
        <w:bottom w:val="none" w:sz="0" w:space="0" w:color="auto"/>
        <w:right w:val="none" w:sz="0" w:space="0" w:color="auto"/>
      </w:divBdr>
    </w:div>
    <w:div w:id="1062751749">
      <w:bodyDiv w:val="1"/>
      <w:marLeft w:val="0"/>
      <w:marRight w:val="0"/>
      <w:marTop w:val="0"/>
      <w:marBottom w:val="0"/>
      <w:divBdr>
        <w:top w:val="none" w:sz="0" w:space="0" w:color="auto"/>
        <w:left w:val="none" w:sz="0" w:space="0" w:color="auto"/>
        <w:bottom w:val="none" w:sz="0" w:space="0" w:color="auto"/>
        <w:right w:val="none" w:sz="0" w:space="0" w:color="auto"/>
      </w:divBdr>
    </w:div>
    <w:div w:id="1068840814">
      <w:bodyDiv w:val="1"/>
      <w:marLeft w:val="0"/>
      <w:marRight w:val="0"/>
      <w:marTop w:val="0"/>
      <w:marBottom w:val="0"/>
      <w:divBdr>
        <w:top w:val="none" w:sz="0" w:space="0" w:color="auto"/>
        <w:left w:val="none" w:sz="0" w:space="0" w:color="auto"/>
        <w:bottom w:val="none" w:sz="0" w:space="0" w:color="auto"/>
        <w:right w:val="none" w:sz="0" w:space="0" w:color="auto"/>
      </w:divBdr>
    </w:div>
    <w:div w:id="1092119759">
      <w:bodyDiv w:val="1"/>
      <w:marLeft w:val="0"/>
      <w:marRight w:val="0"/>
      <w:marTop w:val="0"/>
      <w:marBottom w:val="0"/>
      <w:divBdr>
        <w:top w:val="none" w:sz="0" w:space="0" w:color="auto"/>
        <w:left w:val="none" w:sz="0" w:space="0" w:color="auto"/>
        <w:bottom w:val="none" w:sz="0" w:space="0" w:color="auto"/>
        <w:right w:val="none" w:sz="0" w:space="0" w:color="auto"/>
      </w:divBdr>
    </w:div>
    <w:div w:id="1098674962">
      <w:bodyDiv w:val="1"/>
      <w:marLeft w:val="0"/>
      <w:marRight w:val="0"/>
      <w:marTop w:val="0"/>
      <w:marBottom w:val="0"/>
      <w:divBdr>
        <w:top w:val="none" w:sz="0" w:space="0" w:color="auto"/>
        <w:left w:val="none" w:sz="0" w:space="0" w:color="auto"/>
        <w:bottom w:val="none" w:sz="0" w:space="0" w:color="auto"/>
        <w:right w:val="none" w:sz="0" w:space="0" w:color="auto"/>
      </w:divBdr>
    </w:div>
    <w:div w:id="1144202712">
      <w:bodyDiv w:val="1"/>
      <w:marLeft w:val="0"/>
      <w:marRight w:val="0"/>
      <w:marTop w:val="0"/>
      <w:marBottom w:val="0"/>
      <w:divBdr>
        <w:top w:val="none" w:sz="0" w:space="0" w:color="auto"/>
        <w:left w:val="none" w:sz="0" w:space="0" w:color="auto"/>
        <w:bottom w:val="none" w:sz="0" w:space="0" w:color="auto"/>
        <w:right w:val="none" w:sz="0" w:space="0" w:color="auto"/>
      </w:divBdr>
    </w:div>
    <w:div w:id="1150633505">
      <w:bodyDiv w:val="1"/>
      <w:marLeft w:val="0"/>
      <w:marRight w:val="0"/>
      <w:marTop w:val="0"/>
      <w:marBottom w:val="0"/>
      <w:divBdr>
        <w:top w:val="none" w:sz="0" w:space="0" w:color="auto"/>
        <w:left w:val="none" w:sz="0" w:space="0" w:color="auto"/>
        <w:bottom w:val="none" w:sz="0" w:space="0" w:color="auto"/>
        <w:right w:val="none" w:sz="0" w:space="0" w:color="auto"/>
      </w:divBdr>
    </w:div>
    <w:div w:id="1175654217">
      <w:bodyDiv w:val="1"/>
      <w:marLeft w:val="0"/>
      <w:marRight w:val="0"/>
      <w:marTop w:val="0"/>
      <w:marBottom w:val="0"/>
      <w:divBdr>
        <w:top w:val="none" w:sz="0" w:space="0" w:color="auto"/>
        <w:left w:val="none" w:sz="0" w:space="0" w:color="auto"/>
        <w:bottom w:val="none" w:sz="0" w:space="0" w:color="auto"/>
        <w:right w:val="none" w:sz="0" w:space="0" w:color="auto"/>
      </w:divBdr>
    </w:div>
    <w:div w:id="1193224537">
      <w:bodyDiv w:val="1"/>
      <w:marLeft w:val="0"/>
      <w:marRight w:val="0"/>
      <w:marTop w:val="0"/>
      <w:marBottom w:val="0"/>
      <w:divBdr>
        <w:top w:val="none" w:sz="0" w:space="0" w:color="auto"/>
        <w:left w:val="none" w:sz="0" w:space="0" w:color="auto"/>
        <w:bottom w:val="none" w:sz="0" w:space="0" w:color="auto"/>
        <w:right w:val="none" w:sz="0" w:space="0" w:color="auto"/>
      </w:divBdr>
    </w:div>
    <w:div w:id="1198784976">
      <w:bodyDiv w:val="1"/>
      <w:marLeft w:val="0"/>
      <w:marRight w:val="0"/>
      <w:marTop w:val="0"/>
      <w:marBottom w:val="0"/>
      <w:divBdr>
        <w:top w:val="none" w:sz="0" w:space="0" w:color="auto"/>
        <w:left w:val="none" w:sz="0" w:space="0" w:color="auto"/>
        <w:bottom w:val="none" w:sz="0" w:space="0" w:color="auto"/>
        <w:right w:val="none" w:sz="0" w:space="0" w:color="auto"/>
      </w:divBdr>
    </w:div>
    <w:div w:id="1201018912">
      <w:bodyDiv w:val="1"/>
      <w:marLeft w:val="0"/>
      <w:marRight w:val="0"/>
      <w:marTop w:val="0"/>
      <w:marBottom w:val="0"/>
      <w:divBdr>
        <w:top w:val="none" w:sz="0" w:space="0" w:color="auto"/>
        <w:left w:val="none" w:sz="0" w:space="0" w:color="auto"/>
        <w:bottom w:val="none" w:sz="0" w:space="0" w:color="auto"/>
        <w:right w:val="none" w:sz="0" w:space="0" w:color="auto"/>
      </w:divBdr>
    </w:div>
    <w:div w:id="1216117466">
      <w:bodyDiv w:val="1"/>
      <w:marLeft w:val="0"/>
      <w:marRight w:val="0"/>
      <w:marTop w:val="0"/>
      <w:marBottom w:val="0"/>
      <w:divBdr>
        <w:top w:val="none" w:sz="0" w:space="0" w:color="auto"/>
        <w:left w:val="none" w:sz="0" w:space="0" w:color="auto"/>
        <w:bottom w:val="none" w:sz="0" w:space="0" w:color="auto"/>
        <w:right w:val="none" w:sz="0" w:space="0" w:color="auto"/>
      </w:divBdr>
    </w:div>
    <w:div w:id="1224021881">
      <w:bodyDiv w:val="1"/>
      <w:marLeft w:val="0"/>
      <w:marRight w:val="0"/>
      <w:marTop w:val="0"/>
      <w:marBottom w:val="0"/>
      <w:divBdr>
        <w:top w:val="none" w:sz="0" w:space="0" w:color="auto"/>
        <w:left w:val="none" w:sz="0" w:space="0" w:color="auto"/>
        <w:bottom w:val="none" w:sz="0" w:space="0" w:color="auto"/>
        <w:right w:val="none" w:sz="0" w:space="0" w:color="auto"/>
      </w:divBdr>
    </w:div>
    <w:div w:id="1228107251">
      <w:bodyDiv w:val="1"/>
      <w:marLeft w:val="0"/>
      <w:marRight w:val="0"/>
      <w:marTop w:val="0"/>
      <w:marBottom w:val="0"/>
      <w:divBdr>
        <w:top w:val="none" w:sz="0" w:space="0" w:color="auto"/>
        <w:left w:val="none" w:sz="0" w:space="0" w:color="auto"/>
        <w:bottom w:val="none" w:sz="0" w:space="0" w:color="auto"/>
        <w:right w:val="none" w:sz="0" w:space="0" w:color="auto"/>
      </w:divBdr>
    </w:div>
    <w:div w:id="1228415484">
      <w:bodyDiv w:val="1"/>
      <w:marLeft w:val="0"/>
      <w:marRight w:val="0"/>
      <w:marTop w:val="0"/>
      <w:marBottom w:val="0"/>
      <w:divBdr>
        <w:top w:val="none" w:sz="0" w:space="0" w:color="auto"/>
        <w:left w:val="none" w:sz="0" w:space="0" w:color="auto"/>
        <w:bottom w:val="none" w:sz="0" w:space="0" w:color="auto"/>
        <w:right w:val="none" w:sz="0" w:space="0" w:color="auto"/>
      </w:divBdr>
    </w:div>
    <w:div w:id="1239561497">
      <w:bodyDiv w:val="1"/>
      <w:marLeft w:val="0"/>
      <w:marRight w:val="0"/>
      <w:marTop w:val="0"/>
      <w:marBottom w:val="0"/>
      <w:divBdr>
        <w:top w:val="none" w:sz="0" w:space="0" w:color="auto"/>
        <w:left w:val="none" w:sz="0" w:space="0" w:color="auto"/>
        <w:bottom w:val="none" w:sz="0" w:space="0" w:color="auto"/>
        <w:right w:val="none" w:sz="0" w:space="0" w:color="auto"/>
      </w:divBdr>
    </w:div>
    <w:div w:id="1254512921">
      <w:bodyDiv w:val="1"/>
      <w:marLeft w:val="0"/>
      <w:marRight w:val="0"/>
      <w:marTop w:val="0"/>
      <w:marBottom w:val="0"/>
      <w:divBdr>
        <w:top w:val="none" w:sz="0" w:space="0" w:color="auto"/>
        <w:left w:val="none" w:sz="0" w:space="0" w:color="auto"/>
        <w:bottom w:val="none" w:sz="0" w:space="0" w:color="auto"/>
        <w:right w:val="none" w:sz="0" w:space="0" w:color="auto"/>
      </w:divBdr>
    </w:div>
    <w:div w:id="1285691031">
      <w:bodyDiv w:val="1"/>
      <w:marLeft w:val="0"/>
      <w:marRight w:val="0"/>
      <w:marTop w:val="0"/>
      <w:marBottom w:val="0"/>
      <w:divBdr>
        <w:top w:val="none" w:sz="0" w:space="0" w:color="auto"/>
        <w:left w:val="none" w:sz="0" w:space="0" w:color="auto"/>
        <w:bottom w:val="none" w:sz="0" w:space="0" w:color="auto"/>
        <w:right w:val="none" w:sz="0" w:space="0" w:color="auto"/>
      </w:divBdr>
    </w:div>
    <w:div w:id="1293250067">
      <w:bodyDiv w:val="1"/>
      <w:marLeft w:val="0"/>
      <w:marRight w:val="0"/>
      <w:marTop w:val="0"/>
      <w:marBottom w:val="0"/>
      <w:divBdr>
        <w:top w:val="none" w:sz="0" w:space="0" w:color="auto"/>
        <w:left w:val="none" w:sz="0" w:space="0" w:color="auto"/>
        <w:bottom w:val="none" w:sz="0" w:space="0" w:color="auto"/>
        <w:right w:val="none" w:sz="0" w:space="0" w:color="auto"/>
      </w:divBdr>
    </w:div>
    <w:div w:id="1294286301">
      <w:bodyDiv w:val="1"/>
      <w:marLeft w:val="0"/>
      <w:marRight w:val="0"/>
      <w:marTop w:val="0"/>
      <w:marBottom w:val="0"/>
      <w:divBdr>
        <w:top w:val="none" w:sz="0" w:space="0" w:color="auto"/>
        <w:left w:val="none" w:sz="0" w:space="0" w:color="auto"/>
        <w:bottom w:val="none" w:sz="0" w:space="0" w:color="auto"/>
        <w:right w:val="none" w:sz="0" w:space="0" w:color="auto"/>
      </w:divBdr>
    </w:div>
    <w:div w:id="1296713561">
      <w:bodyDiv w:val="1"/>
      <w:marLeft w:val="0"/>
      <w:marRight w:val="0"/>
      <w:marTop w:val="0"/>
      <w:marBottom w:val="0"/>
      <w:divBdr>
        <w:top w:val="none" w:sz="0" w:space="0" w:color="auto"/>
        <w:left w:val="none" w:sz="0" w:space="0" w:color="auto"/>
        <w:bottom w:val="none" w:sz="0" w:space="0" w:color="auto"/>
        <w:right w:val="none" w:sz="0" w:space="0" w:color="auto"/>
      </w:divBdr>
    </w:div>
    <w:div w:id="1302080996">
      <w:bodyDiv w:val="1"/>
      <w:marLeft w:val="0"/>
      <w:marRight w:val="0"/>
      <w:marTop w:val="0"/>
      <w:marBottom w:val="0"/>
      <w:divBdr>
        <w:top w:val="none" w:sz="0" w:space="0" w:color="auto"/>
        <w:left w:val="none" w:sz="0" w:space="0" w:color="auto"/>
        <w:bottom w:val="none" w:sz="0" w:space="0" w:color="auto"/>
        <w:right w:val="none" w:sz="0" w:space="0" w:color="auto"/>
      </w:divBdr>
    </w:div>
    <w:div w:id="1322393974">
      <w:bodyDiv w:val="1"/>
      <w:marLeft w:val="0"/>
      <w:marRight w:val="0"/>
      <w:marTop w:val="0"/>
      <w:marBottom w:val="0"/>
      <w:divBdr>
        <w:top w:val="none" w:sz="0" w:space="0" w:color="auto"/>
        <w:left w:val="none" w:sz="0" w:space="0" w:color="auto"/>
        <w:bottom w:val="none" w:sz="0" w:space="0" w:color="auto"/>
        <w:right w:val="none" w:sz="0" w:space="0" w:color="auto"/>
      </w:divBdr>
    </w:div>
    <w:div w:id="1350528516">
      <w:bodyDiv w:val="1"/>
      <w:marLeft w:val="0"/>
      <w:marRight w:val="0"/>
      <w:marTop w:val="0"/>
      <w:marBottom w:val="0"/>
      <w:divBdr>
        <w:top w:val="none" w:sz="0" w:space="0" w:color="auto"/>
        <w:left w:val="none" w:sz="0" w:space="0" w:color="auto"/>
        <w:bottom w:val="none" w:sz="0" w:space="0" w:color="auto"/>
        <w:right w:val="none" w:sz="0" w:space="0" w:color="auto"/>
      </w:divBdr>
    </w:div>
    <w:div w:id="1384864902">
      <w:bodyDiv w:val="1"/>
      <w:marLeft w:val="0"/>
      <w:marRight w:val="0"/>
      <w:marTop w:val="0"/>
      <w:marBottom w:val="0"/>
      <w:divBdr>
        <w:top w:val="none" w:sz="0" w:space="0" w:color="auto"/>
        <w:left w:val="none" w:sz="0" w:space="0" w:color="auto"/>
        <w:bottom w:val="none" w:sz="0" w:space="0" w:color="auto"/>
        <w:right w:val="none" w:sz="0" w:space="0" w:color="auto"/>
      </w:divBdr>
    </w:div>
    <w:div w:id="1387222025">
      <w:bodyDiv w:val="1"/>
      <w:marLeft w:val="0"/>
      <w:marRight w:val="0"/>
      <w:marTop w:val="0"/>
      <w:marBottom w:val="0"/>
      <w:divBdr>
        <w:top w:val="none" w:sz="0" w:space="0" w:color="auto"/>
        <w:left w:val="none" w:sz="0" w:space="0" w:color="auto"/>
        <w:bottom w:val="none" w:sz="0" w:space="0" w:color="auto"/>
        <w:right w:val="none" w:sz="0" w:space="0" w:color="auto"/>
      </w:divBdr>
    </w:div>
    <w:div w:id="1398356463">
      <w:bodyDiv w:val="1"/>
      <w:marLeft w:val="0"/>
      <w:marRight w:val="0"/>
      <w:marTop w:val="0"/>
      <w:marBottom w:val="0"/>
      <w:divBdr>
        <w:top w:val="none" w:sz="0" w:space="0" w:color="auto"/>
        <w:left w:val="none" w:sz="0" w:space="0" w:color="auto"/>
        <w:bottom w:val="none" w:sz="0" w:space="0" w:color="auto"/>
        <w:right w:val="none" w:sz="0" w:space="0" w:color="auto"/>
      </w:divBdr>
    </w:div>
    <w:div w:id="1426532873">
      <w:bodyDiv w:val="1"/>
      <w:marLeft w:val="0"/>
      <w:marRight w:val="0"/>
      <w:marTop w:val="0"/>
      <w:marBottom w:val="0"/>
      <w:divBdr>
        <w:top w:val="none" w:sz="0" w:space="0" w:color="auto"/>
        <w:left w:val="none" w:sz="0" w:space="0" w:color="auto"/>
        <w:bottom w:val="none" w:sz="0" w:space="0" w:color="auto"/>
        <w:right w:val="none" w:sz="0" w:space="0" w:color="auto"/>
      </w:divBdr>
    </w:div>
    <w:div w:id="1433815803">
      <w:bodyDiv w:val="1"/>
      <w:marLeft w:val="0"/>
      <w:marRight w:val="0"/>
      <w:marTop w:val="0"/>
      <w:marBottom w:val="0"/>
      <w:divBdr>
        <w:top w:val="none" w:sz="0" w:space="0" w:color="auto"/>
        <w:left w:val="none" w:sz="0" w:space="0" w:color="auto"/>
        <w:bottom w:val="none" w:sz="0" w:space="0" w:color="auto"/>
        <w:right w:val="none" w:sz="0" w:space="0" w:color="auto"/>
      </w:divBdr>
    </w:div>
    <w:div w:id="1434321347">
      <w:bodyDiv w:val="1"/>
      <w:marLeft w:val="0"/>
      <w:marRight w:val="0"/>
      <w:marTop w:val="0"/>
      <w:marBottom w:val="0"/>
      <w:divBdr>
        <w:top w:val="none" w:sz="0" w:space="0" w:color="auto"/>
        <w:left w:val="none" w:sz="0" w:space="0" w:color="auto"/>
        <w:bottom w:val="none" w:sz="0" w:space="0" w:color="auto"/>
        <w:right w:val="none" w:sz="0" w:space="0" w:color="auto"/>
      </w:divBdr>
    </w:div>
    <w:div w:id="1445465881">
      <w:bodyDiv w:val="1"/>
      <w:marLeft w:val="0"/>
      <w:marRight w:val="0"/>
      <w:marTop w:val="0"/>
      <w:marBottom w:val="0"/>
      <w:divBdr>
        <w:top w:val="none" w:sz="0" w:space="0" w:color="auto"/>
        <w:left w:val="none" w:sz="0" w:space="0" w:color="auto"/>
        <w:bottom w:val="none" w:sz="0" w:space="0" w:color="auto"/>
        <w:right w:val="none" w:sz="0" w:space="0" w:color="auto"/>
      </w:divBdr>
    </w:div>
    <w:div w:id="1447121479">
      <w:bodyDiv w:val="1"/>
      <w:marLeft w:val="0"/>
      <w:marRight w:val="0"/>
      <w:marTop w:val="0"/>
      <w:marBottom w:val="0"/>
      <w:divBdr>
        <w:top w:val="none" w:sz="0" w:space="0" w:color="auto"/>
        <w:left w:val="none" w:sz="0" w:space="0" w:color="auto"/>
        <w:bottom w:val="none" w:sz="0" w:space="0" w:color="auto"/>
        <w:right w:val="none" w:sz="0" w:space="0" w:color="auto"/>
      </w:divBdr>
    </w:div>
    <w:div w:id="1465077157">
      <w:bodyDiv w:val="1"/>
      <w:marLeft w:val="0"/>
      <w:marRight w:val="0"/>
      <w:marTop w:val="0"/>
      <w:marBottom w:val="0"/>
      <w:divBdr>
        <w:top w:val="none" w:sz="0" w:space="0" w:color="auto"/>
        <w:left w:val="none" w:sz="0" w:space="0" w:color="auto"/>
        <w:bottom w:val="none" w:sz="0" w:space="0" w:color="auto"/>
        <w:right w:val="none" w:sz="0" w:space="0" w:color="auto"/>
      </w:divBdr>
    </w:div>
    <w:div w:id="1486314968">
      <w:bodyDiv w:val="1"/>
      <w:marLeft w:val="0"/>
      <w:marRight w:val="0"/>
      <w:marTop w:val="0"/>
      <w:marBottom w:val="0"/>
      <w:divBdr>
        <w:top w:val="none" w:sz="0" w:space="0" w:color="auto"/>
        <w:left w:val="none" w:sz="0" w:space="0" w:color="auto"/>
        <w:bottom w:val="none" w:sz="0" w:space="0" w:color="auto"/>
        <w:right w:val="none" w:sz="0" w:space="0" w:color="auto"/>
      </w:divBdr>
    </w:div>
    <w:div w:id="1513185695">
      <w:bodyDiv w:val="1"/>
      <w:marLeft w:val="0"/>
      <w:marRight w:val="0"/>
      <w:marTop w:val="0"/>
      <w:marBottom w:val="0"/>
      <w:divBdr>
        <w:top w:val="none" w:sz="0" w:space="0" w:color="auto"/>
        <w:left w:val="none" w:sz="0" w:space="0" w:color="auto"/>
        <w:bottom w:val="none" w:sz="0" w:space="0" w:color="auto"/>
        <w:right w:val="none" w:sz="0" w:space="0" w:color="auto"/>
      </w:divBdr>
    </w:div>
    <w:div w:id="1525902805">
      <w:bodyDiv w:val="1"/>
      <w:marLeft w:val="0"/>
      <w:marRight w:val="0"/>
      <w:marTop w:val="0"/>
      <w:marBottom w:val="0"/>
      <w:divBdr>
        <w:top w:val="none" w:sz="0" w:space="0" w:color="auto"/>
        <w:left w:val="none" w:sz="0" w:space="0" w:color="auto"/>
        <w:bottom w:val="none" w:sz="0" w:space="0" w:color="auto"/>
        <w:right w:val="none" w:sz="0" w:space="0" w:color="auto"/>
      </w:divBdr>
    </w:div>
    <w:div w:id="1526407388">
      <w:bodyDiv w:val="1"/>
      <w:marLeft w:val="0"/>
      <w:marRight w:val="0"/>
      <w:marTop w:val="0"/>
      <w:marBottom w:val="0"/>
      <w:divBdr>
        <w:top w:val="none" w:sz="0" w:space="0" w:color="auto"/>
        <w:left w:val="none" w:sz="0" w:space="0" w:color="auto"/>
        <w:bottom w:val="none" w:sz="0" w:space="0" w:color="auto"/>
        <w:right w:val="none" w:sz="0" w:space="0" w:color="auto"/>
      </w:divBdr>
    </w:div>
    <w:div w:id="1529446377">
      <w:bodyDiv w:val="1"/>
      <w:marLeft w:val="0"/>
      <w:marRight w:val="0"/>
      <w:marTop w:val="0"/>
      <w:marBottom w:val="0"/>
      <w:divBdr>
        <w:top w:val="none" w:sz="0" w:space="0" w:color="auto"/>
        <w:left w:val="none" w:sz="0" w:space="0" w:color="auto"/>
        <w:bottom w:val="none" w:sz="0" w:space="0" w:color="auto"/>
        <w:right w:val="none" w:sz="0" w:space="0" w:color="auto"/>
      </w:divBdr>
    </w:div>
    <w:div w:id="1538859606">
      <w:bodyDiv w:val="1"/>
      <w:marLeft w:val="0"/>
      <w:marRight w:val="0"/>
      <w:marTop w:val="0"/>
      <w:marBottom w:val="0"/>
      <w:divBdr>
        <w:top w:val="none" w:sz="0" w:space="0" w:color="auto"/>
        <w:left w:val="none" w:sz="0" w:space="0" w:color="auto"/>
        <w:bottom w:val="none" w:sz="0" w:space="0" w:color="auto"/>
        <w:right w:val="none" w:sz="0" w:space="0" w:color="auto"/>
      </w:divBdr>
    </w:div>
    <w:div w:id="1555193681">
      <w:bodyDiv w:val="1"/>
      <w:marLeft w:val="0"/>
      <w:marRight w:val="0"/>
      <w:marTop w:val="0"/>
      <w:marBottom w:val="0"/>
      <w:divBdr>
        <w:top w:val="none" w:sz="0" w:space="0" w:color="auto"/>
        <w:left w:val="none" w:sz="0" w:space="0" w:color="auto"/>
        <w:bottom w:val="none" w:sz="0" w:space="0" w:color="auto"/>
        <w:right w:val="none" w:sz="0" w:space="0" w:color="auto"/>
      </w:divBdr>
    </w:div>
    <w:div w:id="1562252431">
      <w:bodyDiv w:val="1"/>
      <w:marLeft w:val="0"/>
      <w:marRight w:val="0"/>
      <w:marTop w:val="0"/>
      <w:marBottom w:val="0"/>
      <w:divBdr>
        <w:top w:val="none" w:sz="0" w:space="0" w:color="auto"/>
        <w:left w:val="none" w:sz="0" w:space="0" w:color="auto"/>
        <w:bottom w:val="none" w:sz="0" w:space="0" w:color="auto"/>
        <w:right w:val="none" w:sz="0" w:space="0" w:color="auto"/>
      </w:divBdr>
    </w:div>
    <w:div w:id="1563366555">
      <w:bodyDiv w:val="1"/>
      <w:marLeft w:val="0"/>
      <w:marRight w:val="0"/>
      <w:marTop w:val="0"/>
      <w:marBottom w:val="0"/>
      <w:divBdr>
        <w:top w:val="none" w:sz="0" w:space="0" w:color="auto"/>
        <w:left w:val="none" w:sz="0" w:space="0" w:color="auto"/>
        <w:bottom w:val="none" w:sz="0" w:space="0" w:color="auto"/>
        <w:right w:val="none" w:sz="0" w:space="0" w:color="auto"/>
      </w:divBdr>
    </w:div>
    <w:div w:id="1577325731">
      <w:bodyDiv w:val="1"/>
      <w:marLeft w:val="0"/>
      <w:marRight w:val="0"/>
      <w:marTop w:val="0"/>
      <w:marBottom w:val="0"/>
      <w:divBdr>
        <w:top w:val="none" w:sz="0" w:space="0" w:color="auto"/>
        <w:left w:val="none" w:sz="0" w:space="0" w:color="auto"/>
        <w:bottom w:val="none" w:sz="0" w:space="0" w:color="auto"/>
        <w:right w:val="none" w:sz="0" w:space="0" w:color="auto"/>
      </w:divBdr>
    </w:div>
    <w:div w:id="1611279131">
      <w:bodyDiv w:val="1"/>
      <w:marLeft w:val="0"/>
      <w:marRight w:val="0"/>
      <w:marTop w:val="0"/>
      <w:marBottom w:val="0"/>
      <w:divBdr>
        <w:top w:val="none" w:sz="0" w:space="0" w:color="auto"/>
        <w:left w:val="none" w:sz="0" w:space="0" w:color="auto"/>
        <w:bottom w:val="none" w:sz="0" w:space="0" w:color="auto"/>
        <w:right w:val="none" w:sz="0" w:space="0" w:color="auto"/>
      </w:divBdr>
    </w:div>
    <w:div w:id="1626959301">
      <w:bodyDiv w:val="1"/>
      <w:marLeft w:val="0"/>
      <w:marRight w:val="0"/>
      <w:marTop w:val="0"/>
      <w:marBottom w:val="0"/>
      <w:divBdr>
        <w:top w:val="none" w:sz="0" w:space="0" w:color="auto"/>
        <w:left w:val="none" w:sz="0" w:space="0" w:color="auto"/>
        <w:bottom w:val="none" w:sz="0" w:space="0" w:color="auto"/>
        <w:right w:val="none" w:sz="0" w:space="0" w:color="auto"/>
      </w:divBdr>
    </w:div>
    <w:div w:id="1650094857">
      <w:bodyDiv w:val="1"/>
      <w:marLeft w:val="0"/>
      <w:marRight w:val="0"/>
      <w:marTop w:val="0"/>
      <w:marBottom w:val="0"/>
      <w:divBdr>
        <w:top w:val="none" w:sz="0" w:space="0" w:color="auto"/>
        <w:left w:val="none" w:sz="0" w:space="0" w:color="auto"/>
        <w:bottom w:val="none" w:sz="0" w:space="0" w:color="auto"/>
        <w:right w:val="none" w:sz="0" w:space="0" w:color="auto"/>
      </w:divBdr>
    </w:div>
    <w:div w:id="1670400554">
      <w:bodyDiv w:val="1"/>
      <w:marLeft w:val="0"/>
      <w:marRight w:val="0"/>
      <w:marTop w:val="0"/>
      <w:marBottom w:val="0"/>
      <w:divBdr>
        <w:top w:val="none" w:sz="0" w:space="0" w:color="auto"/>
        <w:left w:val="none" w:sz="0" w:space="0" w:color="auto"/>
        <w:bottom w:val="none" w:sz="0" w:space="0" w:color="auto"/>
        <w:right w:val="none" w:sz="0" w:space="0" w:color="auto"/>
      </w:divBdr>
    </w:div>
    <w:div w:id="1691486862">
      <w:bodyDiv w:val="1"/>
      <w:marLeft w:val="0"/>
      <w:marRight w:val="0"/>
      <w:marTop w:val="0"/>
      <w:marBottom w:val="0"/>
      <w:divBdr>
        <w:top w:val="none" w:sz="0" w:space="0" w:color="auto"/>
        <w:left w:val="none" w:sz="0" w:space="0" w:color="auto"/>
        <w:bottom w:val="none" w:sz="0" w:space="0" w:color="auto"/>
        <w:right w:val="none" w:sz="0" w:space="0" w:color="auto"/>
      </w:divBdr>
    </w:div>
    <w:div w:id="1699349798">
      <w:bodyDiv w:val="1"/>
      <w:marLeft w:val="0"/>
      <w:marRight w:val="0"/>
      <w:marTop w:val="0"/>
      <w:marBottom w:val="0"/>
      <w:divBdr>
        <w:top w:val="none" w:sz="0" w:space="0" w:color="auto"/>
        <w:left w:val="none" w:sz="0" w:space="0" w:color="auto"/>
        <w:bottom w:val="none" w:sz="0" w:space="0" w:color="auto"/>
        <w:right w:val="none" w:sz="0" w:space="0" w:color="auto"/>
      </w:divBdr>
    </w:div>
    <w:div w:id="1708332281">
      <w:bodyDiv w:val="1"/>
      <w:marLeft w:val="0"/>
      <w:marRight w:val="0"/>
      <w:marTop w:val="0"/>
      <w:marBottom w:val="0"/>
      <w:divBdr>
        <w:top w:val="none" w:sz="0" w:space="0" w:color="auto"/>
        <w:left w:val="none" w:sz="0" w:space="0" w:color="auto"/>
        <w:bottom w:val="none" w:sz="0" w:space="0" w:color="auto"/>
        <w:right w:val="none" w:sz="0" w:space="0" w:color="auto"/>
      </w:divBdr>
    </w:div>
    <w:div w:id="1709984162">
      <w:bodyDiv w:val="1"/>
      <w:marLeft w:val="0"/>
      <w:marRight w:val="0"/>
      <w:marTop w:val="0"/>
      <w:marBottom w:val="0"/>
      <w:divBdr>
        <w:top w:val="none" w:sz="0" w:space="0" w:color="auto"/>
        <w:left w:val="none" w:sz="0" w:space="0" w:color="auto"/>
        <w:bottom w:val="none" w:sz="0" w:space="0" w:color="auto"/>
        <w:right w:val="none" w:sz="0" w:space="0" w:color="auto"/>
      </w:divBdr>
    </w:div>
    <w:div w:id="1716151084">
      <w:bodyDiv w:val="1"/>
      <w:marLeft w:val="0"/>
      <w:marRight w:val="0"/>
      <w:marTop w:val="0"/>
      <w:marBottom w:val="0"/>
      <w:divBdr>
        <w:top w:val="none" w:sz="0" w:space="0" w:color="auto"/>
        <w:left w:val="none" w:sz="0" w:space="0" w:color="auto"/>
        <w:bottom w:val="none" w:sz="0" w:space="0" w:color="auto"/>
        <w:right w:val="none" w:sz="0" w:space="0" w:color="auto"/>
      </w:divBdr>
    </w:div>
    <w:div w:id="1723868099">
      <w:bodyDiv w:val="1"/>
      <w:marLeft w:val="0"/>
      <w:marRight w:val="0"/>
      <w:marTop w:val="0"/>
      <w:marBottom w:val="0"/>
      <w:divBdr>
        <w:top w:val="none" w:sz="0" w:space="0" w:color="auto"/>
        <w:left w:val="none" w:sz="0" w:space="0" w:color="auto"/>
        <w:bottom w:val="none" w:sz="0" w:space="0" w:color="auto"/>
        <w:right w:val="none" w:sz="0" w:space="0" w:color="auto"/>
      </w:divBdr>
    </w:div>
    <w:div w:id="1744646762">
      <w:bodyDiv w:val="1"/>
      <w:marLeft w:val="0"/>
      <w:marRight w:val="0"/>
      <w:marTop w:val="0"/>
      <w:marBottom w:val="0"/>
      <w:divBdr>
        <w:top w:val="none" w:sz="0" w:space="0" w:color="auto"/>
        <w:left w:val="none" w:sz="0" w:space="0" w:color="auto"/>
        <w:bottom w:val="none" w:sz="0" w:space="0" w:color="auto"/>
        <w:right w:val="none" w:sz="0" w:space="0" w:color="auto"/>
      </w:divBdr>
    </w:div>
    <w:div w:id="1748767981">
      <w:bodyDiv w:val="1"/>
      <w:marLeft w:val="0"/>
      <w:marRight w:val="0"/>
      <w:marTop w:val="0"/>
      <w:marBottom w:val="0"/>
      <w:divBdr>
        <w:top w:val="none" w:sz="0" w:space="0" w:color="auto"/>
        <w:left w:val="none" w:sz="0" w:space="0" w:color="auto"/>
        <w:bottom w:val="none" w:sz="0" w:space="0" w:color="auto"/>
        <w:right w:val="none" w:sz="0" w:space="0" w:color="auto"/>
      </w:divBdr>
    </w:div>
    <w:div w:id="1768621874">
      <w:bodyDiv w:val="1"/>
      <w:marLeft w:val="0"/>
      <w:marRight w:val="0"/>
      <w:marTop w:val="0"/>
      <w:marBottom w:val="0"/>
      <w:divBdr>
        <w:top w:val="none" w:sz="0" w:space="0" w:color="auto"/>
        <w:left w:val="none" w:sz="0" w:space="0" w:color="auto"/>
        <w:bottom w:val="none" w:sz="0" w:space="0" w:color="auto"/>
        <w:right w:val="none" w:sz="0" w:space="0" w:color="auto"/>
      </w:divBdr>
    </w:div>
    <w:div w:id="1799369607">
      <w:bodyDiv w:val="1"/>
      <w:marLeft w:val="0"/>
      <w:marRight w:val="0"/>
      <w:marTop w:val="0"/>
      <w:marBottom w:val="0"/>
      <w:divBdr>
        <w:top w:val="none" w:sz="0" w:space="0" w:color="auto"/>
        <w:left w:val="none" w:sz="0" w:space="0" w:color="auto"/>
        <w:bottom w:val="none" w:sz="0" w:space="0" w:color="auto"/>
        <w:right w:val="none" w:sz="0" w:space="0" w:color="auto"/>
      </w:divBdr>
    </w:div>
    <w:div w:id="1804470206">
      <w:bodyDiv w:val="1"/>
      <w:marLeft w:val="0"/>
      <w:marRight w:val="0"/>
      <w:marTop w:val="0"/>
      <w:marBottom w:val="0"/>
      <w:divBdr>
        <w:top w:val="none" w:sz="0" w:space="0" w:color="auto"/>
        <w:left w:val="none" w:sz="0" w:space="0" w:color="auto"/>
        <w:bottom w:val="none" w:sz="0" w:space="0" w:color="auto"/>
        <w:right w:val="none" w:sz="0" w:space="0" w:color="auto"/>
      </w:divBdr>
    </w:div>
    <w:div w:id="1818760744">
      <w:bodyDiv w:val="1"/>
      <w:marLeft w:val="0"/>
      <w:marRight w:val="0"/>
      <w:marTop w:val="0"/>
      <w:marBottom w:val="0"/>
      <w:divBdr>
        <w:top w:val="none" w:sz="0" w:space="0" w:color="auto"/>
        <w:left w:val="none" w:sz="0" w:space="0" w:color="auto"/>
        <w:bottom w:val="none" w:sz="0" w:space="0" w:color="auto"/>
        <w:right w:val="none" w:sz="0" w:space="0" w:color="auto"/>
      </w:divBdr>
    </w:div>
    <w:div w:id="1844320363">
      <w:bodyDiv w:val="1"/>
      <w:marLeft w:val="0"/>
      <w:marRight w:val="0"/>
      <w:marTop w:val="0"/>
      <w:marBottom w:val="0"/>
      <w:divBdr>
        <w:top w:val="none" w:sz="0" w:space="0" w:color="auto"/>
        <w:left w:val="none" w:sz="0" w:space="0" w:color="auto"/>
        <w:bottom w:val="none" w:sz="0" w:space="0" w:color="auto"/>
        <w:right w:val="none" w:sz="0" w:space="0" w:color="auto"/>
      </w:divBdr>
    </w:div>
    <w:div w:id="1848598358">
      <w:bodyDiv w:val="1"/>
      <w:marLeft w:val="0"/>
      <w:marRight w:val="0"/>
      <w:marTop w:val="0"/>
      <w:marBottom w:val="0"/>
      <w:divBdr>
        <w:top w:val="none" w:sz="0" w:space="0" w:color="auto"/>
        <w:left w:val="none" w:sz="0" w:space="0" w:color="auto"/>
        <w:bottom w:val="none" w:sz="0" w:space="0" w:color="auto"/>
        <w:right w:val="none" w:sz="0" w:space="0" w:color="auto"/>
      </w:divBdr>
    </w:div>
    <w:div w:id="1850413480">
      <w:bodyDiv w:val="1"/>
      <w:marLeft w:val="0"/>
      <w:marRight w:val="0"/>
      <w:marTop w:val="0"/>
      <w:marBottom w:val="0"/>
      <w:divBdr>
        <w:top w:val="none" w:sz="0" w:space="0" w:color="auto"/>
        <w:left w:val="none" w:sz="0" w:space="0" w:color="auto"/>
        <w:bottom w:val="none" w:sz="0" w:space="0" w:color="auto"/>
        <w:right w:val="none" w:sz="0" w:space="0" w:color="auto"/>
      </w:divBdr>
    </w:div>
    <w:div w:id="1883512621">
      <w:bodyDiv w:val="1"/>
      <w:marLeft w:val="0"/>
      <w:marRight w:val="0"/>
      <w:marTop w:val="0"/>
      <w:marBottom w:val="0"/>
      <w:divBdr>
        <w:top w:val="none" w:sz="0" w:space="0" w:color="auto"/>
        <w:left w:val="none" w:sz="0" w:space="0" w:color="auto"/>
        <w:bottom w:val="none" w:sz="0" w:space="0" w:color="auto"/>
        <w:right w:val="none" w:sz="0" w:space="0" w:color="auto"/>
      </w:divBdr>
      <w:divsChild>
        <w:div w:id="2128812453">
          <w:marLeft w:val="0"/>
          <w:marRight w:val="0"/>
          <w:marTop w:val="0"/>
          <w:marBottom w:val="0"/>
          <w:divBdr>
            <w:top w:val="none" w:sz="0" w:space="0" w:color="auto"/>
            <w:left w:val="none" w:sz="0" w:space="0" w:color="auto"/>
            <w:bottom w:val="none" w:sz="0" w:space="0" w:color="auto"/>
            <w:right w:val="none" w:sz="0" w:space="0" w:color="auto"/>
          </w:divBdr>
          <w:divsChild>
            <w:div w:id="615646885">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254168513">
                      <w:marLeft w:val="0"/>
                      <w:marRight w:val="0"/>
                      <w:marTop w:val="0"/>
                      <w:marBottom w:val="0"/>
                      <w:divBdr>
                        <w:top w:val="none" w:sz="0" w:space="0" w:color="auto"/>
                        <w:left w:val="none" w:sz="0" w:space="0" w:color="auto"/>
                        <w:bottom w:val="none" w:sz="0" w:space="0" w:color="auto"/>
                        <w:right w:val="none" w:sz="0" w:space="0" w:color="auto"/>
                      </w:divBdr>
                      <w:divsChild>
                        <w:div w:id="660501612">
                          <w:marLeft w:val="0"/>
                          <w:marRight w:val="0"/>
                          <w:marTop w:val="0"/>
                          <w:marBottom w:val="0"/>
                          <w:divBdr>
                            <w:top w:val="none" w:sz="0" w:space="0" w:color="auto"/>
                            <w:left w:val="none" w:sz="0" w:space="0" w:color="auto"/>
                            <w:bottom w:val="none" w:sz="0" w:space="0" w:color="auto"/>
                            <w:right w:val="none" w:sz="0" w:space="0" w:color="auto"/>
                          </w:divBdr>
                          <w:divsChild>
                            <w:div w:id="1540557442">
                              <w:marLeft w:val="0"/>
                              <w:marRight w:val="0"/>
                              <w:marTop w:val="0"/>
                              <w:marBottom w:val="0"/>
                              <w:divBdr>
                                <w:top w:val="none" w:sz="0" w:space="0" w:color="auto"/>
                                <w:left w:val="none" w:sz="0" w:space="0" w:color="auto"/>
                                <w:bottom w:val="none" w:sz="0" w:space="0" w:color="auto"/>
                                <w:right w:val="none" w:sz="0" w:space="0" w:color="auto"/>
                              </w:divBdr>
                              <w:divsChild>
                                <w:div w:id="1855607719">
                                  <w:marLeft w:val="0"/>
                                  <w:marRight w:val="0"/>
                                  <w:marTop w:val="0"/>
                                  <w:marBottom w:val="0"/>
                                  <w:divBdr>
                                    <w:top w:val="none" w:sz="0" w:space="0" w:color="auto"/>
                                    <w:left w:val="single" w:sz="6" w:space="1" w:color="D2D2D2"/>
                                    <w:bottom w:val="none" w:sz="0" w:space="0" w:color="auto"/>
                                    <w:right w:val="single" w:sz="6" w:space="1" w:color="D2D2D2"/>
                                  </w:divBdr>
                                  <w:divsChild>
                                    <w:div w:id="1149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711051">
      <w:bodyDiv w:val="1"/>
      <w:marLeft w:val="0"/>
      <w:marRight w:val="0"/>
      <w:marTop w:val="0"/>
      <w:marBottom w:val="0"/>
      <w:divBdr>
        <w:top w:val="none" w:sz="0" w:space="0" w:color="auto"/>
        <w:left w:val="none" w:sz="0" w:space="0" w:color="auto"/>
        <w:bottom w:val="none" w:sz="0" w:space="0" w:color="auto"/>
        <w:right w:val="none" w:sz="0" w:space="0" w:color="auto"/>
      </w:divBdr>
    </w:div>
    <w:div w:id="1903516163">
      <w:bodyDiv w:val="1"/>
      <w:marLeft w:val="0"/>
      <w:marRight w:val="0"/>
      <w:marTop w:val="0"/>
      <w:marBottom w:val="0"/>
      <w:divBdr>
        <w:top w:val="none" w:sz="0" w:space="0" w:color="auto"/>
        <w:left w:val="none" w:sz="0" w:space="0" w:color="auto"/>
        <w:bottom w:val="none" w:sz="0" w:space="0" w:color="auto"/>
        <w:right w:val="none" w:sz="0" w:space="0" w:color="auto"/>
      </w:divBdr>
    </w:div>
    <w:div w:id="1915240155">
      <w:bodyDiv w:val="1"/>
      <w:marLeft w:val="0"/>
      <w:marRight w:val="0"/>
      <w:marTop w:val="0"/>
      <w:marBottom w:val="0"/>
      <w:divBdr>
        <w:top w:val="none" w:sz="0" w:space="0" w:color="auto"/>
        <w:left w:val="none" w:sz="0" w:space="0" w:color="auto"/>
        <w:bottom w:val="none" w:sz="0" w:space="0" w:color="auto"/>
        <w:right w:val="none" w:sz="0" w:space="0" w:color="auto"/>
      </w:divBdr>
    </w:div>
    <w:div w:id="1915504147">
      <w:bodyDiv w:val="1"/>
      <w:marLeft w:val="0"/>
      <w:marRight w:val="0"/>
      <w:marTop w:val="0"/>
      <w:marBottom w:val="0"/>
      <w:divBdr>
        <w:top w:val="none" w:sz="0" w:space="0" w:color="auto"/>
        <w:left w:val="none" w:sz="0" w:space="0" w:color="auto"/>
        <w:bottom w:val="none" w:sz="0" w:space="0" w:color="auto"/>
        <w:right w:val="none" w:sz="0" w:space="0" w:color="auto"/>
      </w:divBdr>
    </w:div>
    <w:div w:id="1933584221">
      <w:bodyDiv w:val="1"/>
      <w:marLeft w:val="0"/>
      <w:marRight w:val="0"/>
      <w:marTop w:val="0"/>
      <w:marBottom w:val="0"/>
      <w:divBdr>
        <w:top w:val="none" w:sz="0" w:space="0" w:color="auto"/>
        <w:left w:val="none" w:sz="0" w:space="0" w:color="auto"/>
        <w:bottom w:val="none" w:sz="0" w:space="0" w:color="auto"/>
        <w:right w:val="none" w:sz="0" w:space="0" w:color="auto"/>
      </w:divBdr>
    </w:div>
    <w:div w:id="1935434847">
      <w:bodyDiv w:val="1"/>
      <w:marLeft w:val="0"/>
      <w:marRight w:val="0"/>
      <w:marTop w:val="0"/>
      <w:marBottom w:val="0"/>
      <w:divBdr>
        <w:top w:val="none" w:sz="0" w:space="0" w:color="auto"/>
        <w:left w:val="none" w:sz="0" w:space="0" w:color="auto"/>
        <w:bottom w:val="none" w:sz="0" w:space="0" w:color="auto"/>
        <w:right w:val="none" w:sz="0" w:space="0" w:color="auto"/>
      </w:divBdr>
    </w:div>
    <w:div w:id="1940140375">
      <w:bodyDiv w:val="1"/>
      <w:marLeft w:val="0"/>
      <w:marRight w:val="0"/>
      <w:marTop w:val="0"/>
      <w:marBottom w:val="0"/>
      <w:divBdr>
        <w:top w:val="none" w:sz="0" w:space="0" w:color="auto"/>
        <w:left w:val="none" w:sz="0" w:space="0" w:color="auto"/>
        <w:bottom w:val="none" w:sz="0" w:space="0" w:color="auto"/>
        <w:right w:val="none" w:sz="0" w:space="0" w:color="auto"/>
      </w:divBdr>
    </w:div>
    <w:div w:id="1951666617">
      <w:bodyDiv w:val="1"/>
      <w:marLeft w:val="0"/>
      <w:marRight w:val="0"/>
      <w:marTop w:val="0"/>
      <w:marBottom w:val="0"/>
      <w:divBdr>
        <w:top w:val="none" w:sz="0" w:space="0" w:color="auto"/>
        <w:left w:val="none" w:sz="0" w:space="0" w:color="auto"/>
        <w:bottom w:val="none" w:sz="0" w:space="0" w:color="auto"/>
        <w:right w:val="none" w:sz="0" w:space="0" w:color="auto"/>
      </w:divBdr>
    </w:div>
    <w:div w:id="1954677374">
      <w:bodyDiv w:val="1"/>
      <w:marLeft w:val="0"/>
      <w:marRight w:val="0"/>
      <w:marTop w:val="0"/>
      <w:marBottom w:val="0"/>
      <w:divBdr>
        <w:top w:val="none" w:sz="0" w:space="0" w:color="auto"/>
        <w:left w:val="none" w:sz="0" w:space="0" w:color="auto"/>
        <w:bottom w:val="none" w:sz="0" w:space="0" w:color="auto"/>
        <w:right w:val="none" w:sz="0" w:space="0" w:color="auto"/>
      </w:divBdr>
    </w:div>
    <w:div w:id="1982810306">
      <w:bodyDiv w:val="1"/>
      <w:marLeft w:val="0"/>
      <w:marRight w:val="0"/>
      <w:marTop w:val="0"/>
      <w:marBottom w:val="0"/>
      <w:divBdr>
        <w:top w:val="none" w:sz="0" w:space="0" w:color="auto"/>
        <w:left w:val="none" w:sz="0" w:space="0" w:color="auto"/>
        <w:bottom w:val="none" w:sz="0" w:space="0" w:color="auto"/>
        <w:right w:val="none" w:sz="0" w:space="0" w:color="auto"/>
      </w:divBdr>
    </w:div>
    <w:div w:id="1996104177">
      <w:bodyDiv w:val="1"/>
      <w:marLeft w:val="0"/>
      <w:marRight w:val="0"/>
      <w:marTop w:val="0"/>
      <w:marBottom w:val="0"/>
      <w:divBdr>
        <w:top w:val="none" w:sz="0" w:space="0" w:color="auto"/>
        <w:left w:val="none" w:sz="0" w:space="0" w:color="auto"/>
        <w:bottom w:val="none" w:sz="0" w:space="0" w:color="auto"/>
        <w:right w:val="none" w:sz="0" w:space="0" w:color="auto"/>
      </w:divBdr>
    </w:div>
    <w:div w:id="1999074236">
      <w:bodyDiv w:val="1"/>
      <w:marLeft w:val="0"/>
      <w:marRight w:val="0"/>
      <w:marTop w:val="0"/>
      <w:marBottom w:val="0"/>
      <w:divBdr>
        <w:top w:val="none" w:sz="0" w:space="0" w:color="auto"/>
        <w:left w:val="none" w:sz="0" w:space="0" w:color="auto"/>
        <w:bottom w:val="none" w:sz="0" w:space="0" w:color="auto"/>
        <w:right w:val="none" w:sz="0" w:space="0" w:color="auto"/>
      </w:divBdr>
    </w:div>
    <w:div w:id="2028864163">
      <w:bodyDiv w:val="1"/>
      <w:marLeft w:val="0"/>
      <w:marRight w:val="0"/>
      <w:marTop w:val="0"/>
      <w:marBottom w:val="0"/>
      <w:divBdr>
        <w:top w:val="none" w:sz="0" w:space="0" w:color="auto"/>
        <w:left w:val="none" w:sz="0" w:space="0" w:color="auto"/>
        <w:bottom w:val="none" w:sz="0" w:space="0" w:color="auto"/>
        <w:right w:val="none" w:sz="0" w:space="0" w:color="auto"/>
      </w:divBdr>
    </w:div>
    <w:div w:id="2040932820">
      <w:bodyDiv w:val="1"/>
      <w:marLeft w:val="0"/>
      <w:marRight w:val="0"/>
      <w:marTop w:val="0"/>
      <w:marBottom w:val="0"/>
      <w:divBdr>
        <w:top w:val="none" w:sz="0" w:space="0" w:color="auto"/>
        <w:left w:val="none" w:sz="0" w:space="0" w:color="auto"/>
        <w:bottom w:val="none" w:sz="0" w:space="0" w:color="auto"/>
        <w:right w:val="none" w:sz="0" w:space="0" w:color="auto"/>
      </w:divBdr>
    </w:div>
    <w:div w:id="2043942418">
      <w:bodyDiv w:val="1"/>
      <w:marLeft w:val="0"/>
      <w:marRight w:val="0"/>
      <w:marTop w:val="0"/>
      <w:marBottom w:val="0"/>
      <w:divBdr>
        <w:top w:val="none" w:sz="0" w:space="0" w:color="auto"/>
        <w:left w:val="none" w:sz="0" w:space="0" w:color="auto"/>
        <w:bottom w:val="none" w:sz="0" w:space="0" w:color="auto"/>
        <w:right w:val="none" w:sz="0" w:space="0" w:color="auto"/>
      </w:divBdr>
    </w:div>
    <w:div w:id="2053070261">
      <w:bodyDiv w:val="1"/>
      <w:marLeft w:val="0"/>
      <w:marRight w:val="0"/>
      <w:marTop w:val="0"/>
      <w:marBottom w:val="0"/>
      <w:divBdr>
        <w:top w:val="none" w:sz="0" w:space="0" w:color="auto"/>
        <w:left w:val="none" w:sz="0" w:space="0" w:color="auto"/>
        <w:bottom w:val="none" w:sz="0" w:space="0" w:color="auto"/>
        <w:right w:val="none" w:sz="0" w:space="0" w:color="auto"/>
      </w:divBdr>
    </w:div>
    <w:div w:id="2061664108">
      <w:bodyDiv w:val="1"/>
      <w:marLeft w:val="0"/>
      <w:marRight w:val="0"/>
      <w:marTop w:val="0"/>
      <w:marBottom w:val="0"/>
      <w:divBdr>
        <w:top w:val="none" w:sz="0" w:space="0" w:color="auto"/>
        <w:left w:val="none" w:sz="0" w:space="0" w:color="auto"/>
        <w:bottom w:val="none" w:sz="0" w:space="0" w:color="auto"/>
        <w:right w:val="none" w:sz="0" w:space="0" w:color="auto"/>
      </w:divBdr>
    </w:div>
    <w:div w:id="2064866835">
      <w:bodyDiv w:val="1"/>
      <w:marLeft w:val="0"/>
      <w:marRight w:val="0"/>
      <w:marTop w:val="0"/>
      <w:marBottom w:val="0"/>
      <w:divBdr>
        <w:top w:val="none" w:sz="0" w:space="0" w:color="auto"/>
        <w:left w:val="none" w:sz="0" w:space="0" w:color="auto"/>
        <w:bottom w:val="none" w:sz="0" w:space="0" w:color="auto"/>
        <w:right w:val="none" w:sz="0" w:space="0" w:color="auto"/>
      </w:divBdr>
    </w:div>
    <w:div w:id="2086294025">
      <w:bodyDiv w:val="1"/>
      <w:marLeft w:val="0"/>
      <w:marRight w:val="0"/>
      <w:marTop w:val="0"/>
      <w:marBottom w:val="0"/>
      <w:divBdr>
        <w:top w:val="none" w:sz="0" w:space="0" w:color="auto"/>
        <w:left w:val="none" w:sz="0" w:space="0" w:color="auto"/>
        <w:bottom w:val="none" w:sz="0" w:space="0" w:color="auto"/>
        <w:right w:val="none" w:sz="0" w:space="0" w:color="auto"/>
      </w:divBdr>
    </w:div>
    <w:div w:id="2090152155">
      <w:bodyDiv w:val="1"/>
      <w:marLeft w:val="0"/>
      <w:marRight w:val="0"/>
      <w:marTop w:val="0"/>
      <w:marBottom w:val="0"/>
      <w:divBdr>
        <w:top w:val="none" w:sz="0" w:space="0" w:color="auto"/>
        <w:left w:val="none" w:sz="0" w:space="0" w:color="auto"/>
        <w:bottom w:val="none" w:sz="0" w:space="0" w:color="auto"/>
        <w:right w:val="none" w:sz="0" w:space="0" w:color="auto"/>
      </w:divBdr>
    </w:div>
    <w:div w:id="2114863145">
      <w:bodyDiv w:val="1"/>
      <w:marLeft w:val="0"/>
      <w:marRight w:val="0"/>
      <w:marTop w:val="0"/>
      <w:marBottom w:val="0"/>
      <w:divBdr>
        <w:top w:val="none" w:sz="0" w:space="0" w:color="auto"/>
        <w:left w:val="none" w:sz="0" w:space="0" w:color="auto"/>
        <w:bottom w:val="none" w:sz="0" w:space="0" w:color="auto"/>
        <w:right w:val="none" w:sz="0" w:space="0" w:color="auto"/>
      </w:divBdr>
    </w:div>
    <w:div w:id="21433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image" Target="media/image23.emf"/><Relationship Id="rId21" Type="http://schemas.openxmlformats.org/officeDocument/2006/relationships/customXml" Target="../customXml/item21.xml"/><Relationship Id="rId42" Type="http://schemas.openxmlformats.org/officeDocument/2006/relationships/hyperlink" Target="http://www.mazovia.pl/zarzad/uchwaly-zarzadu/uchwala,20880,245640310.html" TargetMode="External"/><Relationship Id="rId47" Type="http://schemas.openxmlformats.org/officeDocument/2006/relationships/footer" Target="footer3.xml"/><Relationship Id="rId63" Type="http://schemas.openxmlformats.org/officeDocument/2006/relationships/image" Target="media/image10.emf"/><Relationship Id="rId68" Type="http://schemas.openxmlformats.org/officeDocument/2006/relationships/chart" Target="charts/chart6.xml"/><Relationship Id="rId84" Type="http://schemas.microsoft.com/office/2007/relationships/diagramDrawing" Target="diagrams/drawing3.xml"/><Relationship Id="rId89" Type="http://schemas.openxmlformats.org/officeDocument/2006/relationships/image" Target="media/image17.png"/><Relationship Id="rId112" Type="http://schemas.openxmlformats.org/officeDocument/2006/relationships/chart" Target="charts/chart24.xml"/><Relationship Id="rId133" Type="http://schemas.openxmlformats.org/officeDocument/2006/relationships/image" Target="media/image30.png"/><Relationship Id="rId138" Type="http://schemas.openxmlformats.org/officeDocument/2006/relationships/chart" Target="charts/chart38.xml"/><Relationship Id="rId154" Type="http://schemas.openxmlformats.org/officeDocument/2006/relationships/image" Target="media/image35.emf"/><Relationship Id="rId159" Type="http://schemas.openxmlformats.org/officeDocument/2006/relationships/chart" Target="charts/chart47.xml"/><Relationship Id="rId175" Type="http://schemas.openxmlformats.org/officeDocument/2006/relationships/image" Target="media/image43.emf"/><Relationship Id="rId170" Type="http://schemas.openxmlformats.org/officeDocument/2006/relationships/image" Target="media/image42.png"/><Relationship Id="rId16" Type="http://schemas.openxmlformats.org/officeDocument/2006/relationships/customXml" Target="../customXml/item16.xml"/><Relationship Id="rId107" Type="http://schemas.openxmlformats.org/officeDocument/2006/relationships/chart" Target="charts/chart19.xml"/><Relationship Id="rId11" Type="http://schemas.openxmlformats.org/officeDocument/2006/relationships/customXml" Target="../customXml/item11.xml"/><Relationship Id="rId32" Type="http://schemas.openxmlformats.org/officeDocument/2006/relationships/webSettings" Target="webSettings.xml"/><Relationship Id="rId37" Type="http://schemas.openxmlformats.org/officeDocument/2006/relationships/hyperlink" Target="http://www.mazovia.pl/zarzad/uchwaly-zarzadu/uchwala,20721,229739910.html" TargetMode="External"/><Relationship Id="rId53" Type="http://schemas.openxmlformats.org/officeDocument/2006/relationships/image" Target="media/image7.png"/><Relationship Id="rId58" Type="http://schemas.openxmlformats.org/officeDocument/2006/relationships/chart" Target="charts/chart1.xml"/><Relationship Id="rId74" Type="http://schemas.microsoft.com/office/2007/relationships/diagramDrawing" Target="diagrams/drawing1.xml"/><Relationship Id="rId79" Type="http://schemas.microsoft.com/office/2007/relationships/diagramDrawing" Target="diagrams/drawing2.xml"/><Relationship Id="rId102" Type="http://schemas.openxmlformats.org/officeDocument/2006/relationships/package" Target="embeddings/Arkusz_programu_Microsoft_Office_Excel8.xlsx"/><Relationship Id="rId123" Type="http://schemas.openxmlformats.org/officeDocument/2006/relationships/chart" Target="charts/chart27.xml"/><Relationship Id="rId128" Type="http://schemas.openxmlformats.org/officeDocument/2006/relationships/chart" Target="charts/chart30.xml"/><Relationship Id="rId144" Type="http://schemas.openxmlformats.org/officeDocument/2006/relationships/chart" Target="charts/chart40.xml"/><Relationship Id="rId149" Type="http://schemas.openxmlformats.org/officeDocument/2006/relationships/chart" Target="charts/chart44.xml"/><Relationship Id="rId5" Type="http://schemas.openxmlformats.org/officeDocument/2006/relationships/customXml" Target="../customXml/item5.xml"/><Relationship Id="rId90" Type="http://schemas.openxmlformats.org/officeDocument/2006/relationships/chart" Target="charts/chart9.xml"/><Relationship Id="rId95" Type="http://schemas.openxmlformats.org/officeDocument/2006/relationships/image" Target="media/image19.jpeg"/><Relationship Id="rId160" Type="http://schemas.openxmlformats.org/officeDocument/2006/relationships/chart" Target="charts/chart48.xml"/><Relationship Id="rId165" Type="http://schemas.openxmlformats.org/officeDocument/2006/relationships/package" Target="embeddings/Arkusz_programu_Microsoft_Office_Excel18.xlsx"/><Relationship Id="rId181" Type="http://schemas.openxmlformats.org/officeDocument/2006/relationships/image" Target="media/image46.emf"/><Relationship Id="rId186" Type="http://schemas.openxmlformats.org/officeDocument/2006/relationships/footer" Target="footer7.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hyperlink" Target="http://www.mazovia.pl/zarzad/uchwaly-zarzadu/uchwala,22379,12105211.html" TargetMode="External"/><Relationship Id="rId48" Type="http://schemas.openxmlformats.org/officeDocument/2006/relationships/image" Target="media/image4.emf"/><Relationship Id="rId64" Type="http://schemas.openxmlformats.org/officeDocument/2006/relationships/image" Target="media/image11.emf"/><Relationship Id="rId69" Type="http://schemas.openxmlformats.org/officeDocument/2006/relationships/chart" Target="charts/chart7.xml"/><Relationship Id="rId113" Type="http://schemas.openxmlformats.org/officeDocument/2006/relationships/chart" Target="charts/chart25.xml"/><Relationship Id="rId118" Type="http://schemas.openxmlformats.org/officeDocument/2006/relationships/package" Target="embeddings/Arkusz_programu_Microsoft_Office_Excel10.xlsx"/><Relationship Id="rId134" Type="http://schemas.openxmlformats.org/officeDocument/2006/relationships/chart" Target="charts/chart34.xml"/><Relationship Id="rId139" Type="http://schemas.openxmlformats.org/officeDocument/2006/relationships/image" Target="media/image31.emf"/><Relationship Id="rId80" Type="http://schemas.openxmlformats.org/officeDocument/2006/relationships/diagramData" Target="diagrams/data3.xml"/><Relationship Id="rId85" Type="http://schemas.openxmlformats.org/officeDocument/2006/relationships/chart" Target="charts/chart8.xml"/><Relationship Id="rId150" Type="http://schemas.openxmlformats.org/officeDocument/2006/relationships/chart" Target="charts/chart45.xml"/><Relationship Id="rId155" Type="http://schemas.openxmlformats.org/officeDocument/2006/relationships/package" Target="embeddings/Arkusz_programu_Microsoft_Office_Excel15.xlsx"/><Relationship Id="rId171" Type="http://schemas.openxmlformats.org/officeDocument/2006/relationships/chart" Target="charts/chart50.xml"/><Relationship Id="rId176" Type="http://schemas.openxmlformats.org/officeDocument/2006/relationships/package" Target="embeddings/Arkusz_programu_Microsoft_Office_Excel21.xlsx"/><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footnotes" Target="footnotes.xml"/><Relationship Id="rId38" Type="http://schemas.openxmlformats.org/officeDocument/2006/relationships/hyperlink" Target="http://www.mazovia.pl/zarzad/uchwaly-zarzadu/uchwala,20880,245640310.html" TargetMode="External"/><Relationship Id="rId59" Type="http://schemas.openxmlformats.org/officeDocument/2006/relationships/chart" Target="charts/chart2.xml"/><Relationship Id="rId103" Type="http://schemas.openxmlformats.org/officeDocument/2006/relationships/image" Target="media/image21.png"/><Relationship Id="rId108" Type="http://schemas.openxmlformats.org/officeDocument/2006/relationships/chart" Target="charts/chart20.xml"/><Relationship Id="rId124" Type="http://schemas.openxmlformats.org/officeDocument/2006/relationships/chart" Target="charts/chart28.xml"/><Relationship Id="rId129" Type="http://schemas.openxmlformats.org/officeDocument/2006/relationships/chart" Target="charts/chart31.xml"/><Relationship Id="rId54" Type="http://schemas.openxmlformats.org/officeDocument/2006/relationships/header" Target="header1.xml"/><Relationship Id="rId70" Type="http://schemas.openxmlformats.org/officeDocument/2006/relationships/diagramData" Target="diagrams/data1.xml"/><Relationship Id="rId75" Type="http://schemas.openxmlformats.org/officeDocument/2006/relationships/diagramData" Target="diagrams/data2.xml"/><Relationship Id="rId91" Type="http://schemas.openxmlformats.org/officeDocument/2006/relationships/chart" Target="charts/chart10.xml"/><Relationship Id="rId96" Type="http://schemas.openxmlformats.org/officeDocument/2006/relationships/hyperlink" Target="http://www.mazovia.pl/" TargetMode="External"/><Relationship Id="rId140" Type="http://schemas.openxmlformats.org/officeDocument/2006/relationships/package" Target="embeddings/Arkusz_programu_Microsoft_Office_Excel12.xlsx"/><Relationship Id="rId145" Type="http://schemas.openxmlformats.org/officeDocument/2006/relationships/image" Target="media/image33.png"/><Relationship Id="rId161" Type="http://schemas.openxmlformats.org/officeDocument/2006/relationships/chart" Target="charts/chart49.xml"/><Relationship Id="rId166" Type="http://schemas.openxmlformats.org/officeDocument/2006/relationships/image" Target="media/image40.emf"/><Relationship Id="rId182" Type="http://schemas.openxmlformats.org/officeDocument/2006/relationships/package" Target="embeddings/Arkusz_programu_Microsoft_Office_Excel24.xlsx"/><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package" Target="embeddings/Arkusz_programu_Microsoft_Office_Excel2.xlsx"/><Relationship Id="rId114" Type="http://schemas.openxmlformats.org/officeDocument/2006/relationships/chart" Target="charts/chart26.xml"/><Relationship Id="rId119" Type="http://schemas.openxmlformats.org/officeDocument/2006/relationships/image" Target="media/image24.png"/><Relationship Id="rId44" Type="http://schemas.openxmlformats.org/officeDocument/2006/relationships/hyperlink" Target="http://www.mazovia.pl/zarzad/uchwaly-zarzadu/uchwala,22379,12105211.html" TargetMode="External"/><Relationship Id="rId60" Type="http://schemas.openxmlformats.org/officeDocument/2006/relationships/chart" Target="charts/chart3.xml"/><Relationship Id="rId65" Type="http://schemas.openxmlformats.org/officeDocument/2006/relationships/chart" Target="charts/chart5.xml"/><Relationship Id="rId81" Type="http://schemas.openxmlformats.org/officeDocument/2006/relationships/diagramLayout" Target="diagrams/layout3.xml"/><Relationship Id="rId86" Type="http://schemas.openxmlformats.org/officeDocument/2006/relationships/image" Target="media/image14.png"/><Relationship Id="rId130" Type="http://schemas.openxmlformats.org/officeDocument/2006/relationships/chart" Target="charts/chart32.xml"/><Relationship Id="rId135" Type="http://schemas.openxmlformats.org/officeDocument/2006/relationships/chart" Target="charts/chart35.xml"/><Relationship Id="rId151" Type="http://schemas.openxmlformats.org/officeDocument/2006/relationships/chart" Target="charts/chart46.xml"/><Relationship Id="rId156" Type="http://schemas.openxmlformats.org/officeDocument/2006/relationships/image" Target="media/image36.emf"/><Relationship Id="rId177" Type="http://schemas.openxmlformats.org/officeDocument/2006/relationships/image" Target="media/image44.emf"/><Relationship Id="rId172" Type="http://schemas.openxmlformats.org/officeDocument/2006/relationships/chart" Target="charts/chart5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www.mazovia.pl/zarzad/uchwaly-zarzadu/uchwala,20880,245640310.html" TargetMode="External"/><Relationship Id="rId109" Type="http://schemas.openxmlformats.org/officeDocument/2006/relationships/chart" Target="charts/chart21.xml"/><Relationship Id="rId34" Type="http://schemas.openxmlformats.org/officeDocument/2006/relationships/endnotes" Target="endnotes.xml"/><Relationship Id="rId50" Type="http://schemas.openxmlformats.org/officeDocument/2006/relationships/image" Target="media/image5.emf"/><Relationship Id="rId55" Type="http://schemas.openxmlformats.org/officeDocument/2006/relationships/footer" Target="footer4.xml"/><Relationship Id="rId76" Type="http://schemas.openxmlformats.org/officeDocument/2006/relationships/diagramLayout" Target="diagrams/layout2.xml"/><Relationship Id="rId97" Type="http://schemas.openxmlformats.org/officeDocument/2006/relationships/hyperlink" Target="http://www.rpo.mazovia.pl" TargetMode="External"/><Relationship Id="rId104" Type="http://schemas.openxmlformats.org/officeDocument/2006/relationships/chart" Target="charts/chart16.xml"/><Relationship Id="rId120" Type="http://schemas.openxmlformats.org/officeDocument/2006/relationships/image" Target="media/image25.png"/><Relationship Id="rId125" Type="http://schemas.openxmlformats.org/officeDocument/2006/relationships/chart" Target="charts/chart29.xml"/><Relationship Id="rId141" Type="http://schemas.openxmlformats.org/officeDocument/2006/relationships/image" Target="media/image32.emf"/><Relationship Id="rId146" Type="http://schemas.openxmlformats.org/officeDocument/2006/relationships/chart" Target="charts/chart41.xml"/><Relationship Id="rId167" Type="http://schemas.openxmlformats.org/officeDocument/2006/relationships/package" Target="embeddings/Arkusz_programu_Microsoft_Office_Excel19.xlsx"/><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diagramLayout" Target="diagrams/layout1.xml"/><Relationship Id="rId92" Type="http://schemas.openxmlformats.org/officeDocument/2006/relationships/chart" Target="charts/chart11.xml"/><Relationship Id="rId162" Type="http://schemas.openxmlformats.org/officeDocument/2006/relationships/image" Target="media/image38.emf"/><Relationship Id="rId183"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numbering" Target="numbering.xml"/><Relationship Id="rId24" Type="http://schemas.openxmlformats.org/officeDocument/2006/relationships/customXml" Target="../customXml/item24.xml"/><Relationship Id="rId40" Type="http://schemas.openxmlformats.org/officeDocument/2006/relationships/hyperlink" Target="http://www.mazovia.pl/zarzad/uchwaly-zarzadu/uchwala,20880,245640310.html" TargetMode="External"/><Relationship Id="rId45" Type="http://schemas.openxmlformats.org/officeDocument/2006/relationships/footer" Target="footer1.xml"/><Relationship Id="rId66" Type="http://schemas.openxmlformats.org/officeDocument/2006/relationships/image" Target="media/image12.png"/><Relationship Id="rId87" Type="http://schemas.openxmlformats.org/officeDocument/2006/relationships/image" Target="media/image15.png"/><Relationship Id="rId110" Type="http://schemas.openxmlformats.org/officeDocument/2006/relationships/chart" Target="charts/chart22.xml"/><Relationship Id="rId115" Type="http://schemas.openxmlformats.org/officeDocument/2006/relationships/image" Target="media/image22.emf"/><Relationship Id="rId131" Type="http://schemas.openxmlformats.org/officeDocument/2006/relationships/chart" Target="charts/chart33.xml"/><Relationship Id="rId136" Type="http://schemas.openxmlformats.org/officeDocument/2006/relationships/chart" Target="charts/chart36.xml"/><Relationship Id="rId157" Type="http://schemas.openxmlformats.org/officeDocument/2006/relationships/package" Target="embeddings/Arkusz_programu_Microsoft_Office_Excel16.xlsx"/><Relationship Id="rId178" Type="http://schemas.openxmlformats.org/officeDocument/2006/relationships/package" Target="embeddings/Arkusz_programu_Microsoft_Office_Excel22.xlsx"/><Relationship Id="rId61" Type="http://schemas.openxmlformats.org/officeDocument/2006/relationships/image" Target="media/image9.emf"/><Relationship Id="rId82" Type="http://schemas.openxmlformats.org/officeDocument/2006/relationships/diagramQuickStyle" Target="diagrams/quickStyle3.xml"/><Relationship Id="rId152" Type="http://schemas.openxmlformats.org/officeDocument/2006/relationships/image" Target="media/image34.emf"/><Relationship Id="rId173" Type="http://schemas.openxmlformats.org/officeDocument/2006/relationships/chart" Target="charts/chart5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styles" Target="styles.xml"/><Relationship Id="rId35" Type="http://schemas.openxmlformats.org/officeDocument/2006/relationships/image" Target="media/image2.emf"/><Relationship Id="rId56" Type="http://schemas.openxmlformats.org/officeDocument/2006/relationships/footer" Target="footer5.xml"/><Relationship Id="rId77" Type="http://schemas.openxmlformats.org/officeDocument/2006/relationships/diagramQuickStyle" Target="diagrams/quickStyle2.xml"/><Relationship Id="rId100" Type="http://schemas.openxmlformats.org/officeDocument/2006/relationships/chart" Target="charts/chart15.xml"/><Relationship Id="rId105" Type="http://schemas.openxmlformats.org/officeDocument/2006/relationships/chart" Target="charts/chart17.xml"/><Relationship Id="rId126" Type="http://schemas.openxmlformats.org/officeDocument/2006/relationships/image" Target="media/image28.emf"/><Relationship Id="rId147" Type="http://schemas.openxmlformats.org/officeDocument/2006/relationships/chart" Target="charts/chart42.xml"/><Relationship Id="rId168" Type="http://schemas.openxmlformats.org/officeDocument/2006/relationships/image" Target="media/image41.emf"/><Relationship Id="rId8" Type="http://schemas.openxmlformats.org/officeDocument/2006/relationships/customXml" Target="../customXml/item8.xml"/><Relationship Id="rId51" Type="http://schemas.openxmlformats.org/officeDocument/2006/relationships/package" Target="embeddings/Arkusz_programu_Microsoft_Office_Excel3.xlsx"/><Relationship Id="rId72" Type="http://schemas.openxmlformats.org/officeDocument/2006/relationships/diagramQuickStyle" Target="diagrams/quickStyle1.xml"/><Relationship Id="rId93" Type="http://schemas.openxmlformats.org/officeDocument/2006/relationships/chart" Target="charts/chart12.xml"/><Relationship Id="rId98" Type="http://schemas.openxmlformats.org/officeDocument/2006/relationships/chart" Target="charts/chart13.xml"/><Relationship Id="rId121" Type="http://schemas.openxmlformats.org/officeDocument/2006/relationships/image" Target="media/image26.png"/><Relationship Id="rId142" Type="http://schemas.openxmlformats.org/officeDocument/2006/relationships/package" Target="embeddings/Arkusz_programu_Microsoft_Office_Excel13.xlsx"/><Relationship Id="rId163" Type="http://schemas.openxmlformats.org/officeDocument/2006/relationships/package" Target="embeddings/Arkusz_programu_Microsoft_Office_Excel17.xlsx"/><Relationship Id="rId184" Type="http://schemas.openxmlformats.org/officeDocument/2006/relationships/image" Target="media/image48.emf"/><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footer" Target="footer2.xml"/><Relationship Id="rId67" Type="http://schemas.openxmlformats.org/officeDocument/2006/relationships/image" Target="media/image13.png"/><Relationship Id="rId116" Type="http://schemas.openxmlformats.org/officeDocument/2006/relationships/package" Target="embeddings/Arkusz_programu_Microsoft_Office_Excel9.xlsx"/><Relationship Id="rId137" Type="http://schemas.openxmlformats.org/officeDocument/2006/relationships/chart" Target="charts/chart37.xml"/><Relationship Id="rId158" Type="http://schemas.openxmlformats.org/officeDocument/2006/relationships/image" Target="media/image37.png"/><Relationship Id="rId20" Type="http://schemas.openxmlformats.org/officeDocument/2006/relationships/customXml" Target="../customXml/item20.xml"/><Relationship Id="rId41" Type="http://schemas.openxmlformats.org/officeDocument/2006/relationships/hyperlink" Target="http://www.mazovia.pl/zarzad/uchwaly-zarzadu/uchwala,20880,245640310.html" TargetMode="External"/><Relationship Id="rId62" Type="http://schemas.openxmlformats.org/officeDocument/2006/relationships/chart" Target="charts/chart4.xml"/><Relationship Id="rId83" Type="http://schemas.openxmlformats.org/officeDocument/2006/relationships/diagramColors" Target="diagrams/colors3.xml"/><Relationship Id="rId88" Type="http://schemas.openxmlformats.org/officeDocument/2006/relationships/image" Target="media/image16.png"/><Relationship Id="rId111" Type="http://schemas.openxmlformats.org/officeDocument/2006/relationships/chart" Target="charts/chart23.xml"/><Relationship Id="rId132" Type="http://schemas.openxmlformats.org/officeDocument/2006/relationships/image" Target="media/image29.png"/><Relationship Id="rId153" Type="http://schemas.openxmlformats.org/officeDocument/2006/relationships/package" Target="embeddings/Arkusz_programu_Microsoft_Office_Excel14.xlsx"/><Relationship Id="rId174" Type="http://schemas.openxmlformats.org/officeDocument/2006/relationships/chart" Target="charts/chart53.xml"/><Relationship Id="rId179" Type="http://schemas.openxmlformats.org/officeDocument/2006/relationships/image" Target="media/image45.emf"/><Relationship Id="rId15" Type="http://schemas.openxmlformats.org/officeDocument/2006/relationships/customXml" Target="../customXml/item15.xml"/><Relationship Id="rId36" Type="http://schemas.openxmlformats.org/officeDocument/2006/relationships/package" Target="embeddings/Arkusz_programu_Microsoft_Office_Excel1.xlsx"/><Relationship Id="rId57" Type="http://schemas.openxmlformats.org/officeDocument/2006/relationships/footer" Target="footer6.xml"/><Relationship Id="rId106" Type="http://schemas.openxmlformats.org/officeDocument/2006/relationships/chart" Target="charts/chart18.xml"/><Relationship Id="rId127" Type="http://schemas.openxmlformats.org/officeDocument/2006/relationships/package" Target="embeddings/Arkusz_programu_Microsoft_Office_Excel11.xlsx"/><Relationship Id="rId10" Type="http://schemas.openxmlformats.org/officeDocument/2006/relationships/customXml" Target="../customXml/item10.xml"/><Relationship Id="rId31" Type="http://schemas.openxmlformats.org/officeDocument/2006/relationships/settings" Target="settings.xml"/><Relationship Id="rId52" Type="http://schemas.openxmlformats.org/officeDocument/2006/relationships/image" Target="media/image6.png"/><Relationship Id="rId73" Type="http://schemas.openxmlformats.org/officeDocument/2006/relationships/diagramColors" Target="diagrams/colors1.xml"/><Relationship Id="rId78" Type="http://schemas.openxmlformats.org/officeDocument/2006/relationships/diagramColors" Target="diagrams/colors2.xml"/><Relationship Id="rId94" Type="http://schemas.openxmlformats.org/officeDocument/2006/relationships/image" Target="media/image18.jpeg"/><Relationship Id="rId99" Type="http://schemas.openxmlformats.org/officeDocument/2006/relationships/chart" Target="charts/chart14.xml"/><Relationship Id="rId101" Type="http://schemas.openxmlformats.org/officeDocument/2006/relationships/image" Target="media/image20.emf"/><Relationship Id="rId122" Type="http://schemas.openxmlformats.org/officeDocument/2006/relationships/image" Target="media/image27.emf"/><Relationship Id="rId143" Type="http://schemas.openxmlformats.org/officeDocument/2006/relationships/chart" Target="charts/chart39.xml"/><Relationship Id="rId148" Type="http://schemas.openxmlformats.org/officeDocument/2006/relationships/chart" Target="charts/chart43.xml"/><Relationship Id="rId164" Type="http://schemas.openxmlformats.org/officeDocument/2006/relationships/image" Target="media/image39.emf"/><Relationship Id="rId169" Type="http://schemas.openxmlformats.org/officeDocument/2006/relationships/package" Target="embeddings/Arkusz_programu_Microsoft_Office_Excel20.xlsx"/><Relationship Id="rId185" Type="http://schemas.openxmlformats.org/officeDocument/2006/relationships/package" Target="embeddings/Arkusz_programu_Microsoft_Office_Excel25.xlsx"/><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package" Target="embeddings/Arkusz_programu_Microsoft_Office_Excel23.xlsx"/></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c-hotel\DC-HOTEL_PROFILE\dprokurat\Moje%20dokumenty\do%20sprawozdania.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mklimowicz\Pulpit\sprawozdania%20RPO\sprawozdanie%20Roczne%202011\materia&#322;y%20pomocnicze\sprawozdanie%20wykresy%20roczne%20eur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cin.wajda\Desktop\Sprawozdanie%20roczne%20za%202011\Od%20wydzia&#322;&#243;w\sprawozdanie%20wykresy%20roczne%20eur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cin.wajda\Desktop\Sprawozdanie%20roczne%20za%202011\Od%20wydzia&#322;&#243;w\sprawozdanie%20wykresy%20roczne%20euro.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rcin.wajda\Desktop\Sprawozdanie%20roczne%20za%202011\Exel%20-%20tabelki\Dzia&#322;ania%202.3%20-%20wska&#378;nik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rcin.wajda\Desktop\Sprawozdanie%20roczne%20za%202011\Exel%20-%20tabelki\Dzia&#322;ania%202.3%20-%20wska&#378;niki.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file:///\\dc-hotel\DC-HOTEL_PROFILE\dprokurat\Moje%20dokumenty\do%20sprawozdania.xls"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cin.wajda\Desktop\Sprawozdanie%20roczne%20za%202011\Exel%20-%20tabelki\Dzia&#322;ania%202.3%20-%20wska&#378;niki.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mklimowicz\Pulpit\sprawozdania%20RPO\sprawozdanie%20Roczne%202011\materia&#322;y%20pomocnicze\sprawozdanie%20wykresy%20roczne%20euro.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mklimowicz\Pulpit\sprawozdania%20RPO\sprawozdanie%20Roczne%202011\materia&#322;y%20pomocnicze\sprawozdanie%20wykresy%20roczne%20euro.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hotel\DC-HOTEL_PROFILE\dprokurat\Moje%20dokumenty\do%20sprawozdania.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c-hotel\UMWM\SR\SR.III\Sprawozdania%20z%20RPO\Roczne\2011\Sprawozdanie%20z%20MJWPU\Materia&#322;y%20robocze\sprawozdanie%20wykresy%20roczne%20euro.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c-hotel\UMWM\SR\SR.III\Sprawozdania%20z%20RPO\Roczne\2011\Sprawozdanie%20z%20MJWPU\Materia&#322;y%20robocze\sprawozdanie%20wykresy%20roczne%20euro.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c-hotel\UMWM\SR\SR.III\Sprawozdania%20z%20RPO\Roczne\2011\Sprawozdanie%20z%20MJWPU\Materia&#322;y%20robocze\sprawozdanie%20wykresy%20roczne%20euro.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c-hotel\UMWM\SR\SR.III\Sprawozdania%20z%20RPO\Roczne\2011\Sprawozdanie%20z%20MJWPU\Materia&#322;y%20robocze\sprawozdanie%20wykresy%20roczne%20euro.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duleba\Desktop\Analizy%20do%20rocznego\Zeszyt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arcin.wajda\Desktop\Sprawozdanie%20roczne%20za%202011\Exel%20-%20tabelki\Dzia&#322;ania%202.3%20-%20wska&#378;niki.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arcin.wajda\Desktop\Sprawozdanie%20roczne%20za%202011\Exel%20-%20tabelki\Dzia&#322;ania%202.3%20-%20wska&#378;niki.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8.xml"/></Relationships>
</file>

<file path=word/charts/_rels/chart38.xml.rels><?xml version="1.0" encoding="UTF-8" standalone="yes"?>
<Relationships xmlns="http://schemas.openxmlformats.org/package/2006/relationships"><Relationship Id="rId2" Type="http://schemas.openxmlformats.org/officeDocument/2006/relationships/oleObject" Target="file:///E:\Sprawozdanie%20roczne\Exel%20-%20tabelki\Dzia&#322;ania%202.3%20-%20wska&#378;niki.xlsx" TargetMode="External"/><Relationship Id="rId1" Type="http://schemas.openxmlformats.org/officeDocument/2006/relationships/themeOverride" Target="../theme/themeOverride9.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duleba\AppData\Local\Microsoft\Windows\Temporary%20Internet%20Files\Content.Outlook\WYODY6EM\wykres_post&#281;p_finansow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duleba\AppData\Local\Microsoft\Windows\Temporary%20Internet%20Files\Content.Outlook\WYODY6EM\wykres_post&#281;p_finansowy.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duleba\Desktop\Analizy%20do%20rocznego\Wz&#243;r%20do%20wska&#378;nik&#243;w%20wykres%20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duleba\Desktop\Wykres%20dla%20Dzia&#322;ania%204.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mduleba\Desktop\Wykres%20dla%20Dzia&#322;ania%204.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mduleba\Desktop\Analizy%20do%20rocznego\Wykres%20dla%20Dzia&#322;ania%204.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mduleba\Desktop\Wykres%20dla%20Dzia&#322;ania%204.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mduleba\AppData\Local\Microsoft\Windows\Temporary%20Internet%20Files\Content.Outlook\WYODY6EM\sprawozdanie%20wykresy%20roczne%20euro%20(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duleba\Desktop\Wz&#243;r%20do%20wska&#378;nik&#243;w%20wykres%20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duleba\Desktop\Wykres%20dla%20Dzia&#322;ania%204.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duleba\Desktop\Wykres%20dla%20Dzia&#322;ania%204.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in.wajda\Desktop\Sprawozdanie%20roczne%20za%202011\Fundusze%20po&#380;yczkowe%20i%20por&#281;czeniowe\Zestawieni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rszablowski\AppData\Local\Microsoft\Windows\Temporary%20Internet%20Files\Content.Outlook\6C0H2N2U\Wykres%20dla%20Dzia&#322;ania%204%20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marcin.wajda\Desktop\s&#322;u&#380;ba%20zdrowia%20wykresy.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marcin.wajda\Desktop\s&#322;u&#380;ba%20zdrowia%20wykresy.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marcin.wajda\Desktop\s&#322;u&#380;ba%20zdrowia%20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hotel\DC-HOTEL_PROFILE\rszablowski\Moje%20dokumenty\SPRAWOZDANIA\alokacja%20na%20kategorie%20interwencji%20w%20RPO%20(po%20K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hotel\DC-HOTEL_PROFILE\rszablowski\Moje%20dokumenty\SPRAWOZDANIA\alokacja%20na%20kategorie%20interwencji%20w%20RPO%20(po%20K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hotel\DC-HOTEL_PROFILE\rszablowski\Moje%20dokumenty\SPRAWOZDANIA\alokacja%20na%20kategorie%20interwencji%20w%20RPO%20(po%20KE).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'wykres 3'!$A$1</c:f>
              <c:strCache>
                <c:ptCount val="1"/>
                <c:pt idx="0">
                  <c:v>zatwierdzone wnioski o dofinansowanie w 2011 r. (wartość dofinansowania ogółem)</c:v>
                </c:pt>
              </c:strCache>
            </c:strRef>
          </c:tx>
          <c:dLbls>
            <c:dLbl>
              <c:idx val="0"/>
              <c:layout>
                <c:manualLayout>
                  <c:x val="7.8247261345852914E-3"/>
                  <c:y val="-3.4672970843183652E-2"/>
                </c:manualLayout>
              </c:layout>
              <c:spPr/>
              <c:txPr>
                <a:bodyPr/>
                <a:lstStyle/>
                <a:p>
                  <a:pPr>
                    <a:defRPr/>
                  </a:pPr>
                  <a:endParaRPr lang="pl-PL"/>
                </a:p>
              </c:txPr>
              <c:showVal val="1"/>
            </c:dLbl>
            <c:showVal val="1"/>
          </c:dLbls>
          <c:val>
            <c:numRef>
              <c:f>'wykres 3'!$A$2</c:f>
              <c:numCache>
                <c:formatCode>#,##0.00</c:formatCode>
                <c:ptCount val="1"/>
                <c:pt idx="0">
                  <c:v>341.93692425889054</c:v>
                </c:pt>
              </c:numCache>
            </c:numRef>
          </c:val>
        </c:ser>
        <c:ser>
          <c:idx val="1"/>
          <c:order val="1"/>
          <c:tx>
            <c:strRef>
              <c:f>'wykres 3'!$B$1</c:f>
              <c:strCache>
                <c:ptCount val="1"/>
                <c:pt idx="0">
                  <c:v>zatwierdzone wnioski o dofinansowanie od uruchomienia Programu (wartość dofinansowania ogółem)</c:v>
                </c:pt>
              </c:strCache>
            </c:strRef>
          </c:tx>
          <c:dLbls>
            <c:dLbl>
              <c:idx val="0"/>
              <c:layout>
                <c:manualLayout>
                  <c:x val="1.0954616588419406E-2"/>
                  <c:y val="-2.5216706067769955E-2"/>
                </c:manualLayout>
              </c:layout>
              <c:spPr/>
              <c:txPr>
                <a:bodyPr/>
                <a:lstStyle/>
                <a:p>
                  <a:pPr>
                    <a:defRPr/>
                  </a:pPr>
                  <a:endParaRPr lang="pl-PL"/>
                </a:p>
              </c:txPr>
              <c:showVal val="1"/>
            </c:dLbl>
            <c:showVal val="1"/>
          </c:dLbls>
          <c:val>
            <c:numRef>
              <c:f>'wykres 3'!$B$2</c:f>
              <c:numCache>
                <c:formatCode>#,##0.00</c:formatCode>
                <c:ptCount val="1"/>
                <c:pt idx="0">
                  <c:v>3443.5919553501221</c:v>
                </c:pt>
              </c:numCache>
            </c:numRef>
          </c:val>
        </c:ser>
        <c:ser>
          <c:idx val="2"/>
          <c:order val="2"/>
          <c:tx>
            <c:strRef>
              <c:f>'wykres 3'!$C$1</c:f>
              <c:strCache>
                <c:ptCount val="1"/>
                <c:pt idx="0">
                  <c:v>podpisane umowy w 2011 r.(środki UE)</c:v>
                </c:pt>
              </c:strCache>
            </c:strRef>
          </c:tx>
          <c:dLbls>
            <c:dLbl>
              <c:idx val="0"/>
              <c:layout>
                <c:manualLayout>
                  <c:x val="1.2519561815336467E-2"/>
                  <c:y val="-2.8368794326241127E-2"/>
                </c:manualLayout>
              </c:layout>
              <c:spPr/>
              <c:txPr>
                <a:bodyPr/>
                <a:lstStyle/>
                <a:p>
                  <a:pPr>
                    <a:defRPr/>
                  </a:pPr>
                  <a:endParaRPr lang="pl-PL"/>
                </a:p>
              </c:txPr>
              <c:showVal val="1"/>
            </c:dLbl>
            <c:showVal val="1"/>
          </c:dLbls>
          <c:val>
            <c:numRef>
              <c:f>'wykres 3'!$C$2</c:f>
              <c:numCache>
                <c:formatCode>#,##0.00</c:formatCode>
                <c:ptCount val="1"/>
                <c:pt idx="0">
                  <c:v>277.47609019659819</c:v>
                </c:pt>
              </c:numCache>
            </c:numRef>
          </c:val>
        </c:ser>
        <c:ser>
          <c:idx val="3"/>
          <c:order val="3"/>
          <c:tx>
            <c:strRef>
              <c:f>'wykres 3'!$D$1</c:f>
              <c:strCache>
                <c:ptCount val="1"/>
                <c:pt idx="0">
                  <c:v>podpisane umowy od uruchomienia Programu (środki UE)</c:v>
                </c:pt>
              </c:strCache>
            </c:strRef>
          </c:tx>
          <c:dLbls>
            <c:dLbl>
              <c:idx val="0"/>
              <c:layout>
                <c:manualLayout>
                  <c:x val="9.3896713615023546E-3"/>
                  <c:y val="-2.8368794326241127E-2"/>
                </c:manualLayout>
              </c:layout>
              <c:spPr/>
              <c:txPr>
                <a:bodyPr/>
                <a:lstStyle/>
                <a:p>
                  <a:pPr>
                    <a:defRPr/>
                  </a:pPr>
                  <a:endParaRPr lang="pl-PL"/>
                </a:p>
              </c:txPr>
              <c:showVal val="1"/>
            </c:dLbl>
            <c:showVal val="1"/>
          </c:dLbls>
          <c:val>
            <c:numRef>
              <c:f>'wykres 3'!$D$2</c:f>
              <c:numCache>
                <c:formatCode>#,##0.00</c:formatCode>
                <c:ptCount val="1"/>
                <c:pt idx="0">
                  <c:v>1171.9743204219128</c:v>
                </c:pt>
              </c:numCache>
            </c:numRef>
          </c:val>
        </c:ser>
        <c:ser>
          <c:idx val="4"/>
          <c:order val="4"/>
          <c:tx>
            <c:strRef>
              <c:f>'wykres 3'!$E$1</c:f>
              <c:strCache>
                <c:ptCount val="1"/>
                <c:pt idx="0">
                  <c:v>zatwierdzone wnioski o płatność w 2011 r. (środki UE)</c:v>
                </c:pt>
              </c:strCache>
            </c:strRef>
          </c:tx>
          <c:dLbls>
            <c:dLbl>
              <c:idx val="0"/>
              <c:layout>
                <c:manualLayout>
                  <c:x val="9.3896713615023546E-3"/>
                  <c:y val="-2.5216706067769944E-2"/>
                </c:manualLayout>
              </c:layout>
              <c:spPr/>
              <c:txPr>
                <a:bodyPr/>
                <a:lstStyle/>
                <a:p>
                  <a:pPr>
                    <a:defRPr/>
                  </a:pPr>
                  <a:endParaRPr lang="pl-PL"/>
                </a:p>
              </c:txPr>
              <c:showVal val="1"/>
            </c:dLbl>
            <c:showVal val="1"/>
          </c:dLbls>
          <c:val>
            <c:numRef>
              <c:f>'wykres 3'!$E$2</c:f>
              <c:numCache>
                <c:formatCode>#,##0.00</c:formatCode>
                <c:ptCount val="1"/>
                <c:pt idx="0">
                  <c:v>262.51894439805608</c:v>
                </c:pt>
              </c:numCache>
            </c:numRef>
          </c:val>
        </c:ser>
        <c:ser>
          <c:idx val="5"/>
          <c:order val="5"/>
          <c:tx>
            <c:strRef>
              <c:f>'wykres 3'!$F$1</c:f>
              <c:strCache>
                <c:ptCount val="1"/>
                <c:pt idx="0">
                  <c:v>zatwierdzone wnioski o płatność od uruchomienia Programu (środki UE)</c:v>
                </c:pt>
              </c:strCache>
            </c:strRef>
          </c:tx>
          <c:dLbls>
            <c:dLbl>
              <c:idx val="0"/>
              <c:layout>
                <c:manualLayout>
                  <c:x val="1.4084507042253598E-2"/>
                  <c:y val="-3.7825059101654852E-2"/>
                </c:manualLayout>
              </c:layout>
              <c:spPr/>
              <c:txPr>
                <a:bodyPr/>
                <a:lstStyle/>
                <a:p>
                  <a:pPr>
                    <a:defRPr/>
                  </a:pPr>
                  <a:endParaRPr lang="pl-PL"/>
                </a:p>
              </c:txPr>
              <c:showVal val="1"/>
            </c:dLbl>
            <c:showVal val="1"/>
          </c:dLbls>
          <c:val>
            <c:numRef>
              <c:f>'wykres 3'!$F$2</c:f>
              <c:numCache>
                <c:formatCode>#,##0.00</c:formatCode>
                <c:ptCount val="1"/>
                <c:pt idx="0">
                  <c:v>634.53421182018997</c:v>
                </c:pt>
              </c:numCache>
            </c:numRef>
          </c:val>
        </c:ser>
        <c:ser>
          <c:idx val="6"/>
          <c:order val="6"/>
          <c:tx>
            <c:strRef>
              <c:f>'wykres 3'!$G$1</c:f>
              <c:strCache>
                <c:ptCount val="1"/>
                <c:pt idx="0">
                  <c:v>deklaracje w 2011 r. (środki UE)</c:v>
                </c:pt>
              </c:strCache>
            </c:strRef>
          </c:tx>
          <c:dLbls>
            <c:dLbl>
              <c:idx val="0"/>
              <c:layout>
                <c:manualLayout>
                  <c:x val="9.3896713615023546E-3"/>
                  <c:y val="-2.5216706067769944E-2"/>
                </c:manualLayout>
              </c:layout>
              <c:spPr/>
              <c:txPr>
                <a:bodyPr/>
                <a:lstStyle/>
                <a:p>
                  <a:pPr>
                    <a:defRPr/>
                  </a:pPr>
                  <a:endParaRPr lang="pl-PL"/>
                </a:p>
              </c:txPr>
              <c:showVal val="1"/>
            </c:dLbl>
            <c:showVal val="1"/>
          </c:dLbls>
          <c:val>
            <c:numRef>
              <c:f>'wykres 3'!$G$2</c:f>
              <c:numCache>
                <c:formatCode>General</c:formatCode>
                <c:ptCount val="1"/>
                <c:pt idx="0">
                  <c:v>247.42000000000004</c:v>
                </c:pt>
              </c:numCache>
            </c:numRef>
          </c:val>
        </c:ser>
        <c:ser>
          <c:idx val="7"/>
          <c:order val="7"/>
          <c:tx>
            <c:strRef>
              <c:f>'wykres 3'!$H$1</c:f>
              <c:strCache>
                <c:ptCount val="1"/>
                <c:pt idx="0">
                  <c:v>deklaracje od uruchomienia Programu (środki UE)</c:v>
                </c:pt>
              </c:strCache>
            </c:strRef>
          </c:tx>
          <c:dLbls>
            <c:dLbl>
              <c:idx val="0"/>
              <c:layout>
                <c:manualLayout>
                  <c:x val="1.4084507042253523E-2"/>
                  <c:y val="-2.8368794326241158E-2"/>
                </c:manualLayout>
              </c:layout>
              <c:spPr/>
              <c:txPr>
                <a:bodyPr/>
                <a:lstStyle/>
                <a:p>
                  <a:pPr>
                    <a:defRPr/>
                  </a:pPr>
                  <a:endParaRPr lang="pl-PL"/>
                </a:p>
              </c:txPr>
              <c:showVal val="1"/>
            </c:dLbl>
            <c:showVal val="1"/>
          </c:dLbls>
          <c:val>
            <c:numRef>
              <c:f>'wykres 3'!$H$2</c:f>
              <c:numCache>
                <c:formatCode>General</c:formatCode>
                <c:ptCount val="1"/>
                <c:pt idx="0">
                  <c:v>721.75</c:v>
                </c:pt>
              </c:numCache>
            </c:numRef>
          </c:val>
        </c:ser>
        <c:shape val="cylinder"/>
        <c:axId val="156240512"/>
        <c:axId val="156262784"/>
        <c:axId val="0"/>
      </c:bar3DChart>
      <c:catAx>
        <c:axId val="156240512"/>
        <c:scaling>
          <c:orientation val="minMax"/>
        </c:scaling>
        <c:delete val="1"/>
        <c:axPos val="b"/>
        <c:tickLblPos val="none"/>
        <c:crossAx val="156262784"/>
        <c:crossesAt val="0"/>
        <c:auto val="1"/>
        <c:lblAlgn val="ctr"/>
        <c:lblOffset val="100"/>
      </c:catAx>
      <c:valAx>
        <c:axId val="156262784"/>
        <c:scaling>
          <c:orientation val="minMax"/>
          <c:max val="4000"/>
          <c:min val="0"/>
        </c:scaling>
        <c:axPos val="l"/>
        <c:majorGridlines/>
        <c:numFmt formatCode="General" sourceLinked="0"/>
        <c:tickLblPos val="nextTo"/>
        <c:crossAx val="156240512"/>
        <c:crosses val="autoZero"/>
        <c:crossBetween val="between"/>
        <c:majorUnit val="400"/>
        <c:minorUnit val="40"/>
      </c:valAx>
      <c:spPr>
        <a:noFill/>
        <a:ln w="25400">
          <a:noFill/>
        </a:ln>
      </c:spPr>
    </c:plotArea>
    <c:legend>
      <c:legendPos val="r"/>
      <c:layout>
        <c:manualLayout>
          <c:xMode val="edge"/>
          <c:yMode val="edge"/>
          <c:x val="0.67039639535584461"/>
          <c:y val="1.9765578948021608E-2"/>
          <c:w val="0.29617571510354973"/>
          <c:h val="0.96787624951136431"/>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897" b="0" i="0" u="none" strike="noStrike" baseline="0">
                <a:solidFill>
                  <a:srgbClr val="000000"/>
                </a:solidFill>
                <a:latin typeface="Arial"/>
                <a:ea typeface="Arial"/>
                <a:cs typeface="Arial"/>
              </a:defRPr>
            </a:pPr>
            <a:r>
              <a:t>Popyt krajowy, zmiany r/r-1 w %, </a:t>
            </a:r>
          </a:p>
        </c:rich>
      </c:tx>
      <c:layout>
        <c:manualLayout>
          <c:xMode val="edge"/>
          <c:yMode val="edge"/>
          <c:x val="0.3493150684931508"/>
          <c:y val="0"/>
        </c:manualLayout>
      </c:layout>
      <c:spPr>
        <a:noFill/>
        <a:ln w="25328">
          <a:noFill/>
        </a:ln>
      </c:spPr>
    </c:title>
    <c:plotArea>
      <c:layout>
        <c:manualLayout>
          <c:layoutTarget val="inner"/>
          <c:xMode val="edge"/>
          <c:yMode val="edge"/>
          <c:x val="4.6232876712328771E-2"/>
          <c:y val="0.15527950310559016"/>
          <c:w val="0.93835616438356151"/>
          <c:h val="0.78260869565217472"/>
        </c:manualLayout>
      </c:layout>
      <c:barChart>
        <c:barDir val="col"/>
        <c:grouping val="clustered"/>
        <c:ser>
          <c:idx val="1"/>
          <c:order val="1"/>
          <c:tx>
            <c:strRef>
              <c:f>'4.Y-dy.pop.'!$A$4</c:f>
              <c:strCache>
                <c:ptCount val="1"/>
                <c:pt idx="0">
                  <c:v>Popyt krajowy</c:v>
                </c:pt>
              </c:strCache>
            </c:strRef>
          </c:tx>
          <c:spPr>
            <a:solidFill>
              <a:srgbClr val="008000"/>
            </a:solidFill>
            <a:ln w="25328">
              <a:noFill/>
            </a:ln>
          </c:spPr>
          <c:val>
            <c:numRef>
              <c:f>'4.Y-dy.pop.'!$B$4:$I$4</c:f>
            </c:numRef>
          </c:val>
        </c:ser>
        <c:ser>
          <c:idx val="2"/>
          <c:order val="2"/>
          <c:tx>
            <c:strRef>
              <c:f>'4.Y-dy.pop.'!$A$5</c:f>
              <c:strCache>
                <c:ptCount val="1"/>
                <c:pt idx="0">
                  <c:v>Spożycie ogółem</c:v>
                </c:pt>
              </c:strCache>
            </c:strRef>
          </c:tx>
          <c:spPr>
            <a:solidFill>
              <a:srgbClr val="99CC00"/>
            </a:solidFill>
            <a:ln w="25328">
              <a:noFill/>
            </a:ln>
          </c:spPr>
          <c:val>
            <c:numRef>
              <c:f>'4.Y-dy.pop.'!$B$5:$I$5</c:f>
            </c:numRef>
          </c:val>
        </c:ser>
        <c:ser>
          <c:idx val="3"/>
          <c:order val="3"/>
          <c:tx>
            <c:strRef>
              <c:f>'4.Y-dy.pop.'!$A$6</c:f>
              <c:strCache>
                <c:ptCount val="1"/>
                <c:pt idx="0">
                  <c:v>Spozycie indywidualne </c:v>
                </c:pt>
              </c:strCache>
            </c:strRef>
          </c:tx>
          <c:spPr>
            <a:solidFill>
              <a:srgbClr val="99CC00"/>
            </a:solidFill>
            <a:ln w="25328">
              <a:noFill/>
            </a:ln>
          </c:spPr>
          <c:cat>
            <c:numRef>
              <c:f>'4.Y-dy.pop.'!$B$2:$I$2</c:f>
              <c:numCache>
                <c:formatCode>General</c:formatCode>
                <c:ptCount val="8"/>
                <c:pt idx="0">
                  <c:v>2004</c:v>
                </c:pt>
                <c:pt idx="1">
                  <c:v>2005</c:v>
                </c:pt>
                <c:pt idx="2">
                  <c:v>2006</c:v>
                </c:pt>
                <c:pt idx="3">
                  <c:v>2007</c:v>
                </c:pt>
                <c:pt idx="4">
                  <c:v>2008</c:v>
                </c:pt>
                <c:pt idx="5">
                  <c:v>2009</c:v>
                </c:pt>
                <c:pt idx="6">
                  <c:v>2010</c:v>
                </c:pt>
                <c:pt idx="7">
                  <c:v>2011</c:v>
                </c:pt>
              </c:numCache>
            </c:numRef>
          </c:cat>
          <c:val>
            <c:numRef>
              <c:f>'4.Y-dy.pop.'!$B$6:$I$6</c:f>
              <c:numCache>
                <c:formatCode>0.0</c:formatCode>
                <c:ptCount val="8"/>
                <c:pt idx="0">
                  <c:v>4.7</c:v>
                </c:pt>
                <c:pt idx="1">
                  <c:v>2.1</c:v>
                </c:pt>
                <c:pt idx="2">
                  <c:v>5</c:v>
                </c:pt>
                <c:pt idx="3">
                  <c:v>4.9000000000000004</c:v>
                </c:pt>
                <c:pt idx="4">
                  <c:v>5.7</c:v>
                </c:pt>
                <c:pt idx="5">
                  <c:v>2.1</c:v>
                </c:pt>
                <c:pt idx="6">
                  <c:v>3.2</c:v>
                </c:pt>
                <c:pt idx="7">
                  <c:v>3.1</c:v>
                </c:pt>
              </c:numCache>
            </c:numRef>
          </c:val>
        </c:ser>
        <c:ser>
          <c:idx val="4"/>
          <c:order val="4"/>
          <c:tx>
            <c:strRef>
              <c:f>'4.Y-dy.pop.'!$A$7</c:f>
              <c:strCache>
                <c:ptCount val="1"/>
                <c:pt idx="0">
                  <c:v>Akumulacja</c:v>
                </c:pt>
              </c:strCache>
            </c:strRef>
          </c:tx>
          <c:spPr>
            <a:solidFill>
              <a:srgbClr val="666699"/>
            </a:solidFill>
            <a:ln w="25328">
              <a:noFill/>
            </a:ln>
          </c:spPr>
          <c:val>
            <c:numRef>
              <c:f>'4.Y-dy.pop.'!$B$7:$I$7</c:f>
            </c:numRef>
          </c:val>
        </c:ser>
        <c:ser>
          <c:idx val="5"/>
          <c:order val="5"/>
          <c:tx>
            <c:strRef>
              <c:f>'4.Y-dy.pop.'!$A$8</c:f>
              <c:strCache>
                <c:ptCount val="1"/>
                <c:pt idx="0">
                  <c:v>Nakłady brutto na środki trwałe</c:v>
                </c:pt>
              </c:strCache>
            </c:strRef>
          </c:tx>
          <c:spPr>
            <a:solidFill>
              <a:srgbClr val="FFCC99"/>
            </a:solidFill>
            <a:ln w="25328">
              <a:noFill/>
            </a:ln>
          </c:spPr>
          <c:cat>
            <c:numRef>
              <c:f>'4.Y-dy.pop.'!$B$2:$I$2</c:f>
              <c:numCache>
                <c:formatCode>General</c:formatCode>
                <c:ptCount val="8"/>
                <c:pt idx="0">
                  <c:v>2004</c:v>
                </c:pt>
                <c:pt idx="1">
                  <c:v>2005</c:v>
                </c:pt>
                <c:pt idx="2">
                  <c:v>2006</c:v>
                </c:pt>
                <c:pt idx="3">
                  <c:v>2007</c:v>
                </c:pt>
                <c:pt idx="4">
                  <c:v>2008</c:v>
                </c:pt>
                <c:pt idx="5">
                  <c:v>2009</c:v>
                </c:pt>
                <c:pt idx="6">
                  <c:v>2010</c:v>
                </c:pt>
                <c:pt idx="7">
                  <c:v>2011</c:v>
                </c:pt>
              </c:numCache>
            </c:numRef>
          </c:cat>
          <c:val>
            <c:numRef>
              <c:f>'4.Y-dy.pop.'!$B$8:$I$8</c:f>
              <c:numCache>
                <c:formatCode>0.0</c:formatCode>
                <c:ptCount val="8"/>
                <c:pt idx="0">
                  <c:v>6.4</c:v>
                </c:pt>
                <c:pt idx="1">
                  <c:v>6.5</c:v>
                </c:pt>
                <c:pt idx="2">
                  <c:v>14.9</c:v>
                </c:pt>
                <c:pt idx="3">
                  <c:v>17.600000000000001</c:v>
                </c:pt>
                <c:pt idx="4">
                  <c:v>9.6</c:v>
                </c:pt>
                <c:pt idx="5">
                  <c:v>-1.2</c:v>
                </c:pt>
                <c:pt idx="6">
                  <c:v>-0.2</c:v>
                </c:pt>
                <c:pt idx="7">
                  <c:v>8.7000000000000011</c:v>
                </c:pt>
              </c:numCache>
            </c:numRef>
          </c:val>
        </c:ser>
        <c:gapWidth val="200"/>
        <c:overlap val="-30"/>
        <c:axId val="157339648"/>
        <c:axId val="157341184"/>
      </c:barChart>
      <c:lineChart>
        <c:grouping val="standard"/>
        <c:ser>
          <c:idx val="0"/>
          <c:order val="0"/>
          <c:tx>
            <c:strRef>
              <c:f>'4.Y-dy.pop.'!$A$3</c:f>
              <c:strCache>
                <c:ptCount val="1"/>
                <c:pt idx="0">
                  <c:v>PKB</c:v>
                </c:pt>
              </c:strCache>
            </c:strRef>
          </c:tx>
          <c:spPr>
            <a:ln w="25328">
              <a:solidFill>
                <a:srgbClr val="008000"/>
              </a:solidFill>
              <a:prstDash val="solid"/>
            </a:ln>
          </c:spPr>
          <c:marker>
            <c:symbol val="none"/>
          </c:marker>
          <c:dLbls>
            <c:dLbl>
              <c:idx val="0"/>
              <c:layout>
                <c:manualLayout>
                  <c:xMode val="edge"/>
                  <c:yMode val="edge"/>
                  <c:x val="9.5890410958904146E-2"/>
                  <c:y val="0.49689440993788869"/>
                </c:manualLayout>
              </c:layout>
              <c:dLblPos val="r"/>
              <c:showVal val="1"/>
            </c:dLbl>
            <c:dLbl>
              <c:idx val="1"/>
              <c:layout>
                <c:manualLayout>
                  <c:xMode val="edge"/>
                  <c:yMode val="edge"/>
                  <c:x val="0.21061643835616461"/>
                  <c:y val="0.54658385093167661"/>
                </c:manualLayout>
              </c:layout>
              <c:dLblPos val="r"/>
              <c:showVal val="1"/>
            </c:dLbl>
            <c:dLbl>
              <c:idx val="2"/>
              <c:layout>
                <c:manualLayout>
                  <c:xMode val="edge"/>
                  <c:yMode val="edge"/>
                  <c:x val="0.32705479452054825"/>
                  <c:y val="0.44720496894409961"/>
                </c:manualLayout>
              </c:layout>
              <c:dLblPos val="r"/>
              <c:showVal val="1"/>
            </c:dLbl>
            <c:dLbl>
              <c:idx val="3"/>
              <c:layout>
                <c:manualLayout>
                  <c:xMode val="edge"/>
                  <c:yMode val="edge"/>
                  <c:x val="0.44349315068493128"/>
                  <c:y val="0.42236024844720521"/>
                </c:manualLayout>
              </c:layout>
              <c:dLblPos val="r"/>
              <c:showVal val="1"/>
            </c:dLbl>
            <c:dLbl>
              <c:idx val="4"/>
              <c:layout>
                <c:manualLayout>
                  <c:xMode val="edge"/>
                  <c:yMode val="edge"/>
                  <c:x val="0.56164383561643894"/>
                  <c:y val="0.453416149068323"/>
                </c:manualLayout>
              </c:layout>
              <c:dLblPos val="r"/>
              <c:showVal val="1"/>
            </c:dLbl>
            <c:dLbl>
              <c:idx val="5"/>
              <c:layout>
                <c:manualLayout>
                  <c:xMode val="edge"/>
                  <c:yMode val="edge"/>
                  <c:x val="0.68493150684931503"/>
                  <c:y val="0.59627329192546519"/>
                </c:manualLayout>
              </c:layout>
              <c:dLblPos val="r"/>
              <c:showVal val="1"/>
            </c:dLbl>
            <c:dLbl>
              <c:idx val="6"/>
              <c:layout>
                <c:manualLayout>
                  <c:xMode val="edge"/>
                  <c:yMode val="edge"/>
                  <c:x val="0.80136986301369861"/>
                  <c:y val="0.52173913043478315"/>
                </c:manualLayout>
              </c:layout>
              <c:dLblPos val="r"/>
              <c:showVal val="1"/>
            </c:dLbl>
            <c:dLbl>
              <c:idx val="7"/>
              <c:layout>
                <c:manualLayout>
                  <c:xMode val="edge"/>
                  <c:yMode val="edge"/>
                  <c:x val="0.91267123287671303"/>
                  <c:y val="0.50931677018633459"/>
                </c:manualLayout>
              </c:layout>
              <c:dLblPos val="r"/>
              <c:showVal val="1"/>
            </c:dLbl>
            <c:spPr>
              <a:noFill/>
              <a:ln w="25328">
                <a:noFill/>
              </a:ln>
            </c:spPr>
            <c:txPr>
              <a:bodyPr/>
              <a:lstStyle/>
              <a:p>
                <a:pPr>
                  <a:defRPr sz="897" b="0" i="0" u="none" strike="noStrike" baseline="0">
                    <a:solidFill>
                      <a:srgbClr val="000000"/>
                    </a:solidFill>
                    <a:latin typeface="Arial"/>
                    <a:ea typeface="Arial"/>
                    <a:cs typeface="Arial"/>
                  </a:defRPr>
                </a:pPr>
                <a:endParaRPr lang="pl-PL"/>
              </a:p>
            </c:txPr>
            <c:showVal val="1"/>
          </c:dLbls>
          <c:cat>
            <c:numRef>
              <c:f>'4.Y-dy.pop.'!$B$2:$I$2</c:f>
              <c:numCache>
                <c:formatCode>General</c:formatCode>
                <c:ptCount val="8"/>
                <c:pt idx="0">
                  <c:v>2004</c:v>
                </c:pt>
                <c:pt idx="1">
                  <c:v>2005</c:v>
                </c:pt>
                <c:pt idx="2">
                  <c:v>2006</c:v>
                </c:pt>
                <c:pt idx="3">
                  <c:v>2007</c:v>
                </c:pt>
                <c:pt idx="4">
                  <c:v>2008</c:v>
                </c:pt>
                <c:pt idx="5">
                  <c:v>2009</c:v>
                </c:pt>
                <c:pt idx="6">
                  <c:v>2010</c:v>
                </c:pt>
                <c:pt idx="7">
                  <c:v>2011</c:v>
                </c:pt>
              </c:numCache>
            </c:numRef>
          </c:cat>
          <c:val>
            <c:numRef>
              <c:f>'4.Y-dy.pop.'!$B$3:$I$3</c:f>
              <c:numCache>
                <c:formatCode>0.0</c:formatCode>
                <c:ptCount val="8"/>
                <c:pt idx="0">
                  <c:v>5.3</c:v>
                </c:pt>
                <c:pt idx="1">
                  <c:v>3.6</c:v>
                </c:pt>
                <c:pt idx="2">
                  <c:v>6.2</c:v>
                </c:pt>
                <c:pt idx="3">
                  <c:v>6.8</c:v>
                </c:pt>
                <c:pt idx="4">
                  <c:v>5.0999999999999996</c:v>
                </c:pt>
                <c:pt idx="5">
                  <c:v>1.6</c:v>
                </c:pt>
                <c:pt idx="6">
                  <c:v>3.9</c:v>
                </c:pt>
                <c:pt idx="7">
                  <c:v>4.3</c:v>
                </c:pt>
              </c:numCache>
            </c:numRef>
          </c:val>
        </c:ser>
        <c:marker val="1"/>
        <c:axId val="157339648"/>
        <c:axId val="157341184"/>
      </c:lineChart>
      <c:catAx>
        <c:axId val="157339648"/>
        <c:scaling>
          <c:orientation val="minMax"/>
        </c:scaling>
        <c:axPos val="b"/>
        <c:numFmt formatCode="General" sourceLinked="1"/>
        <c:tickLblPos val="nextTo"/>
        <c:spPr>
          <a:ln w="3166">
            <a:solidFill>
              <a:srgbClr val="000000"/>
            </a:solidFill>
            <a:prstDash val="solid"/>
          </a:ln>
        </c:spPr>
        <c:txPr>
          <a:bodyPr rot="0" vert="horz"/>
          <a:lstStyle/>
          <a:p>
            <a:pPr>
              <a:defRPr sz="897" b="0" i="0" u="none" strike="noStrike" baseline="0">
                <a:solidFill>
                  <a:srgbClr val="000000"/>
                </a:solidFill>
                <a:latin typeface="Arial"/>
                <a:ea typeface="Arial"/>
                <a:cs typeface="Arial"/>
              </a:defRPr>
            </a:pPr>
            <a:endParaRPr lang="pl-PL"/>
          </a:p>
        </c:txPr>
        <c:crossAx val="157341184"/>
        <c:crosses val="autoZero"/>
        <c:auto val="1"/>
        <c:lblAlgn val="ctr"/>
        <c:lblOffset val="100"/>
        <c:tickLblSkip val="1"/>
        <c:tickMarkSkip val="1"/>
      </c:catAx>
      <c:valAx>
        <c:axId val="157341184"/>
        <c:scaling>
          <c:orientation val="minMax"/>
        </c:scaling>
        <c:axPos val="l"/>
        <c:majorGridlines>
          <c:spPr>
            <a:ln w="3166">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897" b="0" i="0" u="none" strike="noStrike" baseline="0">
                <a:solidFill>
                  <a:srgbClr val="000000"/>
                </a:solidFill>
                <a:latin typeface="Arial"/>
                <a:ea typeface="Arial"/>
                <a:cs typeface="Arial"/>
              </a:defRPr>
            </a:pPr>
            <a:endParaRPr lang="pl-PL"/>
          </a:p>
        </c:txPr>
        <c:crossAx val="157339648"/>
        <c:crosses val="autoZero"/>
        <c:crossBetween val="between"/>
      </c:valAx>
      <c:spPr>
        <a:solidFill>
          <a:srgbClr val="FFFFFF"/>
        </a:solidFill>
        <a:ln w="12664">
          <a:solidFill>
            <a:srgbClr val="FFFFFF"/>
          </a:solidFill>
          <a:prstDash val="solid"/>
        </a:ln>
      </c:spPr>
    </c:plotArea>
    <c:legend>
      <c:legendPos val="r"/>
      <c:layout>
        <c:manualLayout>
          <c:xMode val="edge"/>
          <c:yMode val="edge"/>
          <c:x val="0.61986301369863084"/>
          <c:y val="0.14285714285714299"/>
          <c:w val="0.37671232876712335"/>
          <c:h val="0.29813664596273298"/>
        </c:manualLayout>
      </c:layout>
      <c:spPr>
        <a:solidFill>
          <a:srgbClr val="FFFFFF"/>
        </a:solidFill>
        <a:ln w="25328">
          <a:noFill/>
        </a:ln>
      </c:spPr>
      <c:txPr>
        <a:bodyPr/>
        <a:lstStyle/>
        <a:p>
          <a:pPr>
            <a:defRPr sz="823" b="0" i="0" u="none" strike="noStrike" baseline="0">
              <a:solidFill>
                <a:srgbClr val="000000"/>
              </a:solidFill>
              <a:latin typeface="Arial"/>
              <a:ea typeface="Arial"/>
              <a:cs typeface="Arial"/>
            </a:defRPr>
          </a:pPr>
          <a:endParaRPr lang="pl-PL"/>
        </a:p>
      </c:txPr>
    </c:legend>
    <c:plotVisOnly val="1"/>
    <c:dispBlanksAs val="gap"/>
  </c:chart>
  <c:spPr>
    <a:solidFill>
      <a:srgbClr val="FFFFFF"/>
    </a:solidFill>
    <a:ln w="6350" cap="flat" cmpd="sng" algn="ctr">
      <a:solidFill>
        <a:srgbClr val="000000"/>
      </a:solidFill>
      <a:prstDash val="solid"/>
      <a:miter lim="800000"/>
      <a:headEnd type="none" w="med" len="med"/>
      <a:tailEnd type="none" w="med" len="med"/>
    </a:ln>
  </c:spPr>
  <c:txPr>
    <a:bodyPr/>
    <a:lstStyle/>
    <a:p>
      <a:pPr>
        <a:defRPr sz="897" b="0" i="0" u="none" strike="noStrike" baseline="0">
          <a:solidFill>
            <a:srgbClr val="000000"/>
          </a:solidFill>
          <a:latin typeface="Arial"/>
          <a:ea typeface="Arial"/>
          <a:cs typeface="Arial"/>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900" b="0" i="0" u="none" strike="noStrike" baseline="0">
                <a:solidFill>
                  <a:srgbClr val="000000"/>
                </a:solidFill>
                <a:latin typeface="Tahoma"/>
                <a:ea typeface="Tahoma"/>
                <a:cs typeface="Tahoma"/>
              </a:defRPr>
            </a:pPr>
            <a:r>
              <a:t>Wskaźnik inflacji HICP w 2011</a:t>
            </a:r>
          </a:p>
        </c:rich>
      </c:tx>
      <c:layout>
        <c:manualLayout>
          <c:xMode val="edge"/>
          <c:yMode val="edge"/>
          <c:x val="0.35434412265758092"/>
          <c:y val="4.4444444444444479E-3"/>
        </c:manualLayout>
      </c:layout>
      <c:spPr>
        <a:noFill/>
        <a:ln w="25401">
          <a:noFill/>
        </a:ln>
      </c:spPr>
    </c:title>
    <c:plotArea>
      <c:layout>
        <c:manualLayout>
          <c:layoutTarget val="inner"/>
          <c:xMode val="edge"/>
          <c:yMode val="edge"/>
          <c:x val="5.4514480408858666E-2"/>
          <c:y val="0.10222222222222235"/>
          <c:w val="0.92844974446337381"/>
          <c:h val="0.55111111111111111"/>
        </c:manualLayout>
      </c:layout>
      <c:barChart>
        <c:barDir val="col"/>
        <c:grouping val="clustered"/>
        <c:ser>
          <c:idx val="0"/>
          <c:order val="0"/>
          <c:spPr>
            <a:solidFill>
              <a:srgbClr val="FF9900"/>
            </a:solidFill>
            <a:ln w="25401">
              <a:noFill/>
            </a:ln>
          </c:spPr>
          <c:dPt>
            <c:idx val="9"/>
            <c:spPr>
              <a:solidFill>
                <a:srgbClr val="666699"/>
              </a:solidFill>
              <a:ln w="25401">
                <a:noFill/>
              </a:ln>
            </c:spPr>
          </c:dPt>
          <c:dPt>
            <c:idx val="13"/>
            <c:spPr>
              <a:solidFill>
                <a:srgbClr val="0000FF"/>
              </a:solidFill>
              <a:ln w="25401">
                <a:noFill/>
              </a:ln>
            </c:spPr>
          </c:dPt>
          <c:dPt>
            <c:idx val="21"/>
            <c:spPr>
              <a:solidFill>
                <a:srgbClr val="FF0000"/>
              </a:solidFill>
              <a:ln w="25401">
                <a:noFill/>
              </a:ln>
            </c:spPr>
          </c:dPt>
          <c:dLbls>
            <c:spPr>
              <a:noFill/>
              <a:ln w="25401">
                <a:noFill/>
              </a:ln>
            </c:spPr>
            <c:txPr>
              <a:bodyPr/>
              <a:lstStyle/>
              <a:p>
                <a:pPr>
                  <a:defRPr sz="800" b="0" i="0" u="none" strike="noStrike" baseline="0">
                    <a:solidFill>
                      <a:srgbClr val="000000"/>
                    </a:solidFill>
                    <a:latin typeface="Tahoma"/>
                    <a:ea typeface="Tahoma"/>
                    <a:cs typeface="Tahoma"/>
                  </a:defRPr>
                </a:pPr>
                <a:endParaRPr lang="pl-PL"/>
              </a:p>
            </c:txPr>
            <c:showVal val="1"/>
          </c:dLbls>
          <c:cat>
            <c:strRef>
              <c:f>'HICP w UE'!$A$2:$A$28</c:f>
              <c:strCache>
                <c:ptCount val="27"/>
                <c:pt idx="0">
                  <c:v>Szwecja</c:v>
                </c:pt>
                <c:pt idx="1">
                  <c:v>Irlandia</c:v>
                </c:pt>
                <c:pt idx="2">
                  <c:v>Republika Czeska</c:v>
                </c:pt>
                <c:pt idx="3">
                  <c:v>Słowenia</c:v>
                </c:pt>
                <c:pt idx="4">
                  <c:v>Francja</c:v>
                </c:pt>
                <c:pt idx="5">
                  <c:v>Malta</c:v>
                </c:pt>
                <c:pt idx="6">
                  <c:v>Niderlandy</c:v>
                </c:pt>
                <c:pt idx="7">
                  <c:v>Niemcy</c:v>
                </c:pt>
                <c:pt idx="8">
                  <c:v>Dania</c:v>
                </c:pt>
                <c:pt idx="9">
                  <c:v>Strefa euro</c:v>
                </c:pt>
                <c:pt idx="10">
                  <c:v>Włochy</c:v>
                </c:pt>
                <c:pt idx="11">
                  <c:v>Grecja</c:v>
                </c:pt>
                <c:pt idx="12">
                  <c:v>Hiszpania</c:v>
                </c:pt>
                <c:pt idx="13">
                  <c:v>UE-27</c:v>
                </c:pt>
                <c:pt idx="14">
                  <c:v>Finlandia</c:v>
                </c:pt>
                <c:pt idx="15">
                  <c:v>Bułgaria</c:v>
                </c:pt>
                <c:pt idx="16">
                  <c:v>Belgia</c:v>
                </c:pt>
                <c:pt idx="17">
                  <c:v>Cypr</c:v>
                </c:pt>
                <c:pt idx="18">
                  <c:v>Austria</c:v>
                </c:pt>
                <c:pt idx="19">
                  <c:v>Portugalia</c:v>
                </c:pt>
                <c:pt idx="20">
                  <c:v>Luksemburg</c:v>
                </c:pt>
                <c:pt idx="21">
                  <c:v>Polska</c:v>
                </c:pt>
                <c:pt idx="22">
                  <c:v>Węgry</c:v>
                </c:pt>
                <c:pt idx="23">
                  <c:v>Litwa</c:v>
                </c:pt>
                <c:pt idx="24">
                  <c:v>Słowacja</c:v>
                </c:pt>
                <c:pt idx="25">
                  <c:v>Łotwa</c:v>
                </c:pt>
                <c:pt idx="26">
                  <c:v>Wielka Brytania</c:v>
                </c:pt>
              </c:strCache>
            </c:strRef>
          </c:cat>
          <c:val>
            <c:numRef>
              <c:f>'HICP w UE'!$B$2:$B$28</c:f>
              <c:numCache>
                <c:formatCode>0.0</c:formatCode>
                <c:ptCount val="27"/>
                <c:pt idx="0">
                  <c:v>1.4</c:v>
                </c:pt>
                <c:pt idx="1">
                  <c:v>1.7</c:v>
                </c:pt>
                <c:pt idx="2">
                  <c:v>2.1</c:v>
                </c:pt>
                <c:pt idx="3">
                  <c:v>2.1</c:v>
                </c:pt>
                <c:pt idx="4">
                  <c:v>2.2999999999999998</c:v>
                </c:pt>
                <c:pt idx="5">
                  <c:v>2.4</c:v>
                </c:pt>
                <c:pt idx="6">
                  <c:v>2.5</c:v>
                </c:pt>
                <c:pt idx="7">
                  <c:v>2.5</c:v>
                </c:pt>
                <c:pt idx="8">
                  <c:v>2.7</c:v>
                </c:pt>
                <c:pt idx="9">
                  <c:v>2.7</c:v>
                </c:pt>
                <c:pt idx="10">
                  <c:v>2.9</c:v>
                </c:pt>
                <c:pt idx="11">
                  <c:v>3.1</c:v>
                </c:pt>
                <c:pt idx="12">
                  <c:v>3.1</c:v>
                </c:pt>
                <c:pt idx="13">
                  <c:v>3.1</c:v>
                </c:pt>
                <c:pt idx="14">
                  <c:v>3.3</c:v>
                </c:pt>
                <c:pt idx="15">
                  <c:v>3.4</c:v>
                </c:pt>
                <c:pt idx="16">
                  <c:v>3.5</c:v>
                </c:pt>
                <c:pt idx="17">
                  <c:v>3.5</c:v>
                </c:pt>
                <c:pt idx="18">
                  <c:v>3.6</c:v>
                </c:pt>
                <c:pt idx="19">
                  <c:v>3.6</c:v>
                </c:pt>
                <c:pt idx="20">
                  <c:v>3.7</c:v>
                </c:pt>
                <c:pt idx="21">
                  <c:v>3.9</c:v>
                </c:pt>
                <c:pt idx="22">
                  <c:v>3.9</c:v>
                </c:pt>
                <c:pt idx="23">
                  <c:v>4.0999999999999996</c:v>
                </c:pt>
                <c:pt idx="24">
                  <c:v>4.0999999999999996</c:v>
                </c:pt>
                <c:pt idx="25">
                  <c:v>4.2</c:v>
                </c:pt>
                <c:pt idx="26">
                  <c:v>4.8</c:v>
                </c:pt>
              </c:numCache>
            </c:numRef>
          </c:val>
        </c:ser>
        <c:dLbls>
          <c:showVal val="1"/>
        </c:dLbls>
        <c:gapWidth val="250"/>
        <c:overlap val="-50"/>
        <c:axId val="157318144"/>
        <c:axId val="157561600"/>
      </c:barChart>
      <c:catAx>
        <c:axId val="157318144"/>
        <c:scaling>
          <c:orientation val="minMax"/>
        </c:scaling>
        <c:axPos val="b"/>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Tahoma"/>
                <a:ea typeface="Tahoma"/>
                <a:cs typeface="Tahoma"/>
              </a:defRPr>
            </a:pPr>
            <a:endParaRPr lang="pl-PL"/>
          </a:p>
        </c:txPr>
        <c:crossAx val="157561600"/>
        <c:crosses val="autoZero"/>
        <c:auto val="1"/>
        <c:lblAlgn val="ctr"/>
        <c:lblOffset val="100"/>
        <c:tickLblSkip val="1"/>
        <c:tickMarkSkip val="1"/>
      </c:catAx>
      <c:valAx>
        <c:axId val="157561600"/>
        <c:scaling>
          <c:orientation val="minMax"/>
        </c:scaling>
        <c:axPos val="l"/>
        <c:majorGridlines>
          <c:spPr>
            <a:ln w="3175">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157318144"/>
        <c:crosses val="autoZero"/>
        <c:crossBetween val="between"/>
      </c:valAx>
      <c:spPr>
        <a:solidFill>
          <a:srgbClr val="FFFFFF"/>
        </a:solidFill>
        <a:ln w="25401">
          <a:noFill/>
        </a:ln>
      </c:spPr>
    </c:plotArea>
    <c:plotVisOnly val="1"/>
    <c:dispBlanksAs val="gap"/>
  </c:chart>
  <c:spPr>
    <a:solidFill>
      <a:srgbClr val="FFFFFF"/>
    </a:solidFill>
    <a:ln w="6350" cap="flat" cmpd="sng" algn="ctr">
      <a:solidFill>
        <a:srgbClr val="000000"/>
      </a:solidFill>
      <a:prstDash val="solid"/>
      <a:miter lim="800000"/>
      <a:headEnd type="none" w="med" len="med"/>
      <a:tailEnd type="none" w="med" len="med"/>
    </a:ln>
  </c:spPr>
  <c:txPr>
    <a:bodyPr/>
    <a:lstStyle/>
    <a:p>
      <a:pPr>
        <a:defRPr sz="800" b="0" i="0" u="none" strike="noStrike" baseline="0">
          <a:solidFill>
            <a:srgbClr val="000000"/>
          </a:solidFill>
          <a:latin typeface="Tahoma"/>
          <a:ea typeface="Tahoma"/>
          <a:cs typeface="Tahoma"/>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898" b="0" i="0" u="none" strike="noStrike" baseline="0">
                <a:solidFill>
                  <a:srgbClr val="000000"/>
                </a:solidFill>
                <a:latin typeface="Tahoma"/>
                <a:ea typeface="Tahoma"/>
                <a:cs typeface="Tahoma"/>
              </a:defRPr>
            </a:pPr>
            <a:r>
              <a:t>Stopa bezrobocia w UE w XII 2011 r.(BAEL, w %, sa)</a:t>
            </a:r>
          </a:p>
        </c:rich>
      </c:tx>
      <c:layout>
        <c:manualLayout>
          <c:xMode val="edge"/>
          <c:yMode val="edge"/>
          <c:x val="0.24701873935264074"/>
          <c:y val="0"/>
        </c:manualLayout>
      </c:layout>
      <c:spPr>
        <a:noFill/>
        <a:ln w="25345">
          <a:noFill/>
        </a:ln>
      </c:spPr>
    </c:title>
    <c:plotArea>
      <c:layout>
        <c:manualLayout>
          <c:layoutTarget val="inner"/>
          <c:xMode val="edge"/>
          <c:yMode val="edge"/>
          <c:x val="5.110732538330489E-2"/>
          <c:y val="0.05"/>
          <c:w val="0.93356047700170353"/>
          <c:h val="0.65000000000000058"/>
        </c:manualLayout>
      </c:layout>
      <c:barChart>
        <c:barDir val="col"/>
        <c:grouping val="clustered"/>
        <c:ser>
          <c:idx val="0"/>
          <c:order val="0"/>
          <c:spPr>
            <a:solidFill>
              <a:srgbClr val="993300"/>
            </a:solidFill>
            <a:ln w="25345">
              <a:noFill/>
            </a:ln>
          </c:spPr>
          <c:dPt>
            <c:idx val="15"/>
            <c:spPr>
              <a:solidFill>
                <a:srgbClr val="FF6600"/>
              </a:solidFill>
              <a:ln w="25345">
                <a:noFill/>
              </a:ln>
            </c:spPr>
          </c:dPt>
          <c:dPt>
            <c:idx val="16"/>
            <c:spPr>
              <a:solidFill>
                <a:srgbClr val="808000"/>
              </a:solidFill>
              <a:ln w="25345">
                <a:noFill/>
              </a:ln>
            </c:spPr>
          </c:dPt>
          <c:dPt>
            <c:idx val="18"/>
            <c:spPr>
              <a:solidFill>
                <a:srgbClr val="FFCC00"/>
              </a:solidFill>
              <a:ln w="25345">
                <a:noFill/>
              </a:ln>
            </c:spPr>
          </c:dPt>
          <c:dLbls>
            <c:spPr>
              <a:noFill/>
              <a:ln w="25345">
                <a:noFill/>
              </a:ln>
            </c:spPr>
            <c:txPr>
              <a:bodyPr rot="-5400000" vert="horz"/>
              <a:lstStyle/>
              <a:p>
                <a:pPr algn="ctr">
                  <a:defRPr sz="898" b="0" i="0" u="none" strike="noStrike" baseline="0">
                    <a:solidFill>
                      <a:srgbClr val="000000"/>
                    </a:solidFill>
                    <a:latin typeface="Tahoma"/>
                    <a:ea typeface="Tahoma"/>
                    <a:cs typeface="Tahoma"/>
                  </a:defRPr>
                </a:pPr>
                <a:endParaRPr lang="pl-PL"/>
              </a:p>
            </c:txPr>
            <c:dLblPos val="outEnd"/>
            <c:showVal val="1"/>
          </c:dLbls>
          <c:cat>
            <c:strRef>
              <c:f>'bezr-UE'!$A$2:$A$30</c:f>
              <c:strCache>
                <c:ptCount val="29"/>
                <c:pt idx="0">
                  <c:v>Austria</c:v>
                </c:pt>
                <c:pt idx="1">
                  <c:v>Niderlandy</c:v>
                </c:pt>
                <c:pt idx="2">
                  <c:v>Luksemburg</c:v>
                </c:pt>
                <c:pt idx="3">
                  <c:v>Niemcy</c:v>
                </c:pt>
                <c:pt idx="4">
                  <c:v>Malta</c:v>
                </c:pt>
                <c:pt idx="5">
                  <c:v>Republika Czeska</c:v>
                </c:pt>
                <c:pt idx="6">
                  <c:v>Rumunia</c:v>
                </c:pt>
                <c:pt idx="7">
                  <c:v>Belgia</c:v>
                </c:pt>
                <c:pt idx="8">
                  <c:v>Szwecja</c:v>
                </c:pt>
                <c:pt idx="9">
                  <c:v>Finlandia</c:v>
                </c:pt>
                <c:pt idx="10">
                  <c:v>Dania</c:v>
                </c:pt>
                <c:pt idx="11">
                  <c:v>Słowenia</c:v>
                </c:pt>
                <c:pt idx="12">
                  <c:v>Wielka Brytania</c:v>
                </c:pt>
                <c:pt idx="13">
                  <c:v>Włochy</c:v>
                </c:pt>
                <c:pt idx="14">
                  <c:v>Cypr</c:v>
                </c:pt>
                <c:pt idx="15">
                  <c:v>UE-27</c:v>
                </c:pt>
                <c:pt idx="16">
                  <c:v>Francja</c:v>
                </c:pt>
                <c:pt idx="17">
                  <c:v>Polska</c:v>
                </c:pt>
                <c:pt idx="18">
                  <c:v>Strefa euro</c:v>
                </c:pt>
                <c:pt idx="19">
                  <c:v>Węgry</c:v>
                </c:pt>
                <c:pt idx="20">
                  <c:v>Bułgaria</c:v>
                </c:pt>
                <c:pt idx="21">
                  <c:v>Estonia</c:v>
                </c:pt>
                <c:pt idx="22">
                  <c:v>Słowacja</c:v>
                </c:pt>
                <c:pt idx="23">
                  <c:v>Portugalia</c:v>
                </c:pt>
                <c:pt idx="24">
                  <c:v>Irlandia</c:v>
                </c:pt>
                <c:pt idx="25">
                  <c:v>Łotwa</c:v>
                </c:pt>
                <c:pt idx="26">
                  <c:v>Litwa</c:v>
                </c:pt>
                <c:pt idx="27">
                  <c:v>Grecja</c:v>
                </c:pt>
                <c:pt idx="28">
                  <c:v>Hiszpania</c:v>
                </c:pt>
              </c:strCache>
            </c:strRef>
          </c:cat>
          <c:val>
            <c:numRef>
              <c:f>'bezr-UE'!$B$2:$B$30</c:f>
              <c:numCache>
                <c:formatCode>0.0</c:formatCode>
                <c:ptCount val="29"/>
                <c:pt idx="0">
                  <c:v>4.0999999999999996</c:v>
                </c:pt>
                <c:pt idx="1">
                  <c:v>4.9000000000000004</c:v>
                </c:pt>
                <c:pt idx="2">
                  <c:v>5.2</c:v>
                </c:pt>
                <c:pt idx="3">
                  <c:v>5.5</c:v>
                </c:pt>
                <c:pt idx="4">
                  <c:v>6.5</c:v>
                </c:pt>
                <c:pt idx="5">
                  <c:v>6.8</c:v>
                </c:pt>
                <c:pt idx="6">
                  <c:v>7</c:v>
                </c:pt>
                <c:pt idx="7">
                  <c:v>7.2</c:v>
                </c:pt>
                <c:pt idx="8">
                  <c:v>7.5</c:v>
                </c:pt>
                <c:pt idx="9">
                  <c:v>7.6</c:v>
                </c:pt>
                <c:pt idx="10">
                  <c:v>7.8</c:v>
                </c:pt>
                <c:pt idx="11">
                  <c:v>8.2000000000000011</c:v>
                </c:pt>
                <c:pt idx="12">
                  <c:v>8.4</c:v>
                </c:pt>
                <c:pt idx="13">
                  <c:v>8.9</c:v>
                </c:pt>
                <c:pt idx="14">
                  <c:v>9.3000000000000007</c:v>
                </c:pt>
                <c:pt idx="15">
                  <c:v>9.9</c:v>
                </c:pt>
                <c:pt idx="16">
                  <c:v>9.9</c:v>
                </c:pt>
                <c:pt idx="17">
                  <c:v>9.9</c:v>
                </c:pt>
                <c:pt idx="18">
                  <c:v>10.4</c:v>
                </c:pt>
                <c:pt idx="19">
                  <c:v>10.9</c:v>
                </c:pt>
                <c:pt idx="20">
                  <c:v>11.2</c:v>
                </c:pt>
                <c:pt idx="21">
                  <c:v>11.3</c:v>
                </c:pt>
                <c:pt idx="22">
                  <c:v>13.4</c:v>
                </c:pt>
                <c:pt idx="23">
                  <c:v>13.6</c:v>
                </c:pt>
                <c:pt idx="24">
                  <c:v>14.5</c:v>
                </c:pt>
                <c:pt idx="25">
                  <c:v>14.8</c:v>
                </c:pt>
                <c:pt idx="26">
                  <c:v>15.3</c:v>
                </c:pt>
                <c:pt idx="27">
                  <c:v>19.2</c:v>
                </c:pt>
                <c:pt idx="28">
                  <c:v>22.9</c:v>
                </c:pt>
              </c:numCache>
            </c:numRef>
          </c:val>
        </c:ser>
        <c:dLbls>
          <c:showVal val="1"/>
        </c:dLbls>
        <c:axId val="157779456"/>
        <c:axId val="157780992"/>
      </c:barChart>
      <c:catAx>
        <c:axId val="157779456"/>
        <c:scaling>
          <c:orientation val="minMax"/>
        </c:scaling>
        <c:axPos val="b"/>
        <c:numFmt formatCode="General" sourceLinked="1"/>
        <c:tickLblPos val="nextTo"/>
        <c:spPr>
          <a:ln w="3168">
            <a:solidFill>
              <a:srgbClr val="000000"/>
            </a:solidFill>
            <a:prstDash val="solid"/>
          </a:ln>
        </c:spPr>
        <c:txPr>
          <a:bodyPr rot="-2700000" vert="horz"/>
          <a:lstStyle/>
          <a:p>
            <a:pPr>
              <a:defRPr sz="798" b="0" i="0" u="none" strike="noStrike" baseline="0">
                <a:solidFill>
                  <a:srgbClr val="000000"/>
                </a:solidFill>
                <a:latin typeface="Tahoma"/>
                <a:ea typeface="Tahoma"/>
                <a:cs typeface="Tahoma"/>
              </a:defRPr>
            </a:pPr>
            <a:endParaRPr lang="pl-PL"/>
          </a:p>
        </c:txPr>
        <c:crossAx val="157780992"/>
        <c:crosses val="autoZero"/>
        <c:auto val="1"/>
        <c:lblAlgn val="ctr"/>
        <c:lblOffset val="100"/>
        <c:tickLblSkip val="1"/>
        <c:tickMarkSkip val="1"/>
      </c:catAx>
      <c:valAx>
        <c:axId val="157780992"/>
        <c:scaling>
          <c:orientation val="minMax"/>
        </c:scaling>
        <c:axPos val="l"/>
        <c:majorGridlines>
          <c:spPr>
            <a:ln w="3168">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sz="898" b="0" i="0" u="none" strike="noStrike" baseline="0">
                <a:solidFill>
                  <a:srgbClr val="000000"/>
                </a:solidFill>
                <a:latin typeface="Tahoma"/>
                <a:ea typeface="Tahoma"/>
                <a:cs typeface="Tahoma"/>
              </a:defRPr>
            </a:pPr>
            <a:endParaRPr lang="pl-PL"/>
          </a:p>
        </c:txPr>
        <c:crossAx val="157779456"/>
        <c:crosses val="autoZero"/>
        <c:crossBetween val="between"/>
      </c:valAx>
      <c:spPr>
        <a:solidFill>
          <a:srgbClr val="FFFFFF"/>
        </a:solidFill>
        <a:ln w="12673">
          <a:solidFill>
            <a:srgbClr val="FFFFFF"/>
          </a:solidFill>
          <a:prstDash val="solid"/>
        </a:ln>
      </c:spPr>
    </c:plotArea>
    <c:plotVisOnly val="1"/>
    <c:dispBlanksAs val="gap"/>
  </c:chart>
  <c:spPr>
    <a:solidFill>
      <a:srgbClr val="FFFFFF"/>
    </a:solidFill>
    <a:ln w="6350" cap="flat" cmpd="sng" algn="ctr">
      <a:solidFill>
        <a:srgbClr val="000000"/>
      </a:solidFill>
      <a:prstDash val="solid"/>
      <a:miter lim="800000"/>
      <a:headEnd type="none" w="med" len="med"/>
      <a:tailEnd type="none" w="med" len="med"/>
    </a:ln>
  </c:spPr>
  <c:txPr>
    <a:bodyPr/>
    <a:lstStyle/>
    <a:p>
      <a:pPr>
        <a:defRPr sz="898" b="0" i="0" u="none" strike="noStrike" baseline="0">
          <a:solidFill>
            <a:srgbClr val="000000"/>
          </a:solidFill>
          <a:latin typeface="Tahoma"/>
          <a:ea typeface="Tahoma"/>
          <a:cs typeface="Tahoma"/>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pPr>
            <a:r>
              <a:rPr lang="en-US" sz="1200"/>
              <a:t>Stan</a:t>
            </a:r>
            <a:r>
              <a:rPr lang="pl-PL" sz="1200"/>
              <a:t> realizacji Priorytetu I na dzień 31.12.2011 r. (ilość</a:t>
            </a:r>
            <a:r>
              <a:rPr lang="pl-PL" sz="1200" baseline="0"/>
              <a:t> )</a:t>
            </a:r>
            <a:r>
              <a:rPr lang="en-US" sz="1200"/>
              <a:t> </a:t>
            </a:r>
          </a:p>
        </c:rich>
      </c:tx>
    </c:title>
    <c:view3D>
      <c:rAngAx val="1"/>
    </c:view3D>
    <c:floor>
      <c:spPr>
        <a:solidFill>
          <a:schemeClr val="bg1">
            <a:lumMod val="75000"/>
          </a:schemeClr>
        </a:solidFill>
      </c:spPr>
    </c:floor>
    <c:sideWall>
      <c:spPr>
        <a:solidFill>
          <a:schemeClr val="bg1">
            <a:lumMod val="85000"/>
          </a:schemeClr>
        </a:solidFill>
      </c:spPr>
    </c:sideWall>
    <c:backWall>
      <c:spPr>
        <a:solidFill>
          <a:schemeClr val="bg1">
            <a:lumMod val="85000"/>
          </a:schemeClr>
        </a:solidFill>
      </c:spPr>
    </c:backWall>
    <c:plotArea>
      <c:layout/>
      <c:bar3DChart>
        <c:barDir val="col"/>
        <c:grouping val="clustered"/>
        <c:ser>
          <c:idx val="0"/>
          <c:order val="0"/>
          <c:tx>
            <c:v>okres sprawozdawczy</c:v>
          </c:tx>
          <c:spPr>
            <a:solidFill>
              <a:schemeClr val="tx2"/>
            </a:solidFill>
          </c:spPr>
          <c:dLbls>
            <c:dLbl>
              <c:idx val="0"/>
              <c:layout>
                <c:manualLayout>
                  <c:x val="1.2785388127853884E-2"/>
                  <c:y val="-2.3546725533480427E-2"/>
                </c:manualLayout>
              </c:layout>
              <c:showVal val="1"/>
            </c:dLbl>
            <c:dLbl>
              <c:idx val="1"/>
              <c:layout>
                <c:manualLayout>
                  <c:x val="9.1324200913242611E-3"/>
                  <c:y val="-2.0603384841795441E-2"/>
                </c:manualLayout>
              </c:layout>
              <c:showVal val="1"/>
            </c:dLbl>
            <c:dLbl>
              <c:idx val="2"/>
              <c:layout>
                <c:manualLayout>
                  <c:x val="2.3744292237442927E-2"/>
                  <c:y val="-3.5320088300220751E-2"/>
                </c:manualLayout>
              </c:layout>
              <c:showVal val="1"/>
            </c:dLbl>
            <c:dLbl>
              <c:idx val="3"/>
              <c:layout>
                <c:manualLayout>
                  <c:x val="1.6713047855319463E-2"/>
                  <c:y val="-2.3546725533480427E-2"/>
                </c:manualLayout>
              </c:layout>
              <c:showVal val="1"/>
            </c:dLbl>
            <c:txPr>
              <a:bodyPr/>
              <a:lstStyle/>
              <a:p>
                <a:pPr>
                  <a:defRPr sz="1100" b="1" i="0" baseline="0">
                    <a:solidFill>
                      <a:schemeClr val="tx1"/>
                    </a:solidFill>
                  </a:defRPr>
                </a:pPr>
                <a:endParaRPr lang="pl-PL"/>
              </a:p>
            </c:txPr>
            <c:showVal val="1"/>
          </c:dLbls>
          <c:cat>
            <c:strRef>
              <c:f>(P.I!$B$3,P.I!$D$3,P.I!$F$3,P.I!$H$3)</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(P.I!$C$4,P.I!$E$4,P.I!$G$4,P.I!$I$4)</c:f>
              <c:numCache>
                <c:formatCode>General</c:formatCode>
                <c:ptCount val="4"/>
                <c:pt idx="0">
                  <c:v>828</c:v>
                </c:pt>
                <c:pt idx="1">
                  <c:v>217</c:v>
                </c:pt>
                <c:pt idx="2">
                  <c:v>158</c:v>
                </c:pt>
                <c:pt idx="3">
                  <c:v>100</c:v>
                </c:pt>
              </c:numCache>
            </c:numRef>
          </c:val>
        </c:ser>
        <c:ser>
          <c:idx val="1"/>
          <c:order val="1"/>
          <c:tx>
            <c:v>od początku realizacji RPO WM</c:v>
          </c:tx>
          <c:spPr>
            <a:solidFill>
              <a:srgbClr val="FF0000"/>
            </a:solidFill>
          </c:spPr>
          <c:dLbls>
            <c:dLbl>
              <c:idx val="0"/>
              <c:layout>
                <c:manualLayout>
                  <c:x val="0"/>
                  <c:y val="6.1810154525386331E-2"/>
                </c:manualLayout>
              </c:layout>
              <c:showVal val="1"/>
            </c:dLbl>
            <c:dLbl>
              <c:idx val="1"/>
              <c:layout>
                <c:manualLayout>
                  <c:x val="0"/>
                  <c:y val="6.1810154525386331E-2"/>
                </c:manualLayout>
              </c:layout>
              <c:showVal val="1"/>
            </c:dLbl>
            <c:dLbl>
              <c:idx val="2"/>
              <c:layout>
                <c:manualLayout>
                  <c:x val="3.7140204271123695E-3"/>
                  <c:y val="6.7696835908756747E-2"/>
                </c:manualLayout>
              </c:layout>
              <c:showVal val="1"/>
            </c:dLbl>
            <c:dLbl>
              <c:idx val="3"/>
              <c:layout>
                <c:manualLayout>
                  <c:x val="1.8264840182648403E-3"/>
                  <c:y val="3.5320088300220751E-2"/>
                </c:manualLayout>
              </c:layout>
              <c:showVal val="1"/>
            </c:dLbl>
            <c:txPr>
              <a:bodyPr/>
              <a:lstStyle/>
              <a:p>
                <a:pPr>
                  <a:defRPr sz="1100" b="1" i="0" baseline="0">
                    <a:solidFill>
                      <a:sysClr val="windowText" lastClr="000000"/>
                    </a:solidFill>
                  </a:defRPr>
                </a:pPr>
                <a:endParaRPr lang="pl-PL"/>
              </a:p>
            </c:txPr>
            <c:showVal val="1"/>
          </c:dLbls>
          <c:cat>
            <c:strRef>
              <c:f>(P.I!$B$3,P.I!$D$3,P.I!$F$3,P.I!$H$3)</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(P.I!$B$4,P.I!$D$4,P.I!$F$4,P.I!$H$4)</c:f>
              <c:numCache>
                <c:formatCode>General</c:formatCode>
                <c:ptCount val="4"/>
                <c:pt idx="0" formatCode="#,##0">
                  <c:v>2739</c:v>
                </c:pt>
                <c:pt idx="1">
                  <c:v>1337</c:v>
                </c:pt>
                <c:pt idx="2">
                  <c:v>598</c:v>
                </c:pt>
                <c:pt idx="3" formatCode="#,##0">
                  <c:v>497</c:v>
                </c:pt>
              </c:numCache>
            </c:numRef>
          </c:val>
        </c:ser>
        <c:gapWidth val="75"/>
        <c:shape val="box"/>
        <c:axId val="157827840"/>
        <c:axId val="157829376"/>
        <c:axId val="0"/>
      </c:bar3DChart>
      <c:catAx>
        <c:axId val="157827840"/>
        <c:scaling>
          <c:orientation val="minMax"/>
        </c:scaling>
        <c:axPos val="b"/>
        <c:majorTickMark val="none"/>
        <c:tickLblPos val="nextTo"/>
        <c:txPr>
          <a:bodyPr/>
          <a:lstStyle/>
          <a:p>
            <a:pPr>
              <a:defRPr sz="900" b="1"/>
            </a:pPr>
            <a:endParaRPr lang="pl-PL"/>
          </a:p>
        </c:txPr>
        <c:crossAx val="157829376"/>
        <c:crosses val="autoZero"/>
        <c:auto val="1"/>
        <c:lblAlgn val="ctr"/>
        <c:lblOffset val="100"/>
      </c:catAx>
      <c:valAx>
        <c:axId val="157829376"/>
        <c:scaling>
          <c:orientation val="minMax"/>
        </c:scaling>
        <c:axPos val="l"/>
        <c:majorGridlines/>
        <c:numFmt formatCode="General" sourceLinked="1"/>
        <c:majorTickMark val="none"/>
        <c:tickLblPos val="nextTo"/>
        <c:spPr>
          <a:ln w="9525">
            <a:noFill/>
          </a:ln>
        </c:spPr>
        <c:txPr>
          <a:bodyPr/>
          <a:lstStyle/>
          <a:p>
            <a:pPr>
              <a:defRPr b="1"/>
            </a:pPr>
            <a:endParaRPr lang="pl-PL"/>
          </a:p>
        </c:txPr>
        <c:crossAx val="157827840"/>
        <c:crosses val="autoZero"/>
        <c:crossBetween val="between"/>
      </c:valAx>
    </c:plotArea>
    <c:legend>
      <c:legendPos val="b"/>
      <c:legendEntry>
        <c:idx val="0"/>
        <c:txPr>
          <a:bodyPr/>
          <a:lstStyle/>
          <a:p>
            <a:pPr>
              <a:defRPr b="1"/>
            </a:pPr>
            <a:endParaRPr lang="pl-PL"/>
          </a:p>
        </c:txPr>
      </c:legendEntry>
      <c:legendEntry>
        <c:idx val="1"/>
        <c:txPr>
          <a:bodyPr/>
          <a:lstStyle/>
          <a:p>
            <a:pPr>
              <a:defRPr b="1"/>
            </a:pPr>
            <a:endParaRPr lang="pl-PL"/>
          </a:p>
        </c:txPr>
      </c:legendEntry>
    </c:legend>
    <c:plotVisOnly val="1"/>
  </c:chart>
  <c:spPr>
    <a:solidFill>
      <a:srgbClr val="FFFFCC"/>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floor>
      <c:spPr>
        <a:solidFill>
          <a:schemeClr val="bg1">
            <a:lumMod val="75000"/>
          </a:schemeClr>
        </a:solidFill>
      </c:spPr>
    </c:floor>
    <c:sideWall>
      <c:spPr>
        <a:solidFill>
          <a:schemeClr val="bg1">
            <a:lumMod val="95000"/>
          </a:schemeClr>
        </a:solidFill>
      </c:spPr>
    </c:sideWall>
    <c:backWall>
      <c:spPr>
        <a:solidFill>
          <a:schemeClr val="bg1">
            <a:lumMod val="95000"/>
          </a:schemeClr>
        </a:solidFill>
      </c:spPr>
    </c:backWall>
    <c:plotArea>
      <c:layout>
        <c:manualLayout>
          <c:layoutTarget val="inner"/>
          <c:xMode val="edge"/>
          <c:yMode val="edge"/>
          <c:x val="6.4488245401728178E-2"/>
          <c:y val="1.70655969202223E-2"/>
          <c:w val="0.9340380679389737"/>
          <c:h val="0.42280853184454553"/>
        </c:manualLayout>
      </c:layout>
      <c:bar3DChart>
        <c:barDir val="col"/>
        <c:grouping val="clustered"/>
        <c:ser>
          <c:idx val="0"/>
          <c:order val="0"/>
          <c:tx>
            <c:v>okres sprawozdawczy</c:v>
          </c:tx>
          <c:spPr>
            <a:solidFill>
              <a:schemeClr val="tx2"/>
            </a:solidFill>
          </c:spPr>
          <c:dLbls>
            <c:dLbl>
              <c:idx val="0"/>
              <c:layout>
                <c:manualLayout>
                  <c:x val="4.4198895027624434E-3"/>
                  <c:y val="-3.4632025188117456E-2"/>
                </c:manualLayout>
              </c:layout>
              <c:showVal val="1"/>
            </c:dLbl>
            <c:dLbl>
              <c:idx val="1"/>
              <c:layout>
                <c:manualLayout>
                  <c:x val="0"/>
                  <c:y val="-3.1168822669305613E-2"/>
                </c:manualLayout>
              </c:layout>
              <c:showVal val="1"/>
            </c:dLbl>
            <c:dLbl>
              <c:idx val="2"/>
              <c:layout>
                <c:manualLayout>
                  <c:x val="0"/>
                  <c:y val="-3.1168822669305613E-2"/>
                </c:manualLayout>
              </c:layout>
              <c:showVal val="1"/>
            </c:dLbl>
            <c:dLbl>
              <c:idx val="3"/>
              <c:layout>
                <c:manualLayout>
                  <c:x val="2.9465930018416396E-3"/>
                  <c:y val="-2.7705620150493892E-2"/>
                </c:manualLayout>
              </c:layout>
              <c:showVal val="1"/>
            </c:dLbl>
            <c:txPr>
              <a:bodyPr/>
              <a:lstStyle/>
              <a:p>
                <a:pPr>
                  <a:defRPr sz="1000" b="1"/>
                </a:pPr>
                <a:endParaRPr lang="pl-PL"/>
              </a:p>
            </c:txPr>
            <c:showVal val="1"/>
          </c:dLbls>
          <c:cat>
            <c:strRef>
              <c:f>(P.III!$B$30,P.III!$D$30,P.III!$F$30,P.III!$H$30,P.III!$J$30,P.III!$L$30,P.III!$A$31)</c:f>
              <c:strCache>
                <c:ptCount val="7"/>
                <c:pt idx="0">
                  <c:v>złożone wnioski o dofiansowanie</c:v>
                </c:pt>
                <c:pt idx="1">
                  <c:v>Wnioski o dofinansowanie po ocenie formanlej</c:v>
                </c:pt>
                <c:pt idx="2">
                  <c:v>Wnioski o dofinansowanie zatwierdzone do realizacji</c:v>
                </c:pt>
                <c:pt idx="3">
                  <c:v>Podpisane umowy o dofinansowanie</c:v>
                </c:pt>
                <c:pt idx="4">
                  <c:v>Wydatki wykazane we wnioskach o płatność</c:v>
                </c:pt>
                <c:pt idx="5">
                  <c:v>Certyfikacja</c:v>
                </c:pt>
                <c:pt idx="6">
                  <c:v>alokacja</c:v>
                </c:pt>
              </c:strCache>
            </c:strRef>
          </c:cat>
          <c:val>
            <c:numRef>
              <c:f>(P.III!$B$33,P.III!$D$33,P.III!$F$33,P.III!$H$33,P.III!$J$33,P.III!$L$33,P.III!$L$34)</c:f>
              <c:numCache>
                <c:formatCode>#,##0.00</c:formatCode>
                <c:ptCount val="7"/>
                <c:pt idx="0">
                  <c:v>152.28</c:v>
                </c:pt>
                <c:pt idx="1">
                  <c:v>60.39</c:v>
                </c:pt>
                <c:pt idx="2">
                  <c:v>65.489999999999995</c:v>
                </c:pt>
                <c:pt idx="3">
                  <c:v>36.15</c:v>
                </c:pt>
                <c:pt idx="4">
                  <c:v>41.92</c:v>
                </c:pt>
                <c:pt idx="5">
                  <c:v>30.830000000000005</c:v>
                </c:pt>
              </c:numCache>
            </c:numRef>
          </c:val>
        </c:ser>
        <c:ser>
          <c:idx val="1"/>
          <c:order val="1"/>
          <c:tx>
            <c:v>od początku realizacji RPO WM</c:v>
          </c:tx>
          <c:spPr>
            <a:solidFill>
              <a:srgbClr val="FF0000"/>
            </a:solidFill>
          </c:spPr>
          <c:dPt>
            <c:idx val="6"/>
            <c:spPr>
              <a:solidFill>
                <a:schemeClr val="accent6"/>
              </a:solidFill>
            </c:spPr>
          </c:dPt>
          <c:dLbls>
            <c:dLbl>
              <c:idx val="0"/>
              <c:layout>
                <c:manualLayout>
                  <c:x val="1.7679558011049729E-2"/>
                  <c:y val="-2.4242417631682146E-2"/>
                </c:manualLayout>
              </c:layout>
              <c:showVal val="1"/>
            </c:dLbl>
            <c:dLbl>
              <c:idx val="1"/>
              <c:layout>
                <c:manualLayout>
                  <c:x val="2.6519337016574808E-2"/>
                  <c:y val="-1.0389607556435173E-2"/>
                </c:manualLayout>
              </c:layout>
              <c:showVal val="1"/>
            </c:dLbl>
            <c:dLbl>
              <c:idx val="2"/>
              <c:layout>
                <c:manualLayout>
                  <c:x val="1.7679558011049729E-2"/>
                  <c:y val="-2.0779215112870637E-2"/>
                </c:manualLayout>
              </c:layout>
              <c:showVal val="1"/>
            </c:dLbl>
            <c:dLbl>
              <c:idx val="3"/>
              <c:layout>
                <c:manualLayout>
                  <c:x val="1.6206261510128921E-2"/>
                  <c:y val="-2.0779215112870637E-2"/>
                </c:manualLayout>
              </c:layout>
              <c:showVal val="1"/>
            </c:dLbl>
            <c:dLbl>
              <c:idx val="4"/>
              <c:layout>
                <c:manualLayout>
                  <c:x val="8.8397790055248747E-3"/>
                  <c:y val="-2.7705620150493892E-2"/>
                </c:manualLayout>
              </c:layout>
              <c:showVal val="1"/>
            </c:dLbl>
            <c:txPr>
              <a:bodyPr/>
              <a:lstStyle/>
              <a:p>
                <a:pPr>
                  <a:defRPr sz="1000" b="1"/>
                </a:pPr>
                <a:endParaRPr lang="pl-PL"/>
              </a:p>
            </c:txPr>
            <c:showVal val="1"/>
          </c:dLbls>
          <c:cat>
            <c:strRef>
              <c:f>(P.III!$B$30,P.III!$D$30,P.III!$F$30,P.III!$H$30,P.III!$J$30,P.III!$L$30,P.III!$A$31)</c:f>
              <c:strCache>
                <c:ptCount val="7"/>
                <c:pt idx="0">
                  <c:v>złożone wnioski o dofiansowanie</c:v>
                </c:pt>
                <c:pt idx="1">
                  <c:v>Wnioski o dofinansowanie po ocenie formanlej</c:v>
                </c:pt>
                <c:pt idx="2">
                  <c:v>Wnioski o dofinansowanie zatwierdzone do realizacji</c:v>
                </c:pt>
                <c:pt idx="3">
                  <c:v>Podpisane umowy o dofinansowanie</c:v>
                </c:pt>
                <c:pt idx="4">
                  <c:v>Wydatki wykazane we wnioskach o płatność</c:v>
                </c:pt>
                <c:pt idx="5">
                  <c:v>Certyfikacja</c:v>
                </c:pt>
                <c:pt idx="6">
                  <c:v>alokacja</c:v>
                </c:pt>
              </c:strCache>
            </c:strRef>
          </c:cat>
          <c:val>
            <c:numRef>
              <c:f>(P.III!$C$33,P.III!$E$33,P.III!$G$33,P.III!$I$33,P.III!$K$33,P.III!$M$33,P.III!$A$33)</c:f>
              <c:numCache>
                <c:formatCode>#,##0.00</c:formatCode>
                <c:ptCount val="7"/>
                <c:pt idx="0">
                  <c:v>683.58</c:v>
                </c:pt>
                <c:pt idx="1">
                  <c:v>483.96</c:v>
                </c:pt>
                <c:pt idx="2">
                  <c:v>293.92999999999967</c:v>
                </c:pt>
                <c:pt idx="3">
                  <c:v>226.43</c:v>
                </c:pt>
                <c:pt idx="4">
                  <c:v>131.09</c:v>
                </c:pt>
                <c:pt idx="5">
                  <c:v>114.39</c:v>
                </c:pt>
                <c:pt idx="6">
                  <c:v>440.05</c:v>
                </c:pt>
              </c:numCache>
            </c:numRef>
          </c:val>
        </c:ser>
        <c:gapWidth val="75"/>
        <c:shape val="box"/>
        <c:axId val="158007680"/>
        <c:axId val="158009216"/>
        <c:axId val="0"/>
      </c:bar3DChart>
      <c:catAx>
        <c:axId val="158007680"/>
        <c:scaling>
          <c:orientation val="minMax"/>
        </c:scaling>
        <c:axPos val="b"/>
        <c:majorTickMark val="none"/>
        <c:tickLblPos val="nextTo"/>
        <c:txPr>
          <a:bodyPr rot="-5400000" vert="horz"/>
          <a:lstStyle/>
          <a:p>
            <a:pPr>
              <a:defRPr sz="900" b="1"/>
            </a:pPr>
            <a:endParaRPr lang="pl-PL"/>
          </a:p>
        </c:txPr>
        <c:crossAx val="158009216"/>
        <c:crosses val="autoZero"/>
        <c:auto val="1"/>
        <c:lblAlgn val="ctr"/>
        <c:lblOffset val="100"/>
      </c:catAx>
      <c:valAx>
        <c:axId val="158009216"/>
        <c:scaling>
          <c:orientation val="minMax"/>
        </c:scaling>
        <c:axPos val="l"/>
        <c:majorGridlines/>
        <c:numFmt formatCode="#,##0.00" sourceLinked="1"/>
        <c:majorTickMark val="none"/>
        <c:tickLblPos val="nextTo"/>
        <c:spPr>
          <a:ln w="9525">
            <a:noFill/>
          </a:ln>
        </c:spPr>
        <c:txPr>
          <a:bodyPr/>
          <a:lstStyle/>
          <a:p>
            <a:pPr>
              <a:defRPr sz="800" b="1"/>
            </a:pPr>
            <a:endParaRPr lang="pl-PL"/>
          </a:p>
        </c:txPr>
        <c:crossAx val="158007680"/>
        <c:crosses val="autoZero"/>
        <c:crossBetween val="between"/>
      </c:valAx>
    </c:plotArea>
    <c:legend>
      <c:legendPos val="b"/>
      <c:txPr>
        <a:bodyPr/>
        <a:lstStyle/>
        <a:p>
          <a:pPr>
            <a:defRPr b="1"/>
          </a:pPr>
          <a:endParaRPr lang="pl-PL"/>
        </a:p>
      </c:txPr>
    </c:legend>
    <c:plotVisOnly val="1"/>
  </c:chart>
  <c:spPr>
    <a:solidFill>
      <a:srgbClr val="FFFFCC"/>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view3D>
      <c:rAngAx val="1"/>
    </c:view3D>
    <c:floor>
      <c:spPr>
        <a:solidFill>
          <a:schemeClr val="bg1">
            <a:lumMod val="75000"/>
          </a:schemeClr>
        </a:solidFill>
      </c:spPr>
    </c:floor>
    <c:sideWall>
      <c:spPr>
        <a:solidFill>
          <a:schemeClr val="bg1">
            <a:lumMod val="75000"/>
          </a:schemeClr>
        </a:solidFill>
      </c:spPr>
    </c:sideWall>
    <c:backWall>
      <c:spPr>
        <a:solidFill>
          <a:schemeClr val="bg1">
            <a:lumMod val="95000"/>
          </a:schemeClr>
        </a:solidFill>
      </c:spPr>
    </c:backWall>
    <c:plotArea>
      <c:layout>
        <c:manualLayout>
          <c:layoutTarget val="inner"/>
          <c:xMode val="edge"/>
          <c:yMode val="edge"/>
          <c:x val="6.6417062105647393E-2"/>
          <c:y val="4.5485183422625544E-2"/>
          <c:w val="0.91345128216588922"/>
          <c:h val="0.77747642663205885"/>
        </c:manualLayout>
      </c:layout>
      <c:bar3DChart>
        <c:barDir val="col"/>
        <c:grouping val="clustered"/>
        <c:ser>
          <c:idx val="0"/>
          <c:order val="0"/>
          <c:tx>
            <c:strRef>
              <c:f>Arkusz2!$F$4</c:f>
              <c:strCache>
                <c:ptCount val="1"/>
                <c:pt idx="0">
                  <c:v>Podpisane umowy o dofinansowanie</c:v>
                </c:pt>
              </c:strCache>
            </c:strRef>
          </c:tx>
          <c:spPr>
            <a:solidFill>
              <a:schemeClr val="tx2"/>
            </a:solidFill>
          </c:spPr>
          <c:dLbls>
            <c:dLbl>
              <c:idx val="0"/>
              <c:layout>
                <c:manualLayout>
                  <c:x val="1.3888888888888919E-2"/>
                  <c:y val="-3.1298896824788536E-2"/>
                </c:manualLayout>
              </c:layout>
              <c:showVal val="1"/>
            </c:dLbl>
            <c:dLbl>
              <c:idx val="1"/>
              <c:layout>
                <c:manualLayout>
                  <c:x val="6.9444444444444545E-3"/>
                  <c:y val="-5.32081246021405E-2"/>
                </c:manualLayout>
              </c:layout>
              <c:showVal val="1"/>
            </c:dLbl>
            <c:dLbl>
              <c:idx val="2"/>
              <c:layout>
                <c:manualLayout>
                  <c:x val="8.3333333333333991E-3"/>
                  <c:y val="-2.1909227777352012E-2"/>
                </c:manualLayout>
              </c:layout>
              <c:showVal val="1"/>
            </c:dLbl>
            <c:dLbl>
              <c:idx val="3"/>
              <c:layout>
                <c:manualLayout>
                  <c:x val="8.3333333333333367E-3"/>
                  <c:y val="-2.5039117459830902E-2"/>
                </c:manualLayout>
              </c:layout>
              <c:showVal val="1"/>
            </c:dLbl>
            <c:txPr>
              <a:bodyPr/>
              <a:lstStyle/>
              <a:p>
                <a:pPr>
                  <a:defRPr sz="900" b="1"/>
                </a:pPr>
                <a:endParaRPr lang="pl-PL"/>
              </a:p>
            </c:txPr>
            <c:showVal val="1"/>
          </c:dLbls>
          <c:cat>
            <c:strRef>
              <c:f>Arkusz2!$E$5:$E$12</c:f>
              <c:strCache>
                <c:ptCount val="8"/>
                <c:pt idx="0">
                  <c:v>Działanie 1.1</c:v>
                </c:pt>
                <c:pt idx="1">
                  <c:v>Działanie 1.2</c:v>
                </c:pt>
                <c:pt idx="2">
                  <c:v>Działanie 1.3</c:v>
                </c:pt>
                <c:pt idx="3">
                  <c:v>Działanie 1.4</c:v>
                </c:pt>
                <c:pt idx="4">
                  <c:v>Działanie 1.5</c:v>
                </c:pt>
                <c:pt idx="5">
                  <c:v>Działanie 1.6</c:v>
                </c:pt>
                <c:pt idx="6">
                  <c:v>Działanie 1.7</c:v>
                </c:pt>
                <c:pt idx="7">
                  <c:v>Działanie 1.8</c:v>
                </c:pt>
              </c:strCache>
            </c:strRef>
          </c:cat>
          <c:val>
            <c:numRef>
              <c:f>Arkusz2!$F$5:$F$12</c:f>
              <c:numCache>
                <c:formatCode>#,##0.00</c:formatCode>
                <c:ptCount val="8"/>
                <c:pt idx="0">
                  <c:v>7704901.283410647</c:v>
                </c:pt>
                <c:pt idx="1">
                  <c:v>0</c:v>
                </c:pt>
                <c:pt idx="2">
                  <c:v>35684149.5383256</c:v>
                </c:pt>
                <c:pt idx="3">
                  <c:v>45002084.603490166</c:v>
                </c:pt>
                <c:pt idx="4">
                  <c:v>96740430.183344379</c:v>
                </c:pt>
                <c:pt idx="5">
                  <c:v>6156149.4742655214</c:v>
                </c:pt>
                <c:pt idx="6">
                  <c:v>35229333.267064303</c:v>
                </c:pt>
                <c:pt idx="7">
                  <c:v>585291.94831013912</c:v>
                </c:pt>
              </c:numCache>
            </c:numRef>
          </c:val>
        </c:ser>
        <c:ser>
          <c:idx val="1"/>
          <c:order val="1"/>
          <c:tx>
            <c:strRef>
              <c:f>Arkusz2!$G$4</c:f>
              <c:strCache>
                <c:ptCount val="1"/>
                <c:pt idx="0">
                  <c:v>Wykazane wnioski o płatność</c:v>
                </c:pt>
              </c:strCache>
            </c:strRef>
          </c:tx>
          <c:spPr>
            <a:solidFill>
              <a:srgbClr val="FF0000"/>
            </a:solidFill>
          </c:spPr>
          <c:dLbls>
            <c:dLbl>
              <c:idx val="0"/>
              <c:layout>
                <c:manualLayout>
                  <c:x val="1.9444335083114637E-2"/>
                  <c:y val="-2.1909227777352012E-2"/>
                </c:manualLayout>
              </c:layout>
              <c:showVal val="1"/>
            </c:dLbl>
            <c:dLbl>
              <c:idx val="1"/>
              <c:layout>
                <c:manualLayout>
                  <c:x val="2.2222222222222251E-2"/>
                  <c:y val="-4.6948345237182693E-2"/>
                </c:manualLayout>
              </c:layout>
              <c:showVal val="1"/>
            </c:dLbl>
            <c:dLbl>
              <c:idx val="2"/>
              <c:layout>
                <c:manualLayout>
                  <c:x val="1.94444444444445E-2"/>
                  <c:y val="-4.0688565872225087E-2"/>
                </c:manualLayout>
              </c:layout>
              <c:showVal val="1"/>
            </c:dLbl>
            <c:dLbl>
              <c:idx val="3"/>
              <c:layout>
                <c:manualLayout>
                  <c:x val="1.6666666666666694E-2"/>
                  <c:y val="-1.2519558729915432E-2"/>
                </c:manualLayout>
              </c:layout>
              <c:showVal val="1"/>
            </c:dLbl>
            <c:dLbl>
              <c:idx val="4"/>
              <c:layout>
                <c:manualLayout>
                  <c:x val="1.9444444444444445E-2"/>
                  <c:y val="-3.1298896824788536E-2"/>
                </c:manualLayout>
              </c:layout>
              <c:showVal val="1"/>
            </c:dLbl>
            <c:dLbl>
              <c:idx val="5"/>
              <c:layout>
                <c:manualLayout>
                  <c:x val="2.2222222222222251E-2"/>
                  <c:y val="-1.8779338094873123E-2"/>
                </c:manualLayout>
              </c:layout>
              <c:showVal val="1"/>
            </c:dLbl>
            <c:dLbl>
              <c:idx val="6"/>
              <c:layout>
                <c:manualLayout>
                  <c:x val="2.0833333333333388E-2"/>
                  <c:y val="-3.7558676189746232E-2"/>
                </c:manualLayout>
              </c:layout>
              <c:showVal val="1"/>
            </c:dLbl>
            <c:dLbl>
              <c:idx val="7"/>
              <c:layout>
                <c:manualLayout>
                  <c:x val="2.2222222222222369E-2"/>
                  <c:y val="-1.8779338094873123E-2"/>
                </c:manualLayout>
              </c:layout>
              <c:showVal val="1"/>
            </c:dLbl>
            <c:txPr>
              <a:bodyPr/>
              <a:lstStyle/>
              <a:p>
                <a:pPr>
                  <a:defRPr sz="900" b="1"/>
                </a:pPr>
                <a:endParaRPr lang="pl-PL"/>
              </a:p>
            </c:txPr>
            <c:showVal val="1"/>
          </c:dLbls>
          <c:cat>
            <c:strRef>
              <c:f>Arkusz2!$E$5:$E$12</c:f>
              <c:strCache>
                <c:ptCount val="8"/>
                <c:pt idx="0">
                  <c:v>Działanie 1.1</c:v>
                </c:pt>
                <c:pt idx="1">
                  <c:v>Działanie 1.2</c:v>
                </c:pt>
                <c:pt idx="2">
                  <c:v>Działanie 1.3</c:v>
                </c:pt>
                <c:pt idx="3">
                  <c:v>Działanie 1.4</c:v>
                </c:pt>
                <c:pt idx="4">
                  <c:v>Działanie 1.5</c:v>
                </c:pt>
                <c:pt idx="5">
                  <c:v>Działanie 1.6</c:v>
                </c:pt>
                <c:pt idx="6">
                  <c:v>Działanie 1.7</c:v>
                </c:pt>
                <c:pt idx="7">
                  <c:v>Działanie 1.8</c:v>
                </c:pt>
              </c:strCache>
            </c:strRef>
          </c:cat>
          <c:val>
            <c:numRef>
              <c:f>Arkusz2!$G$5:$G$12</c:f>
              <c:numCache>
                <c:formatCode>#,##0.00</c:formatCode>
                <c:ptCount val="8"/>
                <c:pt idx="0">
                  <c:v>1958607.9147338192</c:v>
                </c:pt>
                <c:pt idx="1">
                  <c:v>0</c:v>
                </c:pt>
                <c:pt idx="2">
                  <c:v>22833396.317649648</c:v>
                </c:pt>
                <c:pt idx="3">
                  <c:v>24047581.179589149</c:v>
                </c:pt>
                <c:pt idx="4">
                  <c:v>71859372.100728899</c:v>
                </c:pt>
                <c:pt idx="5">
                  <c:v>4467657.1349679697</c:v>
                </c:pt>
                <c:pt idx="6">
                  <c:v>5515072.9533907669</c:v>
                </c:pt>
                <c:pt idx="7">
                  <c:v>415829.72608791722</c:v>
                </c:pt>
              </c:numCache>
            </c:numRef>
          </c:val>
        </c:ser>
        <c:gapWidth val="75"/>
        <c:shape val="box"/>
        <c:axId val="158039040"/>
        <c:axId val="158044928"/>
        <c:axId val="0"/>
      </c:bar3DChart>
      <c:catAx>
        <c:axId val="158039040"/>
        <c:scaling>
          <c:orientation val="minMax"/>
        </c:scaling>
        <c:axPos val="b"/>
        <c:numFmt formatCode="#,##0.00" sourceLinked="1"/>
        <c:majorTickMark val="none"/>
        <c:tickLblPos val="nextTo"/>
        <c:txPr>
          <a:bodyPr/>
          <a:lstStyle/>
          <a:p>
            <a:pPr>
              <a:defRPr sz="900">
                <a:latin typeface="Times New Roman" pitchFamily="18" charset="0"/>
                <a:cs typeface="Times New Roman" pitchFamily="18" charset="0"/>
              </a:defRPr>
            </a:pPr>
            <a:endParaRPr lang="pl-PL"/>
          </a:p>
        </c:txPr>
        <c:crossAx val="158044928"/>
        <c:crosses val="autoZero"/>
        <c:auto val="1"/>
        <c:lblAlgn val="ctr"/>
        <c:lblOffset val="100"/>
      </c:catAx>
      <c:valAx>
        <c:axId val="158044928"/>
        <c:scaling>
          <c:orientation val="minMax"/>
        </c:scaling>
        <c:axPos val="l"/>
        <c:majorGridlines/>
        <c:numFmt formatCode="#,##0.00" sourceLinked="0"/>
        <c:majorTickMark val="none"/>
        <c:tickLblPos val="nextTo"/>
        <c:crossAx val="158039040"/>
        <c:crosses val="autoZero"/>
        <c:crossBetween val="between"/>
        <c:dispUnits>
          <c:builtInUnit val="millions"/>
          <c:dispUnitsLbl/>
        </c:dispUnits>
      </c:valAx>
    </c:plotArea>
    <c:legend>
      <c:legendPos val="b"/>
      <c:legendEntry>
        <c:idx val="0"/>
        <c:txPr>
          <a:bodyPr/>
          <a:lstStyle/>
          <a:p>
            <a:pPr>
              <a:defRPr sz="900">
                <a:latin typeface="Times New Roman" pitchFamily="18" charset="0"/>
                <a:cs typeface="Times New Roman" pitchFamily="18" charset="0"/>
              </a:defRPr>
            </a:pPr>
            <a:endParaRPr lang="pl-PL"/>
          </a:p>
        </c:txPr>
      </c:legendEntry>
      <c:legendEntry>
        <c:idx val="1"/>
        <c:txPr>
          <a:bodyPr/>
          <a:lstStyle/>
          <a:p>
            <a:pPr>
              <a:defRPr sz="900">
                <a:latin typeface="Times New Roman" pitchFamily="18" charset="0"/>
                <a:cs typeface="Times New Roman" pitchFamily="18" charset="0"/>
              </a:defRPr>
            </a:pPr>
            <a:endParaRPr lang="pl-PL"/>
          </a:p>
        </c:txPr>
      </c:legendEntry>
      <c:txPr>
        <a:bodyPr/>
        <a:lstStyle/>
        <a:p>
          <a:pPr>
            <a:defRPr sz="900"/>
          </a:pPr>
          <a:endParaRPr lang="pl-PL"/>
        </a:p>
      </c:txPr>
    </c:legend>
    <c:plotVisOnly val="1"/>
  </c:chart>
  <c:spPr>
    <a:solidFill>
      <a:srgbClr val="FFFFCC"/>
    </a:soli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Arkusz13!$B$6:$C$15</c:f>
              <c:multiLvlStrCache>
                <c:ptCount val="10"/>
                <c:lvl>
                  <c:pt idx="0">
                    <c:v>Liczba przedsięwzięć informacyjno - promocyjnych o charakterze międzynarodowym</c:v>
                  </c:pt>
                  <c:pt idx="1">
                    <c:v>Powierzchnia wspartych terenów inwestycyjnych</c:v>
                  </c:pt>
                  <c:pt idx="2">
                    <c:v>Liczba projektów z zakresu bezpośredniej pomocy inwestycyjnej dla przedsiębiorstw (małe)</c:v>
                  </c:pt>
                  <c:pt idx="3">
                    <c:v>Liczba przedsiębiorstw objętych wsparciem w zakresie innowacji </c:v>
                  </c:pt>
                  <c:pt idx="4">
                    <c:v>Liczba projektów z zakresu bezpośredniej pomocy inwestycyjnej dla przedsiębiorstw (średnie)</c:v>
                  </c:pt>
                  <c:pt idx="5">
                    <c:v>Liczba projektów z zakresu B+RT</c:v>
                  </c:pt>
                  <c:pt idx="6">
                    <c:v>Liczba projektów z zakresu bezpośredniej pomocy inwestycyjnej dla przedsiębiorstw (miko)</c:v>
                  </c:pt>
                  <c:pt idx="7">
                    <c:v>Liczba przedsiębiorców wspartych w zakresie eksportu</c:v>
                  </c:pt>
                  <c:pt idx="8">
                    <c:v>Liczba projektów ograniczające negatywne oddziaływanie na środowisko w MŚP </c:v>
                  </c:pt>
                  <c:pt idx="9">
                    <c:v>Liczba projektów współpracy pomiędzy przedsiębiorstwami a jednostkami badawczymi</c:v>
                  </c:pt>
                </c:lvl>
                <c:lvl>
                  <c:pt idx="0">
                    <c:v>produkt</c:v>
                  </c:pt>
                </c:lvl>
              </c:multiLvlStrCache>
            </c:multiLvlStrRef>
          </c:cat>
          <c:val>
            <c:numRef>
              <c:f>Arkusz13!$D$6:$D$15</c:f>
              <c:numCache>
                <c:formatCode>0.00%</c:formatCode>
                <c:ptCount val="10"/>
                <c:pt idx="0" formatCode="0%">
                  <c:v>2.7</c:v>
                </c:pt>
                <c:pt idx="1">
                  <c:v>1.1528</c:v>
                </c:pt>
                <c:pt idx="2">
                  <c:v>0.40250000000000002</c:v>
                </c:pt>
                <c:pt idx="3">
                  <c:v>0.39500000000000035</c:v>
                </c:pt>
                <c:pt idx="4">
                  <c:v>0.3500000000000002</c:v>
                </c:pt>
                <c:pt idx="5">
                  <c:v>0.34400000000000008</c:v>
                </c:pt>
                <c:pt idx="6">
                  <c:v>0.29830000000000023</c:v>
                </c:pt>
                <c:pt idx="7">
                  <c:v>0.24440000000000012</c:v>
                </c:pt>
                <c:pt idx="8">
                  <c:v>2.0000000000000011E-2</c:v>
                </c:pt>
                <c:pt idx="9">
                  <c:v>0</c:v>
                </c:pt>
              </c:numCache>
            </c:numRef>
          </c:val>
        </c:ser>
        <c:axId val="158127616"/>
        <c:axId val="158129152"/>
      </c:barChart>
      <c:catAx>
        <c:axId val="158127616"/>
        <c:scaling>
          <c:orientation val="minMax"/>
        </c:scaling>
        <c:axPos val="l"/>
        <c:tickLblPos val="nextTo"/>
        <c:txPr>
          <a:bodyPr/>
          <a:lstStyle/>
          <a:p>
            <a:pPr>
              <a:defRPr>
                <a:latin typeface="Times New Roman" pitchFamily="18" charset="0"/>
                <a:cs typeface="Times New Roman" pitchFamily="18" charset="0"/>
              </a:defRPr>
            </a:pPr>
            <a:endParaRPr lang="pl-PL"/>
          </a:p>
        </c:txPr>
        <c:crossAx val="158129152"/>
        <c:crosses val="autoZero"/>
        <c:auto val="1"/>
        <c:lblAlgn val="ctr"/>
        <c:lblOffset val="100"/>
      </c:catAx>
      <c:valAx>
        <c:axId val="158129152"/>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127616"/>
        <c:crosses val="autoZero"/>
        <c:crossBetween val="between"/>
        <c:majorUnit val="0.5146000000000005"/>
        <c:minorUnit val="0.5146000000000005"/>
      </c:valAx>
    </c:plotArea>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bar"/>
        <c:grouping val="clustered"/>
        <c:ser>
          <c:idx val="0"/>
          <c:order val="0"/>
          <c:dLbls>
            <c:dLblPos val="inBase"/>
            <c:showVal val="1"/>
          </c:dLbls>
          <c:cat>
            <c:multiLvlStrRef>
              <c:f>Arkusz14!$C$8:$D$16</c:f>
              <c:multiLvlStrCache>
                <c:ptCount val="9"/>
                <c:lvl>
                  <c:pt idx="0">
                    <c:v>Całkowita liczba bezpośrednio utworzonych nowych etatów (EPC)</c:v>
                  </c:pt>
                  <c:pt idx="1">
                    <c:v>Wzrost nakładów na działalność B+RT w dofinansowanych przedsiębiorstwach</c:v>
                  </c:pt>
                  <c:pt idx="2">
                    <c:v>Liczba podpisanych kontraktów handlowych</c:v>
                  </c:pt>
                  <c:pt idx="3">
                    <c:v>Liczba inwestycji zlokalizowanych na przygotowanych terenach</c:v>
                  </c:pt>
                  <c:pt idx="4">
                    <c:v>Liczba innowacji wprowadzonych przez wsparte przedsiębiorstwa</c:v>
                  </c:pt>
                  <c:pt idx="5">
                    <c:v>Liczba utworzonych nowych etatów badawczych </c:v>
                  </c:pt>
                  <c:pt idx="6">
                    <c:v>Liczba nowych lub udoskonalonych produktów/usług</c:v>
                  </c:pt>
                  <c:pt idx="7">
                    <c:v>Dodatkowe inwestycje wykreowane dzięki wsparciu </c:v>
                  </c:pt>
                  <c:pt idx="8">
                    <c:v>Zmiana emisji głównych zanieczyszczeń powietrza: dwutlenku siarki, tlenku azotu, pyłów, dwutlenku węgla</c:v>
                  </c:pt>
                </c:lvl>
                <c:lvl>
                  <c:pt idx="0">
                    <c:v>rezultat</c:v>
                  </c:pt>
                </c:lvl>
              </c:multiLvlStrCache>
            </c:multiLvlStrRef>
          </c:cat>
          <c:val>
            <c:numRef>
              <c:f>Arkusz14!$E$8:$E$16</c:f>
              <c:numCache>
                <c:formatCode>0.00%</c:formatCode>
                <c:ptCount val="9"/>
                <c:pt idx="0">
                  <c:v>2.847</c:v>
                </c:pt>
                <c:pt idx="1">
                  <c:v>2.806499999999998</c:v>
                </c:pt>
                <c:pt idx="2">
                  <c:v>2.6545000000000001</c:v>
                </c:pt>
                <c:pt idx="3">
                  <c:v>1.2583</c:v>
                </c:pt>
                <c:pt idx="4">
                  <c:v>0.5962999999999995</c:v>
                </c:pt>
                <c:pt idx="5">
                  <c:v>0.57500000000000051</c:v>
                </c:pt>
                <c:pt idx="6">
                  <c:v>0.40760000000000002</c:v>
                </c:pt>
                <c:pt idx="7">
                  <c:v>0.16309999999999999</c:v>
                </c:pt>
                <c:pt idx="8">
                  <c:v>0.14280000000000001</c:v>
                </c:pt>
              </c:numCache>
            </c:numRef>
          </c:val>
        </c:ser>
        <c:axId val="158173824"/>
        <c:axId val="158204288"/>
      </c:barChart>
      <c:catAx>
        <c:axId val="158173824"/>
        <c:scaling>
          <c:orientation val="minMax"/>
        </c:scaling>
        <c:axPos val="l"/>
        <c:tickLblPos val="nextTo"/>
        <c:txPr>
          <a:bodyPr/>
          <a:lstStyle/>
          <a:p>
            <a:pPr>
              <a:defRPr>
                <a:latin typeface="Times New Roman" pitchFamily="18" charset="0"/>
                <a:cs typeface="Times New Roman" pitchFamily="18" charset="0"/>
              </a:defRPr>
            </a:pPr>
            <a:endParaRPr lang="pl-PL"/>
          </a:p>
        </c:txPr>
        <c:crossAx val="158204288"/>
        <c:crosses val="autoZero"/>
        <c:auto val="1"/>
        <c:lblAlgn val="ctr"/>
        <c:lblOffset val="100"/>
      </c:catAx>
      <c:valAx>
        <c:axId val="158204288"/>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173824"/>
        <c:crosses val="autoZero"/>
        <c:crossBetween val="between"/>
        <c:majorUnit val="0.51460000000000061"/>
        <c:minorUnit val="0.51460000000000061"/>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bar"/>
        <c:grouping val="clustered"/>
        <c:ser>
          <c:idx val="0"/>
          <c:order val="0"/>
          <c:dLbls>
            <c:dLblPos val="inBase"/>
            <c:showVal val="1"/>
          </c:dLbls>
          <c:cat>
            <c:multiLvlStrRef>
              <c:f>Arkusz2!$A$4:$B$5</c:f>
              <c:multiLvlStrCache>
                <c:ptCount val="2"/>
                <c:lvl>
                  <c:pt idx="0">
                    <c:v>Liczba utworzonych – nowych etatów badawczych </c:v>
                  </c:pt>
                  <c:pt idx="1">
                    <c:v>Liczba projektów z zakresu B+RT </c:v>
                  </c:pt>
                </c:lvl>
                <c:lvl>
                  <c:pt idx="0">
                    <c:v>rezultat</c:v>
                  </c:pt>
                  <c:pt idx="1">
                    <c:v>produkt</c:v>
                  </c:pt>
                </c:lvl>
              </c:multiLvlStrCache>
            </c:multiLvlStrRef>
          </c:cat>
          <c:val>
            <c:numRef>
              <c:f>Arkusz2!$C$4:$C$5</c:f>
              <c:numCache>
                <c:formatCode>0%</c:formatCode>
                <c:ptCount val="2"/>
                <c:pt idx="0" formatCode="0.00%">
                  <c:v>0.57500000000000062</c:v>
                </c:pt>
                <c:pt idx="1">
                  <c:v>0.35000000000000031</c:v>
                </c:pt>
              </c:numCache>
            </c:numRef>
          </c:val>
        </c:ser>
        <c:axId val="158218880"/>
        <c:axId val="158224768"/>
      </c:barChart>
      <c:catAx>
        <c:axId val="158218880"/>
        <c:scaling>
          <c:orientation val="minMax"/>
        </c:scaling>
        <c:axPos val="l"/>
        <c:tickLblPos val="nextTo"/>
        <c:crossAx val="158224768"/>
        <c:crosses val="autoZero"/>
        <c:auto val="1"/>
        <c:lblAlgn val="ctr"/>
        <c:lblOffset val="100"/>
      </c:catAx>
      <c:valAx>
        <c:axId val="158224768"/>
        <c:scaling>
          <c:orientation val="minMax"/>
          <c:max val="0.2"/>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218880"/>
        <c:crosses val="autoZero"/>
        <c:crossBetween val="between"/>
        <c:majorUnit val="0.11310000000000002"/>
        <c:minorUnit val="0.11310000000000002"/>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Arkusz3!$B$22:$C$25</c:f>
              <c:multiLvlStrCache>
                <c:ptCount val="4"/>
                <c:lvl>
                  <c:pt idx="0">
                    <c:v>Liczba inwestycji zlokalizowanych na przygotowanych terenach </c:v>
                  </c:pt>
                  <c:pt idx="1">
                    <c:v>Liczba utworzonych inkubatorów przedsiębiorczości</c:v>
                  </c:pt>
                  <c:pt idx="2">
                    <c:v>Powierzchnia wspartych terenów inwestycyjnych </c:v>
                  </c:pt>
                  <c:pt idx="3">
                    <c:v>Liczba zmodernizowanych obiektów poprzemysłowych </c:v>
                  </c:pt>
                </c:lvl>
                <c:lvl>
                  <c:pt idx="0">
                    <c:v>rezultat</c:v>
                  </c:pt>
                  <c:pt idx="2">
                    <c:v>produkt</c:v>
                  </c:pt>
                </c:lvl>
              </c:multiLvlStrCache>
            </c:multiLvlStrRef>
          </c:cat>
          <c:val>
            <c:numRef>
              <c:f>Arkusz3!$D$22:$D$25</c:f>
              <c:numCache>
                <c:formatCode>0.00%</c:formatCode>
                <c:ptCount val="4"/>
                <c:pt idx="0" formatCode="0%">
                  <c:v>1.2583</c:v>
                </c:pt>
                <c:pt idx="1">
                  <c:v>0.4</c:v>
                </c:pt>
                <c:pt idx="2">
                  <c:v>1.1528</c:v>
                </c:pt>
                <c:pt idx="3">
                  <c:v>0.86000000000000043</c:v>
                </c:pt>
              </c:numCache>
            </c:numRef>
          </c:val>
        </c:ser>
        <c:axId val="158294016"/>
        <c:axId val="158295552"/>
      </c:barChart>
      <c:catAx>
        <c:axId val="158294016"/>
        <c:scaling>
          <c:orientation val="minMax"/>
        </c:scaling>
        <c:axPos val="l"/>
        <c:tickLblPos val="nextTo"/>
        <c:crossAx val="158295552"/>
        <c:crosses val="autoZero"/>
        <c:auto val="1"/>
        <c:lblAlgn val="ctr"/>
        <c:lblOffset val="100"/>
      </c:catAx>
      <c:valAx>
        <c:axId val="158295552"/>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294016"/>
        <c:crosses val="autoZero"/>
        <c:crossBetween val="between"/>
        <c:majorUnit val="0.63930000000000065"/>
        <c:minorUnit val="0.63930000000000065"/>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'wykres 4'!$B$2</c:f>
              <c:strCache>
                <c:ptCount val="1"/>
                <c:pt idx="0">
                  <c:v>umowy o dofinansowanie</c:v>
                </c:pt>
              </c:strCache>
            </c:strRef>
          </c:tx>
          <c:cat>
            <c:strRef>
              <c:f>'wykres 4'!$A$3:$A$10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4'!$B$3:$B$10</c:f>
            </c:numRef>
          </c:val>
          <c:shape val="box"/>
        </c:ser>
        <c:ser>
          <c:idx val="1"/>
          <c:order val="1"/>
          <c:tx>
            <c:strRef>
              <c:f>'wykres 4'!$C$2</c:f>
              <c:strCache>
                <c:ptCount val="1"/>
                <c:pt idx="0">
                  <c:v>wnioski o płatność</c:v>
                </c:pt>
              </c:strCache>
            </c:strRef>
          </c:tx>
          <c:cat>
            <c:strRef>
              <c:f>'wykres 4'!$A$3:$A$10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4'!$C$3:$C$10</c:f>
            </c:numRef>
          </c:val>
          <c:shape val="box"/>
        </c:ser>
        <c:ser>
          <c:idx val="2"/>
          <c:order val="2"/>
          <c:tx>
            <c:strRef>
              <c:f>'wykres 4'!$D$2</c:f>
              <c:strCache>
                <c:ptCount val="1"/>
                <c:pt idx="0">
                  <c:v>alokacja w euro</c:v>
                </c:pt>
              </c:strCache>
            </c:strRef>
          </c:tx>
          <c:cat>
            <c:strRef>
              <c:f>'wykres 4'!$A$3:$A$10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4'!$D$3:$D$10</c:f>
            </c:numRef>
          </c:val>
          <c:shape val="box"/>
        </c:ser>
        <c:ser>
          <c:idx val="3"/>
          <c:order val="3"/>
          <c:tx>
            <c:strRef>
              <c:f>'wykres 4'!$E$2</c:f>
              <c:strCache>
                <c:ptCount val="1"/>
                <c:pt idx="0">
                  <c:v>alokacja</c:v>
                </c:pt>
              </c:strCache>
            </c:strRef>
          </c:tx>
          <c:cat>
            <c:strRef>
              <c:f>'wykres 4'!$A$3:$A$10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4'!$E$3:$E$10</c:f>
            </c:numRef>
          </c:val>
          <c:shape val="box"/>
        </c:ser>
        <c:ser>
          <c:idx val="4"/>
          <c:order val="4"/>
          <c:tx>
            <c:strRef>
              <c:f>'wykres 4'!$F$2</c:f>
              <c:strCache>
                <c:ptCount val="1"/>
                <c:pt idx="0">
                  <c:v>umowy o dofinansowanie</c:v>
                </c:pt>
              </c:strCache>
            </c:strRef>
          </c:tx>
          <c:dLbls>
            <c:dLbl>
              <c:idx val="3"/>
              <c:layout>
                <c:manualLayout>
                  <c:x val="1.4510278113663845E-2"/>
                  <c:y val="0"/>
                </c:manualLayout>
              </c:layout>
              <c:spPr/>
              <c:txPr>
                <a:bodyPr/>
                <a:lstStyle/>
                <a:p>
                  <a:pPr>
                    <a:defRPr/>
                  </a:pPr>
                  <a:endParaRPr lang="pl-PL"/>
                </a:p>
              </c:txPr>
              <c:showVal val="1"/>
            </c:dLbl>
            <c:dLbl>
              <c:idx val="6"/>
              <c:layout>
                <c:manualLayout>
                  <c:x val="6.4490124949617309E-3"/>
                  <c:y val="2.9695619896065372E-3"/>
                </c:manualLayout>
              </c:layout>
              <c:spPr/>
              <c:txPr>
                <a:bodyPr/>
                <a:lstStyle/>
                <a:p>
                  <a:pPr>
                    <a:defRPr/>
                  </a:pPr>
                  <a:endParaRPr lang="pl-PL"/>
                </a:p>
              </c:txPr>
              <c:showVal val="1"/>
            </c:dLbl>
            <c:dLbl>
              <c:idx val="7"/>
              <c:layout>
                <c:manualLayout>
                  <c:x val="1.2898024989923419E-2"/>
                  <c:y val="0"/>
                </c:manualLayout>
              </c:layout>
              <c:spPr/>
              <c:txPr>
                <a:bodyPr/>
                <a:lstStyle/>
                <a:p>
                  <a:pPr>
                    <a:defRPr/>
                  </a:pPr>
                  <a:endParaRPr lang="pl-PL"/>
                </a:p>
              </c:txPr>
              <c:showVal val="1"/>
            </c:dLbl>
            <c:showVal val="1"/>
          </c:dLbls>
          <c:cat>
            <c:strRef>
              <c:f>'wykres 4'!$A$3:$A$10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4'!$F$3:$F$10</c:f>
              <c:numCache>
                <c:formatCode>0.00%</c:formatCode>
                <c:ptCount val="8"/>
                <c:pt idx="0">
                  <c:v>0.51457313591453957</c:v>
                </c:pt>
                <c:pt idx="1">
                  <c:v>0.59439727484923022</c:v>
                </c:pt>
                <c:pt idx="2">
                  <c:v>0.74729523064396408</c:v>
                </c:pt>
                <c:pt idx="3">
                  <c:v>0.50160460364368531</c:v>
                </c:pt>
                <c:pt idx="4">
                  <c:v>0.58368592270704078</c:v>
                </c:pt>
                <c:pt idx="5">
                  <c:v>0.59393432367264432</c:v>
                </c:pt>
                <c:pt idx="6">
                  <c:v>0.78945844037619961</c:v>
                </c:pt>
                <c:pt idx="7">
                  <c:v>0.62012676943495548</c:v>
                </c:pt>
              </c:numCache>
            </c:numRef>
          </c:val>
        </c:ser>
        <c:ser>
          <c:idx val="5"/>
          <c:order val="5"/>
          <c:tx>
            <c:strRef>
              <c:f>'wykres 4'!$G$2</c:f>
              <c:strCache>
                <c:ptCount val="1"/>
                <c:pt idx="0">
                  <c:v>wnioski o płatność</c:v>
                </c:pt>
              </c:strCache>
            </c:strRef>
          </c:tx>
          <c:dLbls>
            <c:dLbl>
              <c:idx val="0"/>
              <c:layout>
                <c:manualLayout>
                  <c:x val="1.1285771866183025E-2"/>
                  <c:y val="-1.1878247958426118E-2"/>
                </c:manualLayout>
              </c:layout>
              <c:spPr/>
              <c:txPr>
                <a:bodyPr/>
                <a:lstStyle/>
                <a:p>
                  <a:pPr>
                    <a:defRPr/>
                  </a:pPr>
                  <a:endParaRPr lang="pl-PL"/>
                </a:p>
              </c:txPr>
              <c:showVal val="1"/>
            </c:dLbl>
            <c:dLbl>
              <c:idx val="1"/>
              <c:layout>
                <c:manualLayout>
                  <c:x val="1.2898024989923419E-2"/>
                  <c:y val="-8.9086859688196143E-3"/>
                </c:manualLayout>
              </c:layout>
              <c:spPr/>
              <c:txPr>
                <a:bodyPr/>
                <a:lstStyle/>
                <a:p>
                  <a:pPr>
                    <a:defRPr/>
                  </a:pPr>
                  <a:endParaRPr lang="pl-PL"/>
                </a:p>
              </c:txPr>
              <c:showVal val="1"/>
            </c:dLbl>
            <c:dLbl>
              <c:idx val="2"/>
              <c:layout>
                <c:manualLayout>
                  <c:x val="8.0612656187021361E-3"/>
                  <c:y val="0"/>
                </c:manualLayout>
              </c:layout>
              <c:spPr/>
              <c:txPr>
                <a:bodyPr/>
                <a:lstStyle/>
                <a:p>
                  <a:pPr>
                    <a:defRPr/>
                  </a:pPr>
                  <a:endParaRPr lang="pl-PL"/>
                </a:p>
              </c:txPr>
              <c:showVal val="1"/>
            </c:dLbl>
            <c:dLbl>
              <c:idx val="3"/>
              <c:layout>
                <c:manualLayout>
                  <c:x val="9.673518742442563E-3"/>
                  <c:y val="-5.9391239792130788E-3"/>
                </c:manualLayout>
              </c:layout>
              <c:spPr/>
              <c:txPr>
                <a:bodyPr/>
                <a:lstStyle/>
                <a:p>
                  <a:pPr>
                    <a:defRPr/>
                  </a:pPr>
                  <a:endParaRPr lang="pl-PL"/>
                </a:p>
              </c:txPr>
              <c:showVal val="1"/>
            </c:dLbl>
            <c:dLbl>
              <c:idx val="4"/>
              <c:layout>
                <c:manualLayout>
                  <c:x val="1.4510278113663904E-2"/>
                  <c:y val="-2.9695619896065372E-3"/>
                </c:manualLayout>
              </c:layout>
              <c:spPr/>
              <c:txPr>
                <a:bodyPr/>
                <a:lstStyle/>
                <a:p>
                  <a:pPr>
                    <a:defRPr/>
                  </a:pPr>
                  <a:endParaRPr lang="pl-PL"/>
                </a:p>
              </c:txPr>
              <c:showVal val="1"/>
            </c:dLbl>
            <c:dLbl>
              <c:idx val="5"/>
              <c:layout>
                <c:manualLayout>
                  <c:x val="1.4510278113663845E-2"/>
                  <c:y val="-5.9391239792130788E-3"/>
                </c:manualLayout>
              </c:layout>
              <c:spPr/>
              <c:txPr>
                <a:bodyPr/>
                <a:lstStyle/>
                <a:p>
                  <a:pPr>
                    <a:defRPr/>
                  </a:pPr>
                  <a:endParaRPr lang="pl-PL"/>
                </a:p>
              </c:txPr>
              <c:showVal val="1"/>
            </c:dLbl>
            <c:dLbl>
              <c:idx val="6"/>
              <c:layout>
                <c:manualLayout>
                  <c:x val="1.4510278113663845E-2"/>
                  <c:y val="-8.9086859688196143E-3"/>
                </c:manualLayout>
              </c:layout>
              <c:spPr/>
              <c:txPr>
                <a:bodyPr/>
                <a:lstStyle/>
                <a:p>
                  <a:pPr>
                    <a:defRPr/>
                  </a:pPr>
                  <a:endParaRPr lang="pl-PL"/>
                </a:p>
              </c:txPr>
              <c:showVal val="1"/>
            </c:dLbl>
            <c:dLbl>
              <c:idx val="7"/>
              <c:layout>
                <c:manualLayout>
                  <c:x val="1.4510278113663845E-2"/>
                  <c:y val="-8.9086859688196143E-3"/>
                </c:manualLayout>
              </c:layout>
              <c:spPr/>
              <c:txPr>
                <a:bodyPr/>
                <a:lstStyle/>
                <a:p>
                  <a:pPr>
                    <a:defRPr/>
                  </a:pPr>
                  <a:endParaRPr lang="pl-PL"/>
                </a:p>
              </c:txPr>
              <c:showVal val="1"/>
            </c:dLbl>
            <c:showVal val="1"/>
          </c:dLbls>
          <c:cat>
            <c:strRef>
              <c:f>'wykres 4'!$A$3:$A$10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4'!$G$3:$G$10</c:f>
              <c:numCache>
                <c:formatCode>0.0%</c:formatCode>
                <c:ptCount val="8"/>
                <c:pt idx="0">
                  <c:v>0.2979127580737983</c:v>
                </c:pt>
                <c:pt idx="1">
                  <c:v>4.8000280055817829E-2</c:v>
                </c:pt>
                <c:pt idx="2">
                  <c:v>0.49217562556820832</c:v>
                </c:pt>
                <c:pt idx="3">
                  <c:v>0.26583109151420881</c:v>
                </c:pt>
                <c:pt idx="4">
                  <c:v>0.26092889878145226</c:v>
                </c:pt>
                <c:pt idx="5">
                  <c:v>0.3313099097609859</c:v>
                </c:pt>
                <c:pt idx="6">
                  <c:v>0.42795486316881648</c:v>
                </c:pt>
                <c:pt idx="7">
                  <c:v>0.41359496216136998</c:v>
                </c:pt>
              </c:numCache>
            </c:numRef>
          </c:val>
        </c:ser>
        <c:gapDepth val="0"/>
        <c:shape val="cylinder"/>
        <c:axId val="156374144"/>
        <c:axId val="156375680"/>
        <c:axId val="0"/>
      </c:bar3DChart>
      <c:catAx>
        <c:axId val="156374144"/>
        <c:scaling>
          <c:orientation val="minMax"/>
        </c:scaling>
        <c:axPos val="b"/>
        <c:numFmt formatCode="General" sourceLinked="1"/>
        <c:tickLblPos val="nextTo"/>
        <c:crossAx val="156375680"/>
        <c:crosses val="autoZero"/>
        <c:auto val="1"/>
        <c:lblAlgn val="ctr"/>
        <c:lblOffset val="100"/>
      </c:catAx>
      <c:valAx>
        <c:axId val="156375680"/>
        <c:scaling>
          <c:orientation val="minMax"/>
          <c:max val="1"/>
        </c:scaling>
        <c:axPos val="l"/>
        <c:majorGridlines/>
        <c:numFmt formatCode="0.00%" sourceLinked="1"/>
        <c:tickLblPos val="nextTo"/>
        <c:crossAx val="156374144"/>
        <c:crosses val="autoZero"/>
        <c:crossBetween val="between"/>
      </c:valAx>
      <c:spPr>
        <a:noFill/>
        <a:ln w="25400">
          <a:noFill/>
        </a:ln>
      </c:spPr>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Arkusz4!$B$3:$C$5</c:f>
              <c:multiLvlStrCache>
                <c:ptCount val="3"/>
                <c:lvl>
                  <c:pt idx="0">
                    <c:v>Liczba przedsiębiorstw wspartych przez IOB </c:v>
                  </c:pt>
                  <c:pt idx="1">
                    <c:v>Liczba dokapitalizowanych funduszy pożyczkowych </c:v>
                  </c:pt>
                  <c:pt idx="2">
                    <c:v>Liczba dokapitalizowanych funduszy poręczeń kredytowych </c:v>
                  </c:pt>
                </c:lvl>
                <c:lvl>
                  <c:pt idx="0">
                    <c:v>rezultat</c:v>
                  </c:pt>
                  <c:pt idx="1">
                    <c:v>produkt</c:v>
                  </c:pt>
                </c:lvl>
              </c:multiLvlStrCache>
            </c:multiLvlStrRef>
          </c:cat>
          <c:val>
            <c:numRef>
              <c:f>Arkusz4!$D$3:$D$5</c:f>
              <c:numCache>
                <c:formatCode>0.00%</c:formatCode>
                <c:ptCount val="3"/>
                <c:pt idx="0" formatCode="0%">
                  <c:v>0.74450000000000005</c:v>
                </c:pt>
                <c:pt idx="1">
                  <c:v>1</c:v>
                </c:pt>
                <c:pt idx="2">
                  <c:v>0.5</c:v>
                </c:pt>
              </c:numCache>
            </c:numRef>
          </c:val>
        </c:ser>
        <c:axId val="158324992"/>
        <c:axId val="158326784"/>
      </c:barChart>
      <c:catAx>
        <c:axId val="158324992"/>
        <c:scaling>
          <c:orientation val="minMax"/>
        </c:scaling>
        <c:axPos val="l"/>
        <c:tickLblPos val="nextTo"/>
        <c:txPr>
          <a:bodyPr/>
          <a:lstStyle/>
          <a:p>
            <a:pPr>
              <a:defRPr>
                <a:latin typeface="Times New Roman" pitchFamily="18" charset="0"/>
                <a:cs typeface="Times New Roman" pitchFamily="18" charset="0"/>
              </a:defRPr>
            </a:pPr>
            <a:endParaRPr lang="pl-PL"/>
          </a:p>
        </c:txPr>
        <c:crossAx val="158326784"/>
        <c:crosses val="autoZero"/>
        <c:auto val="1"/>
        <c:lblAlgn val="ctr"/>
        <c:lblOffset val="100"/>
      </c:catAx>
      <c:valAx>
        <c:axId val="158326784"/>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324992"/>
        <c:crosses val="autoZero"/>
        <c:crossBetween val="between"/>
        <c:majorUnit val="0.60950000000000004"/>
        <c:minorUnit val="0.60950000000000004"/>
      </c:valAx>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Arkusz5!$B$4:$C$10</c:f>
              <c:multiLvlStrCache>
                <c:ptCount val="7"/>
                <c:lvl>
                  <c:pt idx="0">
                    <c:v>Całkowita liczba bezpośrednio utworzonych nowych etatów (EPC) </c:v>
                  </c:pt>
                  <c:pt idx="1">
                    <c:v>Liczba innowacji wprowadzonych przez wsparte przedsiębiorstwa </c:v>
                  </c:pt>
                  <c:pt idx="2">
                    <c:v>Liczba nowych lub udoskonalonych produktów/usług </c:v>
                  </c:pt>
                  <c:pt idx="3">
                    <c:v>Liczba przedsiębiorstw objętych wsparciem w zakresie innowacji</c:v>
                  </c:pt>
                  <c:pt idx="4">
                    <c:v>Liczba projektów z zakresu bezpośredniej pomocy inwestycyjnej dla przedsiębiorstw (miko)</c:v>
                  </c:pt>
                  <c:pt idx="5">
                    <c:v>Liczba projektów z zakresu bezpośredniej pomocy inwestycyjnej dla przedsiębiorstw (małe)</c:v>
                  </c:pt>
                  <c:pt idx="6">
                    <c:v>Liczba projektów z zakresu bezpośredniej pomocy inwestycyjnej dla przedsiębiorstw (średnie)</c:v>
                  </c:pt>
                </c:lvl>
                <c:lvl>
                  <c:pt idx="0">
                    <c:v>rezultat</c:v>
                  </c:pt>
                  <c:pt idx="3">
                    <c:v>produkt</c:v>
                  </c:pt>
                </c:lvl>
              </c:multiLvlStrCache>
            </c:multiLvlStrRef>
          </c:cat>
          <c:val>
            <c:numRef>
              <c:f>Arkusz5!$D$4:$D$10</c:f>
              <c:numCache>
                <c:formatCode>0.00%</c:formatCode>
                <c:ptCount val="7"/>
                <c:pt idx="0" formatCode="0%">
                  <c:v>2.847</c:v>
                </c:pt>
                <c:pt idx="1">
                  <c:v>0.59629999999999961</c:v>
                </c:pt>
                <c:pt idx="2">
                  <c:v>0.40760000000000002</c:v>
                </c:pt>
                <c:pt idx="3">
                  <c:v>0.39500000000000035</c:v>
                </c:pt>
                <c:pt idx="4">
                  <c:v>0.29830000000000023</c:v>
                </c:pt>
                <c:pt idx="5">
                  <c:v>0.40250000000000002</c:v>
                </c:pt>
                <c:pt idx="6">
                  <c:v>0.3500000000000002</c:v>
                </c:pt>
              </c:numCache>
            </c:numRef>
          </c:val>
        </c:ser>
        <c:axId val="158346624"/>
        <c:axId val="158397568"/>
      </c:barChart>
      <c:catAx>
        <c:axId val="158346624"/>
        <c:scaling>
          <c:orientation val="minMax"/>
        </c:scaling>
        <c:axPos val="l"/>
        <c:tickLblPos val="nextTo"/>
        <c:txPr>
          <a:bodyPr/>
          <a:lstStyle/>
          <a:p>
            <a:pPr>
              <a:defRPr>
                <a:latin typeface="Times New Roman" pitchFamily="18" charset="0"/>
                <a:cs typeface="Times New Roman" pitchFamily="18" charset="0"/>
              </a:defRPr>
            </a:pPr>
            <a:endParaRPr lang="pl-PL"/>
          </a:p>
        </c:txPr>
        <c:crossAx val="158397568"/>
        <c:crosses val="autoZero"/>
        <c:auto val="1"/>
        <c:lblAlgn val="ctr"/>
        <c:lblOffset val="100"/>
      </c:catAx>
      <c:valAx>
        <c:axId val="158397568"/>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346624"/>
        <c:crosses val="autoZero"/>
        <c:crossBetween val="between"/>
        <c:majorUnit val="0.56840000000000002"/>
        <c:minorUnit val="0.56840000000000002"/>
      </c:valAx>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bar"/>
        <c:grouping val="clustered"/>
        <c:ser>
          <c:idx val="0"/>
          <c:order val="0"/>
          <c:dLbls>
            <c:dLblPos val="inBase"/>
            <c:showVal val="1"/>
          </c:dLbls>
          <c:cat>
            <c:multiLvlStrRef>
              <c:f>Arkusz6!$B$3:$C$4</c:f>
              <c:multiLvlStrCache>
                <c:ptCount val="2"/>
                <c:lvl>
                  <c:pt idx="0">
                    <c:v>Liczba projektów z zakresu bezpośredniej pomocy inwestycyjnej dla przedsiębiorstw (średnie)</c:v>
                  </c:pt>
                  <c:pt idx="1">
                    <c:v>Liczba wspartych powiązań kooperacyjnych </c:v>
                  </c:pt>
                </c:lvl>
                <c:lvl>
                  <c:pt idx="0">
                    <c:v>rezultat</c:v>
                  </c:pt>
                  <c:pt idx="1">
                    <c:v>produkt</c:v>
                  </c:pt>
                </c:lvl>
              </c:multiLvlStrCache>
            </c:multiLvlStrRef>
          </c:cat>
          <c:val>
            <c:numRef>
              <c:f>Arkusz6!$D$3:$D$4</c:f>
              <c:numCache>
                <c:formatCode>0.00%</c:formatCode>
                <c:ptCount val="2"/>
                <c:pt idx="0">
                  <c:v>0.46</c:v>
                </c:pt>
                <c:pt idx="1">
                  <c:v>0.2</c:v>
                </c:pt>
              </c:numCache>
            </c:numRef>
          </c:val>
        </c:ser>
        <c:axId val="158515968"/>
        <c:axId val="158517504"/>
      </c:barChart>
      <c:catAx>
        <c:axId val="158515968"/>
        <c:scaling>
          <c:orientation val="minMax"/>
        </c:scaling>
        <c:axPos val="l"/>
        <c:tickLblPos val="nextTo"/>
        <c:txPr>
          <a:bodyPr/>
          <a:lstStyle/>
          <a:p>
            <a:pPr>
              <a:defRPr>
                <a:latin typeface="Times New Roman" pitchFamily="18" charset="0"/>
                <a:cs typeface="Times New Roman" pitchFamily="18" charset="0"/>
              </a:defRPr>
            </a:pPr>
            <a:endParaRPr lang="pl-PL"/>
          </a:p>
        </c:txPr>
        <c:crossAx val="158517504"/>
        <c:crosses val="autoZero"/>
        <c:auto val="1"/>
        <c:lblAlgn val="ctr"/>
        <c:lblOffset val="100"/>
      </c:catAx>
      <c:valAx>
        <c:axId val="158517504"/>
        <c:scaling>
          <c:orientation val="minMax"/>
          <c:max val="0.5"/>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515968"/>
        <c:crosses val="autoZero"/>
        <c:crossBetween val="between"/>
        <c:majorUnit val="0.36920000000000008"/>
        <c:minorUnit val="0.36920000000000008"/>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Arkusz7!$B$3:$C$5</c:f>
              <c:multiLvlStrCache>
                <c:ptCount val="3"/>
                <c:lvl>
                  <c:pt idx="0">
                    <c:v>Liczba podpisanych kontraktów handlowych </c:v>
                  </c:pt>
                  <c:pt idx="1">
                    <c:v>Liczba przedsięwzięć informacyjno - promocyjnych o charakterze międzynarodowym</c:v>
                  </c:pt>
                  <c:pt idx="2">
                    <c:v>Liczba przedsiębiorców wspartych w zakresie eksportu</c:v>
                  </c:pt>
                </c:lvl>
                <c:lvl>
                  <c:pt idx="0">
                    <c:v>rezultat</c:v>
                  </c:pt>
                  <c:pt idx="1">
                    <c:v>produkt</c:v>
                  </c:pt>
                </c:lvl>
              </c:multiLvlStrCache>
            </c:multiLvlStrRef>
          </c:cat>
          <c:val>
            <c:numRef>
              <c:f>Arkusz7!$D$3:$D$5</c:f>
              <c:numCache>
                <c:formatCode>0.00%</c:formatCode>
                <c:ptCount val="3"/>
                <c:pt idx="0">
                  <c:v>2.6545000000000001</c:v>
                </c:pt>
                <c:pt idx="1">
                  <c:v>2.7</c:v>
                </c:pt>
                <c:pt idx="2">
                  <c:v>0.24440000000000012</c:v>
                </c:pt>
              </c:numCache>
            </c:numRef>
          </c:val>
        </c:ser>
        <c:axId val="158553984"/>
        <c:axId val="158555520"/>
      </c:barChart>
      <c:catAx>
        <c:axId val="158553984"/>
        <c:scaling>
          <c:orientation val="minMax"/>
        </c:scaling>
        <c:axPos val="l"/>
        <c:tickLblPos val="nextTo"/>
        <c:txPr>
          <a:bodyPr/>
          <a:lstStyle/>
          <a:p>
            <a:pPr>
              <a:defRPr>
                <a:latin typeface="Times New Roman" pitchFamily="18" charset="0"/>
                <a:cs typeface="Times New Roman" pitchFamily="18" charset="0"/>
              </a:defRPr>
            </a:pPr>
            <a:endParaRPr lang="pl-PL"/>
          </a:p>
        </c:txPr>
        <c:crossAx val="158555520"/>
        <c:crosses val="autoZero"/>
        <c:auto val="1"/>
        <c:lblAlgn val="ctr"/>
        <c:lblOffset val="100"/>
      </c:catAx>
      <c:valAx>
        <c:axId val="158555520"/>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553984"/>
        <c:crosses val="autoZero"/>
        <c:crossBetween val="between"/>
        <c:majorUnit val="0.75020000000000064"/>
        <c:minorUnit val="0.75020000000000064"/>
      </c:valAx>
    </c:plotArea>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Arkusz8!$B$3:$C$5</c:f>
              <c:multiLvlStrCache>
                <c:ptCount val="3"/>
                <c:lvl>
                  <c:pt idx="0">
                    <c:v>Wartość projektów ograniczających negatywne oddziaływanie na środowisko w MŚP</c:v>
                  </c:pt>
                  <c:pt idx="1">
                    <c:v>Zmiana emisji głównych zanieczyszczeń powietrza: dwutlenku siarki, tlenku azotu, pyłów, dwutlenku węgla</c:v>
                  </c:pt>
                  <c:pt idx="2">
                    <c:v>Liczba projektów ograniczających negatywne oddziaływanie na środowisko w MŚP </c:v>
                  </c:pt>
                </c:lvl>
                <c:lvl>
                  <c:pt idx="0">
                    <c:v>rezultat</c:v>
                  </c:pt>
                  <c:pt idx="2">
                    <c:v>produkt</c:v>
                  </c:pt>
                </c:lvl>
              </c:multiLvlStrCache>
            </c:multiLvlStrRef>
          </c:cat>
          <c:val>
            <c:numRef>
              <c:f>Arkusz8!$D$3:$D$5</c:f>
              <c:numCache>
                <c:formatCode>0.00%</c:formatCode>
                <c:ptCount val="3"/>
                <c:pt idx="0">
                  <c:v>8.8000000000000064E-2</c:v>
                </c:pt>
                <c:pt idx="1">
                  <c:v>0.14290000000000011</c:v>
                </c:pt>
                <c:pt idx="2">
                  <c:v>0.1</c:v>
                </c:pt>
              </c:numCache>
            </c:numRef>
          </c:val>
        </c:ser>
        <c:axId val="158604288"/>
        <c:axId val="158671616"/>
      </c:barChart>
      <c:catAx>
        <c:axId val="158604288"/>
        <c:scaling>
          <c:orientation val="minMax"/>
        </c:scaling>
        <c:axPos val="l"/>
        <c:tickLblPos val="nextTo"/>
        <c:txPr>
          <a:bodyPr/>
          <a:lstStyle/>
          <a:p>
            <a:pPr>
              <a:defRPr>
                <a:latin typeface="Times New Roman" pitchFamily="18" charset="0"/>
                <a:cs typeface="Times New Roman" pitchFamily="18" charset="0"/>
              </a:defRPr>
            </a:pPr>
            <a:endParaRPr lang="pl-PL"/>
          </a:p>
        </c:txPr>
        <c:crossAx val="158671616"/>
        <c:crosses val="autoZero"/>
        <c:auto val="1"/>
        <c:lblAlgn val="ctr"/>
        <c:lblOffset val="100"/>
      </c:catAx>
      <c:valAx>
        <c:axId val="158671616"/>
        <c:scaling>
          <c:orientation val="minMax"/>
          <c:max val="0.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604288"/>
        <c:crosses val="autoZero"/>
        <c:crossBetween val="between"/>
        <c:majorUnit val="7.350000000000001E-2"/>
        <c:minorUnit val="7.350000000000001E-2"/>
      </c:valAx>
    </c:plotArea>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pPr>
            <a:r>
              <a:rPr lang="en-US" sz="1200" b="1" i="0" baseline="0"/>
              <a:t>Stan</a:t>
            </a:r>
            <a:r>
              <a:rPr lang="pl-PL" sz="1200" b="1" i="0" baseline="0"/>
              <a:t> realizacji Priorytetu II na dzień 31.12.2011 r. (ilość )</a:t>
            </a:r>
            <a:r>
              <a:rPr lang="en-US" sz="1200" b="1" i="0" baseline="0"/>
              <a:t> </a:t>
            </a:r>
            <a:endParaRPr lang="pl-PL" sz="1200"/>
          </a:p>
        </c:rich>
      </c:tx>
    </c:title>
    <c:view3D>
      <c:rAngAx val="1"/>
    </c:view3D>
    <c:floor>
      <c:spPr>
        <a:solidFill>
          <a:schemeClr val="bg1">
            <a:lumMod val="75000"/>
          </a:schemeClr>
        </a:solidFill>
      </c:spPr>
    </c:floor>
    <c:sideWall>
      <c:spPr>
        <a:solidFill>
          <a:schemeClr val="bg1">
            <a:lumMod val="95000"/>
          </a:schemeClr>
        </a:solidFill>
      </c:spPr>
    </c:sideWall>
    <c:backWall>
      <c:spPr>
        <a:solidFill>
          <a:schemeClr val="bg1">
            <a:lumMod val="95000"/>
          </a:schemeClr>
        </a:solidFill>
      </c:spPr>
    </c:backWall>
    <c:plotArea>
      <c:layout/>
      <c:bar3DChart>
        <c:barDir val="col"/>
        <c:grouping val="clustered"/>
        <c:ser>
          <c:idx val="0"/>
          <c:order val="0"/>
          <c:tx>
            <c:v>okres sprawozdawczy</c:v>
          </c:tx>
          <c:spPr>
            <a:solidFill>
              <a:schemeClr val="tx2"/>
            </a:solidFill>
          </c:spPr>
          <c:dLbls>
            <c:dLbl>
              <c:idx val="0"/>
              <c:layout>
                <c:manualLayout>
                  <c:x val="9.3676814988291265E-3"/>
                  <c:y val="-4.0072859744990877E-2"/>
                </c:manualLayout>
              </c:layout>
              <c:showVal val="1"/>
            </c:dLbl>
            <c:dLbl>
              <c:idx val="1"/>
              <c:layout>
                <c:manualLayout>
                  <c:x val="1.4051522248243561E-2"/>
                  <c:y val="-4.3715846994535519E-2"/>
                </c:manualLayout>
              </c:layout>
              <c:showVal val="1"/>
            </c:dLbl>
            <c:dLbl>
              <c:idx val="2"/>
              <c:layout>
                <c:manualLayout>
                  <c:x val="1.0928961748633921E-2"/>
                  <c:y val="-4.3715846994535519E-2"/>
                </c:manualLayout>
              </c:layout>
              <c:showVal val="1"/>
            </c:dLbl>
            <c:dLbl>
              <c:idx val="3"/>
              <c:layout>
                <c:manualLayout>
                  <c:x val="1.4051522248243561E-2"/>
                  <c:y val="-4.0072859744990946E-2"/>
                </c:manualLayout>
              </c:layout>
              <c:showVal val="1"/>
            </c:dLbl>
            <c:txPr>
              <a:bodyPr/>
              <a:lstStyle/>
              <a:p>
                <a:pPr>
                  <a:defRPr sz="1000" b="1"/>
                </a:pPr>
                <a:endParaRPr lang="pl-PL"/>
              </a:p>
            </c:txPr>
            <c:showVal val="1"/>
          </c:dLbls>
          <c:cat>
            <c:strRef>
              <c:f>(P.II!$B$2,P.II!$D$2,P.II!$F$2,P.II!$H$2)</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(P.II!$B$4,P.II!$D$4,P.II!$F$4,P.II!$H$4)</c:f>
              <c:numCache>
                <c:formatCode>General</c:formatCode>
                <c:ptCount val="4"/>
                <c:pt idx="0">
                  <c:v>350</c:v>
                </c:pt>
                <c:pt idx="1">
                  <c:v>138</c:v>
                </c:pt>
                <c:pt idx="2">
                  <c:v>15</c:v>
                </c:pt>
                <c:pt idx="3">
                  <c:v>20</c:v>
                </c:pt>
              </c:numCache>
            </c:numRef>
          </c:val>
        </c:ser>
        <c:ser>
          <c:idx val="1"/>
          <c:order val="1"/>
          <c:tx>
            <c:v>od początku realizacji RPO WM</c:v>
          </c:tx>
          <c:spPr>
            <a:solidFill>
              <a:srgbClr val="FF0000"/>
            </a:solidFill>
          </c:spPr>
          <c:dLbls>
            <c:dLbl>
              <c:idx val="0"/>
              <c:layout>
                <c:manualLayout>
                  <c:x val="2.3419203747072601E-2"/>
                  <c:y val="-2.5500910746812402E-2"/>
                </c:manualLayout>
              </c:layout>
              <c:showVal val="1"/>
            </c:dLbl>
            <c:dLbl>
              <c:idx val="1"/>
              <c:layout>
                <c:manualLayout>
                  <c:x val="1.873536299765808E-2"/>
                  <c:y val="-4.0072859744990905E-2"/>
                </c:manualLayout>
              </c:layout>
              <c:showVal val="1"/>
            </c:dLbl>
            <c:dLbl>
              <c:idx val="2"/>
              <c:layout>
                <c:manualLayout>
                  <c:x val="1.873536299765808E-2"/>
                  <c:y val="-4.7358834244080446E-2"/>
                </c:manualLayout>
              </c:layout>
              <c:showVal val="1"/>
            </c:dLbl>
            <c:dLbl>
              <c:idx val="3"/>
              <c:layout>
                <c:manualLayout>
                  <c:x val="2.3419203747072601E-2"/>
                  <c:y val="-2.5500910746812402E-2"/>
                </c:manualLayout>
              </c:layout>
              <c:showVal val="1"/>
            </c:dLbl>
            <c:txPr>
              <a:bodyPr/>
              <a:lstStyle/>
              <a:p>
                <a:pPr>
                  <a:defRPr sz="1000" b="1"/>
                </a:pPr>
                <a:endParaRPr lang="pl-PL"/>
              </a:p>
            </c:txPr>
            <c:showVal val="1"/>
          </c:dLbls>
          <c:cat>
            <c:strRef>
              <c:f>(P.II!$B$2,P.II!$D$2,P.II!$F$2,P.II!$H$2)</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(P.II!$C$4,P.II!$E$4,P.II!$G$4,P.II!$I$4)</c:f>
              <c:numCache>
                <c:formatCode>General</c:formatCode>
                <c:ptCount val="4"/>
                <c:pt idx="0">
                  <c:v>637</c:v>
                </c:pt>
                <c:pt idx="1">
                  <c:v>375</c:v>
                </c:pt>
                <c:pt idx="2">
                  <c:v>154</c:v>
                </c:pt>
                <c:pt idx="3">
                  <c:v>133</c:v>
                </c:pt>
              </c:numCache>
            </c:numRef>
          </c:val>
        </c:ser>
        <c:gapWidth val="75"/>
        <c:shape val="box"/>
        <c:axId val="158632576"/>
        <c:axId val="158687616"/>
        <c:axId val="0"/>
      </c:bar3DChart>
      <c:catAx>
        <c:axId val="158632576"/>
        <c:scaling>
          <c:orientation val="minMax"/>
        </c:scaling>
        <c:axPos val="b"/>
        <c:majorTickMark val="none"/>
        <c:tickLblPos val="nextTo"/>
        <c:txPr>
          <a:bodyPr/>
          <a:lstStyle/>
          <a:p>
            <a:pPr>
              <a:defRPr sz="900" b="1"/>
            </a:pPr>
            <a:endParaRPr lang="pl-PL"/>
          </a:p>
        </c:txPr>
        <c:crossAx val="158687616"/>
        <c:crosses val="autoZero"/>
        <c:auto val="1"/>
        <c:lblAlgn val="ctr"/>
        <c:lblOffset val="100"/>
      </c:catAx>
      <c:valAx>
        <c:axId val="158687616"/>
        <c:scaling>
          <c:orientation val="minMax"/>
        </c:scaling>
        <c:axPos val="l"/>
        <c:majorGridlines/>
        <c:numFmt formatCode="General" sourceLinked="1"/>
        <c:majorTickMark val="none"/>
        <c:tickLblPos val="nextTo"/>
        <c:spPr>
          <a:ln w="9525">
            <a:noFill/>
          </a:ln>
        </c:spPr>
        <c:txPr>
          <a:bodyPr/>
          <a:lstStyle/>
          <a:p>
            <a:pPr>
              <a:defRPr sz="1100" b="1"/>
            </a:pPr>
            <a:endParaRPr lang="pl-PL"/>
          </a:p>
        </c:txPr>
        <c:crossAx val="158632576"/>
        <c:crosses val="autoZero"/>
        <c:crossBetween val="between"/>
      </c:valAx>
    </c:plotArea>
    <c:legend>
      <c:legendPos val="b"/>
      <c:txPr>
        <a:bodyPr/>
        <a:lstStyle/>
        <a:p>
          <a:pPr>
            <a:defRPr b="1"/>
          </a:pPr>
          <a:endParaRPr lang="pl-PL"/>
        </a:p>
      </c:txPr>
    </c:legend>
    <c:plotVisOnly val="1"/>
  </c:chart>
  <c:spPr>
    <a:solidFill>
      <a:srgbClr val="FFFFCC"/>
    </a:soli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pPr>
            <a:r>
              <a:rPr lang="en-US" sz="1200" b="1" i="0" baseline="0"/>
              <a:t>Stan</a:t>
            </a:r>
            <a:r>
              <a:rPr lang="pl-PL" sz="1200" b="1" i="0" baseline="0"/>
              <a:t> realizacji Priorytetu II na dzień 31.12.2011 r. (wartość w mln Euro)</a:t>
            </a:r>
            <a:r>
              <a:rPr lang="en-US" sz="1200" b="1" i="0" baseline="0"/>
              <a:t> </a:t>
            </a:r>
            <a:endParaRPr lang="pl-PL" sz="1200" b="1" i="0" baseline="0"/>
          </a:p>
        </c:rich>
      </c:tx>
    </c:title>
    <c:view3D>
      <c:rAngAx val="1"/>
    </c:view3D>
    <c:floor>
      <c:spPr>
        <a:solidFill>
          <a:schemeClr val="bg1">
            <a:lumMod val="65000"/>
          </a:schemeClr>
        </a:solidFill>
      </c:spPr>
    </c:floor>
    <c:sideWall>
      <c:spPr>
        <a:solidFill>
          <a:schemeClr val="bg1">
            <a:lumMod val="95000"/>
          </a:schemeClr>
        </a:solidFill>
      </c:spPr>
    </c:sideWall>
    <c:backWall>
      <c:spPr>
        <a:solidFill>
          <a:schemeClr val="bg1">
            <a:lumMod val="95000"/>
          </a:schemeClr>
        </a:solidFill>
      </c:spPr>
    </c:backWall>
    <c:plotArea>
      <c:layout/>
      <c:bar3DChart>
        <c:barDir val="col"/>
        <c:grouping val="clustered"/>
        <c:ser>
          <c:idx val="0"/>
          <c:order val="0"/>
          <c:tx>
            <c:v>okres sprawozdawczy</c:v>
          </c:tx>
          <c:spPr>
            <a:solidFill>
              <a:schemeClr val="tx2"/>
            </a:solidFill>
          </c:spPr>
          <c:dLbls>
            <c:dLbl>
              <c:idx val="0"/>
              <c:layout>
                <c:manualLayout>
                  <c:x val="1.355932042536644E-2"/>
                  <c:y val="-2.6373620288167011E-2"/>
                </c:manualLayout>
              </c:layout>
              <c:showVal val="1"/>
            </c:dLbl>
            <c:dLbl>
              <c:idx val="1"/>
              <c:layout>
                <c:manualLayout>
                  <c:x val="9.0395469502443926E-3"/>
                  <c:y val="-2.930402254240777E-2"/>
                </c:manualLayout>
              </c:layout>
              <c:showVal val="1"/>
            </c:dLbl>
            <c:dLbl>
              <c:idx val="2"/>
              <c:layout>
                <c:manualLayout>
                  <c:x val="1.2052729266992463E-2"/>
                  <c:y val="-3.8095229305130089E-2"/>
                </c:manualLayout>
              </c:layout>
              <c:showVal val="1"/>
            </c:dLbl>
            <c:dLbl>
              <c:idx val="3"/>
              <c:layout>
                <c:manualLayout>
                  <c:x val="1.5065911583740488E-2"/>
                  <c:y val="-2.344321803392637E-2"/>
                </c:manualLayout>
              </c:layout>
              <c:showVal val="1"/>
            </c:dLbl>
            <c:txPr>
              <a:bodyPr/>
              <a:lstStyle/>
              <a:p>
                <a:pPr>
                  <a:defRPr sz="1000" b="1"/>
                </a:pPr>
                <a:endParaRPr lang="pl-PL"/>
              </a:p>
            </c:txPr>
            <c:showVal val="1"/>
          </c:dLbls>
          <c:cat>
            <c:strRef>
              <c:f>(P.II!$B$30,P.II!$D$30,P.II!$F$30,P.II!$H$30,P.II!$A$30)</c:f>
              <c:strCache>
                <c:ptCount val="5"/>
                <c:pt idx="0">
                  <c:v>złożone wnioski o dofiansowanie</c:v>
                </c:pt>
                <c:pt idx="1">
                  <c:v>Wnioski o dofinansowanie po ocenie formanlej</c:v>
                </c:pt>
                <c:pt idx="2">
                  <c:v>Wnioski o dofinansowanie zatwierdzone do realizacji</c:v>
                </c:pt>
                <c:pt idx="3">
                  <c:v>Podpisane umowy o dofinansowanie</c:v>
                </c:pt>
                <c:pt idx="4">
                  <c:v>Alokacja</c:v>
                </c:pt>
              </c:strCache>
            </c:strRef>
          </c:cat>
          <c:val>
            <c:numRef>
              <c:f>(P.II!$B$33,P.II!$D$33,P.II!$F$33,P.II!$H$33)</c:f>
              <c:numCache>
                <c:formatCode>General</c:formatCode>
                <c:ptCount val="4"/>
                <c:pt idx="0">
                  <c:v>62.44</c:v>
                </c:pt>
                <c:pt idx="1">
                  <c:v>88.410000000000025</c:v>
                </c:pt>
                <c:pt idx="2">
                  <c:v>87.36</c:v>
                </c:pt>
                <c:pt idx="3">
                  <c:v>81.58</c:v>
                </c:pt>
              </c:numCache>
            </c:numRef>
          </c:val>
        </c:ser>
        <c:ser>
          <c:idx val="1"/>
          <c:order val="1"/>
          <c:tx>
            <c:v>od początku realizacji RPO WM</c:v>
          </c:tx>
          <c:spPr>
            <a:solidFill>
              <a:srgbClr val="FF0000"/>
            </a:solidFill>
          </c:spPr>
          <c:dPt>
            <c:idx val="4"/>
            <c:spPr>
              <a:solidFill>
                <a:schemeClr val="accent6">
                  <a:lumMod val="75000"/>
                </a:schemeClr>
              </a:solidFill>
            </c:spPr>
          </c:dPt>
          <c:dLbls>
            <c:dLbl>
              <c:idx val="0"/>
              <c:layout>
                <c:manualLayout>
                  <c:x val="1.2331406551059696E-2"/>
                  <c:y val="-1.2288783509613647E-2"/>
                </c:manualLayout>
              </c:layout>
              <c:showVal val="1"/>
            </c:dLbl>
            <c:txPr>
              <a:bodyPr/>
              <a:lstStyle/>
              <a:p>
                <a:pPr>
                  <a:defRPr sz="1000" b="1"/>
                </a:pPr>
                <a:endParaRPr lang="pl-PL"/>
              </a:p>
            </c:txPr>
            <c:showVal val="1"/>
          </c:dLbls>
          <c:cat>
            <c:strRef>
              <c:f>(P.II!$B$30,P.II!$D$30,P.II!$F$30,P.II!$H$30,P.II!$A$30)</c:f>
              <c:strCache>
                <c:ptCount val="5"/>
                <c:pt idx="0">
                  <c:v>złożone wnioski o dofiansowanie</c:v>
                </c:pt>
                <c:pt idx="1">
                  <c:v>Wnioski o dofinansowanie po ocenie formanlej</c:v>
                </c:pt>
                <c:pt idx="2">
                  <c:v>Wnioski o dofinansowanie zatwierdzone do realizacji</c:v>
                </c:pt>
                <c:pt idx="3">
                  <c:v>Podpisane umowy o dofinansowanie</c:v>
                </c:pt>
                <c:pt idx="4">
                  <c:v>Alokacja</c:v>
                </c:pt>
              </c:strCache>
            </c:strRef>
          </c:cat>
          <c:val>
            <c:numRef>
              <c:f>(P.II!$C$33,P.II!$E$33,P.II!$G$33,P.II!$I$33,P.II!$A$33)</c:f>
              <c:numCache>
                <c:formatCode>General</c:formatCode>
                <c:ptCount val="5"/>
                <c:pt idx="0">
                  <c:v>221.46</c:v>
                </c:pt>
                <c:pt idx="1">
                  <c:v>162.47999999999999</c:v>
                </c:pt>
                <c:pt idx="2">
                  <c:v>136.08000000000001</c:v>
                </c:pt>
                <c:pt idx="3">
                  <c:v>121.92</c:v>
                </c:pt>
                <c:pt idx="4">
                  <c:v>205.12</c:v>
                </c:pt>
              </c:numCache>
            </c:numRef>
          </c:val>
        </c:ser>
        <c:gapWidth val="75"/>
        <c:shape val="box"/>
        <c:axId val="158714112"/>
        <c:axId val="158724096"/>
        <c:axId val="0"/>
      </c:bar3DChart>
      <c:catAx>
        <c:axId val="158714112"/>
        <c:scaling>
          <c:orientation val="minMax"/>
        </c:scaling>
        <c:axPos val="b"/>
        <c:majorTickMark val="none"/>
        <c:tickLblPos val="nextTo"/>
        <c:txPr>
          <a:bodyPr/>
          <a:lstStyle/>
          <a:p>
            <a:pPr>
              <a:defRPr sz="900" b="1"/>
            </a:pPr>
            <a:endParaRPr lang="pl-PL"/>
          </a:p>
        </c:txPr>
        <c:crossAx val="158724096"/>
        <c:crosses val="autoZero"/>
        <c:auto val="1"/>
        <c:lblAlgn val="ctr"/>
        <c:lblOffset val="100"/>
      </c:catAx>
      <c:valAx>
        <c:axId val="158724096"/>
        <c:scaling>
          <c:orientation val="minMax"/>
        </c:scaling>
        <c:axPos val="l"/>
        <c:majorGridlines/>
        <c:numFmt formatCode="General" sourceLinked="1"/>
        <c:majorTickMark val="none"/>
        <c:tickLblPos val="nextTo"/>
        <c:spPr>
          <a:ln w="9525">
            <a:noFill/>
          </a:ln>
        </c:spPr>
        <c:txPr>
          <a:bodyPr/>
          <a:lstStyle/>
          <a:p>
            <a:pPr>
              <a:defRPr sz="1100" b="1"/>
            </a:pPr>
            <a:endParaRPr lang="pl-PL"/>
          </a:p>
        </c:txPr>
        <c:crossAx val="158714112"/>
        <c:crosses val="autoZero"/>
        <c:crossBetween val="between"/>
      </c:valAx>
    </c:plotArea>
    <c:legend>
      <c:legendPos val="b"/>
      <c:txPr>
        <a:bodyPr/>
        <a:lstStyle/>
        <a:p>
          <a:pPr>
            <a:defRPr b="1"/>
          </a:pPr>
          <a:endParaRPr lang="pl-PL"/>
        </a:p>
      </c:txPr>
    </c:legend>
    <c:plotVisOnly val="1"/>
  </c:chart>
  <c:spPr>
    <a:solidFill>
      <a:srgbClr val="FFFFCC"/>
    </a:solidFill>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Arkusz15!$B$6:$C$16</c:f>
              <c:multiLvlStrCache>
                <c:ptCount val="11"/>
                <c:lvl>
                  <c:pt idx="0">
                    <c:v>Liczba projektów z zakresu społeczeństwa informacyjnego  w tym projekty z zakresu e-usług</c:v>
                  </c:pt>
                  <c:pt idx="1">
                    <c:v>Liczba uruchomionych PIAP </c:v>
                  </c:pt>
                  <c:pt idx="2">
                    <c:v>Długość wybudowanej sieci Internetu szerokopasmowego</c:v>
                  </c:pt>
                  <c:pt idx="3">
                    <c:v>Liczba projektów z zakresu społeczeństwa informacyjnego</c:v>
                  </c:pt>
                  <c:pt idx="4">
                    <c:v>Liczba osób korzystających z PIAP </c:v>
                  </c:pt>
                  <c:pt idx="5">
                    <c:v>Liczba podmiotów, które uzyskały możliwość dostępu do Internetu w tym:  Liczba szkół, które uzyskały możliwość dostępu do Internetu</c:v>
                  </c:pt>
                  <c:pt idx="6">
                    <c:v> Liczba podmiotów, które uzyskały możliwość dostępu do Internetu w tym:Liczba jednostek publicznych, które uzyskały możliwość dostępu do Internetu</c:v>
                  </c:pt>
                  <c:pt idx="7">
                    <c:v>Liczba użytkowników systemów informatycznych do obsługi elektronicznych usług publicznych </c:v>
                  </c:pt>
                  <c:pt idx="8">
                    <c:v>Liczba podmiotów, które uzyskały możliwość dostępu do Internetu        </c:v>
                  </c:pt>
                  <c:pt idx="9">
                    <c:v>Liczba podmiotów, które uzyskały możliwość dostępu do Internetu w tym:  Liczba MŚP, które uzyskały możliwość dostępu do Internetu</c:v>
                  </c:pt>
                  <c:pt idx="10">
                    <c:v>Liczba osób, które uzyskały mozliwość dostępu do Internetu</c:v>
                  </c:pt>
                </c:lvl>
                <c:lvl>
                  <c:pt idx="0">
                    <c:v>produkt</c:v>
                  </c:pt>
                  <c:pt idx="4">
                    <c:v>rezultat</c:v>
                  </c:pt>
                </c:lvl>
              </c:multiLvlStrCache>
            </c:multiLvlStrRef>
          </c:cat>
          <c:val>
            <c:numRef>
              <c:f>Arkusz15!$D$6:$D$16</c:f>
              <c:numCache>
                <c:formatCode>0.00%</c:formatCode>
                <c:ptCount val="11"/>
                <c:pt idx="0">
                  <c:v>1.6</c:v>
                </c:pt>
                <c:pt idx="1">
                  <c:v>0.98499999999999999</c:v>
                </c:pt>
                <c:pt idx="2">
                  <c:v>0.8841</c:v>
                </c:pt>
                <c:pt idx="3" formatCode="0%">
                  <c:v>0.51149999999999951</c:v>
                </c:pt>
                <c:pt idx="4">
                  <c:v>1.4E-2</c:v>
                </c:pt>
                <c:pt idx="5">
                  <c:v>4.4000000000000004</c:v>
                </c:pt>
                <c:pt idx="6">
                  <c:v>2.2999999999999998</c:v>
                </c:pt>
                <c:pt idx="7">
                  <c:v>1.4568999999999992</c:v>
                </c:pt>
                <c:pt idx="8">
                  <c:v>0.59549999999999959</c:v>
                </c:pt>
                <c:pt idx="9">
                  <c:v>0.33000000000000035</c:v>
                </c:pt>
                <c:pt idx="10">
                  <c:v>0.11459999999999998</c:v>
                </c:pt>
              </c:numCache>
            </c:numRef>
          </c:val>
        </c:ser>
        <c:axId val="158735744"/>
        <c:axId val="158811264"/>
      </c:barChart>
      <c:catAx>
        <c:axId val="158735744"/>
        <c:scaling>
          <c:orientation val="minMax"/>
        </c:scaling>
        <c:axPos val="l"/>
        <c:tickLblPos val="nextTo"/>
        <c:txPr>
          <a:bodyPr/>
          <a:lstStyle/>
          <a:p>
            <a:pPr>
              <a:defRPr>
                <a:latin typeface="Times New Roman" pitchFamily="18" charset="0"/>
                <a:cs typeface="Times New Roman" pitchFamily="18" charset="0"/>
              </a:defRPr>
            </a:pPr>
            <a:endParaRPr lang="pl-PL"/>
          </a:p>
        </c:txPr>
        <c:crossAx val="158811264"/>
        <c:crosses val="autoZero"/>
        <c:auto val="1"/>
        <c:lblAlgn val="ctr"/>
        <c:lblOffset val="100"/>
      </c:catAx>
      <c:valAx>
        <c:axId val="158811264"/>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8735744"/>
        <c:crosses val="autoZero"/>
        <c:crossBetween val="between"/>
        <c:majorUnit val="0.64720000000000055"/>
        <c:minorUnit val="0.64720000000000055"/>
      </c:valAx>
    </c:plotArea>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'Działanie 2.1'!$D$6</c:f>
              <c:strCache>
                <c:ptCount val="1"/>
                <c:pt idx="0">
                  <c:v>Wartość wskaźnika</c:v>
                </c:pt>
              </c:strCache>
            </c:strRef>
          </c:tx>
          <c:dLbls>
            <c:dLblPos val="inBase"/>
            <c:showVal val="1"/>
          </c:dLbls>
          <c:cat>
            <c:multiLvlStrRef>
              <c:f>'Działanie 2.1'!$B$7:$C$14</c:f>
              <c:multiLvlStrCache>
                <c:ptCount val="8"/>
                <c:lvl>
                  <c:pt idx="0">
                    <c:v>Liczba MŚP, które uzyskały możliwość dostępu do Internetu </c:v>
                  </c:pt>
                  <c:pt idx="1">
                    <c:v>Liczba osób korzystających z PIAP</c:v>
                  </c:pt>
                  <c:pt idx="2">
                    <c:v>Liczba osób, które uzyskały możliwość dostępu do Internetu </c:v>
                  </c:pt>
                  <c:pt idx="3">
                    <c:v>Liczba podmiotów, które uzyskały możliwość dostępu do Internetu </c:v>
                  </c:pt>
                  <c:pt idx="4">
                    <c:v>Liczba jednostek publicznych, które uzyskały możliwość dostępu do Internetu</c:v>
                  </c:pt>
                  <c:pt idx="5">
                    <c:v>Liczba szkół, które uzyskały możliwość dostępu do Internetu </c:v>
                  </c:pt>
                  <c:pt idx="6">
                    <c:v>Długość wybudowanej sieci Internetu szerokopasmowego </c:v>
                  </c:pt>
                  <c:pt idx="7">
                    <c:v>Liczba utworzonych PIAP </c:v>
                  </c:pt>
                </c:lvl>
                <c:lvl>
                  <c:pt idx="0">
                    <c:v>Rezultat</c:v>
                  </c:pt>
                  <c:pt idx="6">
                    <c:v>Produkt</c:v>
                  </c:pt>
                </c:lvl>
              </c:multiLvlStrCache>
            </c:multiLvlStrRef>
          </c:cat>
          <c:val>
            <c:numRef>
              <c:f>'Działanie 2.1'!$D$7:$D$14</c:f>
              <c:numCache>
                <c:formatCode>0.00%</c:formatCode>
                <c:ptCount val="8"/>
                <c:pt idx="0">
                  <c:v>0</c:v>
                </c:pt>
                <c:pt idx="1">
                  <c:v>0</c:v>
                </c:pt>
                <c:pt idx="2">
                  <c:v>0.11470000000000002</c:v>
                </c:pt>
                <c:pt idx="3">
                  <c:v>0.30220000000000002</c:v>
                </c:pt>
                <c:pt idx="4">
                  <c:v>2.2999999999999998</c:v>
                </c:pt>
                <c:pt idx="5">
                  <c:v>4.4000000000000004</c:v>
                </c:pt>
                <c:pt idx="6">
                  <c:v>0.8841</c:v>
                </c:pt>
                <c:pt idx="7">
                  <c:v>0.98499999999999999</c:v>
                </c:pt>
              </c:numCache>
            </c:numRef>
          </c:val>
        </c:ser>
        <c:axId val="158821760"/>
        <c:axId val="158790784"/>
      </c:barChart>
      <c:catAx>
        <c:axId val="158821760"/>
        <c:scaling>
          <c:orientation val="minMax"/>
        </c:scaling>
        <c:axPos val="l"/>
        <c:tickLblPos val="nextTo"/>
        <c:crossAx val="158790784"/>
        <c:crossesAt val="0"/>
        <c:auto val="1"/>
        <c:lblAlgn val="ctr"/>
        <c:lblOffset val="100"/>
      </c:catAx>
      <c:valAx>
        <c:axId val="158790784"/>
        <c:scaling>
          <c:orientation val="minMax"/>
          <c:max val="1"/>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58821760"/>
        <c:crosses val="autoZero"/>
        <c:crossBetween val="between"/>
        <c:majorUnit val="0.67680000000000351"/>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'Działanie 2.2'!$D$6</c:f>
              <c:strCache>
                <c:ptCount val="1"/>
                <c:pt idx="0">
                  <c:v>Wartość wskaźnika</c:v>
                </c:pt>
              </c:strCache>
            </c:strRef>
          </c:tx>
          <c:dLbls>
            <c:dLblPos val="inBase"/>
            <c:showVal val="1"/>
          </c:dLbls>
          <c:cat>
            <c:multiLvlStrRef>
              <c:f>'Działanie 2.2'!$B$7:$C$8</c:f>
              <c:multiLvlStrCache>
                <c:ptCount val="2"/>
                <c:lvl>
                  <c:pt idx="0">
                    <c:v>Liczba użytkowników systemów informatycznych do obsługi elektronicznych usług publicznych </c:v>
                  </c:pt>
                  <c:pt idx="1">
                    <c:v>Liczba projektów z zakresu e-usług</c:v>
                  </c:pt>
                </c:lvl>
                <c:lvl>
                  <c:pt idx="0">
                    <c:v>Rezultat</c:v>
                  </c:pt>
                  <c:pt idx="1">
                    <c:v>Produkt</c:v>
                  </c:pt>
                </c:lvl>
              </c:multiLvlStrCache>
            </c:multiLvlStrRef>
          </c:cat>
          <c:val>
            <c:numRef>
              <c:f>'Działanie 2.2'!$D$7:$D$8</c:f>
              <c:numCache>
                <c:formatCode>0.00%</c:formatCode>
                <c:ptCount val="2"/>
                <c:pt idx="0">
                  <c:v>1.46</c:v>
                </c:pt>
                <c:pt idx="1">
                  <c:v>1.6</c:v>
                </c:pt>
              </c:numCache>
            </c:numRef>
          </c:val>
        </c:ser>
        <c:axId val="158860032"/>
        <c:axId val="158861568"/>
      </c:barChart>
      <c:catAx>
        <c:axId val="158860032"/>
        <c:scaling>
          <c:orientation val="minMax"/>
        </c:scaling>
        <c:axPos val="l"/>
        <c:tickLblPos val="nextTo"/>
        <c:crossAx val="158861568"/>
        <c:crossesAt val="0"/>
        <c:auto val="1"/>
        <c:lblAlgn val="ctr"/>
        <c:lblOffset val="100"/>
      </c:catAx>
      <c:valAx>
        <c:axId val="158861568"/>
        <c:scaling>
          <c:orientation val="minMax"/>
          <c:max val="1"/>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58860032"/>
        <c:crosses val="autoZero"/>
        <c:crossBetween val="between"/>
        <c:majorUnit val="0.61580000000000268"/>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'wykres 5'!$B$2</c:f>
              <c:strCache>
                <c:ptCount val="1"/>
                <c:pt idx="0">
                  <c:v>umowy o dofinansowanie</c:v>
                </c:pt>
              </c:strCache>
            </c:strRef>
          </c:tx>
          <c:cat>
            <c:strRef>
              <c:f>'wykres 5'!$A$3:$A$10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5'!$B$3:$B$10</c:f>
            </c:numRef>
          </c:val>
          <c:shape val="box"/>
        </c:ser>
        <c:ser>
          <c:idx val="1"/>
          <c:order val="1"/>
          <c:tx>
            <c:strRef>
              <c:f>'wykres 5'!$C$2</c:f>
              <c:strCache>
                <c:ptCount val="1"/>
                <c:pt idx="0">
                  <c:v>wnioski o płatność</c:v>
                </c:pt>
              </c:strCache>
            </c:strRef>
          </c:tx>
          <c:cat>
            <c:strRef>
              <c:f>'wykres 5'!$A$3:$A$10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5'!$C$3:$C$10</c:f>
            </c:numRef>
          </c:val>
          <c:shape val="box"/>
        </c:ser>
        <c:ser>
          <c:idx val="2"/>
          <c:order val="2"/>
          <c:tx>
            <c:strRef>
              <c:f>'wykres 5'!$D$2</c:f>
              <c:strCache>
                <c:ptCount val="1"/>
                <c:pt idx="0">
                  <c:v>alokacja w euro</c:v>
                </c:pt>
              </c:strCache>
            </c:strRef>
          </c:tx>
          <c:cat>
            <c:strRef>
              <c:f>'wykres 5'!$A$3:$A$10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5'!$D$3:$D$10</c:f>
            </c:numRef>
          </c:val>
          <c:shape val="box"/>
        </c:ser>
        <c:ser>
          <c:idx val="3"/>
          <c:order val="3"/>
          <c:tx>
            <c:strRef>
              <c:f>'wykres 5'!$E$2</c:f>
              <c:strCache>
                <c:ptCount val="1"/>
                <c:pt idx="0">
                  <c:v>alokacja</c:v>
                </c:pt>
              </c:strCache>
            </c:strRef>
          </c:tx>
          <c:cat>
            <c:strRef>
              <c:f>'wykres 5'!$A$3:$A$10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5'!$E$3:$E$10</c:f>
            </c:numRef>
          </c:val>
          <c:shape val="box"/>
        </c:ser>
        <c:ser>
          <c:idx val="4"/>
          <c:order val="4"/>
          <c:tx>
            <c:strRef>
              <c:f>'wykres 5'!$F$2</c:f>
              <c:strCache>
                <c:ptCount val="1"/>
                <c:pt idx="0">
                  <c:v>umowy o dofinansowanie</c:v>
                </c:pt>
              </c:strCache>
            </c:strRef>
          </c:tx>
          <c:spPr>
            <a:solidFill>
              <a:srgbClr val="FF0000"/>
            </a:solidFill>
          </c:spPr>
          <c:dLbls>
            <c:dLbl>
              <c:idx val="0"/>
              <c:layout>
                <c:manualLayout>
                  <c:x val="0"/>
                  <c:y val="2.2819885900570543E-2"/>
                </c:manualLayout>
              </c:layout>
              <c:spPr/>
              <c:txPr>
                <a:bodyPr/>
                <a:lstStyle/>
                <a:p>
                  <a:pPr>
                    <a:defRPr/>
                  </a:pPr>
                  <a:endParaRPr lang="pl-PL"/>
                </a:p>
              </c:txPr>
              <c:showVal val="1"/>
            </c:dLbl>
            <c:dLbl>
              <c:idx val="3"/>
              <c:layout>
                <c:manualLayout>
                  <c:x val="5.4274084124830493E-3"/>
                  <c:y val="-1.8735358391178573E-2"/>
                </c:manualLayout>
              </c:layout>
              <c:spPr/>
              <c:txPr>
                <a:bodyPr/>
                <a:lstStyle/>
                <a:p>
                  <a:pPr>
                    <a:defRPr/>
                  </a:pPr>
                  <a:endParaRPr lang="pl-PL"/>
                </a:p>
              </c:txPr>
              <c:showVal val="1"/>
            </c:dLbl>
            <c:dLbl>
              <c:idx val="7"/>
              <c:layout>
                <c:manualLayout>
                  <c:x val="0"/>
                  <c:y val="1.5612798659315478E-2"/>
                </c:manualLayout>
              </c:layout>
              <c:spPr/>
              <c:txPr>
                <a:bodyPr/>
                <a:lstStyle/>
                <a:p>
                  <a:pPr>
                    <a:defRPr/>
                  </a:pPr>
                  <a:endParaRPr lang="pl-PL"/>
                </a:p>
              </c:txPr>
              <c:showVal val="1"/>
            </c:dLbl>
            <c:showVal val="1"/>
          </c:dLbls>
          <c:cat>
            <c:strRef>
              <c:f>'wykres 5'!$A$3:$A$10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5'!$F$3:$F$10</c:f>
              <c:numCache>
                <c:formatCode>0.00%</c:formatCode>
                <c:ptCount val="8"/>
                <c:pt idx="0">
                  <c:v>8.1970523216990734E-2</c:v>
                </c:pt>
                <c:pt idx="1">
                  <c:v>0.3973795524819918</c:v>
                </c:pt>
                <c:pt idx="2">
                  <c:v>0.12357933061803861</c:v>
                </c:pt>
                <c:pt idx="3">
                  <c:v>0.18314755135136931</c:v>
                </c:pt>
                <c:pt idx="4">
                  <c:v>0.36347258670955257</c:v>
                </c:pt>
                <c:pt idx="5">
                  <c:v>5.2814179381520464E-2</c:v>
                </c:pt>
                <c:pt idx="6">
                  <c:v>7.3622089395053367E-2</c:v>
                </c:pt>
                <c:pt idx="7">
                  <c:v>0.13434749371103075</c:v>
                </c:pt>
              </c:numCache>
            </c:numRef>
          </c:val>
        </c:ser>
        <c:ser>
          <c:idx val="5"/>
          <c:order val="5"/>
          <c:tx>
            <c:strRef>
              <c:f>'wykres 5'!$G$2</c:f>
              <c:strCache>
                <c:ptCount val="1"/>
                <c:pt idx="0">
                  <c:v>wnioski o płatność</c:v>
                </c:pt>
              </c:strCache>
            </c:strRef>
          </c:tx>
          <c:spPr>
            <a:solidFill>
              <a:srgbClr val="00B050"/>
            </a:solidFill>
          </c:spPr>
          <c:dLbls>
            <c:dLbl>
              <c:idx val="0"/>
              <c:layout>
                <c:manualLayout>
                  <c:x val="7.7858880778588812E-3"/>
                  <c:y val="0"/>
                </c:manualLayout>
              </c:layout>
              <c:spPr/>
              <c:txPr>
                <a:bodyPr/>
                <a:lstStyle/>
                <a:p>
                  <a:pPr>
                    <a:defRPr/>
                  </a:pPr>
                  <a:endParaRPr lang="pl-PL"/>
                </a:p>
              </c:txPr>
              <c:showVal val="1"/>
            </c:dLbl>
            <c:dLbl>
              <c:idx val="3"/>
              <c:layout>
                <c:manualLayout>
                  <c:x val="1.6282225237449145E-2"/>
                  <c:y val="9.3676791955893037E-3"/>
                </c:manualLayout>
              </c:layout>
              <c:spPr/>
              <c:txPr>
                <a:bodyPr/>
                <a:lstStyle/>
                <a:p>
                  <a:pPr>
                    <a:defRPr/>
                  </a:pPr>
                  <a:endParaRPr lang="pl-PL"/>
                </a:p>
              </c:txPr>
              <c:showVal val="1"/>
            </c:dLbl>
            <c:dLbl>
              <c:idx val="7"/>
              <c:layout>
                <c:manualLayout>
                  <c:x val="9.0456806874717327E-3"/>
                  <c:y val="-3.1225597318630949E-3"/>
                </c:manualLayout>
              </c:layout>
              <c:spPr/>
              <c:txPr>
                <a:bodyPr/>
                <a:lstStyle/>
                <a:p>
                  <a:pPr>
                    <a:defRPr/>
                  </a:pPr>
                  <a:endParaRPr lang="pl-PL"/>
                </a:p>
              </c:txPr>
              <c:showVal val="1"/>
            </c:dLbl>
            <c:showVal val="1"/>
          </c:dLbls>
          <c:cat>
            <c:strRef>
              <c:f>'wykres 5'!$A$3:$A$10</c:f>
              <c:strCache>
                <c:ptCount val="8"/>
                <c:pt idx="0">
                  <c:v>Priorytet I</c:v>
                </c:pt>
                <c:pt idx="1">
                  <c:v>Priorytet II</c:v>
                </c:pt>
                <c:pt idx="2">
                  <c:v>Priorytet III </c:v>
                </c:pt>
                <c:pt idx="3">
                  <c:v>Priorytet IV </c:v>
                </c:pt>
                <c:pt idx="4">
                  <c:v>Priorytet V </c:v>
                </c:pt>
                <c:pt idx="5">
                  <c:v>Priorytet VI </c:v>
                </c:pt>
                <c:pt idx="6">
                  <c:v>Priorytet VII </c:v>
                </c:pt>
                <c:pt idx="7">
                  <c:v>Priorytet VIII </c:v>
                </c:pt>
              </c:strCache>
            </c:strRef>
          </c:cat>
          <c:val>
            <c:numRef>
              <c:f>'wykres 5'!$G$3:$G$10</c:f>
              <c:numCache>
                <c:formatCode>0.0%</c:formatCode>
                <c:ptCount val="8"/>
                <c:pt idx="0">
                  <c:v>9.3777356480072613E-2</c:v>
                </c:pt>
                <c:pt idx="1">
                  <c:v>3.3933203780131392E-2</c:v>
                </c:pt>
                <c:pt idx="2">
                  <c:v>0.17567943764055466</c:v>
                </c:pt>
                <c:pt idx="3">
                  <c:v>0.17109550562364978</c:v>
                </c:pt>
                <c:pt idx="4">
                  <c:v>0.25892986267785439</c:v>
                </c:pt>
                <c:pt idx="5">
                  <c:v>0.10674528089151897</c:v>
                </c:pt>
                <c:pt idx="6">
                  <c:v>0.20472835115461394</c:v>
                </c:pt>
                <c:pt idx="7">
                  <c:v>0.14731319009751914</c:v>
                </c:pt>
              </c:numCache>
            </c:numRef>
          </c:val>
        </c:ser>
        <c:shape val="cylinder"/>
        <c:axId val="156423680"/>
        <c:axId val="156425216"/>
        <c:axId val="0"/>
      </c:bar3DChart>
      <c:catAx>
        <c:axId val="156423680"/>
        <c:scaling>
          <c:orientation val="minMax"/>
        </c:scaling>
        <c:axPos val="b"/>
        <c:numFmt formatCode="General" sourceLinked="1"/>
        <c:tickLblPos val="nextTo"/>
        <c:crossAx val="156425216"/>
        <c:crosses val="autoZero"/>
        <c:auto val="1"/>
        <c:lblAlgn val="ctr"/>
        <c:lblOffset val="100"/>
      </c:catAx>
      <c:valAx>
        <c:axId val="156425216"/>
        <c:scaling>
          <c:orientation val="minMax"/>
          <c:max val="0.5"/>
        </c:scaling>
        <c:axPos val="l"/>
        <c:majorGridlines/>
        <c:numFmt formatCode="0.00%" sourceLinked="1"/>
        <c:tickLblPos val="nextTo"/>
        <c:crossAx val="156423680"/>
        <c:crosses val="autoZero"/>
        <c:crossBetween val="between"/>
        <c:majorUnit val="0.1"/>
      </c:valAx>
      <c:spPr>
        <a:noFill/>
        <a:ln w="25400">
          <a:noFill/>
        </a:ln>
      </c:spPr>
    </c:plotArea>
    <c:legend>
      <c:legendPos val="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floor>
      <c:spPr>
        <a:solidFill>
          <a:schemeClr val="bg1">
            <a:lumMod val="65000"/>
          </a:schemeClr>
        </a:solidFill>
      </c:spPr>
    </c:floor>
    <c:sideWall>
      <c:spPr>
        <a:solidFill>
          <a:schemeClr val="bg1">
            <a:lumMod val="95000"/>
          </a:schemeClr>
        </a:solidFill>
      </c:spPr>
    </c:sideWall>
    <c:backWall>
      <c:spPr>
        <a:solidFill>
          <a:schemeClr val="bg1">
            <a:lumMod val="95000"/>
          </a:schemeClr>
        </a:solidFill>
      </c:spPr>
    </c:backWall>
    <c:plotArea>
      <c:layout>
        <c:manualLayout>
          <c:layoutTarget val="inner"/>
          <c:xMode val="edge"/>
          <c:yMode val="edge"/>
          <c:x val="6.0436641308591325E-2"/>
          <c:y val="0.15627691385373491"/>
          <c:w val="0.92208348678018814"/>
          <c:h val="0.53062235009085401"/>
        </c:manualLayout>
      </c:layout>
      <c:bar3DChart>
        <c:barDir val="col"/>
        <c:grouping val="clustered"/>
        <c:ser>
          <c:idx val="0"/>
          <c:order val="0"/>
          <c:tx>
            <c:v>okres sprawozdawczy</c:v>
          </c:tx>
          <c:spPr>
            <a:solidFill>
              <a:schemeClr val="tx2"/>
            </a:solidFill>
          </c:spPr>
          <c:dLbls>
            <c:dLbl>
              <c:idx val="0"/>
              <c:layout>
                <c:manualLayout>
                  <c:x val="1.4510278113663845E-2"/>
                  <c:y val="-5.5710306406685332E-2"/>
                </c:manualLayout>
              </c:layout>
              <c:showVal val="1"/>
            </c:dLbl>
            <c:dLbl>
              <c:idx val="1"/>
              <c:layout>
                <c:manualLayout>
                  <c:x val="1.4510278113663845E-2"/>
                  <c:y val="-5.5710306406685332E-2"/>
                </c:manualLayout>
              </c:layout>
              <c:showVal val="1"/>
            </c:dLbl>
            <c:dLbl>
              <c:idx val="2"/>
              <c:layout>
                <c:manualLayout>
                  <c:x val="1.2898024989923419E-2"/>
                  <c:y val="-5.1996285979572884E-2"/>
                </c:manualLayout>
              </c:layout>
              <c:showVal val="1"/>
            </c:dLbl>
            <c:dLbl>
              <c:idx val="3"/>
              <c:layout>
                <c:manualLayout>
                  <c:x val="1.4510278113663845E-2"/>
                  <c:y val="-3.7140204271123675E-2"/>
                </c:manualLayout>
              </c:layout>
              <c:showVal val="1"/>
            </c:dLbl>
            <c:txPr>
              <a:bodyPr/>
              <a:lstStyle/>
              <a:p>
                <a:pPr>
                  <a:defRPr sz="1000" b="1"/>
                </a:pPr>
                <a:endParaRPr lang="pl-PL"/>
              </a:p>
            </c:txPr>
            <c:showVal val="1"/>
          </c:dLbls>
          <c:cat>
            <c:strRef>
              <c:f>(P.III!$B$3,P.III!$D$3,P.III!$F$3,P.III!$H$3)</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(P.III!$B$5,P.III!$D$5,P.III!$F$5,P.III!$H$5)</c:f>
              <c:numCache>
                <c:formatCode>General</c:formatCode>
                <c:ptCount val="4"/>
                <c:pt idx="0">
                  <c:v>0</c:v>
                </c:pt>
                <c:pt idx="1">
                  <c:v>4</c:v>
                </c:pt>
                <c:pt idx="2">
                  <c:v>10</c:v>
                </c:pt>
                <c:pt idx="3">
                  <c:v>15</c:v>
                </c:pt>
              </c:numCache>
            </c:numRef>
          </c:val>
        </c:ser>
        <c:ser>
          <c:idx val="1"/>
          <c:order val="1"/>
          <c:tx>
            <c:v>od początku realizacji RPO WM</c:v>
          </c:tx>
          <c:spPr>
            <a:solidFill>
              <a:srgbClr val="FF0000"/>
            </a:solidFill>
          </c:spPr>
          <c:dLbls>
            <c:dLbl>
              <c:idx val="0"/>
              <c:layout>
                <c:manualLayout>
                  <c:x val="1.4510278113663845E-2"/>
                  <c:y val="-4.4568245125348446E-2"/>
                </c:manualLayout>
              </c:layout>
              <c:showVal val="1"/>
            </c:dLbl>
            <c:dLbl>
              <c:idx val="1"/>
              <c:layout>
                <c:manualLayout>
                  <c:x val="2.2571543732366056E-2"/>
                  <c:y val="-3.7140204271123654E-2"/>
                </c:manualLayout>
              </c:layout>
              <c:showVal val="1"/>
            </c:dLbl>
            <c:dLbl>
              <c:idx val="2"/>
              <c:layout>
                <c:manualLayout>
                  <c:x val="1.6122531237404397E-2"/>
                  <c:y val="-4.4568245125348446E-2"/>
                </c:manualLayout>
              </c:layout>
              <c:showVal val="1"/>
            </c:dLbl>
            <c:dLbl>
              <c:idx val="3"/>
              <c:layout>
                <c:manualLayout>
                  <c:x val="1.6122531237404397E-2"/>
                  <c:y val="-4.4568245125348446E-2"/>
                </c:manualLayout>
              </c:layout>
              <c:showVal val="1"/>
            </c:dLbl>
            <c:txPr>
              <a:bodyPr/>
              <a:lstStyle/>
              <a:p>
                <a:pPr>
                  <a:defRPr sz="1000" b="1"/>
                </a:pPr>
                <a:endParaRPr lang="pl-PL"/>
              </a:p>
            </c:txPr>
            <c:showVal val="1"/>
          </c:dLbls>
          <c:cat>
            <c:strRef>
              <c:f>(P.III!$B$3,P.III!$D$3,P.III!$F$3,P.III!$H$3)</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(P.III!$C$5,P.III!$E$5,P.III!$G$5,P.III!$I$5)</c:f>
              <c:numCache>
                <c:formatCode>General</c:formatCode>
                <c:ptCount val="4"/>
                <c:pt idx="0">
                  <c:v>620</c:v>
                </c:pt>
                <c:pt idx="1">
                  <c:v>591</c:v>
                </c:pt>
                <c:pt idx="2">
                  <c:v>218</c:v>
                </c:pt>
                <c:pt idx="3">
                  <c:v>212</c:v>
                </c:pt>
              </c:numCache>
            </c:numRef>
          </c:val>
        </c:ser>
        <c:gapWidth val="75"/>
        <c:shape val="box"/>
        <c:axId val="158909184"/>
        <c:axId val="158910720"/>
        <c:axId val="0"/>
      </c:bar3DChart>
      <c:catAx>
        <c:axId val="158909184"/>
        <c:scaling>
          <c:orientation val="minMax"/>
        </c:scaling>
        <c:axPos val="b"/>
        <c:majorTickMark val="none"/>
        <c:tickLblPos val="nextTo"/>
        <c:txPr>
          <a:bodyPr/>
          <a:lstStyle/>
          <a:p>
            <a:pPr>
              <a:defRPr sz="900" b="1"/>
            </a:pPr>
            <a:endParaRPr lang="pl-PL"/>
          </a:p>
        </c:txPr>
        <c:crossAx val="158910720"/>
        <c:crosses val="autoZero"/>
        <c:auto val="1"/>
        <c:lblAlgn val="ctr"/>
        <c:lblOffset val="100"/>
      </c:catAx>
      <c:valAx>
        <c:axId val="158910720"/>
        <c:scaling>
          <c:orientation val="minMax"/>
        </c:scaling>
        <c:axPos val="l"/>
        <c:majorGridlines/>
        <c:numFmt formatCode="General" sourceLinked="1"/>
        <c:majorTickMark val="none"/>
        <c:tickLblPos val="nextTo"/>
        <c:spPr>
          <a:ln w="9525">
            <a:noFill/>
          </a:ln>
        </c:spPr>
        <c:txPr>
          <a:bodyPr/>
          <a:lstStyle/>
          <a:p>
            <a:pPr>
              <a:defRPr b="1"/>
            </a:pPr>
            <a:endParaRPr lang="pl-PL"/>
          </a:p>
        </c:txPr>
        <c:crossAx val="158909184"/>
        <c:crosses val="autoZero"/>
        <c:crossBetween val="between"/>
      </c:valAx>
    </c:plotArea>
    <c:legend>
      <c:legendPos val="b"/>
      <c:legendEntry>
        <c:idx val="0"/>
        <c:txPr>
          <a:bodyPr/>
          <a:lstStyle/>
          <a:p>
            <a:pPr>
              <a:defRPr sz="1000" b="1"/>
            </a:pPr>
            <a:endParaRPr lang="pl-PL"/>
          </a:p>
        </c:txPr>
      </c:legendEntry>
      <c:legendEntry>
        <c:idx val="1"/>
        <c:txPr>
          <a:bodyPr/>
          <a:lstStyle/>
          <a:p>
            <a:pPr>
              <a:defRPr sz="1000" b="1"/>
            </a:pPr>
            <a:endParaRPr lang="pl-PL"/>
          </a:p>
        </c:txPr>
      </c:legendEntry>
      <c:txPr>
        <a:bodyPr/>
        <a:lstStyle/>
        <a:p>
          <a:pPr>
            <a:defRPr sz="900" b="1"/>
          </a:pPr>
          <a:endParaRPr lang="pl-PL"/>
        </a:p>
      </c:txPr>
    </c:legend>
    <c:plotVisOnly val="1"/>
  </c:chart>
  <c:spPr>
    <a:solidFill>
      <a:srgbClr val="FFFFCC"/>
    </a:solidFill>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floor>
      <c:spPr>
        <a:solidFill>
          <a:schemeClr val="bg1">
            <a:lumMod val="75000"/>
          </a:schemeClr>
        </a:solidFill>
      </c:spPr>
    </c:floor>
    <c:sideWall>
      <c:spPr>
        <a:solidFill>
          <a:schemeClr val="bg1">
            <a:lumMod val="95000"/>
          </a:schemeClr>
        </a:solidFill>
      </c:spPr>
    </c:sideWall>
    <c:backWall>
      <c:spPr>
        <a:solidFill>
          <a:schemeClr val="bg1">
            <a:lumMod val="95000"/>
          </a:schemeClr>
        </a:solidFill>
      </c:spPr>
    </c:backWall>
    <c:plotArea>
      <c:layout>
        <c:manualLayout>
          <c:layoutTarget val="inner"/>
          <c:xMode val="edge"/>
          <c:yMode val="edge"/>
          <c:x val="6.4488245401728164E-2"/>
          <c:y val="1.7065596920222297E-2"/>
          <c:w val="0.9340380679389737"/>
          <c:h val="0.42280853184454542"/>
        </c:manualLayout>
      </c:layout>
      <c:bar3DChart>
        <c:barDir val="col"/>
        <c:grouping val="clustered"/>
        <c:ser>
          <c:idx val="0"/>
          <c:order val="0"/>
          <c:tx>
            <c:v>okres sprawozdawczy</c:v>
          </c:tx>
          <c:spPr>
            <a:solidFill>
              <a:schemeClr val="tx2"/>
            </a:solidFill>
          </c:spPr>
          <c:dLbls>
            <c:dLbl>
              <c:idx val="0"/>
              <c:layout>
                <c:manualLayout>
                  <c:x val="4.4198895027624434E-3"/>
                  <c:y val="-3.4632025188117442E-2"/>
                </c:manualLayout>
              </c:layout>
              <c:showVal val="1"/>
            </c:dLbl>
            <c:dLbl>
              <c:idx val="1"/>
              <c:layout>
                <c:manualLayout>
                  <c:x val="0"/>
                  <c:y val="-3.116882266930561E-2"/>
                </c:manualLayout>
              </c:layout>
              <c:showVal val="1"/>
            </c:dLbl>
            <c:dLbl>
              <c:idx val="2"/>
              <c:layout>
                <c:manualLayout>
                  <c:x val="0"/>
                  <c:y val="-3.116882266930561E-2"/>
                </c:manualLayout>
              </c:layout>
              <c:showVal val="1"/>
            </c:dLbl>
            <c:dLbl>
              <c:idx val="3"/>
              <c:layout>
                <c:manualLayout>
                  <c:x val="2.9465930018416388E-3"/>
                  <c:y val="-2.7705620150493881E-2"/>
                </c:manualLayout>
              </c:layout>
              <c:showVal val="1"/>
            </c:dLbl>
            <c:txPr>
              <a:bodyPr/>
              <a:lstStyle/>
              <a:p>
                <a:pPr>
                  <a:defRPr sz="1000" b="1"/>
                </a:pPr>
                <a:endParaRPr lang="pl-PL"/>
              </a:p>
            </c:txPr>
            <c:showVal val="1"/>
          </c:dLbls>
          <c:cat>
            <c:strRef>
              <c:f>(P.III!$B$30,P.III!$D$30,P.III!$F$30,P.III!$H$30,P.III!$J$30,P.III!$L$30,P.III!$A$31)</c:f>
              <c:strCache>
                <c:ptCount val="7"/>
                <c:pt idx="0">
                  <c:v>złożone wnioski o dofiansowanie</c:v>
                </c:pt>
                <c:pt idx="1">
                  <c:v>Wnioski o dofinansowanie po ocenie formanlej</c:v>
                </c:pt>
                <c:pt idx="2">
                  <c:v>Wnioski o dofinansowanie zatwierdzone do realizacji</c:v>
                </c:pt>
                <c:pt idx="3">
                  <c:v>Podpisane umowy o dofinansowanie</c:v>
                </c:pt>
                <c:pt idx="4">
                  <c:v>Wydatki wykazane we wnioskach o płatność</c:v>
                </c:pt>
                <c:pt idx="5">
                  <c:v>Certyfikacja</c:v>
                </c:pt>
                <c:pt idx="6">
                  <c:v>alokacja</c:v>
                </c:pt>
              </c:strCache>
            </c:strRef>
          </c:cat>
          <c:val>
            <c:numRef>
              <c:f>(P.III!$B$33,P.III!$D$33,P.III!$F$33,P.III!$H$33,P.III!$J$33,P.III!$L$33,P.III!$L$34)</c:f>
              <c:numCache>
                <c:formatCode>#,##0.00</c:formatCode>
                <c:ptCount val="7"/>
                <c:pt idx="0">
                  <c:v>0</c:v>
                </c:pt>
                <c:pt idx="1">
                  <c:v>36.349999999999994</c:v>
                </c:pt>
                <c:pt idx="2">
                  <c:v>61.260000000000012</c:v>
                </c:pt>
                <c:pt idx="3">
                  <c:v>68.040000000000006</c:v>
                </c:pt>
                <c:pt idx="4">
                  <c:v>96.34</c:v>
                </c:pt>
                <c:pt idx="5">
                  <c:v>70.31</c:v>
                </c:pt>
              </c:numCache>
            </c:numRef>
          </c:val>
        </c:ser>
        <c:ser>
          <c:idx val="1"/>
          <c:order val="1"/>
          <c:tx>
            <c:v>od początku realizacji RPO WM</c:v>
          </c:tx>
          <c:spPr>
            <a:solidFill>
              <a:srgbClr val="FF0000"/>
            </a:solidFill>
          </c:spPr>
          <c:dPt>
            <c:idx val="6"/>
            <c:spPr>
              <a:solidFill>
                <a:schemeClr val="accent6"/>
              </a:solidFill>
            </c:spPr>
          </c:dPt>
          <c:dLbls>
            <c:dLbl>
              <c:idx val="0"/>
              <c:layout>
                <c:manualLayout>
                  <c:x val="1.7679558011049725E-2"/>
                  <c:y val="-2.4242417631682139E-2"/>
                </c:manualLayout>
              </c:layout>
              <c:showVal val="1"/>
            </c:dLbl>
            <c:dLbl>
              <c:idx val="1"/>
              <c:layout>
                <c:manualLayout>
                  <c:x val="2.6519337016574798E-2"/>
                  <c:y val="-1.0389607556435171E-2"/>
                </c:manualLayout>
              </c:layout>
              <c:showVal val="1"/>
            </c:dLbl>
            <c:dLbl>
              <c:idx val="2"/>
              <c:layout>
                <c:manualLayout>
                  <c:x val="1.7679558011049725E-2"/>
                  <c:y val="-2.0779215112870623E-2"/>
                </c:manualLayout>
              </c:layout>
              <c:showVal val="1"/>
            </c:dLbl>
            <c:dLbl>
              <c:idx val="3"/>
              <c:layout>
                <c:manualLayout>
                  <c:x val="1.6206261510128914E-2"/>
                  <c:y val="-2.0779215112870623E-2"/>
                </c:manualLayout>
              </c:layout>
              <c:showVal val="1"/>
            </c:dLbl>
            <c:dLbl>
              <c:idx val="4"/>
              <c:layout>
                <c:manualLayout>
                  <c:x val="8.8397790055248747E-3"/>
                  <c:y val="-2.7705620150493881E-2"/>
                </c:manualLayout>
              </c:layout>
              <c:showVal val="1"/>
            </c:dLbl>
            <c:txPr>
              <a:bodyPr/>
              <a:lstStyle/>
              <a:p>
                <a:pPr>
                  <a:defRPr sz="1000" b="1"/>
                </a:pPr>
                <a:endParaRPr lang="pl-PL"/>
              </a:p>
            </c:txPr>
            <c:showVal val="1"/>
          </c:dLbls>
          <c:cat>
            <c:strRef>
              <c:f>(P.III!$B$30,P.III!$D$30,P.III!$F$30,P.III!$H$30,P.III!$J$30,P.III!$L$30,P.III!$A$31)</c:f>
              <c:strCache>
                <c:ptCount val="7"/>
                <c:pt idx="0">
                  <c:v>złożone wnioski o dofiansowanie</c:v>
                </c:pt>
                <c:pt idx="1">
                  <c:v>Wnioski o dofinansowanie po ocenie formanlej</c:v>
                </c:pt>
                <c:pt idx="2">
                  <c:v>Wnioski o dofinansowanie zatwierdzone do realizacji</c:v>
                </c:pt>
                <c:pt idx="3">
                  <c:v>Podpisane umowy o dofinansowanie</c:v>
                </c:pt>
                <c:pt idx="4">
                  <c:v>Wydatki wykazane we wnioskach o płatność</c:v>
                </c:pt>
                <c:pt idx="5">
                  <c:v>Certyfikacja</c:v>
                </c:pt>
                <c:pt idx="6">
                  <c:v>alokacja</c:v>
                </c:pt>
              </c:strCache>
            </c:strRef>
          </c:cat>
          <c:val>
            <c:numRef>
              <c:f>(P.III!$C$33,P.III!$E$33,P.III!$G$33,P.III!$I$33,P.III!$K$33,P.III!$M$33,P.III!$A$33)</c:f>
              <c:numCache>
                <c:formatCode>#,##0.00</c:formatCode>
                <c:ptCount val="7"/>
                <c:pt idx="0">
                  <c:v>785.11</c:v>
                </c:pt>
                <c:pt idx="1">
                  <c:v>756.13</c:v>
                </c:pt>
                <c:pt idx="2">
                  <c:v>489.83</c:v>
                </c:pt>
                <c:pt idx="3">
                  <c:v>409.82</c:v>
                </c:pt>
                <c:pt idx="4">
                  <c:v>269.91000000000003</c:v>
                </c:pt>
                <c:pt idx="5">
                  <c:v>231.36</c:v>
                </c:pt>
                <c:pt idx="6">
                  <c:v>548.41</c:v>
                </c:pt>
              </c:numCache>
            </c:numRef>
          </c:val>
        </c:ser>
        <c:gapWidth val="75"/>
        <c:shape val="box"/>
        <c:axId val="158954240"/>
        <c:axId val="158955776"/>
        <c:axId val="0"/>
      </c:bar3DChart>
      <c:catAx>
        <c:axId val="158954240"/>
        <c:scaling>
          <c:orientation val="minMax"/>
        </c:scaling>
        <c:axPos val="b"/>
        <c:majorTickMark val="none"/>
        <c:tickLblPos val="nextTo"/>
        <c:txPr>
          <a:bodyPr rot="-5400000" vert="horz"/>
          <a:lstStyle/>
          <a:p>
            <a:pPr>
              <a:defRPr sz="900" b="1"/>
            </a:pPr>
            <a:endParaRPr lang="pl-PL"/>
          </a:p>
        </c:txPr>
        <c:crossAx val="158955776"/>
        <c:crosses val="autoZero"/>
        <c:auto val="1"/>
        <c:lblAlgn val="ctr"/>
        <c:lblOffset val="100"/>
      </c:catAx>
      <c:valAx>
        <c:axId val="158955776"/>
        <c:scaling>
          <c:orientation val="minMax"/>
        </c:scaling>
        <c:axPos val="l"/>
        <c:majorGridlines/>
        <c:numFmt formatCode="#,##0.00" sourceLinked="1"/>
        <c:majorTickMark val="none"/>
        <c:tickLblPos val="nextTo"/>
        <c:spPr>
          <a:ln w="9525">
            <a:noFill/>
          </a:ln>
        </c:spPr>
        <c:txPr>
          <a:bodyPr/>
          <a:lstStyle/>
          <a:p>
            <a:pPr>
              <a:defRPr sz="800" b="1"/>
            </a:pPr>
            <a:endParaRPr lang="pl-PL"/>
          </a:p>
        </c:txPr>
        <c:crossAx val="158954240"/>
        <c:crosses val="autoZero"/>
        <c:crossBetween val="between"/>
      </c:valAx>
    </c:plotArea>
    <c:legend>
      <c:legendPos val="b"/>
      <c:txPr>
        <a:bodyPr/>
        <a:lstStyle/>
        <a:p>
          <a:pPr>
            <a:defRPr b="1"/>
          </a:pPr>
          <a:endParaRPr lang="pl-PL"/>
        </a:p>
      </c:txPr>
    </c:legend>
    <c:plotVisOnly val="1"/>
  </c:chart>
  <c:spPr>
    <a:solidFill>
      <a:srgbClr val="FFFFCC"/>
    </a:solid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view3D>
      <c:rAngAx val="1"/>
    </c:view3D>
    <c:floor>
      <c:spPr>
        <a:solidFill>
          <a:schemeClr val="bg1">
            <a:lumMod val="75000"/>
          </a:schemeClr>
        </a:solidFill>
      </c:spPr>
    </c:floor>
    <c:sideWall>
      <c:spPr>
        <a:solidFill>
          <a:schemeClr val="bg1">
            <a:lumMod val="75000"/>
          </a:schemeClr>
        </a:solidFill>
      </c:spPr>
    </c:sideWall>
    <c:backWall>
      <c:spPr>
        <a:solidFill>
          <a:schemeClr val="bg1">
            <a:lumMod val="95000"/>
          </a:schemeClr>
        </a:solidFill>
      </c:spPr>
    </c:backWall>
    <c:plotArea>
      <c:layout>
        <c:manualLayout>
          <c:layoutTarget val="inner"/>
          <c:xMode val="edge"/>
          <c:yMode val="edge"/>
          <c:x val="0.10426001627845317"/>
          <c:y val="0.10495308738972364"/>
          <c:w val="0.87560835383382085"/>
          <c:h val="0.71800852266496062"/>
        </c:manualLayout>
      </c:layout>
      <c:bar3DChart>
        <c:barDir val="col"/>
        <c:grouping val="clustered"/>
        <c:ser>
          <c:idx val="0"/>
          <c:order val="0"/>
          <c:tx>
            <c:strRef>
              <c:f>Arkusz1!$D$2</c:f>
              <c:strCache>
                <c:ptCount val="1"/>
                <c:pt idx="0">
                  <c:v>Podpisane umowy o dofinansowanie</c:v>
                </c:pt>
              </c:strCache>
            </c:strRef>
          </c:tx>
          <c:spPr>
            <a:solidFill>
              <a:schemeClr val="tx2"/>
            </a:solidFill>
          </c:spPr>
          <c:dLbls>
            <c:dLbl>
              <c:idx val="0"/>
              <c:layout>
                <c:manualLayout>
                  <c:x val="1.5485869144405763E-2"/>
                  <c:y val="-4.3818455554703983E-2"/>
                </c:manualLayout>
              </c:layout>
              <c:showVal val="1"/>
            </c:dLbl>
            <c:dLbl>
              <c:idx val="1"/>
              <c:layout>
                <c:manualLayout>
                  <c:x val="1.8583042973286928E-2"/>
                  <c:y val="-5.6338014284619403E-2"/>
                </c:manualLayout>
              </c:layout>
              <c:showVal val="1"/>
            </c:dLbl>
            <c:dLbl>
              <c:idx val="2"/>
              <c:layout>
                <c:manualLayout>
                  <c:x val="1.2388695315524584E-2"/>
                  <c:y val="-5.9467903967098369E-2"/>
                </c:manualLayout>
              </c:layout>
              <c:showVal val="1"/>
            </c:dLbl>
            <c:txPr>
              <a:bodyPr/>
              <a:lstStyle/>
              <a:p>
                <a:pPr>
                  <a:defRPr b="1">
                    <a:latin typeface="Times New Roman" pitchFamily="18" charset="0"/>
                    <a:cs typeface="Times New Roman" pitchFamily="18" charset="0"/>
                  </a:defRPr>
                </a:pPr>
                <a:endParaRPr lang="pl-PL"/>
              </a:p>
            </c:txPr>
            <c:showVal val="1"/>
          </c:dLbls>
          <c:cat>
            <c:strRef>
              <c:f>Arkusz1!$C$3:$C$5</c:f>
              <c:strCache>
                <c:ptCount val="3"/>
                <c:pt idx="0">
                  <c:v>Działanie 3.1</c:v>
                </c:pt>
                <c:pt idx="1">
                  <c:v>Działanie 3.2</c:v>
                </c:pt>
                <c:pt idx="2">
                  <c:v>Działanie 3.3</c:v>
                </c:pt>
              </c:strCache>
            </c:strRef>
          </c:cat>
          <c:val>
            <c:numRef>
              <c:f>Arkusz1!$D$3:$D$5</c:f>
              <c:numCache>
                <c:formatCode>#,##0.00</c:formatCode>
                <c:ptCount val="3"/>
                <c:pt idx="0">
                  <c:v>369648974.82217771</c:v>
                </c:pt>
                <c:pt idx="1">
                  <c:v>40178544.51954937</c:v>
                </c:pt>
                <c:pt idx="2">
                  <c:v>0</c:v>
                </c:pt>
              </c:numCache>
            </c:numRef>
          </c:val>
        </c:ser>
        <c:ser>
          <c:idx val="1"/>
          <c:order val="1"/>
          <c:tx>
            <c:strRef>
              <c:f>Arkusz1!$E$2</c:f>
              <c:strCache>
                <c:ptCount val="1"/>
                <c:pt idx="0">
                  <c:v>Wykazane wnioski o płatność</c:v>
                </c:pt>
              </c:strCache>
            </c:strRef>
          </c:tx>
          <c:spPr>
            <a:solidFill>
              <a:srgbClr val="FF0000"/>
            </a:solidFill>
          </c:spPr>
          <c:dLbls>
            <c:dLbl>
              <c:idx val="0"/>
              <c:layout>
                <c:manualLayout>
                  <c:x val="2.0131629887727452E-2"/>
                  <c:y val="-2.8169007142309681E-2"/>
                </c:manualLayout>
              </c:layout>
              <c:spPr/>
              <c:txPr>
                <a:bodyPr/>
                <a:lstStyle/>
                <a:p>
                  <a:pPr>
                    <a:defRPr b="1">
                      <a:latin typeface="Times New Roman" pitchFamily="18" charset="0"/>
                      <a:cs typeface="Times New Roman" pitchFamily="18" charset="0"/>
                    </a:defRPr>
                  </a:pPr>
                  <a:endParaRPr lang="pl-PL"/>
                </a:p>
              </c:txPr>
              <c:showVal val="1"/>
            </c:dLbl>
            <c:dLbl>
              <c:idx val="1"/>
              <c:layout>
                <c:manualLayout>
                  <c:x val="1.3937282229965165E-2"/>
                  <c:y val="-3.7558676189746232E-2"/>
                </c:manualLayout>
              </c:layout>
              <c:spPr/>
              <c:txPr>
                <a:bodyPr/>
                <a:lstStyle/>
                <a:p>
                  <a:pPr>
                    <a:defRPr b="1">
                      <a:latin typeface="Times New Roman" pitchFamily="18" charset="0"/>
                      <a:cs typeface="Times New Roman" pitchFamily="18" charset="0"/>
                    </a:defRPr>
                  </a:pPr>
                  <a:endParaRPr lang="pl-PL"/>
                </a:p>
              </c:txPr>
              <c:showVal val="1"/>
            </c:dLbl>
            <c:dLbl>
              <c:idx val="2"/>
              <c:layout>
                <c:manualLayout>
                  <c:x val="2.1680216802168056E-2"/>
                  <c:y val="-4.6948345237182693E-2"/>
                </c:manualLayout>
              </c:layout>
              <c:spPr/>
              <c:txPr>
                <a:bodyPr/>
                <a:lstStyle/>
                <a:p>
                  <a:pPr>
                    <a:defRPr b="1">
                      <a:latin typeface="Times New Roman" pitchFamily="18" charset="0"/>
                      <a:cs typeface="Times New Roman" pitchFamily="18" charset="0"/>
                    </a:defRPr>
                  </a:pPr>
                  <a:endParaRPr lang="pl-PL"/>
                </a:p>
              </c:txPr>
              <c:showVal val="1"/>
            </c:dLbl>
            <c:txPr>
              <a:bodyPr/>
              <a:lstStyle/>
              <a:p>
                <a:pPr>
                  <a:defRPr>
                    <a:latin typeface="Times New Roman" pitchFamily="18" charset="0"/>
                    <a:cs typeface="Times New Roman" pitchFamily="18" charset="0"/>
                  </a:defRPr>
                </a:pPr>
                <a:endParaRPr lang="pl-PL"/>
              </a:p>
            </c:txPr>
            <c:showVal val="1"/>
          </c:dLbls>
          <c:cat>
            <c:strRef>
              <c:f>Arkusz1!$C$3:$C$5</c:f>
              <c:strCache>
                <c:ptCount val="3"/>
                <c:pt idx="0">
                  <c:v>Działanie 3.1</c:v>
                </c:pt>
                <c:pt idx="1">
                  <c:v>Działanie 3.2</c:v>
                </c:pt>
                <c:pt idx="2">
                  <c:v>Działanie 3.3</c:v>
                </c:pt>
              </c:strCache>
            </c:strRef>
          </c:cat>
          <c:val>
            <c:numRef>
              <c:f>Arkusz1!$E$3:$E$5</c:f>
              <c:numCache>
                <c:formatCode>#,##0.00</c:formatCode>
                <c:ptCount val="3"/>
                <c:pt idx="0">
                  <c:v>236100706.46344161</c:v>
                </c:pt>
                <c:pt idx="1">
                  <c:v>33815529.363817096</c:v>
                </c:pt>
                <c:pt idx="2">
                  <c:v>0</c:v>
                </c:pt>
              </c:numCache>
            </c:numRef>
          </c:val>
        </c:ser>
        <c:gapWidth val="75"/>
        <c:shape val="box"/>
        <c:axId val="159019776"/>
        <c:axId val="159021312"/>
        <c:axId val="0"/>
      </c:bar3DChart>
      <c:catAx>
        <c:axId val="159019776"/>
        <c:scaling>
          <c:orientation val="minMax"/>
        </c:scaling>
        <c:axPos val="b"/>
        <c:numFmt formatCode="#,##0.00" sourceLinked="1"/>
        <c:majorTickMark val="none"/>
        <c:tickLblPos val="nextTo"/>
        <c:txPr>
          <a:bodyPr/>
          <a:lstStyle/>
          <a:p>
            <a:pPr>
              <a:defRPr>
                <a:latin typeface="Times New Roman" pitchFamily="18" charset="0"/>
                <a:cs typeface="Times New Roman" pitchFamily="18" charset="0"/>
              </a:defRPr>
            </a:pPr>
            <a:endParaRPr lang="pl-PL"/>
          </a:p>
        </c:txPr>
        <c:crossAx val="159021312"/>
        <c:crosses val="autoZero"/>
        <c:auto val="1"/>
        <c:lblAlgn val="ctr"/>
        <c:lblOffset val="100"/>
      </c:catAx>
      <c:valAx>
        <c:axId val="159021312"/>
        <c:scaling>
          <c:orientation val="minMax"/>
        </c:scaling>
        <c:axPos val="l"/>
        <c:majorGridlines/>
        <c:numFmt formatCode="#,##0.00" sourceLinked="1"/>
        <c:majorTickMark val="none"/>
        <c:tickLblPos val="nextTo"/>
        <c:crossAx val="159019776"/>
        <c:crosses val="autoZero"/>
        <c:crossBetween val="between"/>
        <c:dispUnits>
          <c:builtInUnit val="millions"/>
          <c:dispUnitsLbl/>
        </c:dispUnits>
      </c:valAx>
    </c:plotArea>
    <c:legend>
      <c:legendPos val="b"/>
      <c:legendEntry>
        <c:idx val="0"/>
        <c:txPr>
          <a:bodyPr/>
          <a:lstStyle/>
          <a:p>
            <a:pPr>
              <a:defRPr>
                <a:latin typeface="Times New Roman" pitchFamily="18" charset="0"/>
                <a:cs typeface="Times New Roman" pitchFamily="18" charset="0"/>
              </a:defRPr>
            </a:pPr>
            <a:endParaRPr lang="pl-PL"/>
          </a:p>
        </c:txPr>
      </c:legendEntry>
      <c:legendEntry>
        <c:idx val="1"/>
        <c:txPr>
          <a:bodyPr/>
          <a:lstStyle/>
          <a:p>
            <a:pPr>
              <a:defRPr>
                <a:latin typeface="Times New Roman" pitchFamily="18" charset="0"/>
                <a:cs typeface="Times New Roman" pitchFamily="18" charset="0"/>
              </a:defRPr>
            </a:pPr>
            <a:endParaRPr lang="pl-PL"/>
          </a:p>
        </c:txPr>
      </c:legendEntry>
    </c:legend>
    <c:plotVisOnly val="1"/>
  </c:chart>
  <c:spPr>
    <a:solidFill>
      <a:srgbClr val="FFFFCC"/>
    </a:solid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view3D>
      <c:rAngAx val="1"/>
    </c:view3D>
    <c:floor>
      <c:spPr>
        <a:solidFill>
          <a:schemeClr val="bg1">
            <a:lumMod val="75000"/>
          </a:schemeClr>
        </a:solidFill>
      </c:spPr>
    </c:floor>
    <c:sideWall>
      <c:spPr>
        <a:solidFill>
          <a:schemeClr val="bg1">
            <a:lumMod val="75000"/>
          </a:schemeClr>
        </a:solidFill>
      </c:spPr>
    </c:sideWall>
    <c:backWall>
      <c:spPr>
        <a:solidFill>
          <a:schemeClr val="bg1">
            <a:lumMod val="95000"/>
          </a:schemeClr>
        </a:solidFill>
      </c:spPr>
    </c:backWall>
    <c:plotArea>
      <c:layout>
        <c:manualLayout>
          <c:layoutTarget val="inner"/>
          <c:xMode val="edge"/>
          <c:yMode val="edge"/>
          <c:x val="0.1042600162784532"/>
          <c:y val="0.10495308738972361"/>
          <c:w val="0.87560835383382118"/>
          <c:h val="0.71800852266496062"/>
        </c:manualLayout>
      </c:layout>
      <c:bar3DChart>
        <c:barDir val="col"/>
        <c:grouping val="clustered"/>
        <c:ser>
          <c:idx val="0"/>
          <c:order val="0"/>
          <c:tx>
            <c:strRef>
              <c:f>Arkusz2!$F$4</c:f>
              <c:strCache>
                <c:ptCount val="1"/>
                <c:pt idx="0">
                  <c:v>Podpisane umowy o dofinansowanie</c:v>
                </c:pt>
              </c:strCache>
            </c:strRef>
          </c:tx>
          <c:spPr>
            <a:solidFill>
              <a:schemeClr val="tx2"/>
            </a:solidFill>
          </c:spPr>
          <c:dLbls>
            <c:dLbl>
              <c:idx val="0"/>
              <c:layout>
                <c:manualLayout>
                  <c:x val="1.3888888888888919E-2"/>
                  <c:y val="-5.6338014284619403E-2"/>
                </c:manualLayout>
              </c:layout>
              <c:showVal val="1"/>
            </c:dLbl>
            <c:dLbl>
              <c:idx val="1"/>
              <c:layout>
                <c:manualLayout>
                  <c:x val="6.9444444444444536E-3"/>
                  <c:y val="-5.32081246021405E-2"/>
                </c:manualLayout>
              </c:layout>
              <c:showVal val="1"/>
            </c:dLbl>
            <c:dLbl>
              <c:idx val="2"/>
              <c:layout>
                <c:manualLayout>
                  <c:x val="1.6666666666666694E-2"/>
                  <c:y val="-8.4507021426929188E-2"/>
                </c:manualLayout>
              </c:layout>
              <c:showVal val="1"/>
            </c:dLbl>
            <c:txPr>
              <a:bodyPr/>
              <a:lstStyle/>
              <a:p>
                <a:pPr>
                  <a:defRPr b="1"/>
                </a:pPr>
                <a:endParaRPr lang="pl-PL"/>
              </a:p>
            </c:txPr>
            <c:showVal val="1"/>
          </c:dLbls>
          <c:cat>
            <c:strRef>
              <c:f>Arkusz2!$E$5:$E$7</c:f>
              <c:strCache>
                <c:ptCount val="3"/>
                <c:pt idx="0">
                  <c:v>Działanie 3.1</c:v>
                </c:pt>
                <c:pt idx="1">
                  <c:v>Działanie 3.2</c:v>
                </c:pt>
                <c:pt idx="2">
                  <c:v>Działanie 3.3</c:v>
                </c:pt>
              </c:strCache>
            </c:strRef>
          </c:cat>
          <c:val>
            <c:numRef>
              <c:f>Arkusz2!$F$5:$F$7</c:f>
              <c:numCache>
                <c:formatCode>0.00%</c:formatCode>
                <c:ptCount val="3"/>
                <c:pt idx="0">
                  <c:v>0.8145</c:v>
                </c:pt>
                <c:pt idx="1">
                  <c:v>0.53970000000000051</c:v>
                </c:pt>
                <c:pt idx="2">
                  <c:v>0</c:v>
                </c:pt>
              </c:numCache>
            </c:numRef>
          </c:val>
        </c:ser>
        <c:ser>
          <c:idx val="1"/>
          <c:order val="1"/>
          <c:tx>
            <c:strRef>
              <c:f>Arkusz2!$G$4</c:f>
              <c:strCache>
                <c:ptCount val="1"/>
                <c:pt idx="0">
                  <c:v>Wykazane wnioski o płatność</c:v>
                </c:pt>
              </c:strCache>
            </c:strRef>
          </c:tx>
          <c:spPr>
            <a:solidFill>
              <a:srgbClr val="FF0000"/>
            </a:solidFill>
          </c:spPr>
          <c:dLbls>
            <c:dLbl>
              <c:idx val="0"/>
              <c:layout>
                <c:manualLayout>
                  <c:x val="3.4722222222222224E-2"/>
                  <c:y val="-7.1987462697013629E-2"/>
                </c:manualLayout>
              </c:layout>
              <c:showVal val="1"/>
            </c:dLbl>
            <c:dLbl>
              <c:idx val="1"/>
              <c:layout>
                <c:manualLayout>
                  <c:x val="3.888888888888889E-2"/>
                  <c:y val="-4.694834523718263E-2"/>
                </c:manualLayout>
              </c:layout>
              <c:showVal val="1"/>
            </c:dLbl>
            <c:dLbl>
              <c:idx val="2"/>
              <c:layout>
                <c:manualLayout>
                  <c:x val="3.0555555555555454E-2"/>
                  <c:y val="-8.4507021426929188E-2"/>
                </c:manualLayout>
              </c:layout>
              <c:showVal val="1"/>
            </c:dLbl>
            <c:txPr>
              <a:bodyPr/>
              <a:lstStyle/>
              <a:p>
                <a:pPr>
                  <a:defRPr b="1"/>
                </a:pPr>
                <a:endParaRPr lang="pl-PL"/>
              </a:p>
            </c:txPr>
            <c:showVal val="1"/>
          </c:dLbls>
          <c:cat>
            <c:strRef>
              <c:f>Arkusz2!$E$5:$E$7</c:f>
              <c:strCache>
                <c:ptCount val="3"/>
                <c:pt idx="0">
                  <c:v>Działanie 3.1</c:v>
                </c:pt>
                <c:pt idx="1">
                  <c:v>Działanie 3.2</c:v>
                </c:pt>
                <c:pt idx="2">
                  <c:v>Działanie 3.3</c:v>
                </c:pt>
              </c:strCache>
            </c:strRef>
          </c:cat>
          <c:val>
            <c:numRef>
              <c:f>Arkusz2!$G$5:$G$7</c:f>
              <c:numCache>
                <c:formatCode>0.00%</c:formatCode>
                <c:ptCount val="3"/>
                <c:pt idx="0">
                  <c:v>0.5202</c:v>
                </c:pt>
                <c:pt idx="1">
                  <c:v>0.45420000000000005</c:v>
                </c:pt>
                <c:pt idx="2">
                  <c:v>0</c:v>
                </c:pt>
              </c:numCache>
            </c:numRef>
          </c:val>
        </c:ser>
        <c:gapWidth val="75"/>
        <c:shape val="box"/>
        <c:axId val="159085312"/>
        <c:axId val="159086848"/>
        <c:axId val="0"/>
      </c:bar3DChart>
      <c:catAx>
        <c:axId val="159085312"/>
        <c:scaling>
          <c:orientation val="minMax"/>
        </c:scaling>
        <c:axPos val="b"/>
        <c:numFmt formatCode="#,##0.00" sourceLinked="1"/>
        <c:majorTickMark val="none"/>
        <c:tickLblPos val="nextTo"/>
        <c:txPr>
          <a:bodyPr/>
          <a:lstStyle/>
          <a:p>
            <a:pPr>
              <a:defRPr>
                <a:latin typeface="Times New Roman" pitchFamily="18" charset="0"/>
                <a:cs typeface="Times New Roman" pitchFamily="18" charset="0"/>
              </a:defRPr>
            </a:pPr>
            <a:endParaRPr lang="pl-PL"/>
          </a:p>
        </c:txPr>
        <c:crossAx val="159086848"/>
        <c:crosses val="autoZero"/>
        <c:auto val="1"/>
        <c:lblAlgn val="ctr"/>
        <c:lblOffset val="100"/>
      </c:catAx>
      <c:valAx>
        <c:axId val="159086848"/>
        <c:scaling>
          <c:orientation val="minMax"/>
        </c:scaling>
        <c:axPos val="l"/>
        <c:majorGridlines/>
        <c:numFmt formatCode="0%" sourceLinked="0"/>
        <c:majorTickMark val="none"/>
        <c:tickLblPos val="nextTo"/>
        <c:crossAx val="159085312"/>
        <c:crosses val="autoZero"/>
        <c:crossBetween val="between"/>
      </c:valAx>
    </c:plotArea>
    <c:legend>
      <c:legendPos val="b"/>
      <c:legendEntry>
        <c:idx val="0"/>
        <c:txPr>
          <a:bodyPr/>
          <a:lstStyle/>
          <a:p>
            <a:pPr>
              <a:defRPr>
                <a:latin typeface="Times New Roman" pitchFamily="18" charset="0"/>
                <a:cs typeface="Times New Roman" pitchFamily="18" charset="0"/>
              </a:defRPr>
            </a:pPr>
            <a:endParaRPr lang="pl-PL"/>
          </a:p>
        </c:txPr>
      </c:legendEntry>
      <c:legendEntry>
        <c:idx val="1"/>
        <c:txPr>
          <a:bodyPr/>
          <a:lstStyle/>
          <a:p>
            <a:pPr>
              <a:defRPr>
                <a:latin typeface="Times New Roman" pitchFamily="18" charset="0"/>
                <a:cs typeface="Times New Roman" pitchFamily="18" charset="0"/>
              </a:defRPr>
            </a:pPr>
            <a:endParaRPr lang="pl-PL"/>
          </a:p>
        </c:txPr>
      </c:legendEntry>
    </c:legend>
    <c:plotVisOnly val="1"/>
  </c:chart>
  <c:spPr>
    <a:solidFill>
      <a:srgbClr val="FFFFCC"/>
    </a:solidFill>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230769230769266E-2"/>
          <c:y val="0.14448130157142344"/>
          <c:w val="0.8723720845757057"/>
          <c:h val="0.74602976119241171"/>
        </c:manualLayout>
      </c:layout>
      <c:barChart>
        <c:barDir val="col"/>
        <c:grouping val="stacked"/>
        <c:ser>
          <c:idx val="0"/>
          <c:order val="0"/>
          <c:tx>
            <c:v>Długość nowych dróg, w tym: regionalne i lokalne (szacowana realizacja)</c:v>
          </c:tx>
          <c:cat>
            <c:numRef>
              <c:f>Arkusz1!$C$5:$F$5</c:f>
              <c:numCache>
                <c:formatCode>General</c:formatCode>
                <c:ptCount val="4"/>
                <c:pt idx="0">
                  <c:v>2012</c:v>
                </c:pt>
                <c:pt idx="1">
                  <c:v>2013</c:v>
                </c:pt>
                <c:pt idx="2">
                  <c:v>2014</c:v>
                </c:pt>
                <c:pt idx="3">
                  <c:v>2015</c:v>
                </c:pt>
              </c:numCache>
            </c:numRef>
          </c:cat>
          <c:val>
            <c:numRef>
              <c:f>Arkusz1!$C$6:$F$6</c:f>
              <c:numCache>
                <c:formatCode>General</c:formatCode>
                <c:ptCount val="4"/>
                <c:pt idx="0">
                  <c:v>75.14</c:v>
                </c:pt>
                <c:pt idx="1">
                  <c:v>77.760000000000005</c:v>
                </c:pt>
                <c:pt idx="2">
                  <c:v>98.79</c:v>
                </c:pt>
                <c:pt idx="3">
                  <c:v>104.64999999999999</c:v>
                </c:pt>
              </c:numCache>
            </c:numRef>
          </c:val>
        </c:ser>
        <c:ser>
          <c:idx val="1"/>
          <c:order val="1"/>
          <c:tx>
            <c:v>Długość zrekonstruowanych dróg, w tym: regionalne i lokalne (szacowana realizacja)</c:v>
          </c:tx>
          <c:cat>
            <c:numRef>
              <c:f>Arkusz1!$C$5:$F$5</c:f>
              <c:numCache>
                <c:formatCode>General</c:formatCode>
                <c:ptCount val="4"/>
                <c:pt idx="0">
                  <c:v>2012</c:v>
                </c:pt>
                <c:pt idx="1">
                  <c:v>2013</c:v>
                </c:pt>
                <c:pt idx="2">
                  <c:v>2014</c:v>
                </c:pt>
                <c:pt idx="3">
                  <c:v>2015</c:v>
                </c:pt>
              </c:numCache>
            </c:numRef>
          </c:cat>
          <c:val>
            <c:numRef>
              <c:f>Arkusz1!$C$7:$F$7</c:f>
              <c:numCache>
                <c:formatCode>General</c:formatCode>
                <c:ptCount val="4"/>
                <c:pt idx="0">
                  <c:v>795.34999999999889</c:v>
                </c:pt>
                <c:pt idx="1">
                  <c:v>844.08</c:v>
                </c:pt>
                <c:pt idx="2">
                  <c:v>855.49</c:v>
                </c:pt>
                <c:pt idx="3">
                  <c:v>857.35999999999888</c:v>
                </c:pt>
              </c:numCache>
            </c:numRef>
          </c:val>
        </c:ser>
        <c:overlap val="100"/>
        <c:axId val="159106944"/>
        <c:axId val="159108480"/>
      </c:barChart>
      <c:catAx>
        <c:axId val="159106944"/>
        <c:scaling>
          <c:orientation val="minMax"/>
        </c:scaling>
        <c:axPos val="b"/>
        <c:numFmt formatCode="General" sourceLinked="1"/>
        <c:tickLblPos val="nextTo"/>
        <c:crossAx val="159108480"/>
        <c:crosses val="autoZero"/>
        <c:auto val="1"/>
        <c:lblAlgn val="ctr"/>
        <c:lblOffset val="100"/>
      </c:catAx>
      <c:valAx>
        <c:axId val="159108480"/>
        <c:scaling>
          <c:orientation val="minMax"/>
        </c:scaling>
        <c:axPos val="l"/>
        <c:majorGridlines/>
        <c:numFmt formatCode="General" sourceLinked="1"/>
        <c:tickLblPos val="nextTo"/>
        <c:crossAx val="159106944"/>
        <c:crosses val="autoZero"/>
        <c:crossBetween val="between"/>
      </c:valAx>
    </c:plotArea>
    <c:legend>
      <c:legendPos val="t"/>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bar"/>
        <c:grouping val="clustered"/>
        <c:ser>
          <c:idx val="0"/>
          <c:order val="0"/>
          <c:dLbls>
            <c:txPr>
              <a:bodyPr/>
              <a:lstStyle/>
              <a:p>
                <a:pPr>
                  <a:defRPr sz="800">
                    <a:latin typeface="Times New Roman" pitchFamily="18" charset="0"/>
                    <a:cs typeface="Times New Roman" pitchFamily="18" charset="0"/>
                  </a:defRPr>
                </a:pPr>
                <a:endParaRPr lang="pl-PL"/>
              </a:p>
            </c:txPr>
            <c:dLblPos val="inBase"/>
            <c:showVal val="1"/>
          </c:dLbls>
          <c:cat>
            <c:multiLvlStrRef>
              <c:f>Arkusz9!$B$7:$C$13</c:f>
              <c:multiLvlStrCache>
                <c:ptCount val="7"/>
                <c:lvl>
                  <c:pt idx="0">
                    <c:v>Liczba projektów z zakresu transportu </c:v>
                  </c:pt>
                  <c:pt idx="1">
                    <c:v>Długość zrekonstruowanych dróg</c:v>
                  </c:pt>
                  <c:pt idx="2">
                    <c:v>Liczba nowopowstałych miejsc postojowych typu „Park&amp;Ride” </c:v>
                  </c:pt>
                  <c:pt idx="3">
                    <c:v>Długość nowych dróg</c:v>
                  </c:pt>
                  <c:pt idx="4">
                    <c:v>Liczba zakupionych/zmodernizowanych jednostek taboru kolejowego</c:v>
                  </c:pt>
                  <c:pt idx="5">
                    <c:v>Pojemność zakupionego/zmodernizowanego taboru kolejowego</c:v>
                  </c:pt>
                  <c:pt idx="6">
                    <c:v>Liczba wybudowanych lotnisk </c:v>
                  </c:pt>
                </c:lvl>
                <c:lvl>
                  <c:pt idx="0">
                    <c:v>produkt</c:v>
                  </c:pt>
                </c:lvl>
              </c:multiLvlStrCache>
            </c:multiLvlStrRef>
          </c:cat>
          <c:val>
            <c:numRef>
              <c:f>Arkusz9!$D$7:$D$13</c:f>
              <c:numCache>
                <c:formatCode>0.00%</c:formatCode>
                <c:ptCount val="7"/>
                <c:pt idx="0">
                  <c:v>1.0341</c:v>
                </c:pt>
                <c:pt idx="1">
                  <c:v>2.2326999999999977</c:v>
                </c:pt>
                <c:pt idx="2">
                  <c:v>1.4587999999999985</c:v>
                </c:pt>
                <c:pt idx="3">
                  <c:v>1.1253</c:v>
                </c:pt>
                <c:pt idx="4" formatCode="0%">
                  <c:v>0.92</c:v>
                </c:pt>
                <c:pt idx="5">
                  <c:v>0.3402</c:v>
                </c:pt>
                <c:pt idx="6">
                  <c:v>0</c:v>
                </c:pt>
              </c:numCache>
            </c:numRef>
          </c:val>
        </c:ser>
        <c:axId val="159154560"/>
        <c:axId val="159156096"/>
      </c:barChart>
      <c:catAx>
        <c:axId val="159154560"/>
        <c:scaling>
          <c:orientation val="minMax"/>
        </c:scaling>
        <c:axPos val="l"/>
        <c:tickLblPos val="nextTo"/>
        <c:txPr>
          <a:bodyPr/>
          <a:lstStyle/>
          <a:p>
            <a:pPr>
              <a:defRPr sz="800">
                <a:latin typeface="Times New Roman" pitchFamily="18" charset="0"/>
                <a:cs typeface="Times New Roman" pitchFamily="18" charset="0"/>
              </a:defRPr>
            </a:pPr>
            <a:endParaRPr lang="pl-PL"/>
          </a:p>
        </c:txPr>
        <c:crossAx val="159156096"/>
        <c:crosses val="autoZero"/>
        <c:auto val="1"/>
        <c:lblAlgn val="ctr"/>
        <c:lblOffset val="100"/>
      </c:catAx>
      <c:valAx>
        <c:axId val="159156096"/>
        <c:scaling>
          <c:orientation val="minMax"/>
          <c:max val="1"/>
          <c:min val="0"/>
        </c:scaling>
        <c:axPos val="b"/>
        <c:majorGridlines>
          <c:spPr>
            <a:ln w="31750">
              <a:solidFill>
                <a:srgbClr val="FF0000"/>
              </a:solidFill>
              <a:headEnd type="none"/>
              <a:tailEnd type="oval"/>
            </a:ln>
          </c:spPr>
        </c:majorGridlines>
        <c:minorGridlines/>
        <c:title>
          <c:tx>
            <c:rich>
              <a:bodyPr/>
              <a:lstStyle/>
              <a:p>
                <a:pPr>
                  <a:defRPr sz="800">
                    <a:latin typeface="Times New Roman" pitchFamily="18" charset="0"/>
                    <a:cs typeface="Times New Roman" pitchFamily="18" charset="0"/>
                  </a:defRPr>
                </a:pPr>
                <a:r>
                  <a:rPr lang="pl-PL" sz="800">
                    <a:latin typeface="Times New Roman" pitchFamily="18" charset="0"/>
                    <a:cs typeface="Times New Roman" pitchFamily="18" charset="0"/>
                  </a:rPr>
                  <a:t>Poziom kontraktacji środków</a:t>
                </a:r>
              </a:p>
            </c:rich>
          </c:tx>
          <c:layout>
            <c:manualLayout>
              <c:xMode val="edge"/>
              <c:yMode val="edge"/>
              <c:x val="0.57570251526492378"/>
              <c:y val="0.90474162334580877"/>
            </c:manualLayout>
          </c:layout>
        </c:title>
        <c:numFmt formatCode="0.00%" sourceLinked="0"/>
        <c:tickLblPos val="nextTo"/>
        <c:txPr>
          <a:bodyPr/>
          <a:lstStyle/>
          <a:p>
            <a:pPr>
              <a:defRPr sz="800">
                <a:latin typeface="Times New Roman" pitchFamily="18" charset="0"/>
                <a:cs typeface="Times New Roman" pitchFamily="18" charset="0"/>
              </a:defRPr>
            </a:pPr>
            <a:endParaRPr lang="pl-PL"/>
          </a:p>
        </c:txPr>
        <c:crossAx val="159154560"/>
        <c:crosses val="autoZero"/>
        <c:crossBetween val="between"/>
        <c:majorUnit val="0.74730000000000063"/>
        <c:minorUnit val="0.74730000000000063"/>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bar"/>
        <c:grouping val="clustered"/>
        <c:ser>
          <c:idx val="0"/>
          <c:order val="0"/>
          <c:dLbls>
            <c:txPr>
              <a:bodyPr/>
              <a:lstStyle/>
              <a:p>
                <a:pPr>
                  <a:defRPr sz="800">
                    <a:latin typeface="Times New Roman" pitchFamily="18" charset="0"/>
                    <a:cs typeface="Times New Roman" pitchFamily="18" charset="0"/>
                  </a:defRPr>
                </a:pPr>
                <a:endParaRPr lang="pl-PL"/>
              </a:p>
            </c:txPr>
            <c:dLblPos val="inBase"/>
            <c:showVal val="1"/>
          </c:dLbls>
          <c:cat>
            <c:multiLvlStrRef>
              <c:f>Arkusz10!$C$5:$D$8</c:f>
              <c:multiLvlStrCache>
                <c:ptCount val="4"/>
                <c:lvl>
                  <c:pt idx="0">
                    <c:v>Przyrost liczby ludności korzystającej z regionalnego transportu publicznego wspartego w ramach Programu </c:v>
                  </c:pt>
                  <c:pt idx="1">
                    <c:v>Liczba osób korzystających z obiektów park&amp;ride</c:v>
                  </c:pt>
                  <c:pt idx="2">
                    <c:v>Oszczędność czasu w przewozach pasażerskich i towarowych</c:v>
                  </c:pt>
                  <c:pt idx="3">
                    <c:v>Liczba pasażerów (porty lotnicze)</c:v>
                  </c:pt>
                </c:lvl>
                <c:lvl>
                  <c:pt idx="0">
                    <c:v>rezultat</c:v>
                  </c:pt>
                </c:lvl>
              </c:multiLvlStrCache>
            </c:multiLvlStrRef>
          </c:cat>
          <c:val>
            <c:numRef>
              <c:f>Arkusz10!$E$5:$E$8</c:f>
              <c:numCache>
                <c:formatCode>0.00%</c:formatCode>
                <c:ptCount val="4"/>
                <c:pt idx="0">
                  <c:v>2.9299999999999997</c:v>
                </c:pt>
                <c:pt idx="1">
                  <c:v>0.998</c:v>
                </c:pt>
                <c:pt idx="2">
                  <c:v>0.65560000000000118</c:v>
                </c:pt>
                <c:pt idx="3">
                  <c:v>0</c:v>
                </c:pt>
              </c:numCache>
            </c:numRef>
          </c:val>
        </c:ser>
        <c:axId val="159188480"/>
        <c:axId val="159190016"/>
      </c:barChart>
      <c:catAx>
        <c:axId val="159188480"/>
        <c:scaling>
          <c:orientation val="minMax"/>
        </c:scaling>
        <c:axPos val="l"/>
        <c:tickLblPos val="nextTo"/>
        <c:txPr>
          <a:bodyPr/>
          <a:lstStyle/>
          <a:p>
            <a:pPr>
              <a:defRPr sz="800">
                <a:latin typeface="Times New Roman" pitchFamily="18" charset="0"/>
                <a:cs typeface="Times New Roman" pitchFamily="18" charset="0"/>
              </a:defRPr>
            </a:pPr>
            <a:endParaRPr lang="pl-PL"/>
          </a:p>
        </c:txPr>
        <c:crossAx val="159190016"/>
        <c:crosses val="autoZero"/>
        <c:auto val="1"/>
        <c:lblAlgn val="ctr"/>
        <c:lblOffset val="100"/>
      </c:catAx>
      <c:valAx>
        <c:axId val="159190016"/>
        <c:scaling>
          <c:orientation val="minMax"/>
          <c:max val="1"/>
          <c:min val="0"/>
        </c:scaling>
        <c:axPos val="b"/>
        <c:majorGridlines>
          <c:spPr>
            <a:ln w="31750">
              <a:solidFill>
                <a:srgbClr val="FF0000"/>
              </a:solidFill>
              <a:headEnd type="none"/>
              <a:tailEnd type="oval"/>
            </a:ln>
          </c:spPr>
        </c:majorGridlines>
        <c:minorGridlines/>
        <c:title>
          <c:tx>
            <c:rich>
              <a:bodyPr/>
              <a:lstStyle/>
              <a:p>
                <a:pPr>
                  <a:defRPr sz="800">
                    <a:latin typeface="Times New Roman" pitchFamily="18" charset="0"/>
                    <a:cs typeface="Times New Roman" pitchFamily="18" charset="0"/>
                  </a:defRPr>
                </a:pPr>
                <a:r>
                  <a:rPr lang="pl-PL" sz="800">
                    <a:latin typeface="Times New Roman" pitchFamily="18" charset="0"/>
                    <a:cs typeface="Times New Roman" pitchFamily="18" charset="0"/>
                  </a:rPr>
                  <a:t>Poziom kontraktacji środków</a:t>
                </a:r>
              </a:p>
            </c:rich>
          </c:tx>
        </c:title>
        <c:numFmt formatCode="0.00%" sourceLinked="0"/>
        <c:tickLblPos val="nextTo"/>
        <c:txPr>
          <a:bodyPr/>
          <a:lstStyle/>
          <a:p>
            <a:pPr>
              <a:defRPr sz="800">
                <a:latin typeface="Times New Roman" pitchFamily="18" charset="0"/>
                <a:cs typeface="Times New Roman" pitchFamily="18" charset="0"/>
              </a:defRPr>
            </a:pPr>
            <a:endParaRPr lang="pl-PL"/>
          </a:p>
        </c:txPr>
        <c:crossAx val="159188480"/>
        <c:crosses val="autoZero"/>
        <c:crossBetween val="between"/>
        <c:majorUnit val="0.74730000000000063"/>
        <c:minorUnit val="0.74730000000000063"/>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Arkusz11!$D$7:$E$10</c:f>
              <c:multiLvlStrCache>
                <c:ptCount val="4"/>
                <c:lvl>
                  <c:pt idx="0">
                    <c:v>Oszczędność czasu w przewozach pasażerskich i towarowych</c:v>
                  </c:pt>
                  <c:pt idx="1">
                    <c:v>Liczba projektów z zakresu infrastruktury drogowej</c:v>
                  </c:pt>
                  <c:pt idx="2">
                    <c:v>Długość nowych dróg </c:v>
                  </c:pt>
                  <c:pt idx="3">
                    <c:v>Długość zrekonstruowanych dróg </c:v>
                  </c:pt>
                </c:lvl>
                <c:lvl>
                  <c:pt idx="0">
                    <c:v>rezultat</c:v>
                  </c:pt>
                  <c:pt idx="1">
                    <c:v>produkt</c:v>
                  </c:pt>
                </c:lvl>
              </c:multiLvlStrCache>
            </c:multiLvlStrRef>
          </c:cat>
          <c:val>
            <c:numRef>
              <c:f>Arkusz11!$F$7:$F$10</c:f>
              <c:numCache>
                <c:formatCode>0.00%</c:formatCode>
                <c:ptCount val="4"/>
                <c:pt idx="0">
                  <c:v>0.65560000000000074</c:v>
                </c:pt>
                <c:pt idx="1">
                  <c:v>1.044999999999999</c:v>
                </c:pt>
                <c:pt idx="2">
                  <c:v>1.1253</c:v>
                </c:pt>
                <c:pt idx="3">
                  <c:v>2.2326999999999981</c:v>
                </c:pt>
              </c:numCache>
            </c:numRef>
          </c:val>
        </c:ser>
        <c:axId val="159246976"/>
        <c:axId val="159310208"/>
      </c:barChart>
      <c:catAx>
        <c:axId val="159246976"/>
        <c:scaling>
          <c:orientation val="minMax"/>
        </c:scaling>
        <c:axPos val="l"/>
        <c:tickLblPos val="nextTo"/>
        <c:txPr>
          <a:bodyPr/>
          <a:lstStyle/>
          <a:p>
            <a:pPr>
              <a:defRPr>
                <a:latin typeface="Times New Roman" pitchFamily="18" charset="0"/>
                <a:cs typeface="Times New Roman" pitchFamily="18" charset="0"/>
              </a:defRPr>
            </a:pPr>
            <a:endParaRPr lang="pl-PL"/>
          </a:p>
        </c:txPr>
        <c:crossAx val="159310208"/>
        <c:crosses val="autoZero"/>
        <c:auto val="1"/>
        <c:lblAlgn val="ctr"/>
        <c:lblOffset val="100"/>
      </c:catAx>
      <c:valAx>
        <c:axId val="159310208"/>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59246976"/>
        <c:crosses val="autoZero"/>
        <c:crossBetween val="between"/>
        <c:majorUnit val="0.8145"/>
        <c:minorUnit val="0.8145"/>
      </c:valAx>
    </c:plotArea>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dLbls>
            <c:dLblPos val="inBase"/>
            <c:showVal val="1"/>
          </c:dLbls>
          <c:cat>
            <c:multiLvlStrRef>
              <c:f>Arkusz12!$D$7:$E$12</c:f>
              <c:multiLvlStrCache>
                <c:ptCount val="6"/>
                <c:lvl>
                  <c:pt idx="0">
                    <c:v>Przyrost liczby ludności korzystającej z regionalnego transportu publicznego wspartego w ramach Programu</c:v>
                  </c:pt>
                  <c:pt idx="1">
                    <c:v>Liczba osób korzystających z obiektów park&amp;ride</c:v>
                  </c:pt>
                  <c:pt idx="2">
                    <c:v>Liczba nowopowstałych miejsc postojowych typu „Park&amp;Ride”</c:v>
                  </c:pt>
                  <c:pt idx="3">
                    <c:v>Liczba zakupionych/zmodernizowanych jednostek taboru kolejowego </c:v>
                  </c:pt>
                  <c:pt idx="4">
                    <c:v>Liczba projektów z zakresu transportu publicznego </c:v>
                  </c:pt>
                  <c:pt idx="5">
                    <c:v>Pojemność zakupionego/zmodernizowanego taboru kolejowego </c:v>
                  </c:pt>
                </c:lvl>
                <c:lvl>
                  <c:pt idx="0">
                    <c:v>rezultat</c:v>
                  </c:pt>
                  <c:pt idx="2">
                    <c:v>produkt</c:v>
                  </c:pt>
                </c:lvl>
              </c:multiLvlStrCache>
            </c:multiLvlStrRef>
          </c:cat>
          <c:val>
            <c:numRef>
              <c:f>Arkusz12!$F$7:$F$12</c:f>
              <c:numCache>
                <c:formatCode>0.00%</c:formatCode>
                <c:ptCount val="6"/>
                <c:pt idx="0">
                  <c:v>2.9299999999999997</c:v>
                </c:pt>
                <c:pt idx="1">
                  <c:v>0.998</c:v>
                </c:pt>
                <c:pt idx="2">
                  <c:v>1.4587999999999992</c:v>
                </c:pt>
                <c:pt idx="3">
                  <c:v>0.92</c:v>
                </c:pt>
                <c:pt idx="4">
                  <c:v>0.75000000000000044</c:v>
                </c:pt>
                <c:pt idx="5">
                  <c:v>0.3402</c:v>
                </c:pt>
              </c:numCache>
            </c:numRef>
          </c:val>
        </c:ser>
        <c:axId val="161488896"/>
        <c:axId val="161490432"/>
      </c:barChart>
      <c:catAx>
        <c:axId val="161488896"/>
        <c:scaling>
          <c:orientation val="minMax"/>
        </c:scaling>
        <c:axPos val="l"/>
        <c:tickLblPos val="nextTo"/>
        <c:txPr>
          <a:bodyPr/>
          <a:lstStyle/>
          <a:p>
            <a:pPr>
              <a:defRPr>
                <a:latin typeface="Times New Roman" pitchFamily="18" charset="0"/>
                <a:cs typeface="Times New Roman" pitchFamily="18" charset="0"/>
              </a:defRPr>
            </a:pPr>
            <a:endParaRPr lang="pl-PL"/>
          </a:p>
        </c:txPr>
        <c:crossAx val="161490432"/>
        <c:crosses val="autoZero"/>
        <c:auto val="1"/>
        <c:lblAlgn val="ctr"/>
        <c:lblOffset val="100"/>
      </c:catAx>
      <c:valAx>
        <c:axId val="161490432"/>
        <c:scaling>
          <c:orientation val="minMax"/>
          <c:max val="1"/>
          <c:min val="0"/>
        </c:scaling>
        <c:axPos val="b"/>
        <c:majorGridlines>
          <c:spPr>
            <a:ln w="31750">
              <a:solidFill>
                <a:srgbClr val="FF0000"/>
              </a:solidFill>
              <a:headEnd type="none"/>
              <a:tailEnd type="oval"/>
            </a:ln>
          </c:spPr>
        </c:majorGridlines>
        <c:minorGridlines/>
        <c:title>
          <c:tx>
            <c:rich>
              <a:bodyPr/>
              <a:lstStyle/>
              <a:p>
                <a:pPr>
                  <a:defRPr/>
                </a:pPr>
                <a:r>
                  <a:rPr lang="pl-PL"/>
                  <a:t>Poziom kontraktacji środków</a:t>
                </a:r>
              </a:p>
            </c:rich>
          </c:tx>
        </c:title>
        <c:numFmt formatCode="0.00%" sourceLinked="0"/>
        <c:tickLblPos val="nextTo"/>
        <c:crossAx val="161488896"/>
        <c:crosses val="autoZero"/>
        <c:crossBetween val="between"/>
        <c:majorUnit val="0.53970000000000062"/>
        <c:minorUnit val="0.53970000000000062"/>
      </c:valAx>
    </c:plotArea>
    <c:plotVisOnly val="1"/>
    <c:dispBlanksAs val="gap"/>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floor>
      <c:spPr>
        <a:solidFill>
          <a:prstClr val="white">
            <a:lumMod val="75000"/>
          </a:prstClr>
        </a:solidFill>
      </c:spPr>
    </c:floor>
    <c:sideWall>
      <c:spPr>
        <a:solidFill>
          <a:schemeClr val="bg1">
            <a:lumMod val="95000"/>
          </a:schemeClr>
        </a:solidFill>
      </c:spPr>
    </c:sideWall>
    <c:backWall>
      <c:spPr>
        <a:solidFill>
          <a:schemeClr val="bg1">
            <a:lumMod val="95000"/>
          </a:schemeClr>
        </a:solidFill>
      </c:spPr>
    </c:backWall>
    <c:plotArea>
      <c:layout/>
      <c:bar3DChart>
        <c:barDir val="col"/>
        <c:grouping val="clustered"/>
        <c:ser>
          <c:idx val="0"/>
          <c:order val="0"/>
          <c:tx>
            <c:strRef>
              <c:f>Arkusz1!$D$6</c:f>
              <c:strCache>
                <c:ptCount val="1"/>
                <c:pt idx="0">
                  <c:v>Podpisane umowy (EFRR)</c:v>
                </c:pt>
              </c:strCache>
            </c:strRef>
          </c:tx>
          <c:spPr>
            <a:solidFill>
              <a:srgbClr val="1F497D"/>
            </a:solidFill>
          </c:spPr>
          <c:dLbls>
            <c:dLbl>
              <c:idx val="0"/>
              <c:layout>
                <c:manualLayout>
                  <c:x val="1.391304347826087E-2"/>
                  <c:y val="-2.4024024024024031E-2"/>
                </c:manualLayout>
              </c:layout>
              <c:showVal val="1"/>
            </c:dLbl>
            <c:dLbl>
              <c:idx val="1"/>
              <c:layout>
                <c:manualLayout>
                  <c:x val="2.5507246376811645E-2"/>
                  <c:y val="-2.4024024024024031E-2"/>
                </c:manualLayout>
              </c:layout>
              <c:showVal val="1"/>
            </c:dLbl>
            <c:dLbl>
              <c:idx val="2"/>
              <c:layout>
                <c:manualLayout>
                  <c:x val="1.6231884057971022E-2"/>
                  <c:y val="-3.2032032032031955E-2"/>
                </c:manualLayout>
              </c:layout>
              <c:showVal val="1"/>
            </c:dLbl>
            <c:dLbl>
              <c:idx val="7"/>
              <c:layout>
                <c:manualLayout>
                  <c:x val="-2.0869565217391306E-2"/>
                  <c:y val="0"/>
                </c:manualLayout>
              </c:layout>
              <c:showVal val="1"/>
            </c:dLbl>
            <c:txPr>
              <a:bodyPr anchor="t" anchorCtr="1"/>
              <a:lstStyle/>
              <a:p>
                <a:pPr>
                  <a:defRPr b="1"/>
                </a:pPr>
                <a:endParaRPr lang="pl-PL"/>
              </a:p>
            </c:txPr>
            <c:showVal val="1"/>
          </c:dLbls>
          <c:cat>
            <c:strRef>
              <c:f>Arkusz1!$C$7:$C$10</c:f>
              <c:strCache>
                <c:ptCount val="4"/>
                <c:pt idx="0">
                  <c:v>Działanie 4.1</c:v>
                </c:pt>
                <c:pt idx="1">
                  <c:v>Działanie 4.2</c:v>
                </c:pt>
                <c:pt idx="2">
                  <c:v>Działanie 4.3</c:v>
                </c:pt>
                <c:pt idx="3">
                  <c:v>Działanie 4.4</c:v>
                </c:pt>
              </c:strCache>
            </c:strRef>
          </c:cat>
          <c:val>
            <c:numRef>
              <c:f>Arkusz1!$D$7:$D$10</c:f>
              <c:numCache>
                <c:formatCode>#,##0.00</c:formatCode>
                <c:ptCount val="4"/>
                <c:pt idx="0">
                  <c:v>70332562.635299221</c:v>
                </c:pt>
                <c:pt idx="1">
                  <c:v>3370233.2847360247</c:v>
                </c:pt>
                <c:pt idx="2">
                  <c:v>25693706.995802902</c:v>
                </c:pt>
                <c:pt idx="3">
                  <c:v>8599794.391429197</c:v>
                </c:pt>
              </c:numCache>
            </c:numRef>
          </c:val>
        </c:ser>
        <c:ser>
          <c:idx val="1"/>
          <c:order val="1"/>
          <c:tx>
            <c:strRef>
              <c:f>Arkusz1!$E$6</c:f>
              <c:strCache>
                <c:ptCount val="1"/>
                <c:pt idx="0">
                  <c:v>Wydatki wykazane we wnioskach o płatność (EFRR)</c:v>
                </c:pt>
              </c:strCache>
            </c:strRef>
          </c:tx>
          <c:spPr>
            <a:solidFill>
              <a:srgbClr val="FF0000"/>
            </a:solidFill>
          </c:spPr>
          <c:dLbls>
            <c:dLbl>
              <c:idx val="0"/>
              <c:layout>
                <c:manualLayout>
                  <c:x val="2.7826086956521688E-2"/>
                  <c:y val="-2.4024024024023986E-2"/>
                </c:manualLayout>
              </c:layout>
              <c:showVal val="1"/>
            </c:dLbl>
            <c:dLbl>
              <c:idx val="1"/>
              <c:layout>
                <c:manualLayout>
                  <c:x val="1.8550724637681204E-2"/>
                  <c:y val="-2.4024024024024031E-2"/>
                </c:manualLayout>
              </c:layout>
              <c:showVal val="1"/>
            </c:dLbl>
            <c:dLbl>
              <c:idx val="2"/>
              <c:layout>
                <c:manualLayout>
                  <c:x val="2.3188405797101394E-2"/>
                  <c:y val="-3.6036036036035959E-2"/>
                </c:manualLayout>
              </c:layout>
              <c:showVal val="1"/>
            </c:dLbl>
            <c:dLbl>
              <c:idx val="5"/>
              <c:layout>
                <c:manualLayout>
                  <c:x val="2.5507246376811652E-2"/>
                  <c:y val="1.2012012012012015E-2"/>
                </c:manualLayout>
              </c:layout>
              <c:showVal val="1"/>
            </c:dLbl>
            <c:txPr>
              <a:bodyPr/>
              <a:lstStyle/>
              <a:p>
                <a:pPr>
                  <a:defRPr b="1"/>
                </a:pPr>
                <a:endParaRPr lang="pl-PL"/>
              </a:p>
            </c:txPr>
            <c:showVal val="1"/>
          </c:dLbls>
          <c:cat>
            <c:strRef>
              <c:f>Arkusz1!$C$7:$C$10</c:f>
              <c:strCache>
                <c:ptCount val="4"/>
                <c:pt idx="0">
                  <c:v>Działanie 4.1</c:v>
                </c:pt>
                <c:pt idx="1">
                  <c:v>Działanie 4.2</c:v>
                </c:pt>
                <c:pt idx="2">
                  <c:v>Działanie 4.3</c:v>
                </c:pt>
                <c:pt idx="3">
                  <c:v>Działanie 4.4</c:v>
                </c:pt>
              </c:strCache>
            </c:strRef>
          </c:cat>
          <c:val>
            <c:numRef>
              <c:f>Arkusz1!$E$7:$E$10</c:f>
              <c:numCache>
                <c:formatCode>#,##0.00</c:formatCode>
                <c:ptCount val="4"/>
                <c:pt idx="0">
                  <c:v>35222219.319637738</c:v>
                </c:pt>
                <c:pt idx="1">
                  <c:v>2640984.7559089898</c:v>
                </c:pt>
                <c:pt idx="2">
                  <c:v>14417111.1354097</c:v>
                </c:pt>
                <c:pt idx="3">
                  <c:v>4953556.6158603895</c:v>
                </c:pt>
              </c:numCache>
            </c:numRef>
          </c:val>
        </c:ser>
        <c:shape val="box"/>
        <c:axId val="159718016"/>
        <c:axId val="159760768"/>
        <c:axId val="0"/>
      </c:bar3DChart>
      <c:catAx>
        <c:axId val="159718016"/>
        <c:scaling>
          <c:orientation val="minMax"/>
        </c:scaling>
        <c:axPos val="b"/>
        <c:tickLblPos val="nextTo"/>
        <c:crossAx val="159760768"/>
        <c:crosses val="autoZero"/>
        <c:auto val="1"/>
        <c:lblAlgn val="ctr"/>
        <c:lblOffset val="100"/>
      </c:catAx>
      <c:valAx>
        <c:axId val="159760768"/>
        <c:scaling>
          <c:orientation val="minMax"/>
        </c:scaling>
        <c:axPos val="l"/>
        <c:majorGridlines/>
        <c:numFmt formatCode="#,##0" sourceLinked="0"/>
        <c:tickLblPos val="nextTo"/>
        <c:crossAx val="159718016"/>
        <c:crosses val="autoZero"/>
        <c:crossBetween val="between"/>
        <c:dispUnits>
          <c:builtInUnit val="millions"/>
          <c:dispUnitsLbl>
            <c:layout>
              <c:manualLayout>
                <c:xMode val="edge"/>
                <c:yMode val="edge"/>
                <c:x val="2.5507246376811652E-2"/>
                <c:y val="0.35676684558574406"/>
              </c:manualLayout>
            </c:layout>
          </c:dispUnitsLbl>
        </c:dispUnits>
      </c:valAx>
    </c:plotArea>
    <c:legend>
      <c:legendPos val="b"/>
    </c:legend>
    <c:plotVisOnly val="1"/>
  </c:chart>
  <c:spPr>
    <a:solidFill>
      <a:srgbClr val="FFFFCC"/>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8.8112101689768116E-2"/>
          <c:y val="5.1400554097404488E-2"/>
          <c:w val="0.89205318756643026"/>
          <c:h val="0.79822506561679785"/>
        </c:manualLayout>
      </c:layout>
      <c:barChart>
        <c:barDir val="col"/>
        <c:grouping val="clustered"/>
        <c:ser>
          <c:idx val="0"/>
          <c:order val="0"/>
          <c:tx>
            <c:strRef>
              <c:f>Arkusz1!$C$4</c:f>
              <c:strCache>
                <c:ptCount val="1"/>
                <c:pt idx="0">
                  <c:v>wartość</c:v>
                </c:pt>
              </c:strCache>
            </c:strRef>
          </c:tx>
          <c:trendline>
            <c:spPr>
              <a:ln w="19050" cmpd="sng">
                <a:solidFill>
                  <a:schemeClr val="bg2">
                    <a:lumMod val="25000"/>
                  </a:schemeClr>
                </a:solidFill>
                <a:prstDash val="solid"/>
              </a:ln>
              <a:effectLst/>
            </c:spPr>
            <c:trendlineType val="linear"/>
          </c:trendline>
          <c:cat>
            <c:strRef>
              <c:f>Arkusz1!$B$5:$B$16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Arkusz1!$C$5:$C$16</c:f>
              <c:numCache>
                <c:formatCode>General</c:formatCode>
                <c:ptCount val="12"/>
                <c:pt idx="0">
                  <c:v>10.1</c:v>
                </c:pt>
                <c:pt idx="1">
                  <c:v>10.3</c:v>
                </c:pt>
                <c:pt idx="2">
                  <c:v>10.4</c:v>
                </c:pt>
                <c:pt idx="3">
                  <c:v>10.1</c:v>
                </c:pt>
                <c:pt idx="4">
                  <c:v>9.9</c:v>
                </c:pt>
                <c:pt idx="5">
                  <c:v>9.6</c:v>
                </c:pt>
                <c:pt idx="6">
                  <c:v>9.5</c:v>
                </c:pt>
                <c:pt idx="7">
                  <c:v>9.5</c:v>
                </c:pt>
                <c:pt idx="8">
                  <c:v>9.5</c:v>
                </c:pt>
                <c:pt idx="9">
                  <c:v>9.5</c:v>
                </c:pt>
                <c:pt idx="10">
                  <c:v>9.6</c:v>
                </c:pt>
                <c:pt idx="11">
                  <c:v>9.9</c:v>
                </c:pt>
              </c:numCache>
            </c:numRef>
          </c:val>
        </c:ser>
        <c:axId val="156432256"/>
        <c:axId val="156433792"/>
      </c:barChart>
      <c:catAx>
        <c:axId val="156432256"/>
        <c:scaling>
          <c:orientation val="minMax"/>
        </c:scaling>
        <c:axPos val="b"/>
        <c:tickLblPos val="nextTo"/>
        <c:crossAx val="156433792"/>
        <c:crosses val="autoZero"/>
        <c:auto val="1"/>
        <c:lblAlgn val="ctr"/>
        <c:lblOffset val="100"/>
      </c:catAx>
      <c:valAx>
        <c:axId val="156433792"/>
        <c:scaling>
          <c:orientation val="minMax"/>
        </c:scaling>
        <c:axPos val="l"/>
        <c:majorGridlines/>
        <c:numFmt formatCode="General" sourceLinked="1"/>
        <c:tickLblPos val="nextTo"/>
        <c:crossAx val="156432256"/>
        <c:crosses val="autoZero"/>
        <c:crossBetween val="between"/>
      </c:valAx>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floor>
      <c:spPr>
        <a:solidFill>
          <a:prstClr val="white">
            <a:lumMod val="75000"/>
          </a:prstClr>
        </a:solidFill>
      </c:spPr>
    </c:floor>
    <c:sideWall>
      <c:spPr>
        <a:solidFill>
          <a:schemeClr val="bg1">
            <a:lumMod val="95000"/>
          </a:schemeClr>
        </a:solidFill>
      </c:spPr>
    </c:sideWall>
    <c:backWall>
      <c:spPr>
        <a:solidFill>
          <a:schemeClr val="bg1">
            <a:lumMod val="95000"/>
          </a:schemeClr>
        </a:solidFill>
      </c:spPr>
    </c:backWall>
    <c:plotArea>
      <c:layout/>
      <c:bar3DChart>
        <c:barDir val="col"/>
        <c:grouping val="clustered"/>
        <c:ser>
          <c:idx val="0"/>
          <c:order val="0"/>
          <c:tx>
            <c:strRef>
              <c:f>Arkusz1!$I$6</c:f>
              <c:strCache>
                <c:ptCount val="1"/>
                <c:pt idx="0">
                  <c:v>Podpisane umowy (EFRR)</c:v>
                </c:pt>
              </c:strCache>
            </c:strRef>
          </c:tx>
          <c:spPr>
            <a:solidFill>
              <a:schemeClr val="tx2"/>
            </a:solidFill>
          </c:spPr>
          <c:dLbls>
            <c:dLbl>
              <c:idx val="0"/>
              <c:layout>
                <c:manualLayout>
                  <c:x val="2.2684310018903676E-2"/>
                  <c:y val="-2.0263424518743672E-2"/>
                </c:manualLayout>
              </c:layout>
              <c:showVal val="1"/>
            </c:dLbl>
            <c:dLbl>
              <c:idx val="1"/>
              <c:layout>
                <c:manualLayout>
                  <c:x val="2.2684310018903701E-2"/>
                  <c:y val="-2.0263424518743672E-2"/>
                </c:manualLayout>
              </c:layout>
              <c:showVal val="1"/>
            </c:dLbl>
            <c:dLbl>
              <c:idx val="2"/>
              <c:layout>
                <c:manualLayout>
                  <c:x val="2.2684310018903701E-2"/>
                  <c:y val="-1.6210739614994949E-2"/>
                </c:manualLayout>
              </c:layout>
              <c:showVal val="1"/>
            </c:dLbl>
            <c:txPr>
              <a:bodyPr/>
              <a:lstStyle/>
              <a:p>
                <a:pPr>
                  <a:defRPr b="1"/>
                </a:pPr>
                <a:endParaRPr lang="pl-PL"/>
              </a:p>
            </c:txPr>
            <c:showVal val="1"/>
          </c:dLbls>
          <c:cat>
            <c:strRef>
              <c:f>Arkusz1!$H$7:$H$10</c:f>
              <c:strCache>
                <c:ptCount val="4"/>
                <c:pt idx="0">
                  <c:v>Działanie 4.1</c:v>
                </c:pt>
                <c:pt idx="1">
                  <c:v>Działanie 4.2</c:v>
                </c:pt>
                <c:pt idx="2">
                  <c:v>Działanie 4.3</c:v>
                </c:pt>
                <c:pt idx="3">
                  <c:v>Działanie 4.4</c:v>
                </c:pt>
              </c:strCache>
            </c:strRef>
          </c:cat>
          <c:val>
            <c:numRef>
              <c:f>Arkusz1!$I$7:$I$10</c:f>
              <c:numCache>
                <c:formatCode>0.00%</c:formatCode>
                <c:ptCount val="4"/>
                <c:pt idx="0">
                  <c:v>0.66330000000000056</c:v>
                </c:pt>
                <c:pt idx="1">
                  <c:v>0.10720000000000009</c:v>
                </c:pt>
                <c:pt idx="2">
                  <c:v>0.46810000000000002</c:v>
                </c:pt>
                <c:pt idx="3">
                  <c:v>0.37470000000000026</c:v>
                </c:pt>
              </c:numCache>
            </c:numRef>
          </c:val>
        </c:ser>
        <c:ser>
          <c:idx val="1"/>
          <c:order val="1"/>
          <c:tx>
            <c:strRef>
              <c:f>Arkusz1!$J$6</c:f>
              <c:strCache>
                <c:ptCount val="1"/>
                <c:pt idx="0">
                  <c:v>Wydatki wykazane we wnioskach o płatność (EFRR)</c:v>
                </c:pt>
              </c:strCache>
            </c:strRef>
          </c:tx>
          <c:spPr>
            <a:solidFill>
              <a:srgbClr val="FF0000"/>
            </a:solidFill>
          </c:spPr>
          <c:dLbls>
            <c:dLbl>
              <c:idx val="0"/>
              <c:layout>
                <c:manualLayout>
                  <c:x val="2.7725267800882192E-2"/>
                  <c:y val="-2.4316109422492398E-2"/>
                </c:manualLayout>
              </c:layout>
              <c:showVal val="1"/>
            </c:dLbl>
            <c:dLbl>
              <c:idx val="1"/>
              <c:layout>
                <c:manualLayout>
                  <c:x val="3.2766225582860811E-2"/>
                  <c:y val="-2.4316109422492398E-2"/>
                </c:manualLayout>
              </c:layout>
              <c:showVal val="1"/>
            </c:dLbl>
            <c:dLbl>
              <c:idx val="2"/>
              <c:layout>
                <c:manualLayout>
                  <c:x val="3.5286704473850052E-2"/>
                  <c:y val="-2.0263424518743672E-2"/>
                </c:manualLayout>
              </c:layout>
              <c:showVal val="1"/>
            </c:dLbl>
            <c:dLbl>
              <c:idx val="7"/>
              <c:layout>
                <c:manualLayout>
                  <c:x val="1.5122873345935798E-2"/>
                  <c:y val="3.6474164133738531E-2"/>
                </c:manualLayout>
              </c:layout>
              <c:showVal val="1"/>
            </c:dLbl>
            <c:txPr>
              <a:bodyPr/>
              <a:lstStyle/>
              <a:p>
                <a:pPr>
                  <a:defRPr b="1"/>
                </a:pPr>
                <a:endParaRPr lang="pl-PL"/>
              </a:p>
            </c:txPr>
            <c:showVal val="1"/>
          </c:dLbls>
          <c:cat>
            <c:strRef>
              <c:f>Arkusz1!$H$7:$H$10</c:f>
              <c:strCache>
                <c:ptCount val="4"/>
                <c:pt idx="0">
                  <c:v>Działanie 4.1</c:v>
                </c:pt>
                <c:pt idx="1">
                  <c:v>Działanie 4.2</c:v>
                </c:pt>
                <c:pt idx="2">
                  <c:v>Działanie 4.3</c:v>
                </c:pt>
                <c:pt idx="3">
                  <c:v>Działanie 4.4</c:v>
                </c:pt>
              </c:strCache>
            </c:strRef>
          </c:cat>
          <c:val>
            <c:numRef>
              <c:f>Arkusz1!$J$7:$J$10</c:f>
              <c:numCache>
                <c:formatCode>0.00%</c:formatCode>
                <c:ptCount val="4"/>
                <c:pt idx="0">
                  <c:v>0.33220000000000027</c:v>
                </c:pt>
                <c:pt idx="1">
                  <c:v>8.4000000000000047E-2</c:v>
                </c:pt>
                <c:pt idx="2">
                  <c:v>0.2626</c:v>
                </c:pt>
                <c:pt idx="3">
                  <c:v>0.21580000000000013</c:v>
                </c:pt>
              </c:numCache>
            </c:numRef>
          </c:val>
        </c:ser>
        <c:shape val="box"/>
        <c:axId val="161539968"/>
        <c:axId val="161541504"/>
        <c:axId val="0"/>
      </c:bar3DChart>
      <c:catAx>
        <c:axId val="161539968"/>
        <c:scaling>
          <c:orientation val="minMax"/>
        </c:scaling>
        <c:axPos val="b"/>
        <c:numFmt formatCode="General" sourceLinked="1"/>
        <c:tickLblPos val="nextTo"/>
        <c:crossAx val="161541504"/>
        <c:crosses val="autoZero"/>
        <c:auto val="1"/>
        <c:lblAlgn val="ctr"/>
        <c:lblOffset val="100"/>
      </c:catAx>
      <c:valAx>
        <c:axId val="161541504"/>
        <c:scaling>
          <c:orientation val="minMax"/>
        </c:scaling>
        <c:axPos val="l"/>
        <c:majorGridlines/>
        <c:numFmt formatCode="0%" sourceLinked="0"/>
        <c:tickLblPos val="nextTo"/>
        <c:crossAx val="161539968"/>
        <c:crosses val="autoZero"/>
        <c:crossBetween val="between"/>
      </c:valAx>
    </c:plotArea>
    <c:legend>
      <c:legendPos val="b"/>
    </c:legend>
    <c:plotVisOnly val="1"/>
  </c:chart>
  <c:spPr>
    <a:solidFill>
      <a:srgbClr val="FFFFCC"/>
    </a:solidFill>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Arkusz1!$D$6</c:f>
              <c:strCache>
                <c:ptCount val="1"/>
                <c:pt idx="0">
                  <c:v>Wartość wskaźnika</c:v>
                </c:pt>
              </c:strCache>
            </c:strRef>
          </c:tx>
          <c:dLbls>
            <c:dLbl>
              <c:idx val="7"/>
              <c:layout>
                <c:manualLayout>
                  <c:x val="1.8154311649016698E-4"/>
                  <c:y val="0"/>
                </c:manualLayout>
              </c:layout>
              <c:dLblPos val="outEnd"/>
              <c:showVal val="1"/>
            </c:dLbl>
            <c:numFmt formatCode="0.00%" sourceLinked="0"/>
            <c:dLblPos val="inBase"/>
            <c:showVal val="1"/>
          </c:dLbls>
          <c:cat>
            <c:multiLvlStrRef>
              <c:f>Arkusz1!$B$7:$C$24</c:f>
              <c:multiLvlStrCache>
                <c:ptCount val="18"/>
                <c:lvl>
                  <c:pt idx="0">
                    <c:v>Zmiana emisji głównych zanieczyszczeń powietrza: dwutlenek siarki, tlenki azotu, pyły, dwutlenek węgla</c:v>
                  </c:pt>
                  <c:pt idx="1">
                    <c:v>Liczba osób objętych selektywną zbiórką odpadów</c:v>
                  </c:pt>
                  <c:pt idx="2">
                    <c:v>Liczba osób przyłączonych do sieci kanalizacyjnej w wyniku realizacji projektów </c:v>
                  </c:pt>
                  <c:pt idx="3">
                    <c:v>Ilość zaoszczędzonej energii w wyniku realizacji projektów </c:v>
                  </c:pt>
                  <c:pt idx="4">
                    <c:v>Liczba osób przyłączonych do sieci wodociągowej w wyniku realizacji projektów</c:v>
                  </c:pt>
                  <c:pt idx="5">
                    <c:v>Liczba osób zabezpieczonych przed powodzią w wyniku realizacji projektów</c:v>
                  </c:pt>
                  <c:pt idx="6">
                    <c:v>Liczba ludności objętej ochroną przeciwpożarową lasów i innymi środkami ochrony </c:v>
                  </c:pt>
                  <c:pt idx="7">
                    <c:v>Długość nowej/zmodernizowanej sieci elektroenergetycznej</c:v>
                  </c:pt>
                  <c:pt idx="8">
                    <c:v>Moc zainstalowana energii ze źródeł odnawialnych</c:v>
                  </c:pt>
                  <c:pt idx="9">
                    <c:v>Liczba projektów z zakresu energii odnawialnej</c:v>
                  </c:pt>
                  <c:pt idx="10">
                    <c:v>Liczba projektów mających na celu poprawę jakości powietrza</c:v>
                  </c:pt>
                  <c:pt idx="11">
                    <c:v>Powierzchnia terenów zrekultywowanych w wyniku realizacji projektów </c:v>
                  </c:pt>
                  <c:pt idx="12">
                    <c:v>Liczba projektów z zakresu gospodarki odpadami</c:v>
                  </c:pt>
                  <c:pt idx="13">
                    <c:v>Liczba projektów z zakresu prewencji zagrożeń</c:v>
                  </c:pt>
                  <c:pt idx="14">
                    <c:v>Liczba projektów w zakresie elektroenergetyki</c:v>
                  </c:pt>
                  <c:pt idx="15">
                    <c:v>Liczba projektów z zakresu gospodarki wodno-ściekowej</c:v>
                  </c:pt>
                  <c:pt idx="16">
                    <c:v>Liczba projektów dotyczących wsparcia zarządzania ochroną środowiska</c:v>
                  </c:pt>
                  <c:pt idx="17">
                    <c:v>Powierzchnia terenów objętych systemami zarządzania środowiskiem</c:v>
                  </c:pt>
                </c:lvl>
                <c:lvl>
                  <c:pt idx="0">
                    <c:v>Rezultat</c:v>
                  </c:pt>
                  <c:pt idx="7">
                    <c:v>Produkt</c:v>
                  </c:pt>
                </c:lvl>
              </c:multiLvlStrCache>
            </c:multiLvlStrRef>
          </c:cat>
          <c:val>
            <c:numRef>
              <c:f>Arkusz1!$D$7:$D$24</c:f>
              <c:numCache>
                <c:formatCode>0.00%</c:formatCode>
                <c:ptCount val="18"/>
                <c:pt idx="0">
                  <c:v>0.28420000000000001</c:v>
                </c:pt>
                <c:pt idx="1">
                  <c:v>0.33330000000000043</c:v>
                </c:pt>
                <c:pt idx="2">
                  <c:v>0.92319999999999991</c:v>
                </c:pt>
                <c:pt idx="3">
                  <c:v>1.0874999999999988</c:v>
                </c:pt>
                <c:pt idx="4">
                  <c:v>1.7117999999999982</c:v>
                </c:pt>
                <c:pt idx="5">
                  <c:v>19.0913</c:v>
                </c:pt>
                <c:pt idx="6">
                  <c:v>168.5309</c:v>
                </c:pt>
                <c:pt idx="7">
                  <c:v>0</c:v>
                </c:pt>
                <c:pt idx="8">
                  <c:v>0.19800000000000001</c:v>
                </c:pt>
                <c:pt idx="9">
                  <c:v>0.125</c:v>
                </c:pt>
                <c:pt idx="10">
                  <c:v>0.24290000000000017</c:v>
                </c:pt>
                <c:pt idx="11">
                  <c:v>0.27050000000000002</c:v>
                </c:pt>
                <c:pt idx="12">
                  <c:v>0.30000000000000027</c:v>
                </c:pt>
                <c:pt idx="13">
                  <c:v>0.32500000000000034</c:v>
                </c:pt>
                <c:pt idx="14">
                  <c:v>0.33330000000000043</c:v>
                </c:pt>
                <c:pt idx="15">
                  <c:v>0.68</c:v>
                </c:pt>
                <c:pt idx="16">
                  <c:v>0.70000000000000051</c:v>
                </c:pt>
                <c:pt idx="17">
                  <c:v>172.22499999999999</c:v>
                </c:pt>
              </c:numCache>
            </c:numRef>
          </c:val>
        </c:ser>
        <c:axId val="163130368"/>
        <c:axId val="163148544"/>
      </c:barChart>
      <c:catAx>
        <c:axId val="163130368"/>
        <c:scaling>
          <c:orientation val="minMax"/>
        </c:scaling>
        <c:axPos val="l"/>
        <c:numFmt formatCode="General" sourceLinked="1"/>
        <c:tickLblPos val="nextTo"/>
        <c:txPr>
          <a:bodyPr/>
          <a:lstStyle/>
          <a:p>
            <a:pPr>
              <a:defRPr sz="800"/>
            </a:pPr>
            <a:endParaRPr lang="pl-PL"/>
          </a:p>
        </c:txPr>
        <c:crossAx val="163148544"/>
        <c:crossesAt val="0"/>
        <c:auto val="1"/>
        <c:lblAlgn val="ctr"/>
        <c:lblOffset val="100"/>
      </c:catAx>
      <c:valAx>
        <c:axId val="163148544"/>
        <c:scaling>
          <c:orientation val="minMax"/>
          <c:max val="1"/>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63130368"/>
        <c:crosses val="autoZero"/>
        <c:crossBetween val="between"/>
        <c:majorUnit val="0.50160000000000005"/>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Arkusz1!$D$6</c:f>
              <c:strCache>
                <c:ptCount val="1"/>
                <c:pt idx="0">
                  <c:v>Wartość wskaźnika</c:v>
                </c:pt>
              </c:strCache>
            </c:strRef>
          </c:tx>
          <c:dLbls>
            <c:dLblPos val="inBase"/>
            <c:showVal val="1"/>
          </c:dLbls>
          <c:cat>
            <c:multiLvlStrRef>
              <c:f>Arkusz1!$B$7:$C$9</c:f>
              <c:multiLvlStrCache>
                <c:ptCount val="3"/>
                <c:lvl>
                  <c:pt idx="0">
                    <c:v>Liczba osób przyłączonych do sieci kanalizacyjnej w wyniku realizacji projektów </c:v>
                  </c:pt>
                  <c:pt idx="1">
                    <c:v>Liczba osób przyłączonych do sieci wodociągowej w wyniku realizacji projektów </c:v>
                  </c:pt>
                  <c:pt idx="2">
                    <c:v>Liczba projektów w zakresie gospodarki wodno - ściekowej</c:v>
                  </c:pt>
                </c:lvl>
                <c:lvl>
                  <c:pt idx="0">
                    <c:v>Rezultat</c:v>
                  </c:pt>
                  <c:pt idx="2">
                    <c:v>Produkt</c:v>
                  </c:pt>
                </c:lvl>
              </c:multiLvlStrCache>
            </c:multiLvlStrRef>
          </c:cat>
          <c:val>
            <c:numRef>
              <c:f>Arkusz1!$D$7:$D$9</c:f>
              <c:numCache>
                <c:formatCode>0.00%</c:formatCode>
                <c:ptCount val="3"/>
                <c:pt idx="0">
                  <c:v>0.92320000000000002</c:v>
                </c:pt>
                <c:pt idx="1">
                  <c:v>1.7117999999999816</c:v>
                </c:pt>
                <c:pt idx="2">
                  <c:v>0.68</c:v>
                </c:pt>
              </c:numCache>
            </c:numRef>
          </c:val>
        </c:ser>
        <c:axId val="163172736"/>
        <c:axId val="163174272"/>
      </c:barChart>
      <c:catAx>
        <c:axId val="163172736"/>
        <c:scaling>
          <c:orientation val="minMax"/>
        </c:scaling>
        <c:axPos val="l"/>
        <c:numFmt formatCode="General" sourceLinked="1"/>
        <c:tickLblPos val="nextTo"/>
        <c:txPr>
          <a:bodyPr/>
          <a:lstStyle/>
          <a:p>
            <a:pPr>
              <a:defRPr sz="800"/>
            </a:pPr>
            <a:endParaRPr lang="pl-PL"/>
          </a:p>
        </c:txPr>
        <c:crossAx val="163174272"/>
        <c:crossesAt val="0"/>
        <c:auto val="1"/>
        <c:lblAlgn val="ctr"/>
        <c:lblOffset val="100"/>
      </c:catAx>
      <c:valAx>
        <c:axId val="163174272"/>
        <c:scaling>
          <c:orientation val="minMax"/>
          <c:max val="1"/>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63172736"/>
        <c:crosses val="autoZero"/>
        <c:crossBetween val="between"/>
        <c:majorUnit val="0.66330000000000588"/>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Arkusz2!$D$6</c:f>
              <c:strCache>
                <c:ptCount val="1"/>
                <c:pt idx="0">
                  <c:v>Wartość wskaźnika</c:v>
                </c:pt>
              </c:strCache>
            </c:strRef>
          </c:tx>
          <c:dLbls>
            <c:dLblPos val="inBase"/>
            <c:showVal val="1"/>
          </c:dLbls>
          <c:cat>
            <c:multiLvlStrRef>
              <c:f>Arkusz2!$B$7:$C$9</c:f>
              <c:multiLvlStrCache>
                <c:ptCount val="3"/>
                <c:lvl>
                  <c:pt idx="0">
                    <c:v>Liczba osób objętych selektywną zbiórką odpadów</c:v>
                  </c:pt>
                  <c:pt idx="1">
                    <c:v>Powierzchnia terenów zrekultywowanych w wyniku realizacji projektów</c:v>
                  </c:pt>
                  <c:pt idx="2">
                    <c:v>Liczba projektów w zakresie gospodarki odpadami</c:v>
                  </c:pt>
                </c:lvl>
                <c:lvl>
                  <c:pt idx="0">
                    <c:v>Rezultat</c:v>
                  </c:pt>
                  <c:pt idx="1">
                    <c:v>Produkt</c:v>
                  </c:pt>
                </c:lvl>
              </c:multiLvlStrCache>
            </c:multiLvlStrRef>
          </c:cat>
          <c:val>
            <c:numRef>
              <c:f>Arkusz2!$D$7:$D$9</c:f>
              <c:numCache>
                <c:formatCode>0.00%</c:formatCode>
                <c:ptCount val="3"/>
                <c:pt idx="0">
                  <c:v>0.33330000000000465</c:v>
                </c:pt>
                <c:pt idx="1">
                  <c:v>0.27050000000000002</c:v>
                </c:pt>
                <c:pt idx="2">
                  <c:v>0.30000000000000032</c:v>
                </c:pt>
              </c:numCache>
            </c:numRef>
          </c:val>
        </c:ser>
        <c:axId val="164189696"/>
        <c:axId val="164191232"/>
      </c:barChart>
      <c:catAx>
        <c:axId val="164189696"/>
        <c:scaling>
          <c:orientation val="minMax"/>
        </c:scaling>
        <c:axPos val="l"/>
        <c:numFmt formatCode="General" sourceLinked="0"/>
        <c:tickLblPos val="nextTo"/>
        <c:txPr>
          <a:bodyPr/>
          <a:lstStyle/>
          <a:p>
            <a:pPr>
              <a:defRPr sz="800"/>
            </a:pPr>
            <a:endParaRPr lang="pl-PL"/>
          </a:p>
        </c:txPr>
        <c:crossAx val="164191232"/>
        <c:crossesAt val="0"/>
        <c:auto val="1"/>
        <c:lblAlgn val="ctr"/>
        <c:lblOffset val="100"/>
      </c:catAx>
      <c:valAx>
        <c:axId val="164191232"/>
        <c:scaling>
          <c:orientation val="minMax"/>
          <c:max val="0.2"/>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64189696"/>
        <c:crosses val="autoZero"/>
        <c:crossBetween val="between"/>
        <c:majorUnit val="0.10720000000000079"/>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dLbls>
            <c:dLbl>
              <c:idx val="3"/>
              <c:layout>
                <c:manualLayout>
                  <c:x val="-9.8978364756198613E-3"/>
                  <c:y val="0"/>
                </c:manualLayout>
              </c:layout>
              <c:dLblPos val="outEnd"/>
              <c:showVal val="1"/>
            </c:dLbl>
            <c:dLbl>
              <c:idx val="4"/>
              <c:layout>
                <c:manualLayout>
                  <c:x val="-0.10309209356798529"/>
                  <c:y val="2.4968789013732769E-3"/>
                </c:manualLayout>
              </c:layout>
              <c:dLblPos val="outEnd"/>
              <c:showVal val="1"/>
            </c:dLbl>
            <c:dLblPos val="inBase"/>
            <c:showVal val="1"/>
          </c:dLbls>
          <c:cat>
            <c:multiLvlStrRef>
              <c:f>Arkusz3!$B$6:$C$12</c:f>
              <c:multiLvlStrCache>
                <c:ptCount val="7"/>
                <c:lvl>
                  <c:pt idx="0">
                    <c:v>Zmiana emisji głównych zanieczyszczeń powietrza: dwutlenek siarki, tlenki azotu, pyły, dwutlenek węgla</c:v>
                  </c:pt>
                  <c:pt idx="1">
                    <c:v>Ilość zaoszczędzonej energii w wyniku realizacji projektów </c:v>
                  </c:pt>
                  <c:pt idx="2">
                    <c:v>Długość nowej/zmodernizowanej sieci elektroenergetycznej</c:v>
                  </c:pt>
                  <c:pt idx="3">
                    <c:v>Liczba projektów z zakresu energii odnawialnej</c:v>
                  </c:pt>
                  <c:pt idx="4">
                    <c:v>Moc zainstalowana energii ze źródeł odnawialnych</c:v>
                  </c:pt>
                  <c:pt idx="5">
                    <c:v>Liczba projektów mających na celu poprawę jakości powietrza</c:v>
                  </c:pt>
                  <c:pt idx="6">
                    <c:v>Liczba projektów w zakresie elektroenergetyki</c:v>
                  </c:pt>
                </c:lvl>
                <c:lvl>
                  <c:pt idx="0">
                    <c:v>Rezultat</c:v>
                  </c:pt>
                  <c:pt idx="2">
                    <c:v>Produkt</c:v>
                  </c:pt>
                </c:lvl>
              </c:multiLvlStrCache>
            </c:multiLvlStrRef>
          </c:cat>
          <c:val>
            <c:numRef>
              <c:f>Arkusz3!$D$6:$D$12</c:f>
              <c:numCache>
                <c:formatCode>0.00%</c:formatCode>
                <c:ptCount val="7"/>
                <c:pt idx="0">
                  <c:v>0.28420000000000001</c:v>
                </c:pt>
                <c:pt idx="1">
                  <c:v>1.0874999999999988</c:v>
                </c:pt>
                <c:pt idx="2">
                  <c:v>0</c:v>
                </c:pt>
                <c:pt idx="3">
                  <c:v>0.125</c:v>
                </c:pt>
                <c:pt idx="4">
                  <c:v>0.19800000000000001</c:v>
                </c:pt>
                <c:pt idx="5">
                  <c:v>0.24290000000000017</c:v>
                </c:pt>
                <c:pt idx="6">
                  <c:v>0.33330000000000043</c:v>
                </c:pt>
              </c:numCache>
            </c:numRef>
          </c:val>
        </c:ser>
        <c:axId val="164210176"/>
        <c:axId val="164211712"/>
      </c:barChart>
      <c:catAx>
        <c:axId val="164210176"/>
        <c:scaling>
          <c:orientation val="minMax"/>
        </c:scaling>
        <c:axPos val="l"/>
        <c:numFmt formatCode="General" sourceLinked="0"/>
        <c:tickLblPos val="nextTo"/>
        <c:crossAx val="164211712"/>
        <c:crossesAt val="0"/>
        <c:auto val="1"/>
        <c:lblAlgn val="ctr"/>
        <c:lblOffset val="100"/>
      </c:catAx>
      <c:valAx>
        <c:axId val="164211712"/>
        <c:scaling>
          <c:orientation val="minMax"/>
          <c:max val="0.9"/>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64210176"/>
        <c:crosses val="autoZero"/>
        <c:crossBetween val="between"/>
        <c:majorUnit val="0.46810000000000002"/>
      </c:valAx>
    </c:plotArea>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Arkusz4!$D$8</c:f>
              <c:strCache>
                <c:ptCount val="1"/>
                <c:pt idx="0">
                  <c:v>Wartość wskaźnika</c:v>
                </c:pt>
              </c:strCache>
            </c:strRef>
          </c:tx>
          <c:dLbls>
            <c:dLbl>
              <c:idx val="3"/>
              <c:layout>
                <c:manualLayout>
                  <c:x val="-0.35882540660333578"/>
                  <c:y val="1.5751295055606081E-3"/>
                </c:manualLayout>
              </c:layout>
              <c:dLblPos val="outEnd"/>
              <c:showVal val="1"/>
            </c:dLbl>
            <c:dLbl>
              <c:idx val="4"/>
              <c:layout>
                <c:manualLayout>
                  <c:x val="-0.31823174493626544"/>
                  <c:y val="2.4968805128867092E-3"/>
                </c:manualLayout>
              </c:layout>
              <c:dLblPos val="outEnd"/>
              <c:showVal val="1"/>
            </c:dLbl>
            <c:dLblPos val="inBase"/>
            <c:showVal val="1"/>
          </c:dLbls>
          <c:cat>
            <c:multiLvlStrRef>
              <c:f>Arkusz4!$B$9:$C$13</c:f>
              <c:multiLvlStrCache>
                <c:ptCount val="5"/>
                <c:lvl>
                  <c:pt idx="0">
                    <c:v>Liczba osób zabezpieczonych przed powodzią w wyniku realizacji projektów</c:v>
                  </c:pt>
                  <c:pt idx="1">
                    <c:v>Liczba ludności objętej ochroną przeciwpożarową lasów i innymi środkami ochrony </c:v>
                  </c:pt>
                  <c:pt idx="2">
                    <c:v>Liczba projektów z zakresu prewencji zagrożeń</c:v>
                  </c:pt>
                  <c:pt idx="3">
                    <c:v>Liczba projektów dotyczących wsparcia zarządzania ochroną środowiska</c:v>
                  </c:pt>
                  <c:pt idx="4">
                    <c:v>Powierzchnia terenów objętych systemami zarządzania środowiskiem</c:v>
                  </c:pt>
                </c:lvl>
                <c:lvl>
                  <c:pt idx="0">
                    <c:v>Rezultat</c:v>
                  </c:pt>
                  <c:pt idx="2">
                    <c:v>Produkt</c:v>
                  </c:pt>
                </c:lvl>
              </c:multiLvlStrCache>
            </c:multiLvlStrRef>
          </c:cat>
          <c:val>
            <c:numRef>
              <c:f>Arkusz4!$D$9:$D$13</c:f>
              <c:numCache>
                <c:formatCode>0.00%</c:formatCode>
                <c:ptCount val="5"/>
                <c:pt idx="0">
                  <c:v>19.0913</c:v>
                </c:pt>
                <c:pt idx="1">
                  <c:v>168.5309</c:v>
                </c:pt>
                <c:pt idx="2">
                  <c:v>0.32500000000000295</c:v>
                </c:pt>
                <c:pt idx="3">
                  <c:v>0.70000000000000062</c:v>
                </c:pt>
                <c:pt idx="4">
                  <c:v>172.22499999999999</c:v>
                </c:pt>
              </c:numCache>
            </c:numRef>
          </c:val>
        </c:ser>
        <c:axId val="164356096"/>
        <c:axId val="164357632"/>
      </c:barChart>
      <c:catAx>
        <c:axId val="164356096"/>
        <c:scaling>
          <c:orientation val="minMax"/>
        </c:scaling>
        <c:axPos val="l"/>
        <c:numFmt formatCode="General" sourceLinked="0"/>
        <c:tickLblPos val="nextTo"/>
        <c:crossAx val="164357632"/>
        <c:crossesAt val="0"/>
        <c:auto val="1"/>
        <c:lblAlgn val="ctr"/>
        <c:lblOffset val="100"/>
      </c:catAx>
      <c:valAx>
        <c:axId val="164357632"/>
        <c:scaling>
          <c:orientation val="minMax"/>
          <c:max val="0.70000000000000062"/>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64356096"/>
        <c:crosses val="autoZero"/>
        <c:crossBetween val="between"/>
        <c:majorUnit val="0.37470000000000031"/>
      </c:valAx>
    </c:plotArea>
    <c:plotVisOnly val="1"/>
  </c:chart>
  <c:txPr>
    <a:bodyPr/>
    <a:lstStyle/>
    <a:p>
      <a:pPr>
        <a:defRPr sz="800"/>
      </a:pPr>
      <a:endParaRPr lang="pl-PL"/>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a:pPr>
            <a:r>
              <a:rPr lang="en-US" sz="1200" b="1" i="0" baseline="0"/>
              <a:t>Stan</a:t>
            </a:r>
            <a:r>
              <a:rPr lang="pl-PL" sz="1200" b="1" i="0" baseline="0"/>
              <a:t> realizacji Priorytetu V na dzień 31.12.2011 r. (ilość )</a:t>
            </a:r>
            <a:r>
              <a:rPr lang="en-US" sz="1200" b="1" i="0" baseline="0"/>
              <a:t> </a:t>
            </a:r>
            <a:endParaRPr lang="pl-PL" sz="1200" b="1" i="0" baseline="0"/>
          </a:p>
        </c:rich>
      </c:tx>
      <c:layout>
        <c:manualLayout>
          <c:xMode val="edge"/>
          <c:yMode val="edge"/>
          <c:x val="0.1952609149662744"/>
          <c:y val="2.3188405797101387E-2"/>
        </c:manualLayout>
      </c:layout>
    </c:title>
    <c:view3D>
      <c:rAngAx val="1"/>
    </c:view3D>
    <c:floor>
      <c:spPr>
        <a:solidFill>
          <a:schemeClr val="bg1">
            <a:lumMod val="65000"/>
          </a:schemeClr>
        </a:solidFill>
      </c:spPr>
    </c:floor>
    <c:sideWall>
      <c:spPr>
        <a:solidFill>
          <a:schemeClr val="bg1">
            <a:lumMod val="95000"/>
          </a:schemeClr>
        </a:solidFill>
      </c:spPr>
    </c:sideWall>
    <c:backWall>
      <c:spPr>
        <a:solidFill>
          <a:schemeClr val="bg1">
            <a:lumMod val="95000"/>
          </a:schemeClr>
        </a:solidFill>
      </c:spPr>
    </c:backWall>
    <c:plotArea>
      <c:layout/>
      <c:bar3DChart>
        <c:barDir val="col"/>
        <c:grouping val="clustered"/>
        <c:ser>
          <c:idx val="0"/>
          <c:order val="0"/>
          <c:tx>
            <c:v>okres sprawozdawczy</c:v>
          </c:tx>
          <c:spPr>
            <a:solidFill>
              <a:schemeClr val="tx2"/>
            </a:solidFill>
          </c:spPr>
          <c:dLbls>
            <c:dLbl>
              <c:idx val="0"/>
              <c:layout>
                <c:manualLayout>
                  <c:x val="1.5929908403026681E-2"/>
                  <c:y val="-4.6376811594202899E-2"/>
                </c:manualLayout>
              </c:layout>
              <c:showVal val="1"/>
            </c:dLbl>
            <c:dLbl>
              <c:idx val="1"/>
              <c:layout>
                <c:manualLayout>
                  <c:x val="1.1150935882118681E-2"/>
                  <c:y val="-3.8647342995169351E-2"/>
                </c:manualLayout>
              </c:layout>
              <c:showVal val="1"/>
            </c:dLbl>
            <c:dLbl>
              <c:idx val="2"/>
              <c:layout>
                <c:manualLayout>
                  <c:x val="1.9115890083632112E-2"/>
                  <c:y val="-2.7053140096618449E-2"/>
                </c:manualLayout>
              </c:layout>
              <c:showVal val="1"/>
            </c:dLbl>
            <c:dLbl>
              <c:idx val="3"/>
              <c:layout>
                <c:manualLayout>
                  <c:x val="2.0708880923934688E-2"/>
                  <c:y val="-2.7053140096618449E-2"/>
                </c:manualLayout>
              </c:layout>
              <c:showVal val="1"/>
            </c:dLbl>
            <c:txPr>
              <a:bodyPr/>
              <a:lstStyle/>
              <a:p>
                <a:pPr>
                  <a:defRPr sz="1000" b="1"/>
                </a:pPr>
                <a:endParaRPr lang="pl-PL"/>
              </a:p>
            </c:txPr>
            <c:showVal val="1"/>
          </c:dLbls>
          <c:cat>
            <c:strRef>
              <c:f>(P.V!$B$2,P.V!$D$2,P.V!$F$2,P.V!$H$2)</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(P.V!$B$4,P.V!$D$4,P.V!$F$4,P.V!$H$4)</c:f>
              <c:numCache>
                <c:formatCode>General</c:formatCode>
                <c:ptCount val="4"/>
                <c:pt idx="0">
                  <c:v>5</c:v>
                </c:pt>
                <c:pt idx="1">
                  <c:v>7</c:v>
                </c:pt>
                <c:pt idx="2">
                  <c:v>6</c:v>
                </c:pt>
                <c:pt idx="3">
                  <c:v>14</c:v>
                </c:pt>
              </c:numCache>
            </c:numRef>
          </c:val>
        </c:ser>
        <c:ser>
          <c:idx val="1"/>
          <c:order val="1"/>
          <c:tx>
            <c:v>od początku realizacji RPO WM</c:v>
          </c:tx>
          <c:spPr>
            <a:solidFill>
              <a:srgbClr val="FF0000"/>
            </a:solidFill>
          </c:spPr>
          <c:dLbls>
            <c:dLbl>
              <c:idx val="0"/>
              <c:layout>
                <c:manualLayout>
                  <c:x val="1.9115890083632112E-2"/>
                  <c:y val="-1.9323671497584665E-2"/>
                </c:manualLayout>
              </c:layout>
              <c:showVal val="1"/>
            </c:dLbl>
            <c:dLbl>
              <c:idx val="1"/>
              <c:layout>
                <c:manualLayout>
                  <c:x val="2.0708880923934629E-2"/>
                  <c:y val="-3.0917874396135265E-2"/>
                </c:manualLayout>
              </c:layout>
              <c:showVal val="1"/>
            </c:dLbl>
            <c:dLbl>
              <c:idx val="2"/>
              <c:layout>
                <c:manualLayout>
                  <c:x val="1.9115890083632112E-2"/>
                  <c:y val="-3.8647342995169351E-2"/>
                </c:manualLayout>
              </c:layout>
              <c:showVal val="1"/>
            </c:dLbl>
            <c:dLbl>
              <c:idx val="3"/>
              <c:layout>
                <c:manualLayout>
                  <c:x val="2.3894862604540032E-2"/>
                  <c:y val="-2.7053140096618449E-2"/>
                </c:manualLayout>
              </c:layout>
              <c:showVal val="1"/>
            </c:dLbl>
            <c:txPr>
              <a:bodyPr/>
              <a:lstStyle/>
              <a:p>
                <a:pPr>
                  <a:defRPr sz="1000" b="1"/>
                </a:pPr>
                <a:endParaRPr lang="pl-PL"/>
              </a:p>
            </c:txPr>
            <c:showVal val="1"/>
          </c:dLbls>
          <c:cat>
            <c:strRef>
              <c:f>(P.V!$B$2,P.V!$D$2,P.V!$F$2,P.V!$H$2)</c:f>
              <c:strCache>
                <c:ptCount val="4"/>
                <c:pt idx="0">
                  <c:v>złożone wnioski o dofiansowanie</c:v>
                </c:pt>
                <c:pt idx="1">
                  <c:v>Wnioski o dofinansowanie po ocenie formanlej</c:v>
                </c:pt>
                <c:pt idx="2">
                  <c:v>Wnioski o dofinansowanie zatwierdzone do realizacji</c:v>
                </c:pt>
                <c:pt idx="3">
                  <c:v>Podpisane umowy o dofinansowanie</c:v>
                </c:pt>
              </c:strCache>
            </c:strRef>
          </c:cat>
          <c:val>
            <c:numRef>
              <c:f>(P.V!$C$4,P.V!$E$4,P.V!$G$4,P.V!$I$4)</c:f>
              <c:numCache>
                <c:formatCode>General</c:formatCode>
                <c:ptCount val="4"/>
                <c:pt idx="0">
                  <c:v>125</c:v>
                </c:pt>
                <c:pt idx="1">
                  <c:v>100</c:v>
                </c:pt>
                <c:pt idx="2">
                  <c:v>25</c:v>
                </c:pt>
                <c:pt idx="3">
                  <c:v>24</c:v>
                </c:pt>
              </c:numCache>
            </c:numRef>
          </c:val>
        </c:ser>
        <c:gapWidth val="75"/>
        <c:shape val="box"/>
        <c:axId val="170630528"/>
        <c:axId val="170681472"/>
        <c:axId val="0"/>
      </c:bar3DChart>
      <c:catAx>
        <c:axId val="170630528"/>
        <c:scaling>
          <c:orientation val="minMax"/>
        </c:scaling>
        <c:axPos val="b"/>
        <c:majorTickMark val="none"/>
        <c:tickLblPos val="nextTo"/>
        <c:txPr>
          <a:bodyPr/>
          <a:lstStyle/>
          <a:p>
            <a:pPr>
              <a:defRPr sz="900" b="1"/>
            </a:pPr>
            <a:endParaRPr lang="pl-PL"/>
          </a:p>
        </c:txPr>
        <c:crossAx val="170681472"/>
        <c:crosses val="autoZero"/>
        <c:auto val="1"/>
        <c:lblAlgn val="ctr"/>
        <c:lblOffset val="100"/>
      </c:catAx>
      <c:valAx>
        <c:axId val="170681472"/>
        <c:scaling>
          <c:orientation val="minMax"/>
        </c:scaling>
        <c:axPos val="l"/>
        <c:majorGridlines/>
        <c:numFmt formatCode="General" sourceLinked="1"/>
        <c:majorTickMark val="none"/>
        <c:tickLblPos val="nextTo"/>
        <c:spPr>
          <a:ln w="9525">
            <a:noFill/>
          </a:ln>
        </c:spPr>
        <c:crossAx val="170630528"/>
        <c:crosses val="autoZero"/>
        <c:crossBetween val="between"/>
      </c:valAx>
    </c:plotArea>
    <c:legend>
      <c:legendPos val="b"/>
      <c:txPr>
        <a:bodyPr/>
        <a:lstStyle/>
        <a:p>
          <a:pPr>
            <a:defRPr b="1"/>
          </a:pPr>
          <a:endParaRPr lang="pl-PL"/>
        </a:p>
      </c:txPr>
    </c:legend>
    <c:plotVisOnly val="1"/>
  </c:chart>
  <c:spPr>
    <a:solidFill>
      <a:srgbClr val="FFFFCC"/>
    </a:solidFill>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Arkusz2!$C$3</c:f>
              <c:strCache>
                <c:ptCount val="1"/>
                <c:pt idx="0">
                  <c:v>Wartość wskaźnika</c:v>
                </c:pt>
              </c:strCache>
            </c:strRef>
          </c:tx>
          <c:dLbls>
            <c:dLbl>
              <c:idx val="7"/>
              <c:layout>
                <c:manualLayout>
                  <c:x val="1.8154311649016812E-4"/>
                  <c:y val="0"/>
                </c:manualLayout>
              </c:layout>
              <c:dLblPos val="outEnd"/>
              <c:showVal val="1"/>
            </c:dLbl>
            <c:numFmt formatCode="0.00%" sourceLinked="0"/>
            <c:dLblPos val="inBase"/>
            <c:showVal val="1"/>
          </c:dLbls>
          <c:cat>
            <c:multiLvlStrRef>
              <c:f>Arkusz2!$A$4:$B$9</c:f>
              <c:multiLvlStrCache>
                <c:ptCount val="6"/>
                <c:lvl>
                  <c:pt idx="0">
                    <c:v>Całkowita liczba bezpośrednio utworzonych nowych etatów na obszarach
rewitalizowanych (EPC)</c:v>
                  </c:pt>
                  <c:pt idx="1">
                    <c:v>Liczba osób korzystających z transportu miejskiego</c:v>
                  </c:pt>
                  <c:pt idx="2">
                    <c:v>Liczba projektów zapewniających zrównoważony rozwój oraz poprawiających atrakcyjność miast</c:v>
                  </c:pt>
                  <c:pt idx="3">
                    <c:v>Powierzchnia obszarów poddanych rewitalizacji</c:v>
                  </c:pt>
                  <c:pt idx="4">
                    <c:v>Pojemność zakupionego taboru komunikacji miejskiej</c:v>
                  </c:pt>
                  <c:pt idx="5">
                    <c:v>Liczba zakupionych jednostek taboru komunikacji miejskiej</c:v>
                  </c:pt>
                </c:lvl>
                <c:lvl>
                  <c:pt idx="0">
                    <c:v>Rezultat</c:v>
                  </c:pt>
                  <c:pt idx="2">
                    <c:v>Produkt</c:v>
                  </c:pt>
                </c:lvl>
              </c:multiLvlStrCache>
            </c:multiLvlStrRef>
          </c:cat>
          <c:val>
            <c:numRef>
              <c:f>Arkusz2!$C$4:$C$9</c:f>
              <c:numCache>
                <c:formatCode>0.00%</c:formatCode>
                <c:ptCount val="6"/>
                <c:pt idx="0">
                  <c:v>2.5665999999999998</c:v>
                </c:pt>
                <c:pt idx="1">
                  <c:v>4.1777999999999995</c:v>
                </c:pt>
                <c:pt idx="2">
                  <c:v>0.23330000000000001</c:v>
                </c:pt>
                <c:pt idx="3">
                  <c:v>1.1060000000000001</c:v>
                </c:pt>
                <c:pt idx="4">
                  <c:v>1.1533</c:v>
                </c:pt>
                <c:pt idx="5">
                  <c:v>1.2</c:v>
                </c:pt>
              </c:numCache>
            </c:numRef>
          </c:val>
        </c:ser>
        <c:axId val="170701184"/>
        <c:axId val="170702720"/>
      </c:barChart>
      <c:catAx>
        <c:axId val="170701184"/>
        <c:scaling>
          <c:orientation val="minMax"/>
        </c:scaling>
        <c:axPos val="l"/>
        <c:numFmt formatCode="General" sourceLinked="1"/>
        <c:tickLblPos val="nextTo"/>
        <c:txPr>
          <a:bodyPr/>
          <a:lstStyle/>
          <a:p>
            <a:pPr>
              <a:defRPr sz="800"/>
            </a:pPr>
            <a:endParaRPr lang="pl-PL"/>
          </a:p>
        </c:txPr>
        <c:crossAx val="170702720"/>
        <c:crossesAt val="0"/>
        <c:auto val="1"/>
        <c:lblAlgn val="ctr"/>
        <c:lblOffset val="100"/>
      </c:catAx>
      <c:valAx>
        <c:axId val="170702720"/>
        <c:scaling>
          <c:orientation val="minMax"/>
          <c:max val="1"/>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70701184"/>
        <c:crosses val="autoZero"/>
        <c:crossBetween val="between"/>
        <c:majorUnit val="0.5837"/>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Arkusz5!$D$4</c:f>
              <c:strCache>
                <c:ptCount val="1"/>
                <c:pt idx="0">
                  <c:v>Wartość wskaźnika</c:v>
                </c:pt>
              </c:strCache>
            </c:strRef>
          </c:tx>
          <c:dLbls>
            <c:dLblPos val="inBase"/>
            <c:showVal val="1"/>
          </c:dLbls>
          <c:cat>
            <c:multiLvlStrRef>
              <c:f>Arkusz5!$B$5:$C$7</c:f>
              <c:multiLvlStrCache>
                <c:ptCount val="3"/>
                <c:lvl>
                  <c:pt idx="0">
                    <c:v>Liczba osób korzystających z transportu miejskiego</c:v>
                  </c:pt>
                  <c:pt idx="1">
                    <c:v>Pojemność zakupionego taboru komunikacji miejskiej </c:v>
                  </c:pt>
                  <c:pt idx="2">
                    <c:v>Liczba zakupionych jednostek taboru komunikacji miejskiej </c:v>
                  </c:pt>
                </c:lvl>
                <c:lvl>
                  <c:pt idx="0">
                    <c:v>Rezultat</c:v>
                  </c:pt>
                  <c:pt idx="1">
                    <c:v>Produkt</c:v>
                  </c:pt>
                </c:lvl>
              </c:multiLvlStrCache>
            </c:multiLvlStrRef>
          </c:cat>
          <c:val>
            <c:numRef>
              <c:f>Arkusz5!$D$5:$D$7</c:f>
              <c:numCache>
                <c:formatCode>0.00%</c:formatCode>
                <c:ptCount val="3"/>
                <c:pt idx="0">
                  <c:v>4.1777999999999995</c:v>
                </c:pt>
                <c:pt idx="1">
                  <c:v>1.1533</c:v>
                </c:pt>
                <c:pt idx="2">
                  <c:v>1.2</c:v>
                </c:pt>
              </c:numCache>
            </c:numRef>
          </c:val>
        </c:ser>
        <c:axId val="175546752"/>
        <c:axId val="175548288"/>
      </c:barChart>
      <c:catAx>
        <c:axId val="175546752"/>
        <c:scaling>
          <c:orientation val="minMax"/>
        </c:scaling>
        <c:axPos val="l"/>
        <c:numFmt formatCode="General" sourceLinked="0"/>
        <c:tickLblPos val="nextTo"/>
        <c:crossAx val="175548288"/>
        <c:crossesAt val="0"/>
        <c:auto val="1"/>
        <c:lblAlgn val="ctr"/>
        <c:lblOffset val="100"/>
      </c:catAx>
      <c:valAx>
        <c:axId val="175548288"/>
        <c:scaling>
          <c:orientation val="minMax"/>
          <c:max val="0.5"/>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75546752"/>
        <c:crosses val="autoZero"/>
        <c:crossBetween val="between"/>
        <c:majorUnit val="0.40400000000000008"/>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Arkusz6!$D$6</c:f>
              <c:strCache>
                <c:ptCount val="1"/>
                <c:pt idx="0">
                  <c:v>Wartość wskaźnika</c:v>
                </c:pt>
              </c:strCache>
            </c:strRef>
          </c:tx>
          <c:dLbls>
            <c:dLblPos val="inBase"/>
            <c:showVal val="1"/>
          </c:dLbls>
          <c:cat>
            <c:multiLvlStrRef>
              <c:f>Arkusz6!$B$7:$C$9</c:f>
              <c:multiLvlStrCache>
                <c:ptCount val="3"/>
                <c:lvl>
                  <c:pt idx="0">
                    <c:v>Całkowita liczba bezpośrednio utworzonych nowych etatów na obszarach rewitalizowanych (EPC)</c:v>
                  </c:pt>
                  <c:pt idx="1">
                    <c:v>Liczba projektów zapewniających zrównoważony rozwój oraz poprawiających atrakcyjność miast</c:v>
                  </c:pt>
                  <c:pt idx="2">
                    <c:v>Powierzchnia obszarów poddanych rewitalizacji</c:v>
                  </c:pt>
                </c:lvl>
                <c:lvl>
                  <c:pt idx="0">
                    <c:v>Rezultat</c:v>
                  </c:pt>
                  <c:pt idx="1">
                    <c:v>Produkt</c:v>
                  </c:pt>
                </c:lvl>
              </c:multiLvlStrCache>
            </c:multiLvlStrRef>
          </c:cat>
          <c:val>
            <c:numRef>
              <c:f>Arkusz6!$D$7:$D$9</c:f>
              <c:numCache>
                <c:formatCode>0.00%</c:formatCode>
                <c:ptCount val="3"/>
                <c:pt idx="0">
                  <c:v>2.5665999999999998</c:v>
                </c:pt>
                <c:pt idx="1">
                  <c:v>0.23330000000000001</c:v>
                </c:pt>
                <c:pt idx="2">
                  <c:v>1.1060000000000001</c:v>
                </c:pt>
              </c:numCache>
            </c:numRef>
          </c:val>
        </c:ser>
        <c:axId val="175568384"/>
        <c:axId val="175569920"/>
      </c:barChart>
      <c:catAx>
        <c:axId val="175568384"/>
        <c:scaling>
          <c:orientation val="minMax"/>
        </c:scaling>
        <c:axPos val="l"/>
        <c:numFmt formatCode="General" sourceLinked="0"/>
        <c:tickLblPos val="nextTo"/>
        <c:crossAx val="175569920"/>
        <c:crossesAt val="0"/>
        <c:auto val="1"/>
        <c:lblAlgn val="ctr"/>
        <c:lblOffset val="100"/>
      </c:catAx>
      <c:valAx>
        <c:axId val="175569920"/>
        <c:scaling>
          <c:orientation val="minMax"/>
          <c:max val="0.8"/>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title>
        <c:numFmt formatCode="0.00%" sourceLinked="1"/>
        <c:tickLblPos val="nextTo"/>
        <c:crossAx val="175568384"/>
        <c:crosses val="autoZero"/>
        <c:crossBetween val="between"/>
        <c:majorUnit val="0.61560000000000381"/>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Arkusz1!$B$7</c:f>
              <c:strCache>
                <c:ptCount val="1"/>
                <c:pt idx="0">
                  <c:v>Wysokość Dofinansowania</c:v>
                </c:pt>
              </c:strCache>
            </c:strRef>
          </c:tx>
          <c:dLbls>
            <c:txPr>
              <a:bodyPr/>
              <a:lstStyle/>
              <a:p>
                <a:pPr>
                  <a:defRPr b="1"/>
                </a:pPr>
                <a:endParaRPr lang="pl-PL"/>
              </a:p>
            </c:txPr>
            <c:showVal val="1"/>
          </c:dLbls>
          <c:cat>
            <c:strRef>
              <c:f>Arkusz1!$C$6:$E$6</c:f>
              <c:strCache>
                <c:ptCount val="3"/>
                <c:pt idx="0">
                  <c:v>Mazowiecki Regionalny Fundusz Pożczkowy</c:v>
                </c:pt>
                <c:pt idx="1">
                  <c:v>Fundacja na rzecz Rozwju Polskiego Rolnictwa</c:v>
                </c:pt>
                <c:pt idx="2">
                  <c:v>Mazowiecki fundusz poręczeń kredytowych</c:v>
                </c:pt>
              </c:strCache>
            </c:strRef>
          </c:cat>
          <c:val>
            <c:numRef>
              <c:f>Arkusz1!$C$7:$E$7</c:f>
              <c:numCache>
                <c:formatCode>#,##0.00</c:formatCode>
                <c:ptCount val="3"/>
                <c:pt idx="0">
                  <c:v>4417936.8235034104</c:v>
                </c:pt>
                <c:pt idx="1">
                  <c:v>4174950.2982107354</c:v>
                </c:pt>
                <c:pt idx="2">
                  <c:v>15454694.057874972</c:v>
                </c:pt>
              </c:numCache>
            </c:numRef>
          </c:val>
        </c:ser>
        <c:ser>
          <c:idx val="1"/>
          <c:order val="1"/>
          <c:tx>
            <c:strRef>
              <c:f>Arkusz1!$B$8</c:f>
              <c:strCache>
                <c:ptCount val="1"/>
                <c:pt idx="0">
                  <c:v>Wartość udzielonych pożyczek poręczeń narastająco</c:v>
                </c:pt>
              </c:strCache>
            </c:strRef>
          </c:tx>
          <c:dLbls>
            <c:dLbl>
              <c:idx val="2"/>
              <c:layout>
                <c:manualLayout>
                  <c:x val="3.5269480877328341E-2"/>
                  <c:y val="2.6984280859619385E-2"/>
                </c:manualLayout>
              </c:layout>
              <c:showVal val="1"/>
            </c:dLbl>
            <c:txPr>
              <a:bodyPr/>
              <a:lstStyle/>
              <a:p>
                <a:pPr>
                  <a:defRPr b="1"/>
                </a:pPr>
                <a:endParaRPr lang="pl-PL"/>
              </a:p>
            </c:txPr>
            <c:showVal val="1"/>
          </c:dLbls>
          <c:cat>
            <c:strRef>
              <c:f>Arkusz1!$C$6:$E$6</c:f>
              <c:strCache>
                <c:ptCount val="3"/>
                <c:pt idx="0">
                  <c:v>Mazowiecki Regionalny Fundusz Pożczkowy</c:v>
                </c:pt>
                <c:pt idx="1">
                  <c:v>Fundacja na rzecz Rozwju Polskiego Rolnictwa</c:v>
                </c:pt>
                <c:pt idx="2">
                  <c:v>Mazowiecki fundusz poręczeń kredytowych</c:v>
                </c:pt>
              </c:strCache>
            </c:strRef>
          </c:cat>
          <c:val>
            <c:numRef>
              <c:f>Arkusz1!$C$8:$E$8</c:f>
              <c:numCache>
                <c:formatCode>#,##0.00</c:formatCode>
                <c:ptCount val="3"/>
                <c:pt idx="0">
                  <c:v>1376098.9617848464</c:v>
                </c:pt>
                <c:pt idx="1">
                  <c:v>2452396.7307267506</c:v>
                </c:pt>
                <c:pt idx="2">
                  <c:v>1168356.5275016571</c:v>
                </c:pt>
              </c:numCache>
            </c:numRef>
          </c:val>
        </c:ser>
        <c:axId val="156532096"/>
        <c:axId val="156537984"/>
      </c:barChart>
      <c:scatterChart>
        <c:scatterStyle val="lineMarker"/>
        <c:ser>
          <c:idx val="2"/>
          <c:order val="2"/>
          <c:tx>
            <c:strRef>
              <c:f>Arkusz1!$B$9</c:f>
              <c:strCache>
                <c:ptCount val="1"/>
                <c:pt idx="0">
                  <c:v>% wydatków kwalifikowanych </c:v>
                </c:pt>
              </c:strCache>
            </c:strRef>
          </c:tx>
          <c:spPr>
            <a:ln w="28575">
              <a:noFill/>
            </a:ln>
          </c:spPr>
          <c:marker>
            <c:symbol val="circle"/>
            <c:size val="7"/>
            <c:spPr>
              <a:solidFill>
                <a:schemeClr val="accent6">
                  <a:lumMod val="75000"/>
                </a:schemeClr>
              </a:solidFill>
            </c:spPr>
          </c:marker>
          <c:dLbls>
            <c:dLbl>
              <c:idx val="2"/>
              <c:layout>
                <c:manualLayout>
                  <c:x val="-5.9517248980491766E-2"/>
                  <c:y val="-3.0037276021837148E-2"/>
                </c:manualLayout>
              </c:layout>
              <c:showVal val="1"/>
            </c:dLbl>
            <c:txPr>
              <a:bodyPr/>
              <a:lstStyle/>
              <a:p>
                <a:pPr>
                  <a:defRPr b="1"/>
                </a:pPr>
                <a:endParaRPr lang="pl-PL"/>
              </a:p>
            </c:txPr>
            <c:showVal val="1"/>
          </c:dLbls>
          <c:xVal>
            <c:strRef>
              <c:f>Arkusz1!$C$6:$E$6</c:f>
              <c:strCache>
                <c:ptCount val="3"/>
                <c:pt idx="0">
                  <c:v>Mazowiecki Regionalny Fundusz Pożczkowy</c:v>
                </c:pt>
                <c:pt idx="1">
                  <c:v>Fundacja na rzecz Rozwju Polskiego Rolnictwa</c:v>
                </c:pt>
                <c:pt idx="2">
                  <c:v>Mazowiecki fundusz poręczeń kredytowych</c:v>
                </c:pt>
              </c:strCache>
            </c:strRef>
          </c:xVal>
          <c:yVal>
            <c:numRef>
              <c:f>Arkusz1!$C$9:$E$9</c:f>
              <c:numCache>
                <c:formatCode>0.00%</c:formatCode>
                <c:ptCount val="3"/>
                <c:pt idx="0">
                  <c:v>0.31148000000000087</c:v>
                </c:pt>
                <c:pt idx="1">
                  <c:v>0.58740740740740738</c:v>
                </c:pt>
                <c:pt idx="2">
                  <c:v>7.5598813093703324E-2</c:v>
                </c:pt>
              </c:numCache>
            </c:numRef>
          </c:yVal>
        </c:ser>
        <c:axId val="156549504"/>
        <c:axId val="156539520"/>
      </c:scatterChart>
      <c:catAx>
        <c:axId val="156532096"/>
        <c:scaling>
          <c:orientation val="minMax"/>
        </c:scaling>
        <c:axPos val="b"/>
        <c:tickLblPos val="nextTo"/>
        <c:crossAx val="156537984"/>
        <c:crosses val="autoZero"/>
        <c:auto val="1"/>
        <c:lblAlgn val="ctr"/>
        <c:lblOffset val="100"/>
      </c:catAx>
      <c:valAx>
        <c:axId val="156537984"/>
        <c:scaling>
          <c:orientation val="minMax"/>
        </c:scaling>
        <c:axPos val="l"/>
        <c:majorGridlines/>
        <c:numFmt formatCode="#,##0.00" sourceLinked="1"/>
        <c:tickLblPos val="nextTo"/>
        <c:crossAx val="156532096"/>
        <c:crosses val="autoZero"/>
        <c:crossBetween val="between"/>
      </c:valAx>
      <c:valAx>
        <c:axId val="156539520"/>
        <c:scaling>
          <c:orientation val="minMax"/>
        </c:scaling>
        <c:axPos val="r"/>
        <c:numFmt formatCode="0.00%" sourceLinked="1"/>
        <c:tickLblPos val="nextTo"/>
        <c:crossAx val="156549504"/>
        <c:crosses val="max"/>
        <c:crossBetween val="midCat"/>
      </c:valAx>
      <c:valAx>
        <c:axId val="156549504"/>
        <c:scaling>
          <c:orientation val="minMax"/>
        </c:scaling>
        <c:delete val="1"/>
        <c:axPos val="b"/>
        <c:tickLblPos val="none"/>
        <c:crossAx val="156539520"/>
        <c:crosses val="autoZero"/>
        <c:crossBetween val="midCat"/>
      </c:valAx>
    </c:plotArea>
    <c:legend>
      <c:legendPos val="t"/>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dLbls>
            <c:dLblPos val="inBase"/>
            <c:showVal val="1"/>
          </c:dLbls>
          <c:cat>
            <c:multiLvlStrRef>
              <c:f>Arkusz4!$B$9:$C$13</c:f>
              <c:multiLvlStrCache>
                <c:ptCount val="5"/>
                <c:lvl>
                  <c:pt idx="0">
                    <c:v>Całkowita liczba bezpośrednio utworzonych nowych etatów (EPC) w kulturze</c:v>
                  </c:pt>
                  <c:pt idx="1">
                    <c:v>Całkowita liczba bezpośrednio utworzonych nowych etatów (EPC) w turystyce</c:v>
                  </c:pt>
                  <c:pt idx="2">
                    <c:v>Liczba nowoutworzonych, zmodernizowanych obiektów kultury i dziedzictwa</c:v>
                  </c:pt>
                  <c:pt idx="3">
                    <c:v>Liczba przedsięwzięć dotyczących informacji i promocji turystycznej w regionie</c:v>
                  </c:pt>
                  <c:pt idx="4">
                    <c:v>Liczba projektów z zakresu turystyki</c:v>
                  </c:pt>
                </c:lvl>
                <c:lvl>
                  <c:pt idx="0">
                    <c:v>Rezultat</c:v>
                  </c:pt>
                  <c:pt idx="2">
                    <c:v>Produkt</c:v>
                  </c:pt>
                </c:lvl>
              </c:multiLvlStrCache>
            </c:multiLvlStrRef>
          </c:cat>
          <c:val>
            <c:numRef>
              <c:f>Arkusz4!$D$9:$D$13</c:f>
              <c:numCache>
                <c:formatCode>0.00%</c:formatCode>
                <c:ptCount val="5"/>
                <c:pt idx="0">
                  <c:v>0.96250000000000002</c:v>
                </c:pt>
                <c:pt idx="1">
                  <c:v>0.89230769230769269</c:v>
                </c:pt>
                <c:pt idx="2">
                  <c:v>0.41818181818181832</c:v>
                </c:pt>
                <c:pt idx="3">
                  <c:v>0.19</c:v>
                </c:pt>
                <c:pt idx="4">
                  <c:v>6.5000000000000002E-2</c:v>
                </c:pt>
              </c:numCache>
            </c:numRef>
          </c:val>
        </c:ser>
        <c:axId val="175680128"/>
        <c:axId val="175686016"/>
      </c:barChart>
      <c:catAx>
        <c:axId val="175680128"/>
        <c:scaling>
          <c:orientation val="minMax"/>
        </c:scaling>
        <c:axPos val="l"/>
        <c:numFmt formatCode="General" sourceLinked="0"/>
        <c:tickLblPos val="nextTo"/>
        <c:crossAx val="175686016"/>
        <c:crossesAt val="0"/>
        <c:auto val="1"/>
        <c:lblAlgn val="ctr"/>
        <c:lblOffset val="100"/>
      </c:catAx>
      <c:valAx>
        <c:axId val="175686016"/>
        <c:scaling>
          <c:orientation val="minMax"/>
          <c:max val="1"/>
          <c:min val="0"/>
        </c:scaling>
        <c:axPos val="b"/>
        <c:majorGridlines>
          <c:spPr>
            <a:ln w="19050">
              <a:solidFill>
                <a:srgbClr val="FF0000"/>
              </a:solidFill>
              <a:tailEnd type="oval"/>
            </a:ln>
          </c:spPr>
        </c:majorGridlines>
        <c:title>
          <c:tx>
            <c:rich>
              <a:bodyPr/>
              <a:lstStyle/>
              <a:p>
                <a:pPr>
                  <a:defRPr/>
                </a:pPr>
                <a:r>
                  <a:rPr lang="pl-PL"/>
                  <a:t>Poziom kontraktacji środków</a:t>
                </a:r>
                <a:endParaRPr lang="en-US"/>
              </a:p>
            </c:rich>
          </c:tx>
          <c:layout>
            <c:manualLayout>
              <c:xMode val="edge"/>
              <c:yMode val="edge"/>
              <c:x val="0.64687119992354214"/>
              <c:y val="0.89783610382035239"/>
            </c:manualLayout>
          </c:layout>
        </c:title>
        <c:numFmt formatCode="0.00%" sourceLinked="1"/>
        <c:tickLblPos val="nextTo"/>
        <c:crossAx val="175680128"/>
        <c:crosses val="autoZero"/>
        <c:crossBetween val="between"/>
        <c:majorUnit val="0.59389999999999998"/>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'długość życia'!$C$4</c:f>
              <c:strCache>
                <c:ptCount val="1"/>
                <c:pt idx="0">
                  <c:v>mężczyźni (Mazowsze)</c:v>
                </c:pt>
              </c:strCache>
            </c:strRef>
          </c:tx>
          <c:marker>
            <c:symbol val="none"/>
          </c:marker>
          <c:dLbls>
            <c:showVal val="1"/>
          </c:dLbls>
          <c:cat>
            <c:numRef>
              <c:f>'długość życia'!$B$5:$B$11</c:f>
              <c:numCache>
                <c:formatCode>General</c:formatCode>
                <c:ptCount val="7"/>
                <c:pt idx="0">
                  <c:v>2004</c:v>
                </c:pt>
                <c:pt idx="1">
                  <c:v>2005</c:v>
                </c:pt>
                <c:pt idx="2">
                  <c:v>2006</c:v>
                </c:pt>
                <c:pt idx="3">
                  <c:v>2007</c:v>
                </c:pt>
                <c:pt idx="4">
                  <c:v>2008</c:v>
                </c:pt>
                <c:pt idx="5">
                  <c:v>2009</c:v>
                </c:pt>
                <c:pt idx="6">
                  <c:v>2010</c:v>
                </c:pt>
              </c:numCache>
            </c:numRef>
          </c:cat>
          <c:val>
            <c:numRef>
              <c:f>'długość życia'!$C$5:$C$11</c:f>
              <c:numCache>
                <c:formatCode>General</c:formatCode>
                <c:ptCount val="7"/>
                <c:pt idx="0">
                  <c:v>71</c:v>
                </c:pt>
                <c:pt idx="1">
                  <c:v>71.099999999999994</c:v>
                </c:pt>
                <c:pt idx="2">
                  <c:v>71.400000000000006</c:v>
                </c:pt>
                <c:pt idx="3">
                  <c:v>71.3</c:v>
                </c:pt>
                <c:pt idx="4">
                  <c:v>71.7</c:v>
                </c:pt>
                <c:pt idx="5">
                  <c:v>71.8</c:v>
                </c:pt>
                <c:pt idx="6">
                  <c:v>72.599999999999994</c:v>
                </c:pt>
              </c:numCache>
            </c:numRef>
          </c:val>
        </c:ser>
        <c:ser>
          <c:idx val="1"/>
          <c:order val="1"/>
          <c:tx>
            <c:strRef>
              <c:f>'długość życia'!$D$4</c:f>
              <c:strCache>
                <c:ptCount val="1"/>
                <c:pt idx="0">
                  <c:v>kobiety (Mazowsze)</c:v>
                </c:pt>
              </c:strCache>
            </c:strRef>
          </c:tx>
          <c:marker>
            <c:symbol val="none"/>
          </c:marker>
          <c:dLbls>
            <c:showVal val="1"/>
          </c:dLbls>
          <c:cat>
            <c:numRef>
              <c:f>'długość życia'!$B$5:$B$11</c:f>
              <c:numCache>
                <c:formatCode>General</c:formatCode>
                <c:ptCount val="7"/>
                <c:pt idx="0">
                  <c:v>2004</c:v>
                </c:pt>
                <c:pt idx="1">
                  <c:v>2005</c:v>
                </c:pt>
                <c:pt idx="2">
                  <c:v>2006</c:v>
                </c:pt>
                <c:pt idx="3">
                  <c:v>2007</c:v>
                </c:pt>
                <c:pt idx="4">
                  <c:v>2008</c:v>
                </c:pt>
                <c:pt idx="5">
                  <c:v>2009</c:v>
                </c:pt>
                <c:pt idx="6">
                  <c:v>2010</c:v>
                </c:pt>
              </c:numCache>
            </c:numRef>
          </c:cat>
          <c:val>
            <c:numRef>
              <c:f>'długość życia'!$D$5:$D$11</c:f>
              <c:numCache>
                <c:formatCode>General</c:formatCode>
                <c:ptCount val="7"/>
                <c:pt idx="0">
                  <c:v>79.900000000000006</c:v>
                </c:pt>
                <c:pt idx="1">
                  <c:v>80.2</c:v>
                </c:pt>
                <c:pt idx="2">
                  <c:v>80.099999999999994</c:v>
                </c:pt>
                <c:pt idx="3">
                  <c:v>80.400000000000006</c:v>
                </c:pt>
                <c:pt idx="4">
                  <c:v>80.599999999999994</c:v>
                </c:pt>
                <c:pt idx="5">
                  <c:v>80.400000000000006</c:v>
                </c:pt>
                <c:pt idx="6">
                  <c:v>81</c:v>
                </c:pt>
              </c:numCache>
            </c:numRef>
          </c:val>
        </c:ser>
        <c:ser>
          <c:idx val="2"/>
          <c:order val="2"/>
          <c:tx>
            <c:strRef>
              <c:f>'długość życia'!$E$4</c:f>
              <c:strCache>
                <c:ptCount val="1"/>
                <c:pt idx="0">
                  <c:v>mężczyźni (EU)</c:v>
                </c:pt>
              </c:strCache>
            </c:strRef>
          </c:tx>
          <c:marker>
            <c:symbol val="none"/>
          </c:marker>
          <c:dLbls>
            <c:showVal val="1"/>
          </c:dLbls>
          <c:cat>
            <c:numRef>
              <c:f>'długość życia'!$B$5:$B$11</c:f>
              <c:numCache>
                <c:formatCode>General</c:formatCode>
                <c:ptCount val="7"/>
                <c:pt idx="0">
                  <c:v>2004</c:v>
                </c:pt>
                <c:pt idx="1">
                  <c:v>2005</c:v>
                </c:pt>
                <c:pt idx="2">
                  <c:v>2006</c:v>
                </c:pt>
                <c:pt idx="3">
                  <c:v>2007</c:v>
                </c:pt>
                <c:pt idx="4">
                  <c:v>2008</c:v>
                </c:pt>
                <c:pt idx="5">
                  <c:v>2009</c:v>
                </c:pt>
                <c:pt idx="6">
                  <c:v>2010</c:v>
                </c:pt>
              </c:numCache>
            </c:numRef>
          </c:cat>
          <c:val>
            <c:numRef>
              <c:f>'długość życia'!$E$5:$E$11</c:f>
              <c:numCache>
                <c:formatCode>General</c:formatCode>
                <c:ptCount val="7"/>
                <c:pt idx="0">
                  <c:v>75.2</c:v>
                </c:pt>
                <c:pt idx="1">
                  <c:v>75.400000000000006</c:v>
                </c:pt>
                <c:pt idx="2">
                  <c:v>75.8</c:v>
                </c:pt>
                <c:pt idx="3">
                  <c:v>76.099999999999994</c:v>
                </c:pt>
                <c:pt idx="4">
                  <c:v>76.400000000000006</c:v>
                </c:pt>
              </c:numCache>
            </c:numRef>
          </c:val>
        </c:ser>
        <c:ser>
          <c:idx val="3"/>
          <c:order val="3"/>
          <c:tx>
            <c:strRef>
              <c:f>'długość życia'!$F$4</c:f>
              <c:strCache>
                <c:ptCount val="1"/>
                <c:pt idx="0">
                  <c:v>kobiety (EU)</c:v>
                </c:pt>
              </c:strCache>
            </c:strRef>
          </c:tx>
          <c:marker>
            <c:symbol val="none"/>
          </c:marker>
          <c:dLbls>
            <c:showVal val="1"/>
          </c:dLbls>
          <c:cat>
            <c:numRef>
              <c:f>'długość życia'!$B$5:$B$11</c:f>
              <c:numCache>
                <c:formatCode>General</c:formatCode>
                <c:ptCount val="7"/>
                <c:pt idx="0">
                  <c:v>2004</c:v>
                </c:pt>
                <c:pt idx="1">
                  <c:v>2005</c:v>
                </c:pt>
                <c:pt idx="2">
                  <c:v>2006</c:v>
                </c:pt>
                <c:pt idx="3">
                  <c:v>2007</c:v>
                </c:pt>
                <c:pt idx="4">
                  <c:v>2008</c:v>
                </c:pt>
                <c:pt idx="5">
                  <c:v>2009</c:v>
                </c:pt>
                <c:pt idx="6">
                  <c:v>2010</c:v>
                </c:pt>
              </c:numCache>
            </c:numRef>
          </c:cat>
          <c:val>
            <c:numRef>
              <c:f>'długość życia'!$F$5:$F$11</c:f>
              <c:numCache>
                <c:formatCode>General</c:formatCode>
                <c:ptCount val="7"/>
                <c:pt idx="0">
                  <c:v>81.5</c:v>
                </c:pt>
                <c:pt idx="1">
                  <c:v>81.5</c:v>
                </c:pt>
                <c:pt idx="2">
                  <c:v>82</c:v>
                </c:pt>
                <c:pt idx="3">
                  <c:v>82.2</c:v>
                </c:pt>
                <c:pt idx="4">
                  <c:v>82.4</c:v>
                </c:pt>
              </c:numCache>
            </c:numRef>
          </c:val>
        </c:ser>
        <c:marker val="1"/>
        <c:axId val="175738240"/>
        <c:axId val="178267264"/>
      </c:lineChart>
      <c:catAx>
        <c:axId val="175738240"/>
        <c:scaling>
          <c:orientation val="minMax"/>
        </c:scaling>
        <c:axPos val="b"/>
        <c:numFmt formatCode="General" sourceLinked="1"/>
        <c:majorTickMark val="none"/>
        <c:tickLblPos val="nextTo"/>
        <c:crossAx val="178267264"/>
        <c:crosses val="autoZero"/>
        <c:auto val="1"/>
        <c:lblAlgn val="ctr"/>
        <c:lblOffset val="100"/>
      </c:catAx>
      <c:valAx>
        <c:axId val="178267264"/>
        <c:scaling>
          <c:orientation val="minMax"/>
        </c:scaling>
        <c:axPos val="l"/>
        <c:majorGridlines/>
        <c:numFmt formatCode="General" sourceLinked="1"/>
        <c:majorTickMark val="none"/>
        <c:tickLblPos val="nextTo"/>
        <c:spPr>
          <a:ln w="9525">
            <a:noFill/>
          </a:ln>
        </c:spPr>
        <c:crossAx val="175738240"/>
        <c:crosses val="autoZero"/>
        <c:crossBetween val="between"/>
      </c:valAx>
    </c:plotArea>
    <c:legend>
      <c:legendPos val="b"/>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1"/>
          <c:order val="0"/>
          <c:tx>
            <c:strRef>
              <c:f>Arkusz1!$C$4</c:f>
              <c:strCache>
                <c:ptCount val="1"/>
                <c:pt idx="0">
                  <c:v>Polska</c:v>
                </c:pt>
              </c:strCache>
            </c:strRef>
          </c:tx>
          <c:marker>
            <c:symbol val="none"/>
          </c:marker>
          <c:dLbls>
            <c:showVal val="1"/>
          </c:dLbls>
          <c:cat>
            <c:numRef>
              <c:f>Arkusz1!$B$5:$B$9</c:f>
              <c:numCache>
                <c:formatCode>General</c:formatCode>
                <c:ptCount val="5"/>
                <c:pt idx="0">
                  <c:v>2006</c:v>
                </c:pt>
                <c:pt idx="1">
                  <c:v>2007</c:v>
                </c:pt>
                <c:pt idx="2">
                  <c:v>2008</c:v>
                </c:pt>
                <c:pt idx="3">
                  <c:v>2009</c:v>
                </c:pt>
                <c:pt idx="4">
                  <c:v>2010</c:v>
                </c:pt>
              </c:numCache>
            </c:numRef>
          </c:cat>
          <c:val>
            <c:numRef>
              <c:f>Arkusz1!$C$5:$C$9</c:f>
              <c:numCache>
                <c:formatCode>General</c:formatCode>
                <c:ptCount val="5"/>
                <c:pt idx="0">
                  <c:v>6.4</c:v>
                </c:pt>
                <c:pt idx="1">
                  <c:v>6.2</c:v>
                </c:pt>
                <c:pt idx="2">
                  <c:v>5.9</c:v>
                </c:pt>
                <c:pt idx="3">
                  <c:v>5.8</c:v>
                </c:pt>
                <c:pt idx="4">
                  <c:v>5.7</c:v>
                </c:pt>
              </c:numCache>
            </c:numRef>
          </c:val>
        </c:ser>
        <c:ser>
          <c:idx val="2"/>
          <c:order val="1"/>
          <c:tx>
            <c:strRef>
              <c:f>Arkusz1!$D$4</c:f>
              <c:strCache>
                <c:ptCount val="1"/>
                <c:pt idx="0">
                  <c:v>Mazowieckie</c:v>
                </c:pt>
              </c:strCache>
            </c:strRef>
          </c:tx>
          <c:marker>
            <c:symbol val="none"/>
          </c:marker>
          <c:dLbls>
            <c:showVal val="1"/>
          </c:dLbls>
          <c:cat>
            <c:numRef>
              <c:f>Arkusz1!$B$5:$B$9</c:f>
              <c:numCache>
                <c:formatCode>General</c:formatCode>
                <c:ptCount val="5"/>
                <c:pt idx="0">
                  <c:v>2006</c:v>
                </c:pt>
                <c:pt idx="1">
                  <c:v>2007</c:v>
                </c:pt>
                <c:pt idx="2">
                  <c:v>2008</c:v>
                </c:pt>
                <c:pt idx="3">
                  <c:v>2009</c:v>
                </c:pt>
                <c:pt idx="4">
                  <c:v>2010</c:v>
                </c:pt>
              </c:numCache>
            </c:numRef>
          </c:cat>
          <c:val>
            <c:numRef>
              <c:f>Arkusz1!$D$5:$D$9</c:f>
              <c:numCache>
                <c:formatCode>General</c:formatCode>
                <c:ptCount val="5"/>
                <c:pt idx="0">
                  <c:v>6.2</c:v>
                </c:pt>
                <c:pt idx="1">
                  <c:v>6.2</c:v>
                </c:pt>
                <c:pt idx="2">
                  <c:v>5.9</c:v>
                </c:pt>
                <c:pt idx="3">
                  <c:v>5.7</c:v>
                </c:pt>
                <c:pt idx="4">
                  <c:v>5.4</c:v>
                </c:pt>
              </c:numCache>
            </c:numRef>
          </c:val>
        </c:ser>
        <c:marker val="1"/>
        <c:axId val="178288512"/>
        <c:axId val="178290048"/>
      </c:lineChart>
      <c:catAx>
        <c:axId val="178288512"/>
        <c:scaling>
          <c:orientation val="minMax"/>
        </c:scaling>
        <c:axPos val="b"/>
        <c:numFmt formatCode="General" sourceLinked="1"/>
        <c:majorTickMark val="none"/>
        <c:tickLblPos val="nextTo"/>
        <c:crossAx val="178290048"/>
        <c:crosses val="autoZero"/>
        <c:auto val="1"/>
        <c:lblAlgn val="ctr"/>
        <c:lblOffset val="100"/>
      </c:catAx>
      <c:valAx>
        <c:axId val="178290048"/>
        <c:scaling>
          <c:orientation val="minMax"/>
        </c:scaling>
        <c:axPos val="l"/>
        <c:majorGridlines/>
        <c:numFmt formatCode="General" sourceLinked="1"/>
        <c:majorTickMark val="none"/>
        <c:tickLblPos val="nextTo"/>
        <c:spPr>
          <a:ln w="9525">
            <a:noFill/>
          </a:ln>
        </c:spPr>
        <c:crossAx val="178288512"/>
        <c:crosses val="autoZero"/>
        <c:crossBetween val="between"/>
      </c:valAx>
    </c:plotArea>
    <c:legend>
      <c:legendPos val="b"/>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Arkusz2!$E$8</c:f>
              <c:strCache>
                <c:ptCount val="1"/>
                <c:pt idx="0">
                  <c:v>Tomograf Komputerowy - wskaźnik na 100 tys. ludności (Mazowieckie)</c:v>
                </c:pt>
              </c:strCache>
            </c:strRef>
          </c:tx>
          <c:marker>
            <c:symbol val="none"/>
          </c:marker>
          <c:dLbls>
            <c:showVal val="1"/>
          </c:dLbls>
          <c:cat>
            <c:numRef>
              <c:f>Arkusz2!$B$9:$B$12</c:f>
              <c:numCache>
                <c:formatCode>General</c:formatCode>
                <c:ptCount val="4"/>
                <c:pt idx="0">
                  <c:v>2007</c:v>
                </c:pt>
                <c:pt idx="1">
                  <c:v>2008</c:v>
                </c:pt>
                <c:pt idx="2">
                  <c:v>2009</c:v>
                </c:pt>
                <c:pt idx="3">
                  <c:v>2010</c:v>
                </c:pt>
              </c:numCache>
            </c:numRef>
          </c:cat>
          <c:val>
            <c:numRef>
              <c:f>Arkusz2!$E$9:$E$12</c:f>
              <c:numCache>
                <c:formatCode>General</c:formatCode>
                <c:ptCount val="4"/>
                <c:pt idx="0">
                  <c:v>0.8</c:v>
                </c:pt>
                <c:pt idx="1">
                  <c:v>1</c:v>
                </c:pt>
                <c:pt idx="2">
                  <c:v>1.2</c:v>
                </c:pt>
                <c:pt idx="3">
                  <c:v>1.5</c:v>
                </c:pt>
              </c:numCache>
            </c:numRef>
          </c:val>
        </c:ser>
        <c:ser>
          <c:idx val="1"/>
          <c:order val="1"/>
          <c:tx>
            <c:strRef>
              <c:f>Arkusz2!$F$8</c:f>
              <c:strCache>
                <c:ptCount val="1"/>
                <c:pt idx="0">
                  <c:v>Rezonans magnetyczny - wskaźnik na 100 tys. mieszkańców (Mazowieckie)</c:v>
                </c:pt>
              </c:strCache>
            </c:strRef>
          </c:tx>
          <c:marker>
            <c:symbol val="none"/>
          </c:marker>
          <c:dLbls>
            <c:showVal val="1"/>
          </c:dLbls>
          <c:cat>
            <c:numRef>
              <c:f>Arkusz2!$B$9:$B$12</c:f>
              <c:numCache>
                <c:formatCode>General</c:formatCode>
                <c:ptCount val="4"/>
                <c:pt idx="0">
                  <c:v>2007</c:v>
                </c:pt>
                <c:pt idx="1">
                  <c:v>2008</c:v>
                </c:pt>
                <c:pt idx="2">
                  <c:v>2009</c:v>
                </c:pt>
                <c:pt idx="3">
                  <c:v>2010</c:v>
                </c:pt>
              </c:numCache>
            </c:numRef>
          </c:cat>
          <c:val>
            <c:numRef>
              <c:f>Arkusz2!$F$9:$F$12</c:f>
              <c:numCache>
                <c:formatCode>General</c:formatCode>
                <c:ptCount val="4"/>
                <c:pt idx="0">
                  <c:v>0.30000000000000032</c:v>
                </c:pt>
                <c:pt idx="1">
                  <c:v>0.4</c:v>
                </c:pt>
                <c:pt idx="2">
                  <c:v>0.5</c:v>
                </c:pt>
                <c:pt idx="3">
                  <c:v>0.60000000000000064</c:v>
                </c:pt>
              </c:numCache>
            </c:numRef>
          </c:val>
        </c:ser>
        <c:ser>
          <c:idx val="2"/>
          <c:order val="2"/>
          <c:tx>
            <c:strRef>
              <c:f>Arkusz2!$G$8</c:f>
              <c:strCache>
                <c:ptCount val="1"/>
                <c:pt idx="0">
                  <c:v>Tomograf komputerowy - średni wskaźnik na 100 tys ludności w UE</c:v>
                </c:pt>
              </c:strCache>
            </c:strRef>
          </c:tx>
          <c:marker>
            <c:symbol val="none"/>
          </c:marker>
          <c:dLbls>
            <c:showVal val="1"/>
          </c:dLbls>
          <c:cat>
            <c:numRef>
              <c:f>Arkusz2!$B$9:$B$12</c:f>
              <c:numCache>
                <c:formatCode>General</c:formatCode>
                <c:ptCount val="4"/>
                <c:pt idx="0">
                  <c:v>2007</c:v>
                </c:pt>
                <c:pt idx="1">
                  <c:v>2008</c:v>
                </c:pt>
                <c:pt idx="2">
                  <c:v>2009</c:v>
                </c:pt>
                <c:pt idx="3">
                  <c:v>2010</c:v>
                </c:pt>
              </c:numCache>
            </c:numRef>
          </c:cat>
          <c:val>
            <c:numRef>
              <c:f>Arkusz2!$G$9:$G$12</c:f>
              <c:numCache>
                <c:formatCode>General</c:formatCode>
                <c:ptCount val="4"/>
                <c:pt idx="0">
                  <c:v>1.8</c:v>
                </c:pt>
                <c:pt idx="1">
                  <c:v>1.8</c:v>
                </c:pt>
                <c:pt idx="2">
                  <c:v>2.5</c:v>
                </c:pt>
              </c:numCache>
            </c:numRef>
          </c:val>
        </c:ser>
        <c:ser>
          <c:idx val="3"/>
          <c:order val="3"/>
          <c:tx>
            <c:strRef>
              <c:f>Arkusz2!$H$8</c:f>
              <c:strCache>
                <c:ptCount val="1"/>
                <c:pt idx="0">
                  <c:v>Rezonans magnetyczny - średni wskaźnik na 100 tys ludności w UE</c:v>
                </c:pt>
              </c:strCache>
            </c:strRef>
          </c:tx>
          <c:marker>
            <c:symbol val="none"/>
          </c:marker>
          <c:dLbls>
            <c:showVal val="1"/>
          </c:dLbls>
          <c:cat>
            <c:numRef>
              <c:f>Arkusz2!$B$9:$B$12</c:f>
              <c:numCache>
                <c:formatCode>General</c:formatCode>
                <c:ptCount val="4"/>
                <c:pt idx="0">
                  <c:v>2007</c:v>
                </c:pt>
                <c:pt idx="1">
                  <c:v>2008</c:v>
                </c:pt>
                <c:pt idx="2">
                  <c:v>2009</c:v>
                </c:pt>
                <c:pt idx="3">
                  <c:v>2010</c:v>
                </c:pt>
              </c:numCache>
            </c:numRef>
          </c:cat>
          <c:val>
            <c:numRef>
              <c:f>Arkusz2!$H$9:$H$12</c:f>
              <c:numCache>
                <c:formatCode>General</c:formatCode>
                <c:ptCount val="4"/>
                <c:pt idx="0">
                  <c:v>0.8</c:v>
                </c:pt>
                <c:pt idx="1">
                  <c:v>0.9</c:v>
                </c:pt>
                <c:pt idx="2">
                  <c:v>1.4</c:v>
                </c:pt>
              </c:numCache>
            </c:numRef>
          </c:val>
        </c:ser>
        <c:marker val="1"/>
        <c:axId val="178322048"/>
        <c:axId val="178340224"/>
      </c:lineChart>
      <c:catAx>
        <c:axId val="178322048"/>
        <c:scaling>
          <c:orientation val="minMax"/>
        </c:scaling>
        <c:axPos val="b"/>
        <c:numFmt formatCode="General" sourceLinked="1"/>
        <c:majorTickMark val="none"/>
        <c:tickLblPos val="nextTo"/>
        <c:crossAx val="178340224"/>
        <c:crosses val="autoZero"/>
        <c:auto val="1"/>
        <c:lblAlgn val="ctr"/>
        <c:lblOffset val="100"/>
      </c:catAx>
      <c:valAx>
        <c:axId val="178340224"/>
        <c:scaling>
          <c:orientation val="minMax"/>
        </c:scaling>
        <c:axPos val="l"/>
        <c:majorGridlines/>
        <c:numFmt formatCode="General" sourceLinked="1"/>
        <c:majorTickMark val="none"/>
        <c:tickLblPos val="nextTo"/>
        <c:spPr>
          <a:ln w="9525">
            <a:noFill/>
          </a:ln>
        </c:spPr>
        <c:crossAx val="178322048"/>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200"/>
          </a:pPr>
          <a:endParaRPr lang="pl-PL"/>
        </a:p>
      </c:txPr>
    </c:title>
    <c:plotArea>
      <c:layout>
        <c:manualLayout>
          <c:layoutTarget val="inner"/>
          <c:xMode val="edge"/>
          <c:yMode val="edge"/>
          <c:x val="0.21498869733429507"/>
          <c:y val="7.0090683308083671E-2"/>
          <c:w val="0.56667887245802084"/>
          <c:h val="0.59269973526528263"/>
        </c:manualLayout>
      </c:layout>
      <c:doughnutChart>
        <c:varyColors val="1"/>
        <c:ser>
          <c:idx val="0"/>
          <c:order val="0"/>
          <c:tx>
            <c:strRef>
              <c:f>'SE-tabela i wykres'!$E$79</c:f>
              <c:strCache>
                <c:ptCount val="1"/>
                <c:pt idx="0">
                  <c:v>Indykatywna alokacja w RPO WM
(EUR)</c:v>
                </c:pt>
              </c:strCache>
            </c:strRef>
          </c:tx>
          <c:dLbls>
            <c:numFmt formatCode="#,##0\ [$€-82E]" sourceLinked="0"/>
            <c:txPr>
              <a:bodyPr/>
              <a:lstStyle/>
              <a:p>
                <a:pPr>
                  <a:defRPr sz="900" b="1">
                    <a:solidFill>
                      <a:schemeClr val="bg1"/>
                    </a:solidFill>
                  </a:defRPr>
                </a:pPr>
                <a:endParaRPr lang="pl-PL"/>
              </a:p>
            </c:txPr>
            <c:showVal val="1"/>
            <c:showLeaderLines val="1"/>
          </c:dLbls>
          <c:cat>
            <c:strRef>
              <c:f>'SE-tabela i wykres'!$A$80:$A$82</c:f>
              <c:strCache>
                <c:ptCount val="3"/>
                <c:pt idx="0">
                  <c:v>Rozwój sprzyjający włączeniu społecznemu - wspieranie gospodarki o wysokim poziomie zatrudnienia, zapewniającej spójność społeczną i terytorialną - inclusive growth</c:v>
                </c:pt>
                <c:pt idx="1">
                  <c:v>Rozwój inteligentny  - rozwój gospodarki opartej na wiedzy i innowacji - smart growth</c:v>
                </c:pt>
                <c:pt idx="2">
                  <c:v>Rozwój zrównoważony - wspieranie gospodarki efektywniej korzystającej z zasobów, bardziej przyjaznej środowisku i bardziej konkurencyjnej - suistainable growth</c:v>
                </c:pt>
              </c:strCache>
            </c:strRef>
          </c:cat>
          <c:val>
            <c:numRef>
              <c:f>'SE-tabela i wykres'!$E$80:$E$82</c:f>
              <c:numCache>
                <c:formatCode>#,##0.00</c:formatCode>
                <c:ptCount val="3"/>
                <c:pt idx="0">
                  <c:v>157892365</c:v>
                </c:pt>
                <c:pt idx="1">
                  <c:v>728323349</c:v>
                </c:pt>
                <c:pt idx="2">
                  <c:v>1001884271</c:v>
                </c:pt>
              </c:numCache>
            </c:numRef>
          </c:val>
        </c:ser>
        <c:firstSliceAng val="0"/>
        <c:holeSize val="34"/>
      </c:doughnutChart>
    </c:plotArea>
    <c:legend>
      <c:legendPos val="b"/>
      <c:layout>
        <c:manualLayout>
          <c:xMode val="edge"/>
          <c:yMode val="edge"/>
          <c:x val="7.9080227380984414E-2"/>
          <c:y val="0.64616845860946193"/>
          <c:w val="0.84183957493118422"/>
          <c:h val="0.2808415412205188"/>
        </c:manualLayout>
      </c:layout>
      <c:txPr>
        <a:bodyPr/>
        <a:lstStyle/>
        <a:p>
          <a:pPr rtl="0">
            <a:defRPr sz="800"/>
          </a:pPr>
          <a:endParaRPr lang="pl-PL"/>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25783583870198029"/>
          <c:y val="3.3043205604798086E-2"/>
          <c:w val="0.7088308279646881"/>
          <c:h val="0.69519652865023751"/>
        </c:manualLayout>
      </c:layout>
      <c:barChart>
        <c:barDir val="col"/>
        <c:grouping val="stacked"/>
        <c:ser>
          <c:idx val="1"/>
          <c:order val="0"/>
          <c:tx>
            <c:strRef>
              <c:f>'SE-tabela i wykres'!$H$84</c:f>
              <c:strCache>
                <c:ptCount val="1"/>
                <c:pt idx="0">
                  <c:v>Wykorzystana alokacja</c:v>
                </c:pt>
              </c:strCache>
            </c:strRef>
          </c:tx>
          <c:spPr>
            <a:solidFill>
              <a:srgbClr val="0070C0"/>
            </a:solidFill>
          </c:spPr>
          <c:dLbls>
            <c:dLbl>
              <c:idx val="0"/>
              <c:tx>
                <c:rich>
                  <a:bodyPr/>
                  <a:lstStyle/>
                  <a:p>
                    <a:r>
                      <a:rPr lang="en-US" sz="900" b="1">
                        <a:solidFill>
                          <a:schemeClr val="bg1"/>
                        </a:solidFill>
                      </a:rPr>
                      <a:t>73,81</a:t>
                    </a:r>
                    <a:r>
                      <a:rPr lang="pl-PL" sz="900" b="1">
                        <a:solidFill>
                          <a:schemeClr val="bg1"/>
                        </a:solidFill>
                      </a:rPr>
                      <a:t>%</a:t>
                    </a:r>
                  </a:p>
                </c:rich>
              </c:tx>
              <c:showVal val="1"/>
            </c:dLbl>
            <c:dLbl>
              <c:idx val="1"/>
              <c:tx>
                <c:rich>
                  <a:bodyPr/>
                  <a:lstStyle/>
                  <a:p>
                    <a:r>
                      <a:rPr lang="pl-PL" sz="900" b="1">
                        <a:solidFill>
                          <a:schemeClr val="bg1"/>
                        </a:solidFill>
                      </a:rPr>
                      <a:t>56,14%</a:t>
                    </a:r>
                    <a:endParaRPr lang="en-US" sz="900" b="1">
                      <a:solidFill>
                        <a:schemeClr val="bg1"/>
                      </a:solidFill>
                    </a:endParaRPr>
                  </a:p>
                </c:rich>
              </c:tx>
              <c:showVal val="1"/>
            </c:dLbl>
            <c:dLbl>
              <c:idx val="2"/>
              <c:tx>
                <c:rich>
                  <a:bodyPr/>
                  <a:lstStyle/>
                  <a:p>
                    <a:r>
                      <a:rPr lang="pl-PL" sz="900" b="1">
                        <a:solidFill>
                          <a:schemeClr val="bg1"/>
                        </a:solidFill>
                      </a:rPr>
                      <a:t>71,87%</a:t>
                    </a:r>
                    <a:endParaRPr lang="en-US" sz="900" b="1">
                      <a:solidFill>
                        <a:schemeClr val="bg1"/>
                      </a:solidFill>
                    </a:endParaRPr>
                  </a:p>
                </c:rich>
              </c:tx>
              <c:showVal val="1"/>
            </c:dLbl>
            <c:txPr>
              <a:bodyPr/>
              <a:lstStyle/>
              <a:p>
                <a:pPr>
                  <a:defRPr sz="900" b="1">
                    <a:solidFill>
                      <a:schemeClr val="bg1"/>
                    </a:solidFill>
                  </a:defRPr>
                </a:pPr>
                <a:endParaRPr lang="pl-PL"/>
              </a:p>
            </c:txPr>
            <c:showVal val="1"/>
          </c:dLbls>
          <c:cat>
            <c:strRef>
              <c:f>'SE-tabela i wykres'!$A$85:$A$87</c:f>
              <c:strCache>
                <c:ptCount val="3"/>
                <c:pt idx="0">
                  <c:v>inclusive growth</c:v>
                </c:pt>
                <c:pt idx="1">
                  <c:v>smart growth</c:v>
                </c:pt>
                <c:pt idx="2">
                  <c:v>suistainable growth</c:v>
                </c:pt>
              </c:strCache>
            </c:strRef>
          </c:cat>
          <c:val>
            <c:numRef>
              <c:f>'SE-tabela i wykres'!$H$85:$H$87</c:f>
              <c:numCache>
                <c:formatCode>#,##0.00</c:formatCode>
                <c:ptCount val="3"/>
                <c:pt idx="0">
                  <c:v>116546356.90302628</c:v>
                </c:pt>
                <c:pt idx="1">
                  <c:v>408861149.71946102</c:v>
                </c:pt>
                <c:pt idx="2">
                  <c:v>720018859.96907437</c:v>
                </c:pt>
              </c:numCache>
            </c:numRef>
          </c:val>
        </c:ser>
        <c:ser>
          <c:idx val="0"/>
          <c:order val="1"/>
          <c:tx>
            <c:strRef>
              <c:f>'SE-tabela i wykres'!$E$84</c:f>
              <c:strCache>
                <c:ptCount val="1"/>
                <c:pt idx="0">
                  <c:v>Pozostała alokacja</c:v>
                </c:pt>
              </c:strCache>
            </c:strRef>
          </c:tx>
          <c:spPr>
            <a:solidFill>
              <a:schemeClr val="bg1">
                <a:lumMod val="85000"/>
              </a:schemeClr>
            </a:solidFill>
          </c:spPr>
          <c:cat>
            <c:strRef>
              <c:f>'SE-tabela i wykres'!$A$85:$A$87</c:f>
              <c:strCache>
                <c:ptCount val="3"/>
                <c:pt idx="0">
                  <c:v>inclusive growth</c:v>
                </c:pt>
                <c:pt idx="1">
                  <c:v>smart growth</c:v>
                </c:pt>
                <c:pt idx="2">
                  <c:v>suistainable growth</c:v>
                </c:pt>
              </c:strCache>
            </c:strRef>
          </c:cat>
          <c:val>
            <c:numRef>
              <c:f>'SE-tabela i wykres'!$E$85:$E$87</c:f>
              <c:numCache>
                <c:formatCode>#,##0.00</c:formatCode>
                <c:ptCount val="3"/>
                <c:pt idx="0">
                  <c:v>41346008.096973717</c:v>
                </c:pt>
                <c:pt idx="1">
                  <c:v>319462199.28053874</c:v>
                </c:pt>
                <c:pt idx="2">
                  <c:v>281865411.03092545</c:v>
                </c:pt>
              </c:numCache>
            </c:numRef>
          </c:val>
        </c:ser>
        <c:overlap val="100"/>
        <c:axId val="156638592"/>
        <c:axId val="156648576"/>
      </c:barChart>
      <c:catAx>
        <c:axId val="156638592"/>
        <c:scaling>
          <c:orientation val="minMax"/>
        </c:scaling>
        <c:axPos val="b"/>
        <c:tickLblPos val="nextTo"/>
        <c:crossAx val="156648576"/>
        <c:crosses val="autoZero"/>
        <c:auto val="1"/>
        <c:lblAlgn val="ctr"/>
        <c:lblOffset val="100"/>
      </c:catAx>
      <c:valAx>
        <c:axId val="156648576"/>
        <c:scaling>
          <c:orientation val="minMax"/>
        </c:scaling>
        <c:axPos val="l"/>
        <c:majorGridlines/>
        <c:numFmt formatCode="#,##0\ [$€-482]" sourceLinked="0"/>
        <c:tickLblPos val="nextTo"/>
        <c:crossAx val="156638592"/>
        <c:crosses val="autoZero"/>
        <c:crossBetween val="between"/>
      </c:valAx>
    </c:plotArea>
    <c:legend>
      <c:legendPos val="b"/>
      <c:layout>
        <c:manualLayout>
          <c:xMode val="edge"/>
          <c:yMode val="edge"/>
          <c:x val="0.14550941952301524"/>
          <c:y val="0.87446587940887921"/>
          <c:w val="0.68877991617790579"/>
          <c:h val="6.1821909463110697E-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pPr>
            <a:r>
              <a:rPr lang="pl-PL" sz="1200"/>
              <a:t>Stopień kontraktacji środków w ramach działań realizujących  </a:t>
            </a:r>
          </a:p>
          <a:p>
            <a:pPr>
              <a:defRPr sz="1200"/>
            </a:pPr>
            <a:r>
              <a:rPr lang="pl-PL" sz="1200"/>
              <a:t>KPR 2008-2011</a:t>
            </a:r>
          </a:p>
        </c:rich>
      </c:tx>
    </c:title>
    <c:plotArea>
      <c:layout>
        <c:manualLayout>
          <c:layoutTarget val="inner"/>
          <c:xMode val="edge"/>
          <c:yMode val="edge"/>
          <c:x val="8.0520907330358243E-2"/>
          <c:y val="8.6330297749896256E-2"/>
          <c:w val="0.89870478036704049"/>
          <c:h val="0.66004274074548075"/>
        </c:manualLayout>
      </c:layout>
      <c:barChart>
        <c:barDir val="col"/>
        <c:grouping val="percentStacked"/>
        <c:ser>
          <c:idx val="0"/>
          <c:order val="0"/>
          <c:tx>
            <c:strRef>
              <c:f>KPR!$C$3</c:f>
              <c:strCache>
                <c:ptCount val="1"/>
                <c:pt idx="0">
                  <c:v>Stan na 31.12.2010</c:v>
                </c:pt>
              </c:strCache>
            </c:strRef>
          </c:tx>
          <c:dLbls>
            <c:txPr>
              <a:bodyPr/>
              <a:lstStyle/>
              <a:p>
                <a:pPr>
                  <a:defRPr sz="800"/>
                </a:pPr>
                <a:endParaRPr lang="pl-PL"/>
              </a:p>
            </c:txPr>
            <c:showVal val="1"/>
          </c:dLbls>
          <c:cat>
            <c:multiLvlStrRef>
              <c:f>KPR!$A$4:$B$17</c:f>
              <c:multiLvlStrCache>
                <c:ptCount val="14"/>
                <c:lvl>
                  <c:pt idx="0">
                    <c:v>2.1</c:v>
                  </c:pt>
                  <c:pt idx="1">
                    <c:v>2.2</c:v>
                  </c:pt>
                  <c:pt idx="2">
                    <c:v>2.3</c:v>
                  </c:pt>
                  <c:pt idx="3">
                    <c:v>1.1</c:v>
                  </c:pt>
                  <c:pt idx="4">
                    <c:v>1.2</c:v>
                  </c:pt>
                  <c:pt idx="5">
                    <c:v>1.3</c:v>
                  </c:pt>
                  <c:pt idx="6">
                    <c:v>1.4</c:v>
                  </c:pt>
                  <c:pt idx="7">
                    <c:v>1.5</c:v>
                  </c:pt>
                  <c:pt idx="8">
                    <c:v>1.6</c:v>
                  </c:pt>
                  <c:pt idx="9">
                    <c:v>1.7</c:v>
                  </c:pt>
                  <c:pt idx="10">
                    <c:v>1.8</c:v>
                  </c:pt>
                  <c:pt idx="11">
                    <c:v>3.2</c:v>
                  </c:pt>
                  <c:pt idx="12">
                    <c:v>3.3</c:v>
                  </c:pt>
                  <c:pt idx="13">
                    <c:v>4.3</c:v>
                  </c:pt>
                </c:lvl>
                <c:lvl>
                  <c:pt idx="0">
                    <c:v>Aktywne społeczeństwo</c:v>
                  </c:pt>
                  <c:pt idx="3">
                    <c:v>Innowacyjna Gospodarka</c:v>
                  </c:pt>
                </c:lvl>
              </c:multiLvlStrCache>
            </c:multiLvlStrRef>
          </c:cat>
          <c:val>
            <c:numRef>
              <c:f>KPR!$C$4:$C$17</c:f>
              <c:numCache>
                <c:formatCode>0.00%</c:formatCode>
                <c:ptCount val="14"/>
                <c:pt idx="0">
                  <c:v>5.7351911758070528E-2</c:v>
                </c:pt>
                <c:pt idx="1">
                  <c:v>0.53731641773268657</c:v>
                </c:pt>
                <c:pt idx="2">
                  <c:v>0.34476517677110924</c:v>
                </c:pt>
                <c:pt idx="3">
                  <c:v>4.218700248418622E-2</c:v>
                </c:pt>
                <c:pt idx="4">
                  <c:v>0</c:v>
                </c:pt>
                <c:pt idx="5">
                  <c:v>0.59048744871983383</c:v>
                </c:pt>
                <c:pt idx="6">
                  <c:v>0.4823539308677639</c:v>
                </c:pt>
                <c:pt idx="7">
                  <c:v>0.49811189386755722</c:v>
                </c:pt>
                <c:pt idx="8">
                  <c:v>0</c:v>
                </c:pt>
                <c:pt idx="9">
                  <c:v>0.71966391553968012</c:v>
                </c:pt>
                <c:pt idx="10">
                  <c:v>7.3509136623142388E-2</c:v>
                </c:pt>
                <c:pt idx="11">
                  <c:v>0.41030293456113104</c:v>
                </c:pt>
                <c:pt idx="12">
                  <c:v>0</c:v>
                </c:pt>
                <c:pt idx="13">
                  <c:v>0</c:v>
                </c:pt>
              </c:numCache>
            </c:numRef>
          </c:val>
        </c:ser>
        <c:ser>
          <c:idx val="1"/>
          <c:order val="1"/>
          <c:tx>
            <c:strRef>
              <c:f>KPR!$D$3</c:f>
              <c:strCache>
                <c:ptCount val="1"/>
                <c:pt idx="0">
                  <c:v>Kontraktacja w 2011 r.</c:v>
                </c:pt>
              </c:strCache>
            </c:strRef>
          </c:tx>
          <c:spPr>
            <a:solidFill>
              <a:srgbClr val="92D050"/>
            </a:solidFill>
          </c:spPr>
          <c:dLbls>
            <c:txPr>
              <a:bodyPr/>
              <a:lstStyle/>
              <a:p>
                <a:pPr>
                  <a:defRPr sz="800"/>
                </a:pPr>
                <a:endParaRPr lang="pl-PL"/>
              </a:p>
            </c:txPr>
            <c:showVal val="1"/>
          </c:dLbls>
          <c:cat>
            <c:multiLvlStrRef>
              <c:f>KPR!$A$4:$B$17</c:f>
              <c:multiLvlStrCache>
                <c:ptCount val="14"/>
                <c:lvl>
                  <c:pt idx="0">
                    <c:v>2.1</c:v>
                  </c:pt>
                  <c:pt idx="1">
                    <c:v>2.2</c:v>
                  </c:pt>
                  <c:pt idx="2">
                    <c:v>2.3</c:v>
                  </c:pt>
                  <c:pt idx="3">
                    <c:v>1.1</c:v>
                  </c:pt>
                  <c:pt idx="4">
                    <c:v>1.2</c:v>
                  </c:pt>
                  <c:pt idx="5">
                    <c:v>1.3</c:v>
                  </c:pt>
                  <c:pt idx="6">
                    <c:v>1.4</c:v>
                  </c:pt>
                  <c:pt idx="7">
                    <c:v>1.5</c:v>
                  </c:pt>
                  <c:pt idx="8">
                    <c:v>1.6</c:v>
                  </c:pt>
                  <c:pt idx="9">
                    <c:v>1.7</c:v>
                  </c:pt>
                  <c:pt idx="10">
                    <c:v>1.8</c:v>
                  </c:pt>
                  <c:pt idx="11">
                    <c:v>3.2</c:v>
                  </c:pt>
                  <c:pt idx="12">
                    <c:v>3.3</c:v>
                  </c:pt>
                  <c:pt idx="13">
                    <c:v>4.3</c:v>
                  </c:pt>
                </c:lvl>
                <c:lvl>
                  <c:pt idx="0">
                    <c:v>Aktywne społeczeństwo</c:v>
                  </c:pt>
                  <c:pt idx="3">
                    <c:v>Innowacyjna Gospodarka</c:v>
                  </c:pt>
                </c:lvl>
              </c:multiLvlStrCache>
            </c:multiLvlStrRef>
          </c:cat>
          <c:val>
            <c:numRef>
              <c:f>KPR!$D$4:$D$17</c:f>
              <c:numCache>
                <c:formatCode>0.00%</c:formatCode>
                <c:ptCount val="14"/>
                <c:pt idx="0">
                  <c:v>0.56429216155768058</c:v>
                </c:pt>
                <c:pt idx="1">
                  <c:v>2.8297508071605696E-2</c:v>
                </c:pt>
                <c:pt idx="2">
                  <c:v>2.7761141232179092E-2</c:v>
                </c:pt>
                <c:pt idx="3">
                  <c:v>7.0960113492027077E-2</c:v>
                </c:pt>
                <c:pt idx="4">
                  <c:v>0</c:v>
                </c:pt>
                <c:pt idx="5">
                  <c:v>4.8828335375463945E-2</c:v>
                </c:pt>
                <c:pt idx="6">
                  <c:v>0.12714969481317584</c:v>
                </c:pt>
                <c:pt idx="7">
                  <c:v>7.0316989395906096E-2</c:v>
                </c:pt>
                <c:pt idx="8">
                  <c:v>0.36918437626779865</c:v>
                </c:pt>
                <c:pt idx="9">
                  <c:v>3.0494897706300692E-2</c:v>
                </c:pt>
                <c:pt idx="10">
                  <c:v>0</c:v>
                </c:pt>
                <c:pt idx="11">
                  <c:v>0.12936298750008521</c:v>
                </c:pt>
                <c:pt idx="12">
                  <c:v>0</c:v>
                </c:pt>
                <c:pt idx="13">
                  <c:v>0.46805186257041548</c:v>
                </c:pt>
              </c:numCache>
            </c:numRef>
          </c:val>
        </c:ser>
        <c:ser>
          <c:idx val="2"/>
          <c:order val="2"/>
          <c:tx>
            <c:strRef>
              <c:f>KPR!$E$3</c:f>
              <c:strCache>
                <c:ptCount val="1"/>
                <c:pt idx="0">
                  <c:v>Alokacja na konkursy ogłoszone w 2011 r.</c:v>
                </c:pt>
              </c:strCache>
            </c:strRef>
          </c:tx>
          <c:spPr>
            <a:solidFill>
              <a:schemeClr val="accent2">
                <a:lumMod val="40000"/>
                <a:lumOff val="60000"/>
              </a:schemeClr>
            </a:solidFill>
          </c:spPr>
          <c:dLbls>
            <c:txPr>
              <a:bodyPr/>
              <a:lstStyle/>
              <a:p>
                <a:pPr>
                  <a:defRPr sz="800"/>
                </a:pPr>
                <a:endParaRPr lang="pl-PL"/>
              </a:p>
            </c:txPr>
            <c:showVal val="1"/>
          </c:dLbls>
          <c:cat>
            <c:multiLvlStrRef>
              <c:f>KPR!$A$4:$B$17</c:f>
              <c:multiLvlStrCache>
                <c:ptCount val="14"/>
                <c:lvl>
                  <c:pt idx="0">
                    <c:v>2.1</c:v>
                  </c:pt>
                  <c:pt idx="1">
                    <c:v>2.2</c:v>
                  </c:pt>
                  <c:pt idx="2">
                    <c:v>2.3</c:v>
                  </c:pt>
                  <c:pt idx="3">
                    <c:v>1.1</c:v>
                  </c:pt>
                  <c:pt idx="4">
                    <c:v>1.2</c:v>
                  </c:pt>
                  <c:pt idx="5">
                    <c:v>1.3</c:v>
                  </c:pt>
                  <c:pt idx="6">
                    <c:v>1.4</c:v>
                  </c:pt>
                  <c:pt idx="7">
                    <c:v>1.5</c:v>
                  </c:pt>
                  <c:pt idx="8">
                    <c:v>1.6</c:v>
                  </c:pt>
                  <c:pt idx="9">
                    <c:v>1.7</c:v>
                  </c:pt>
                  <c:pt idx="10">
                    <c:v>1.8</c:v>
                  </c:pt>
                  <c:pt idx="11">
                    <c:v>3.2</c:v>
                  </c:pt>
                  <c:pt idx="12">
                    <c:v>3.3</c:v>
                  </c:pt>
                  <c:pt idx="13">
                    <c:v>4.3</c:v>
                  </c:pt>
                </c:lvl>
                <c:lvl>
                  <c:pt idx="0">
                    <c:v>Aktywne społeczeństwo</c:v>
                  </c:pt>
                  <c:pt idx="3">
                    <c:v>Innowacyjna Gospodarka</c:v>
                  </c:pt>
                </c:lvl>
              </c:multiLvlStrCache>
            </c:multiLvlStrRef>
          </c:cat>
          <c:val>
            <c:numRef>
              <c:f>KPR!$E$4:$E$17</c:f>
              <c:numCache>
                <c:formatCode>General</c:formatCode>
                <c:ptCount val="14"/>
                <c:pt idx="0" formatCode="0.00%">
                  <c:v>7.0699999999999999E-2</c:v>
                </c:pt>
                <c:pt idx="2" formatCode="0.00%">
                  <c:v>0.47830000000000084</c:v>
                </c:pt>
                <c:pt idx="4" formatCode="0.00%">
                  <c:v>0.7843</c:v>
                </c:pt>
                <c:pt idx="6" formatCode="0.00%">
                  <c:v>7.2600000000000012E-2</c:v>
                </c:pt>
                <c:pt idx="7" formatCode="0.00%">
                  <c:v>0.1208</c:v>
                </c:pt>
                <c:pt idx="8" formatCode="0.00%">
                  <c:v>0.21070000000000041</c:v>
                </c:pt>
                <c:pt idx="9" formatCode="0.00%">
                  <c:v>4.2600000000000013E-2</c:v>
                </c:pt>
                <c:pt idx="10" formatCode="0.00%">
                  <c:v>0.75360000000000216</c:v>
                </c:pt>
              </c:numCache>
            </c:numRef>
          </c:val>
        </c:ser>
        <c:ser>
          <c:idx val="3"/>
          <c:order val="3"/>
          <c:tx>
            <c:strRef>
              <c:f>KPR!$G$3</c:f>
              <c:strCache>
                <c:ptCount val="1"/>
                <c:pt idx="0">
                  <c:v>Pozostałe środki</c:v>
                </c:pt>
              </c:strCache>
            </c:strRef>
          </c:tx>
          <c:spPr>
            <a:solidFill>
              <a:prstClr val="white">
                <a:lumMod val="85000"/>
              </a:prstClr>
            </a:solidFill>
          </c:spPr>
          <c:cat>
            <c:multiLvlStrRef>
              <c:f>KPR!$A$4:$B$17</c:f>
              <c:multiLvlStrCache>
                <c:ptCount val="14"/>
                <c:lvl>
                  <c:pt idx="0">
                    <c:v>2.1</c:v>
                  </c:pt>
                  <c:pt idx="1">
                    <c:v>2.2</c:v>
                  </c:pt>
                  <c:pt idx="2">
                    <c:v>2.3</c:v>
                  </c:pt>
                  <c:pt idx="3">
                    <c:v>1.1</c:v>
                  </c:pt>
                  <c:pt idx="4">
                    <c:v>1.2</c:v>
                  </c:pt>
                  <c:pt idx="5">
                    <c:v>1.3</c:v>
                  </c:pt>
                  <c:pt idx="6">
                    <c:v>1.4</c:v>
                  </c:pt>
                  <c:pt idx="7">
                    <c:v>1.5</c:v>
                  </c:pt>
                  <c:pt idx="8">
                    <c:v>1.6</c:v>
                  </c:pt>
                  <c:pt idx="9">
                    <c:v>1.7</c:v>
                  </c:pt>
                  <c:pt idx="10">
                    <c:v>1.8</c:v>
                  </c:pt>
                  <c:pt idx="11">
                    <c:v>3.2</c:v>
                  </c:pt>
                  <c:pt idx="12">
                    <c:v>3.3</c:v>
                  </c:pt>
                  <c:pt idx="13">
                    <c:v>4.3</c:v>
                  </c:pt>
                </c:lvl>
                <c:lvl>
                  <c:pt idx="0">
                    <c:v>Aktywne społeczeństwo</c:v>
                  </c:pt>
                  <c:pt idx="3">
                    <c:v>Innowacyjna Gospodarka</c:v>
                  </c:pt>
                </c:lvl>
              </c:multiLvlStrCache>
            </c:multiLvlStrRef>
          </c:cat>
          <c:val>
            <c:numRef>
              <c:f>KPR!$G$4:$G$17</c:f>
              <c:numCache>
                <c:formatCode>0.00%</c:formatCode>
                <c:ptCount val="14"/>
                <c:pt idx="0">
                  <c:v>0.30765592668424963</c:v>
                </c:pt>
                <c:pt idx="1">
                  <c:v>0.43438607419570968</c:v>
                </c:pt>
                <c:pt idx="2">
                  <c:v>0.14917368199671177</c:v>
                </c:pt>
                <c:pt idx="3">
                  <c:v>0.8868528840237867</c:v>
                </c:pt>
                <c:pt idx="4">
                  <c:v>0.21570000000000045</c:v>
                </c:pt>
                <c:pt idx="5">
                  <c:v>0.36068421590470157</c:v>
                </c:pt>
                <c:pt idx="6">
                  <c:v>0.31789637431906353</c:v>
                </c:pt>
                <c:pt idx="7">
                  <c:v>0.31077111673653829</c:v>
                </c:pt>
                <c:pt idx="8">
                  <c:v>0.42011562373220385</c:v>
                </c:pt>
                <c:pt idx="9">
                  <c:v>0.20724118675402206</c:v>
                </c:pt>
                <c:pt idx="10">
                  <c:v>0.17289086337685755</c:v>
                </c:pt>
                <c:pt idx="11">
                  <c:v>0.46033407793878478</c:v>
                </c:pt>
                <c:pt idx="12">
                  <c:v>1</c:v>
                </c:pt>
                <c:pt idx="13">
                  <c:v>0.53194813742958824</c:v>
                </c:pt>
              </c:numCache>
            </c:numRef>
          </c:val>
        </c:ser>
        <c:overlap val="100"/>
        <c:axId val="157127808"/>
        <c:axId val="157129344"/>
      </c:barChart>
      <c:catAx>
        <c:axId val="157127808"/>
        <c:scaling>
          <c:orientation val="minMax"/>
        </c:scaling>
        <c:axPos val="b"/>
        <c:tickLblPos val="nextTo"/>
        <c:crossAx val="157129344"/>
        <c:crosses val="autoZero"/>
        <c:auto val="1"/>
        <c:lblAlgn val="ctr"/>
        <c:lblOffset val="100"/>
      </c:catAx>
      <c:valAx>
        <c:axId val="157129344"/>
        <c:scaling>
          <c:orientation val="minMax"/>
        </c:scaling>
        <c:axPos val="l"/>
        <c:majorGridlines/>
        <c:numFmt formatCode="0%" sourceLinked="1"/>
        <c:tickLblPos val="nextTo"/>
        <c:crossAx val="157127808"/>
        <c:crosses val="autoZero"/>
        <c:crossBetween val="between"/>
      </c:valAx>
    </c:plotArea>
    <c:legend>
      <c:legendPos val="b"/>
      <c:layout>
        <c:manualLayout>
          <c:xMode val="edge"/>
          <c:yMode val="edge"/>
          <c:x val="0.20297454841894397"/>
          <c:y val="0.86279905579352656"/>
          <c:w val="0.59593947700780303"/>
          <c:h val="0.10674164260545771"/>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898" b="0" i="0" u="none" strike="noStrike" baseline="0">
                <a:solidFill>
                  <a:srgbClr val="000000"/>
                </a:solidFill>
                <a:latin typeface="Arial"/>
                <a:ea typeface="Arial"/>
                <a:cs typeface="Arial"/>
              </a:defRPr>
            </a:pPr>
            <a:r>
              <a:t>PKB w UE-27 w 2011 r., zmiany r/r-1, w %</a:t>
            </a:r>
          </a:p>
        </c:rich>
      </c:tx>
      <c:layout>
        <c:manualLayout>
          <c:xMode val="edge"/>
          <c:yMode val="edge"/>
          <c:x val="0.30360205831903947"/>
          <c:y val="0"/>
        </c:manualLayout>
      </c:layout>
      <c:spPr>
        <a:noFill/>
        <a:ln w="25351">
          <a:noFill/>
        </a:ln>
      </c:spPr>
    </c:title>
    <c:plotArea>
      <c:layout>
        <c:manualLayout>
          <c:layoutTarget val="inner"/>
          <c:xMode val="edge"/>
          <c:yMode val="edge"/>
          <c:x val="5.3173241852487133E-2"/>
          <c:y val="0.12041884816753927"/>
          <c:w val="0.94854202401372212"/>
          <c:h val="0.51832460732984342"/>
        </c:manualLayout>
      </c:layout>
      <c:barChart>
        <c:barDir val="col"/>
        <c:grouping val="clustered"/>
        <c:ser>
          <c:idx val="0"/>
          <c:order val="0"/>
          <c:spPr>
            <a:solidFill>
              <a:srgbClr val="99CC00"/>
            </a:solidFill>
            <a:ln w="25351">
              <a:noFill/>
            </a:ln>
          </c:spPr>
          <c:dPt>
            <c:idx val="0"/>
            <c:spPr>
              <a:solidFill>
                <a:srgbClr val="008000"/>
              </a:solidFill>
              <a:ln w="25351">
                <a:noFill/>
              </a:ln>
            </c:spPr>
          </c:dPt>
          <c:dPt>
            <c:idx val="1"/>
            <c:spPr>
              <a:solidFill>
                <a:srgbClr val="008000"/>
              </a:solidFill>
              <a:ln w="25351">
                <a:noFill/>
              </a:ln>
            </c:spPr>
          </c:dPt>
          <c:dPt>
            <c:idx val="25"/>
            <c:spPr>
              <a:solidFill>
                <a:srgbClr val="FF0000"/>
              </a:solidFill>
              <a:ln w="25351">
                <a:noFill/>
              </a:ln>
            </c:spPr>
          </c:dPt>
          <c:dLbls>
            <c:dLbl>
              <c:idx val="3"/>
              <c:layout>
                <c:manualLayout>
                  <c:xMode val="edge"/>
                  <c:yMode val="edge"/>
                  <c:x val="0.13893653516295043"/>
                  <c:y val="0.34031413612565486"/>
                </c:manualLayout>
              </c:layout>
              <c:dLblPos val="outEnd"/>
              <c:showVal val="1"/>
            </c:dLbl>
            <c:dLbl>
              <c:idx val="4"/>
              <c:layout>
                <c:manualLayout>
                  <c:xMode val="edge"/>
                  <c:yMode val="edge"/>
                  <c:x val="0.17838765008576329"/>
                  <c:y val="0.30366492146596891"/>
                </c:manualLayout>
              </c:layout>
              <c:dLblPos val="outEnd"/>
              <c:showVal val="1"/>
            </c:dLbl>
            <c:spPr>
              <a:noFill/>
              <a:ln w="25351">
                <a:noFill/>
              </a:ln>
            </c:spPr>
            <c:txPr>
              <a:bodyPr/>
              <a:lstStyle/>
              <a:p>
                <a:pPr>
                  <a:defRPr sz="898" b="0" i="0" u="none" strike="noStrike" baseline="0">
                    <a:solidFill>
                      <a:srgbClr val="000000"/>
                    </a:solidFill>
                    <a:latin typeface="Arial"/>
                    <a:ea typeface="Arial"/>
                    <a:cs typeface="Arial"/>
                  </a:defRPr>
                </a:pPr>
                <a:endParaRPr lang="pl-PL"/>
              </a:p>
            </c:txPr>
            <c:showVal val="1"/>
          </c:dLbls>
          <c:cat>
            <c:strRef>
              <c:f>'PKB w UE'!$A$2:$A$30</c:f>
              <c:strCache>
                <c:ptCount val="29"/>
                <c:pt idx="0">
                  <c:v>UE-27</c:v>
                </c:pt>
                <c:pt idx="1">
                  <c:v>Strefa euro</c:v>
                </c:pt>
                <c:pt idx="2">
                  <c:v>Grecja</c:v>
                </c:pt>
                <c:pt idx="3">
                  <c:v>Portugalia</c:v>
                </c:pt>
                <c:pt idx="4">
                  <c:v>Cypr</c:v>
                </c:pt>
                <c:pt idx="5">
                  <c:v>Włochy</c:v>
                </c:pt>
                <c:pt idx="6">
                  <c:v>Słowenia</c:v>
                </c:pt>
                <c:pt idx="7">
                  <c:v>Hiszpania</c:v>
                </c:pt>
                <c:pt idx="8">
                  <c:v>Irlandia</c:v>
                </c:pt>
                <c:pt idx="9">
                  <c:v>Wielka Brytania</c:v>
                </c:pt>
                <c:pt idx="10">
                  <c:v>Dania</c:v>
                </c:pt>
                <c:pt idx="11">
                  <c:v>Luksemburg</c:v>
                </c:pt>
                <c:pt idx="12">
                  <c:v>Niderlandy</c:v>
                </c:pt>
                <c:pt idx="13">
                  <c:v>Francja</c:v>
                </c:pt>
                <c:pt idx="14">
                  <c:v>Republika Czeska</c:v>
                </c:pt>
                <c:pt idx="15">
                  <c:v>Węgry</c:v>
                </c:pt>
                <c:pt idx="16">
                  <c:v>Bułgaria</c:v>
                </c:pt>
                <c:pt idx="17">
                  <c:v>Belgia</c:v>
                </c:pt>
                <c:pt idx="18">
                  <c:v>Malta</c:v>
                </c:pt>
                <c:pt idx="19">
                  <c:v>Rumunia</c:v>
                </c:pt>
                <c:pt idx="20">
                  <c:v>Finlandia</c:v>
                </c:pt>
                <c:pt idx="21">
                  <c:v>Niemcy</c:v>
                </c:pt>
                <c:pt idx="22">
                  <c:v>Austria</c:v>
                </c:pt>
                <c:pt idx="23">
                  <c:v>Słowacja</c:v>
                </c:pt>
                <c:pt idx="24">
                  <c:v>Szwecja</c:v>
                </c:pt>
                <c:pt idx="25">
                  <c:v>Polska</c:v>
                </c:pt>
                <c:pt idx="26">
                  <c:v>Łotwa</c:v>
                </c:pt>
                <c:pt idx="27">
                  <c:v>Litwa</c:v>
                </c:pt>
                <c:pt idx="28">
                  <c:v>Estonia</c:v>
                </c:pt>
              </c:strCache>
            </c:strRef>
          </c:cat>
          <c:val>
            <c:numRef>
              <c:f>'PKB w UE'!$B$2:$B$30</c:f>
              <c:numCache>
                <c:formatCode>0.0</c:formatCode>
                <c:ptCount val="29"/>
                <c:pt idx="0">
                  <c:v>1.5</c:v>
                </c:pt>
                <c:pt idx="1">
                  <c:v>1.4</c:v>
                </c:pt>
                <c:pt idx="2">
                  <c:v>-6.8</c:v>
                </c:pt>
                <c:pt idx="3">
                  <c:v>-1.5</c:v>
                </c:pt>
                <c:pt idx="4">
                  <c:v>0.5</c:v>
                </c:pt>
                <c:pt idx="5">
                  <c:v>0.2</c:v>
                </c:pt>
                <c:pt idx="6">
                  <c:v>0.30000000000000021</c:v>
                </c:pt>
                <c:pt idx="7">
                  <c:v>0.7000000000000004</c:v>
                </c:pt>
                <c:pt idx="8">
                  <c:v>0.9</c:v>
                </c:pt>
                <c:pt idx="9">
                  <c:v>0.9</c:v>
                </c:pt>
                <c:pt idx="10">
                  <c:v>1</c:v>
                </c:pt>
                <c:pt idx="11">
                  <c:v>1.1000000000000001</c:v>
                </c:pt>
                <c:pt idx="12">
                  <c:v>1.2</c:v>
                </c:pt>
                <c:pt idx="13">
                  <c:v>1.7</c:v>
                </c:pt>
                <c:pt idx="14">
                  <c:v>1.7</c:v>
                </c:pt>
                <c:pt idx="15">
                  <c:v>1.7</c:v>
                </c:pt>
                <c:pt idx="16">
                  <c:v>1.8</c:v>
                </c:pt>
                <c:pt idx="17">
                  <c:v>1.9000000000000001</c:v>
                </c:pt>
                <c:pt idx="18">
                  <c:v>2.1</c:v>
                </c:pt>
                <c:pt idx="19">
                  <c:v>2.5</c:v>
                </c:pt>
                <c:pt idx="20">
                  <c:v>2.7</c:v>
                </c:pt>
                <c:pt idx="21">
                  <c:v>3</c:v>
                </c:pt>
                <c:pt idx="22">
                  <c:v>3.1</c:v>
                </c:pt>
                <c:pt idx="23">
                  <c:v>3.3</c:v>
                </c:pt>
                <c:pt idx="24">
                  <c:v>4.2</c:v>
                </c:pt>
                <c:pt idx="25">
                  <c:v>4.3</c:v>
                </c:pt>
                <c:pt idx="26">
                  <c:v>5.3</c:v>
                </c:pt>
                <c:pt idx="27">
                  <c:v>5.8</c:v>
                </c:pt>
                <c:pt idx="28">
                  <c:v>7.5</c:v>
                </c:pt>
              </c:numCache>
            </c:numRef>
          </c:val>
        </c:ser>
        <c:dLbls>
          <c:showVal val="1"/>
        </c:dLbls>
        <c:axId val="156105344"/>
        <c:axId val="156176768"/>
      </c:barChart>
      <c:catAx>
        <c:axId val="156105344"/>
        <c:scaling>
          <c:orientation val="minMax"/>
        </c:scaling>
        <c:axPos val="b"/>
        <c:numFmt formatCode="General" sourceLinked="1"/>
        <c:tickLblPos val="low"/>
        <c:spPr>
          <a:ln w="3169">
            <a:solidFill>
              <a:srgbClr val="000000"/>
            </a:solidFill>
            <a:prstDash val="solid"/>
          </a:ln>
        </c:spPr>
        <c:txPr>
          <a:bodyPr rot="-1920000" vert="horz"/>
          <a:lstStyle/>
          <a:p>
            <a:pPr>
              <a:defRPr sz="798" b="0" i="0" u="none" strike="noStrike" baseline="0">
                <a:solidFill>
                  <a:srgbClr val="000000"/>
                </a:solidFill>
                <a:latin typeface="Arial"/>
                <a:ea typeface="Arial"/>
                <a:cs typeface="Arial"/>
              </a:defRPr>
            </a:pPr>
            <a:endParaRPr lang="pl-PL"/>
          </a:p>
        </c:txPr>
        <c:crossAx val="156176768"/>
        <c:crosses val="autoZero"/>
        <c:auto val="1"/>
        <c:lblAlgn val="ctr"/>
        <c:lblOffset val="100"/>
        <c:tickLblSkip val="1"/>
        <c:tickMarkSkip val="1"/>
      </c:catAx>
      <c:valAx>
        <c:axId val="156176768"/>
        <c:scaling>
          <c:orientation val="minMax"/>
          <c:max val="8"/>
        </c:scaling>
        <c:axPos val="l"/>
        <c:majorGridlines>
          <c:spPr>
            <a:ln w="3169">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pl-PL"/>
          </a:p>
        </c:txPr>
        <c:crossAx val="156105344"/>
        <c:crosses val="autoZero"/>
        <c:crossBetween val="between"/>
      </c:valAx>
      <c:spPr>
        <a:solidFill>
          <a:srgbClr val="FFFFFF"/>
        </a:solidFill>
        <a:ln w="12675">
          <a:solidFill>
            <a:srgbClr val="FFFFFF"/>
          </a:solidFill>
          <a:prstDash val="solid"/>
        </a:ln>
      </c:spPr>
    </c:plotArea>
    <c:plotVisOnly val="1"/>
    <c:dispBlanksAs val="gap"/>
  </c:chart>
  <c:spPr>
    <a:solidFill>
      <a:srgbClr val="FFFFFF"/>
    </a:solidFill>
    <a:ln w="12675">
      <a:solidFill>
        <a:srgbClr val="FFFFFF"/>
      </a:solidFill>
      <a:prstDash val="solid"/>
    </a:ln>
  </c:spPr>
  <c:txPr>
    <a:bodyPr/>
    <a:lstStyle/>
    <a:p>
      <a:pPr>
        <a:defRPr sz="898" b="0" i="0" u="none" strike="noStrike" baseline="0">
          <a:solidFill>
            <a:srgbClr val="000000"/>
          </a:solidFill>
          <a:latin typeface="Arial"/>
          <a:ea typeface="Arial"/>
          <a:cs typeface="Arial"/>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422495-3991-4C79-AAA3-73063BA198D6}" type="doc">
      <dgm:prSet loTypeId="urn:microsoft.com/office/officeart/2005/8/layout/equation2" loCatId="relationship" qsTypeId="urn:microsoft.com/office/officeart/2005/8/quickstyle/simple2" qsCatId="simple" csTypeId="urn:microsoft.com/office/officeart/2005/8/colors/colorful3" csCatId="colorful" phldr="1"/>
      <dgm:spPr/>
    </dgm:pt>
    <dgm:pt modelId="{1C9FA56D-0B11-4FDE-832D-42F736B0A8FB}">
      <dgm:prSet phldrT="[Tekst]" custT="1"/>
      <dgm:spPr/>
      <dgm:t>
        <a:bodyPr/>
        <a:lstStyle/>
        <a:p>
          <a:pPr algn="ctr"/>
          <a:r>
            <a:rPr lang="pl-PL" sz="3000" i="1"/>
            <a:t>susistainable growth</a:t>
          </a:r>
        </a:p>
      </dgm:t>
    </dgm:pt>
    <dgm:pt modelId="{C7B681F7-E566-40AD-8CDC-4EAE23BA6684}" type="parTrans" cxnId="{1607DE97-056F-49CB-A877-7916EF0D7AB0}">
      <dgm:prSet/>
      <dgm:spPr/>
      <dgm:t>
        <a:bodyPr/>
        <a:lstStyle/>
        <a:p>
          <a:endParaRPr lang="pl-PL"/>
        </a:p>
      </dgm:t>
    </dgm:pt>
    <dgm:pt modelId="{0242D972-8935-4A52-B702-33B7175F264B}" type="sibTrans" cxnId="{1607DE97-056F-49CB-A877-7916EF0D7AB0}">
      <dgm:prSet/>
      <dgm:spPr/>
      <dgm:t>
        <a:bodyPr/>
        <a:lstStyle/>
        <a:p>
          <a:endParaRPr lang="pl-PL"/>
        </a:p>
      </dgm:t>
    </dgm:pt>
    <dgm:pt modelId="{B7FE3A2F-585F-432C-9DF1-A41B84D70F04}">
      <dgm:prSet phldrT="[Tekst]" custT="1"/>
      <dgm:spPr/>
      <dgm:t>
        <a:bodyPr/>
        <a:lstStyle/>
        <a:p>
          <a:pPr algn="ctr"/>
          <a:r>
            <a:rPr lang="pl-PL" sz="1200" b="1"/>
            <a:t>Europa efektywnie korzystająca z zasobów</a:t>
          </a:r>
        </a:p>
      </dgm:t>
    </dgm:pt>
    <dgm:pt modelId="{BEE73807-D692-446D-8493-C97FF273C952}" type="parTrans" cxnId="{A5DF5219-D68A-4D48-814F-A378F3790459}">
      <dgm:prSet/>
      <dgm:spPr/>
      <dgm:t>
        <a:bodyPr/>
        <a:lstStyle/>
        <a:p>
          <a:endParaRPr lang="pl-PL"/>
        </a:p>
      </dgm:t>
    </dgm:pt>
    <dgm:pt modelId="{ED9CAF93-DBEF-4186-86A0-51C606D24704}" type="sibTrans" cxnId="{A5DF5219-D68A-4D48-814F-A378F3790459}">
      <dgm:prSet/>
      <dgm:spPr/>
      <dgm:t>
        <a:bodyPr/>
        <a:lstStyle/>
        <a:p>
          <a:endParaRPr lang="pl-PL"/>
        </a:p>
      </dgm:t>
    </dgm:pt>
    <dgm:pt modelId="{5115829D-9D47-43AE-9AE2-11DB565EAA00}">
      <dgm:prSet phldrT="[Tekst]" custT="1"/>
      <dgm:spPr/>
      <dgm:t>
        <a:bodyPr/>
        <a:lstStyle/>
        <a:p>
          <a:pPr algn="ctr"/>
          <a:r>
            <a:rPr lang="pl-PL" sz="1200" b="1"/>
            <a:t>Polityka przemysłowa w erze globalizacji</a:t>
          </a:r>
        </a:p>
      </dgm:t>
    </dgm:pt>
    <dgm:pt modelId="{5DB1F09A-77CF-476F-9B8E-6497EF008D06}" type="parTrans" cxnId="{9FA7B182-59B0-48CD-BE6C-8B0A89624C09}">
      <dgm:prSet/>
      <dgm:spPr/>
      <dgm:t>
        <a:bodyPr/>
        <a:lstStyle/>
        <a:p>
          <a:endParaRPr lang="pl-PL"/>
        </a:p>
      </dgm:t>
    </dgm:pt>
    <dgm:pt modelId="{9D739A0C-6DFD-4310-9051-174541024CF4}" type="sibTrans" cxnId="{9FA7B182-59B0-48CD-BE6C-8B0A89624C09}">
      <dgm:prSet/>
      <dgm:spPr/>
      <dgm:t>
        <a:bodyPr/>
        <a:lstStyle/>
        <a:p>
          <a:endParaRPr lang="pl-PL"/>
        </a:p>
      </dgm:t>
    </dgm:pt>
    <dgm:pt modelId="{08F3E0C5-28B2-4F43-B2B8-B503775CBB8A}">
      <dgm:prSet phldrT="[Tekst]" custT="1"/>
      <dgm:spPr/>
      <dgm:t>
        <a:bodyPr/>
        <a:lstStyle/>
        <a:p>
          <a:pPr algn="l"/>
          <a:r>
            <a:rPr lang="pl-PL" sz="800"/>
            <a:t>Działanie 3.1 Infrastruktura drogowa</a:t>
          </a:r>
        </a:p>
      </dgm:t>
    </dgm:pt>
    <dgm:pt modelId="{3C5D65FF-66AB-40C6-80CC-DE6BFE64DFEC}" type="parTrans" cxnId="{2AA323A8-98A7-48EF-B2F1-812287B4CA34}">
      <dgm:prSet/>
      <dgm:spPr/>
      <dgm:t>
        <a:bodyPr/>
        <a:lstStyle/>
        <a:p>
          <a:endParaRPr lang="pl-PL"/>
        </a:p>
      </dgm:t>
    </dgm:pt>
    <dgm:pt modelId="{39E03BBD-3678-45A4-AA2F-E6AC3F313DAC}" type="sibTrans" cxnId="{2AA323A8-98A7-48EF-B2F1-812287B4CA34}">
      <dgm:prSet/>
      <dgm:spPr/>
      <dgm:t>
        <a:bodyPr/>
        <a:lstStyle/>
        <a:p>
          <a:endParaRPr lang="pl-PL"/>
        </a:p>
      </dgm:t>
    </dgm:pt>
    <dgm:pt modelId="{6B2781D6-29B5-4ABE-B939-F25893304B43}">
      <dgm:prSet phldrT="[Tekst]" custT="1"/>
      <dgm:spPr/>
      <dgm:t>
        <a:bodyPr/>
        <a:lstStyle/>
        <a:p>
          <a:pPr algn="l"/>
          <a:r>
            <a:rPr lang="pl-PL" sz="800"/>
            <a:t>Działanie 3.2 Regionalny transport publiczny</a:t>
          </a:r>
        </a:p>
      </dgm:t>
    </dgm:pt>
    <dgm:pt modelId="{6FCE96D3-D1D9-4788-80AE-B00BC25E9BD5}" type="parTrans" cxnId="{8C8C3582-C8BA-4AC1-A46C-F2908E3C2C24}">
      <dgm:prSet/>
      <dgm:spPr/>
      <dgm:t>
        <a:bodyPr/>
        <a:lstStyle/>
        <a:p>
          <a:endParaRPr lang="pl-PL"/>
        </a:p>
      </dgm:t>
    </dgm:pt>
    <dgm:pt modelId="{B353E35B-BF61-4552-B346-212CDA35D2D1}" type="sibTrans" cxnId="{8C8C3582-C8BA-4AC1-A46C-F2908E3C2C24}">
      <dgm:prSet/>
      <dgm:spPr/>
      <dgm:t>
        <a:bodyPr/>
        <a:lstStyle/>
        <a:p>
          <a:endParaRPr lang="pl-PL"/>
        </a:p>
      </dgm:t>
    </dgm:pt>
    <dgm:pt modelId="{3E090945-3A40-44B1-A457-ACCEE7902B54}">
      <dgm:prSet phldrT="[Tekst]" custT="1"/>
      <dgm:spPr/>
      <dgm:t>
        <a:bodyPr/>
        <a:lstStyle/>
        <a:p>
          <a:pPr algn="l"/>
          <a:r>
            <a:rPr lang="pl-PL" sz="800"/>
            <a:t>Działanie 3.3 Lotniska i infrastruktura lotnicza</a:t>
          </a:r>
        </a:p>
      </dgm:t>
    </dgm:pt>
    <dgm:pt modelId="{6CD7153E-7A56-4730-8B88-C540EF8E62DC}" type="parTrans" cxnId="{59CB9F54-E23F-42AB-A158-2C73D702C8E3}">
      <dgm:prSet/>
      <dgm:spPr/>
      <dgm:t>
        <a:bodyPr/>
        <a:lstStyle/>
        <a:p>
          <a:endParaRPr lang="pl-PL"/>
        </a:p>
      </dgm:t>
    </dgm:pt>
    <dgm:pt modelId="{EB22870E-3445-42AD-855E-E8DC8FFCB4F3}" type="sibTrans" cxnId="{59CB9F54-E23F-42AB-A158-2C73D702C8E3}">
      <dgm:prSet/>
      <dgm:spPr/>
      <dgm:t>
        <a:bodyPr/>
        <a:lstStyle/>
        <a:p>
          <a:endParaRPr lang="pl-PL"/>
        </a:p>
      </dgm:t>
    </dgm:pt>
    <dgm:pt modelId="{35D16BA4-4594-4FD7-A098-41E0BA441533}">
      <dgm:prSet phldrT="[Tekst]" custT="1"/>
      <dgm:spPr/>
      <dgm:t>
        <a:bodyPr/>
        <a:lstStyle/>
        <a:p>
          <a:pPr algn="l"/>
          <a:r>
            <a:rPr lang="pl-PL" sz="800"/>
            <a:t>Działanie 5.1 Transport miejski</a:t>
          </a:r>
        </a:p>
      </dgm:t>
    </dgm:pt>
    <dgm:pt modelId="{D17D5EE0-EFC2-4E70-9F68-956AC343AC14}" type="parTrans" cxnId="{A9F8A3C6-FBF6-4B37-AE59-A3A62FB7948A}">
      <dgm:prSet/>
      <dgm:spPr/>
      <dgm:t>
        <a:bodyPr/>
        <a:lstStyle/>
        <a:p>
          <a:endParaRPr lang="pl-PL"/>
        </a:p>
      </dgm:t>
    </dgm:pt>
    <dgm:pt modelId="{CC2E1CDC-2E1C-4A81-81A4-4F0CEA6AE426}" type="sibTrans" cxnId="{A9F8A3C6-FBF6-4B37-AE59-A3A62FB7948A}">
      <dgm:prSet/>
      <dgm:spPr/>
      <dgm:t>
        <a:bodyPr/>
        <a:lstStyle/>
        <a:p>
          <a:endParaRPr lang="pl-PL"/>
        </a:p>
      </dgm:t>
    </dgm:pt>
    <dgm:pt modelId="{BB481451-685D-4DF9-8F84-BA1DD54AC4D3}">
      <dgm:prSet phldrT="[Tekst]" custT="1"/>
      <dgm:spPr/>
      <dgm:t>
        <a:bodyPr/>
        <a:lstStyle/>
        <a:p>
          <a:pPr algn="l"/>
          <a:r>
            <a:rPr lang="pl-PL" sz="800"/>
            <a:t>Działanie 4.1 Gospodarka wodno-ściekowa</a:t>
          </a:r>
        </a:p>
      </dgm:t>
    </dgm:pt>
    <dgm:pt modelId="{677F22C2-0282-4518-BD81-67861AB8FD7D}" type="parTrans" cxnId="{F20658DC-2F22-4BA1-9429-A2BA3C66F5B0}">
      <dgm:prSet/>
      <dgm:spPr/>
      <dgm:t>
        <a:bodyPr/>
        <a:lstStyle/>
        <a:p>
          <a:endParaRPr lang="pl-PL"/>
        </a:p>
      </dgm:t>
    </dgm:pt>
    <dgm:pt modelId="{1C31AE32-CE66-4531-A2B0-BB5F1BA3616F}" type="sibTrans" cxnId="{F20658DC-2F22-4BA1-9429-A2BA3C66F5B0}">
      <dgm:prSet/>
      <dgm:spPr/>
      <dgm:t>
        <a:bodyPr/>
        <a:lstStyle/>
        <a:p>
          <a:endParaRPr lang="pl-PL"/>
        </a:p>
      </dgm:t>
    </dgm:pt>
    <dgm:pt modelId="{D189B3B0-0C84-45A6-8033-E29A96BD1A51}">
      <dgm:prSet phldrT="[Tekst]" custT="1"/>
      <dgm:spPr/>
      <dgm:t>
        <a:bodyPr/>
        <a:lstStyle/>
        <a:p>
          <a:pPr algn="l"/>
          <a:r>
            <a:rPr lang="pl-PL" sz="800"/>
            <a:t>Działanie 4.3 Ochrona powietrza, energetyka</a:t>
          </a:r>
        </a:p>
      </dgm:t>
    </dgm:pt>
    <dgm:pt modelId="{470459A0-BC5E-490F-A724-D2DADE9BA78F}" type="parTrans" cxnId="{F517BEEB-BDF5-4FB6-8C50-B21F926AD548}">
      <dgm:prSet/>
      <dgm:spPr/>
      <dgm:t>
        <a:bodyPr/>
        <a:lstStyle/>
        <a:p>
          <a:endParaRPr lang="pl-PL"/>
        </a:p>
      </dgm:t>
    </dgm:pt>
    <dgm:pt modelId="{11B64D32-644E-47A9-AEBE-5F94F057598D}" type="sibTrans" cxnId="{F517BEEB-BDF5-4FB6-8C50-B21F926AD548}">
      <dgm:prSet/>
      <dgm:spPr/>
      <dgm:t>
        <a:bodyPr/>
        <a:lstStyle/>
        <a:p>
          <a:endParaRPr lang="pl-PL"/>
        </a:p>
      </dgm:t>
    </dgm:pt>
    <dgm:pt modelId="{66F50F7F-7731-48F5-B96B-CF0317BAB982}">
      <dgm:prSet phldrT="[Tekst]" custT="1"/>
      <dgm:spPr/>
      <dgm:t>
        <a:bodyPr/>
        <a:lstStyle/>
        <a:p>
          <a:pPr algn="l"/>
          <a:r>
            <a:rPr lang="pl-PL" sz="800"/>
            <a:t>Działanie 4.4 Ochrona przyrody, zagrożenia, systemy monitoringu</a:t>
          </a:r>
        </a:p>
      </dgm:t>
    </dgm:pt>
    <dgm:pt modelId="{02237655-0BD1-4E12-B75B-5DABD7E4D8D5}" type="parTrans" cxnId="{67D41E00-014B-4056-B3C7-BAE08326F227}">
      <dgm:prSet/>
      <dgm:spPr/>
      <dgm:t>
        <a:bodyPr/>
        <a:lstStyle/>
        <a:p>
          <a:endParaRPr lang="pl-PL"/>
        </a:p>
      </dgm:t>
    </dgm:pt>
    <dgm:pt modelId="{4BF0E1C8-CB58-4913-98B1-AE2D90FF5A8A}" type="sibTrans" cxnId="{67D41E00-014B-4056-B3C7-BAE08326F227}">
      <dgm:prSet/>
      <dgm:spPr/>
      <dgm:t>
        <a:bodyPr/>
        <a:lstStyle/>
        <a:p>
          <a:endParaRPr lang="pl-PL"/>
        </a:p>
      </dgm:t>
    </dgm:pt>
    <dgm:pt modelId="{147B562F-2779-4166-B929-8105C2DC8FC3}">
      <dgm:prSet phldrT="[Tekst]" custT="1"/>
      <dgm:spPr/>
      <dgm:t>
        <a:bodyPr/>
        <a:lstStyle/>
        <a:p>
          <a:pPr algn="l"/>
          <a:r>
            <a:rPr lang="pl-PL" sz="800"/>
            <a:t>Działanie 4.2 Ochrona powierzchni ziemi</a:t>
          </a:r>
        </a:p>
      </dgm:t>
    </dgm:pt>
    <dgm:pt modelId="{14F46503-D7AF-479D-BD39-839CFDEE6FF5}" type="parTrans" cxnId="{9C6F013D-51BD-4E0E-9F9C-43D5966F8DCF}">
      <dgm:prSet/>
      <dgm:spPr/>
      <dgm:t>
        <a:bodyPr/>
        <a:lstStyle/>
        <a:p>
          <a:endParaRPr lang="pl-PL"/>
        </a:p>
      </dgm:t>
    </dgm:pt>
    <dgm:pt modelId="{2AF88029-A0B7-43C2-A7AF-509F9C991D12}" type="sibTrans" cxnId="{9C6F013D-51BD-4E0E-9F9C-43D5966F8DCF}">
      <dgm:prSet/>
      <dgm:spPr/>
      <dgm:t>
        <a:bodyPr/>
        <a:lstStyle/>
        <a:p>
          <a:endParaRPr lang="pl-PL"/>
        </a:p>
      </dgm:t>
    </dgm:pt>
    <dgm:pt modelId="{60C00913-2D6E-4292-8BC9-19A483821C7E}">
      <dgm:prSet phldrT="[Tekst]" custT="1"/>
      <dgm:spPr/>
      <dgm:t>
        <a:bodyPr/>
        <a:lstStyle/>
        <a:p>
          <a:pPr algn="l"/>
          <a:r>
            <a:rPr lang="pl-PL" sz="800"/>
            <a:t>Działanie 6.2 Turystyka</a:t>
          </a:r>
        </a:p>
      </dgm:t>
    </dgm:pt>
    <dgm:pt modelId="{3C3A2616-C5CA-4305-8511-51EB5E75D635}" type="parTrans" cxnId="{3EEA4912-8452-4C98-9329-B4617F480FA6}">
      <dgm:prSet/>
      <dgm:spPr/>
      <dgm:t>
        <a:bodyPr/>
        <a:lstStyle/>
        <a:p>
          <a:endParaRPr lang="pl-PL"/>
        </a:p>
      </dgm:t>
    </dgm:pt>
    <dgm:pt modelId="{E1089DCE-896D-44BA-80A4-C10E650ED283}" type="sibTrans" cxnId="{3EEA4912-8452-4C98-9329-B4617F480FA6}">
      <dgm:prSet/>
      <dgm:spPr/>
      <dgm:t>
        <a:bodyPr/>
        <a:lstStyle/>
        <a:p>
          <a:endParaRPr lang="pl-PL"/>
        </a:p>
      </dgm:t>
    </dgm:pt>
    <dgm:pt modelId="{E8898793-1C62-4274-8D7E-029B65EA6B4B}">
      <dgm:prSet phldrT="[Tekst]" custT="1"/>
      <dgm:spPr/>
      <dgm:t>
        <a:bodyPr/>
        <a:lstStyle/>
        <a:p>
          <a:pPr algn="l"/>
          <a:endParaRPr lang="pl-PL" sz="800"/>
        </a:p>
      </dgm:t>
    </dgm:pt>
    <dgm:pt modelId="{B5BDC379-6905-4903-B7AD-9EAD3A72CC26}" type="parTrans" cxnId="{244159C3-E9DE-429A-AA35-4169571E033F}">
      <dgm:prSet/>
      <dgm:spPr/>
      <dgm:t>
        <a:bodyPr/>
        <a:lstStyle/>
        <a:p>
          <a:endParaRPr lang="pl-PL"/>
        </a:p>
      </dgm:t>
    </dgm:pt>
    <dgm:pt modelId="{52B327D6-F1D1-4AA1-8327-047D78ACDAAD}" type="sibTrans" cxnId="{244159C3-E9DE-429A-AA35-4169571E033F}">
      <dgm:prSet/>
      <dgm:spPr/>
      <dgm:t>
        <a:bodyPr/>
        <a:lstStyle/>
        <a:p>
          <a:endParaRPr lang="pl-PL"/>
        </a:p>
      </dgm:t>
    </dgm:pt>
    <dgm:pt modelId="{0650BBDC-FC81-4644-9FB9-776AEBE91572}">
      <dgm:prSet phldrT="[Tekst]" custT="1"/>
      <dgm:spPr/>
      <dgm:t>
        <a:bodyPr/>
        <a:lstStyle/>
        <a:p>
          <a:pPr algn="l"/>
          <a:r>
            <a:rPr lang="pl-PL" sz="800"/>
            <a:t>Działanie 1.3 Kompleksowe przygotowanie terenów pod działalność gospodarczą</a:t>
          </a:r>
        </a:p>
      </dgm:t>
    </dgm:pt>
    <dgm:pt modelId="{669EBD33-C9D9-43ED-8DB6-54B489558058}" type="parTrans" cxnId="{AFCC6D4F-9658-45FD-B998-236130A44E6A}">
      <dgm:prSet/>
      <dgm:spPr/>
      <dgm:t>
        <a:bodyPr/>
        <a:lstStyle/>
        <a:p>
          <a:endParaRPr lang="pl-PL"/>
        </a:p>
      </dgm:t>
    </dgm:pt>
    <dgm:pt modelId="{E1D84A94-976C-4F30-AFD3-8FA764AA7D85}" type="sibTrans" cxnId="{AFCC6D4F-9658-45FD-B998-236130A44E6A}">
      <dgm:prSet/>
      <dgm:spPr/>
      <dgm:t>
        <a:bodyPr/>
        <a:lstStyle/>
        <a:p>
          <a:endParaRPr lang="pl-PL"/>
        </a:p>
      </dgm:t>
    </dgm:pt>
    <dgm:pt modelId="{F2C155FB-3CD6-41DA-B656-B9281BBAFD5E}">
      <dgm:prSet phldrT="[Tekst]" custT="1"/>
      <dgm:spPr/>
      <dgm:t>
        <a:bodyPr/>
        <a:lstStyle/>
        <a:p>
          <a:pPr algn="l"/>
          <a:r>
            <a:rPr lang="pl-PL" sz="800"/>
            <a:t>Działanie 1.2 Budowa sieci współpracy nauka - gospodarka</a:t>
          </a:r>
        </a:p>
      </dgm:t>
    </dgm:pt>
    <dgm:pt modelId="{204A9731-DA94-4BD2-A811-997788888130}" type="parTrans" cxnId="{D0BB5556-997E-4700-996A-2338D73C108B}">
      <dgm:prSet/>
      <dgm:spPr/>
      <dgm:t>
        <a:bodyPr/>
        <a:lstStyle/>
        <a:p>
          <a:endParaRPr lang="pl-PL"/>
        </a:p>
      </dgm:t>
    </dgm:pt>
    <dgm:pt modelId="{092FDBE2-4523-463A-AFC7-31789938188B}" type="sibTrans" cxnId="{D0BB5556-997E-4700-996A-2338D73C108B}">
      <dgm:prSet/>
      <dgm:spPr/>
      <dgm:t>
        <a:bodyPr/>
        <a:lstStyle/>
        <a:p>
          <a:endParaRPr lang="pl-PL"/>
        </a:p>
      </dgm:t>
    </dgm:pt>
    <dgm:pt modelId="{E9AF23F5-66D2-4E7D-80AE-1A6A440FC89D}">
      <dgm:prSet phldrT="[Tekst]" custT="1"/>
      <dgm:spPr/>
      <dgm:t>
        <a:bodyPr/>
        <a:lstStyle/>
        <a:p>
          <a:pPr algn="l"/>
          <a:r>
            <a:rPr lang="pl-PL" sz="800"/>
            <a:t>Działanie 1.4 Wzmocnienie instytucji otoczenia biznesu</a:t>
          </a:r>
        </a:p>
      </dgm:t>
    </dgm:pt>
    <dgm:pt modelId="{C219EA35-1743-4BF0-9296-53B4721D0986}" type="parTrans" cxnId="{656EFF4D-7EAD-4C11-93F3-9131FB58DF8A}">
      <dgm:prSet/>
      <dgm:spPr/>
      <dgm:t>
        <a:bodyPr/>
        <a:lstStyle/>
        <a:p>
          <a:endParaRPr lang="pl-PL"/>
        </a:p>
      </dgm:t>
    </dgm:pt>
    <dgm:pt modelId="{F1B5B4EC-468B-47BE-B38B-5EFB42223DAC}" type="sibTrans" cxnId="{656EFF4D-7EAD-4C11-93F3-9131FB58DF8A}">
      <dgm:prSet/>
      <dgm:spPr/>
      <dgm:t>
        <a:bodyPr/>
        <a:lstStyle/>
        <a:p>
          <a:endParaRPr lang="pl-PL"/>
        </a:p>
      </dgm:t>
    </dgm:pt>
    <dgm:pt modelId="{D861157E-D73F-42E8-9417-7810709FAEF1}">
      <dgm:prSet phldrT="[Tekst]" custT="1"/>
      <dgm:spPr/>
      <dgm:t>
        <a:bodyPr/>
        <a:lstStyle/>
        <a:p>
          <a:pPr algn="l"/>
          <a:r>
            <a:rPr lang="pl-PL" sz="800"/>
            <a:t>Działanie 1.5 Rozwój przedsiębiorczości</a:t>
          </a:r>
        </a:p>
      </dgm:t>
    </dgm:pt>
    <dgm:pt modelId="{2C9E66C8-ED02-41CA-9D84-4F7473F63974}" type="parTrans" cxnId="{FE4F34CB-9765-4F87-9484-D005FAC4066F}">
      <dgm:prSet/>
      <dgm:spPr/>
      <dgm:t>
        <a:bodyPr/>
        <a:lstStyle/>
        <a:p>
          <a:endParaRPr lang="pl-PL"/>
        </a:p>
      </dgm:t>
    </dgm:pt>
    <dgm:pt modelId="{05993F5B-A620-4BC3-BAC2-0E458D56D0F4}" type="sibTrans" cxnId="{FE4F34CB-9765-4F87-9484-D005FAC4066F}">
      <dgm:prSet/>
      <dgm:spPr/>
      <dgm:t>
        <a:bodyPr/>
        <a:lstStyle/>
        <a:p>
          <a:endParaRPr lang="pl-PL"/>
        </a:p>
      </dgm:t>
    </dgm:pt>
    <dgm:pt modelId="{77448E21-7EB5-4563-A4E1-49CE34B19990}">
      <dgm:prSet phldrT="[Tekst]" custT="1"/>
      <dgm:spPr/>
      <dgm:t>
        <a:bodyPr/>
        <a:lstStyle/>
        <a:p>
          <a:pPr algn="l"/>
          <a:r>
            <a:rPr lang="pl-PL" sz="800"/>
            <a:t>Działanie 1.6 Wspieranie powiązań kooperacyjnych o znaczeniu regionalnym</a:t>
          </a:r>
        </a:p>
      </dgm:t>
    </dgm:pt>
    <dgm:pt modelId="{9F720B25-605F-44BE-9686-0DB81330C18A}" type="parTrans" cxnId="{EE6C9037-175E-4383-A5A0-B4253F94A375}">
      <dgm:prSet/>
      <dgm:spPr/>
      <dgm:t>
        <a:bodyPr/>
        <a:lstStyle/>
        <a:p>
          <a:endParaRPr lang="pl-PL"/>
        </a:p>
      </dgm:t>
    </dgm:pt>
    <dgm:pt modelId="{FAEB8E1E-A5AE-4730-B0F8-FEF2335895DA}" type="sibTrans" cxnId="{EE6C9037-175E-4383-A5A0-B4253F94A375}">
      <dgm:prSet/>
      <dgm:spPr/>
      <dgm:t>
        <a:bodyPr/>
        <a:lstStyle/>
        <a:p>
          <a:endParaRPr lang="pl-PL"/>
        </a:p>
      </dgm:t>
    </dgm:pt>
    <dgm:pt modelId="{8D80E199-DA24-4AE2-B628-6BCA7FADE087}">
      <dgm:prSet phldrT="[Tekst]" custT="1"/>
      <dgm:spPr/>
      <dgm:t>
        <a:bodyPr/>
        <a:lstStyle/>
        <a:p>
          <a:pPr algn="l"/>
          <a:r>
            <a:rPr lang="pl-PL" sz="800"/>
            <a:t>Działanie 1.7 Promocja gospodarcza</a:t>
          </a:r>
        </a:p>
      </dgm:t>
    </dgm:pt>
    <dgm:pt modelId="{37C6E329-2C1F-4C51-9F95-F2F1E46E5899}" type="parTrans" cxnId="{010148BB-FB3C-4A0F-8EDE-6C6C3C6A7410}">
      <dgm:prSet/>
      <dgm:spPr/>
      <dgm:t>
        <a:bodyPr/>
        <a:lstStyle/>
        <a:p>
          <a:endParaRPr lang="pl-PL"/>
        </a:p>
      </dgm:t>
    </dgm:pt>
    <dgm:pt modelId="{299D5747-9F9B-4F7A-863C-7271C5025E5A}" type="sibTrans" cxnId="{010148BB-FB3C-4A0F-8EDE-6C6C3C6A7410}">
      <dgm:prSet/>
      <dgm:spPr/>
      <dgm:t>
        <a:bodyPr/>
        <a:lstStyle/>
        <a:p>
          <a:endParaRPr lang="pl-PL"/>
        </a:p>
      </dgm:t>
    </dgm:pt>
    <dgm:pt modelId="{015771CC-0DAA-45CD-93DA-4C754B5F7878}">
      <dgm:prSet phldrT="[Tekst]" custT="1"/>
      <dgm:spPr/>
      <dgm:t>
        <a:bodyPr/>
        <a:lstStyle/>
        <a:p>
          <a:pPr algn="l"/>
          <a:r>
            <a:rPr lang="pl-PL" sz="800"/>
            <a:t>Działanie 1.8 Wsparcie dla przedsiębiorstw w zakresie wdrażania najlepszych dostępnych technik (BAT)</a:t>
          </a:r>
        </a:p>
      </dgm:t>
    </dgm:pt>
    <dgm:pt modelId="{435EC068-AFA9-4D3E-96F0-2ED1EB78A5DF}" type="parTrans" cxnId="{918591F2-3911-4769-A422-3AD2096E3FBA}">
      <dgm:prSet/>
      <dgm:spPr/>
      <dgm:t>
        <a:bodyPr/>
        <a:lstStyle/>
        <a:p>
          <a:endParaRPr lang="pl-PL"/>
        </a:p>
      </dgm:t>
    </dgm:pt>
    <dgm:pt modelId="{34575A9D-2F30-43C1-8A12-D718CB4CDB0C}" type="sibTrans" cxnId="{918591F2-3911-4769-A422-3AD2096E3FBA}">
      <dgm:prSet/>
      <dgm:spPr/>
      <dgm:t>
        <a:bodyPr/>
        <a:lstStyle/>
        <a:p>
          <a:endParaRPr lang="pl-PL"/>
        </a:p>
      </dgm:t>
    </dgm:pt>
    <dgm:pt modelId="{CE3A12EF-5538-45BF-9A73-B22E52B12667}" type="pres">
      <dgm:prSet presAssocID="{1C422495-3991-4C79-AAA3-73063BA198D6}" presName="Name0" presStyleCnt="0">
        <dgm:presLayoutVars>
          <dgm:dir/>
          <dgm:resizeHandles val="exact"/>
        </dgm:presLayoutVars>
      </dgm:prSet>
      <dgm:spPr/>
    </dgm:pt>
    <dgm:pt modelId="{BFF67A20-4C21-4FF5-BC05-07E9981F40B7}" type="pres">
      <dgm:prSet presAssocID="{1C422495-3991-4C79-AAA3-73063BA198D6}" presName="vNodes" presStyleCnt="0"/>
      <dgm:spPr/>
    </dgm:pt>
    <dgm:pt modelId="{BCDA4930-5A5A-4F31-82CB-6ED8F7D99886}" type="pres">
      <dgm:prSet presAssocID="{1C422495-3991-4C79-AAA3-73063BA198D6}" presName="lastNode" presStyleLbl="node1" presStyleIdx="0" presStyleCnt="1" custLinFactNeighborX="36758" custLinFactNeighborY="3359">
        <dgm:presLayoutVars>
          <dgm:bulletEnabled val="1"/>
        </dgm:presLayoutVars>
      </dgm:prSet>
      <dgm:spPr/>
      <dgm:t>
        <a:bodyPr/>
        <a:lstStyle/>
        <a:p>
          <a:endParaRPr lang="pl-PL"/>
        </a:p>
      </dgm:t>
    </dgm:pt>
  </dgm:ptLst>
  <dgm:cxnLst>
    <dgm:cxn modelId="{108F9E65-49B0-43E8-B2D8-FFFA936D0181}" type="presOf" srcId="{D189B3B0-0C84-45A6-8033-E29A96BD1A51}" destId="{BCDA4930-5A5A-4F31-82CB-6ED8F7D99886}" srcOrd="0" destOrd="7" presId="urn:microsoft.com/office/officeart/2005/8/layout/equation2"/>
    <dgm:cxn modelId="{98B77E95-A19C-4D79-BE79-84177AA21FB7}" type="presOf" srcId="{E9AF23F5-66D2-4E7D-80AE-1A6A440FC89D}" destId="{BCDA4930-5A5A-4F31-82CB-6ED8F7D99886}" srcOrd="0" destOrd="15" presId="urn:microsoft.com/office/officeart/2005/8/layout/equation2"/>
    <dgm:cxn modelId="{244159C3-E9DE-429A-AA35-4169571E033F}" srcId="{B7FE3A2F-585F-432C-9DF1-A41B84D70F04}" destId="{E8898793-1C62-4274-8D7E-029B65EA6B4B}" srcOrd="9" destOrd="0" parTransId="{B5BDC379-6905-4903-B7AD-9EAD3A72CC26}" sibTransId="{52B327D6-F1D1-4AA1-8327-047D78ACDAAD}"/>
    <dgm:cxn modelId="{D0BB5556-997E-4700-996A-2338D73C108B}" srcId="{5115829D-9D47-43AE-9AE2-11DB565EAA00}" destId="{F2C155FB-3CD6-41DA-B656-B9281BBAFD5E}" srcOrd="0" destOrd="0" parTransId="{204A9731-DA94-4BD2-A811-997788888130}" sibTransId="{092FDBE2-4523-463A-AFC7-31789938188B}"/>
    <dgm:cxn modelId="{5A4F4BCE-047C-499A-9B8A-3FADE1FD689A}" type="presOf" srcId="{1C9FA56D-0B11-4FDE-832D-42F736B0A8FB}" destId="{BCDA4930-5A5A-4F31-82CB-6ED8F7D99886}" srcOrd="0" destOrd="0" presId="urn:microsoft.com/office/officeart/2005/8/layout/equation2"/>
    <dgm:cxn modelId="{1C7CC6E1-4180-49A0-81E0-10BA6DAA81F2}" type="presOf" srcId="{6B2781D6-29B5-4ABE-B939-F25893304B43}" destId="{BCDA4930-5A5A-4F31-82CB-6ED8F7D99886}" srcOrd="0" destOrd="3" presId="urn:microsoft.com/office/officeart/2005/8/layout/equation2"/>
    <dgm:cxn modelId="{3EEA4912-8452-4C98-9329-B4617F480FA6}" srcId="{B7FE3A2F-585F-432C-9DF1-A41B84D70F04}" destId="{60C00913-2D6E-4292-8BC9-19A483821C7E}" srcOrd="8" destOrd="0" parTransId="{3C3A2616-C5CA-4305-8511-51EB5E75D635}" sibTransId="{E1089DCE-896D-44BA-80A4-C10E650ED283}"/>
    <dgm:cxn modelId="{8C8C3582-C8BA-4AC1-A46C-F2908E3C2C24}" srcId="{B7FE3A2F-585F-432C-9DF1-A41B84D70F04}" destId="{6B2781D6-29B5-4ABE-B939-F25893304B43}" srcOrd="1" destOrd="0" parTransId="{6FCE96D3-D1D9-4788-80AE-B00BC25E9BD5}" sibTransId="{B353E35B-BF61-4552-B346-212CDA35D2D1}"/>
    <dgm:cxn modelId="{918591F2-3911-4769-A422-3AD2096E3FBA}" srcId="{5115829D-9D47-43AE-9AE2-11DB565EAA00}" destId="{015771CC-0DAA-45CD-93DA-4C754B5F7878}" srcOrd="6" destOrd="0" parTransId="{435EC068-AFA9-4D3E-96F0-2ED1EB78A5DF}" sibTransId="{34575A9D-2F30-43C1-8A12-D718CB4CDB0C}"/>
    <dgm:cxn modelId="{E5FB6C60-0646-4A54-8F30-25DA4456FB51}" type="presOf" srcId="{3E090945-3A40-44B1-A457-ACCEE7902B54}" destId="{BCDA4930-5A5A-4F31-82CB-6ED8F7D99886}" srcOrd="0" destOrd="4" presId="urn:microsoft.com/office/officeart/2005/8/layout/equation2"/>
    <dgm:cxn modelId="{B5814DFF-9AB2-4A9A-AD7F-070E295B4586}" type="presOf" srcId="{08F3E0C5-28B2-4F43-B2B8-B503775CBB8A}" destId="{BCDA4930-5A5A-4F31-82CB-6ED8F7D99886}" srcOrd="0" destOrd="2" presId="urn:microsoft.com/office/officeart/2005/8/layout/equation2"/>
    <dgm:cxn modelId="{67DD0CAB-9200-4353-8555-07EB13C43B10}" type="presOf" srcId="{1C422495-3991-4C79-AAA3-73063BA198D6}" destId="{CE3A12EF-5538-45BF-9A73-B22E52B12667}" srcOrd="0" destOrd="0" presId="urn:microsoft.com/office/officeart/2005/8/layout/equation2"/>
    <dgm:cxn modelId="{9C6F013D-51BD-4E0E-9F9C-43D5966F8DCF}" srcId="{B7FE3A2F-585F-432C-9DF1-A41B84D70F04}" destId="{147B562F-2779-4166-B929-8105C2DC8FC3}" srcOrd="4" destOrd="0" parTransId="{14F46503-D7AF-479D-BD39-839CFDEE6FF5}" sibTransId="{2AF88029-A0B7-43C2-A7AF-509F9C991D12}"/>
    <dgm:cxn modelId="{7BBB3187-10CC-46CE-AB29-C5B5EAE68029}" type="presOf" srcId="{8D80E199-DA24-4AE2-B628-6BCA7FADE087}" destId="{BCDA4930-5A5A-4F31-82CB-6ED8F7D99886}" srcOrd="0" destOrd="18" presId="urn:microsoft.com/office/officeart/2005/8/layout/equation2"/>
    <dgm:cxn modelId="{722E2AB5-355F-4803-A4A8-3CA30ECF4483}" type="presOf" srcId="{E8898793-1C62-4274-8D7E-029B65EA6B4B}" destId="{BCDA4930-5A5A-4F31-82CB-6ED8F7D99886}" srcOrd="0" destOrd="11" presId="urn:microsoft.com/office/officeart/2005/8/layout/equation2"/>
    <dgm:cxn modelId="{AE1F5088-C563-4B88-82D4-29C3BA855FAF}" type="presOf" srcId="{BB481451-685D-4DF9-8F84-BA1DD54AC4D3}" destId="{BCDA4930-5A5A-4F31-82CB-6ED8F7D99886}" srcOrd="0" destOrd="5" presId="urn:microsoft.com/office/officeart/2005/8/layout/equation2"/>
    <dgm:cxn modelId="{AFCC6D4F-9658-45FD-B998-236130A44E6A}" srcId="{5115829D-9D47-43AE-9AE2-11DB565EAA00}" destId="{0650BBDC-FC81-4644-9FB9-776AEBE91572}" srcOrd="1" destOrd="0" parTransId="{669EBD33-C9D9-43ED-8DB6-54B489558058}" sibTransId="{E1D84A94-976C-4F30-AFD3-8FA764AA7D85}"/>
    <dgm:cxn modelId="{CED3A29D-E8B9-48D1-94AB-E49EC5AF7E90}" type="presOf" srcId="{D861157E-D73F-42E8-9417-7810709FAEF1}" destId="{BCDA4930-5A5A-4F31-82CB-6ED8F7D99886}" srcOrd="0" destOrd="16" presId="urn:microsoft.com/office/officeart/2005/8/layout/equation2"/>
    <dgm:cxn modelId="{9A83FFBB-72C1-4894-827B-3BED2BAAD5E1}" type="presOf" srcId="{5115829D-9D47-43AE-9AE2-11DB565EAA00}" destId="{BCDA4930-5A5A-4F31-82CB-6ED8F7D99886}" srcOrd="0" destOrd="12" presId="urn:microsoft.com/office/officeart/2005/8/layout/equation2"/>
    <dgm:cxn modelId="{A9F8A3C6-FBF6-4B37-AE59-A3A62FB7948A}" srcId="{B7FE3A2F-585F-432C-9DF1-A41B84D70F04}" destId="{35D16BA4-4594-4FD7-A098-41E0BA441533}" srcOrd="7" destOrd="0" parTransId="{D17D5EE0-EFC2-4E70-9F68-956AC343AC14}" sibTransId="{CC2E1CDC-2E1C-4A81-81A4-4F0CEA6AE426}"/>
    <dgm:cxn modelId="{FE4F34CB-9765-4F87-9484-D005FAC4066F}" srcId="{5115829D-9D47-43AE-9AE2-11DB565EAA00}" destId="{D861157E-D73F-42E8-9417-7810709FAEF1}" srcOrd="3" destOrd="0" parTransId="{2C9E66C8-ED02-41CA-9D84-4F7473F63974}" sibTransId="{05993F5B-A620-4BC3-BAC2-0E458D56D0F4}"/>
    <dgm:cxn modelId="{1607DE97-056F-49CB-A877-7916EF0D7AB0}" srcId="{1C422495-3991-4C79-AAA3-73063BA198D6}" destId="{1C9FA56D-0B11-4FDE-832D-42F736B0A8FB}" srcOrd="0" destOrd="0" parTransId="{C7B681F7-E566-40AD-8CDC-4EAE23BA6684}" sibTransId="{0242D972-8935-4A52-B702-33B7175F264B}"/>
    <dgm:cxn modelId="{39608A3C-B1E1-4008-BB8E-6851DE7D7B1A}" type="presOf" srcId="{66F50F7F-7731-48F5-B96B-CF0317BAB982}" destId="{BCDA4930-5A5A-4F31-82CB-6ED8F7D99886}" srcOrd="0" destOrd="8" presId="urn:microsoft.com/office/officeart/2005/8/layout/equation2"/>
    <dgm:cxn modelId="{F92D4147-73DD-45F1-B17B-50246638C56D}" type="presOf" srcId="{F2C155FB-3CD6-41DA-B656-B9281BBAFD5E}" destId="{BCDA4930-5A5A-4F31-82CB-6ED8F7D99886}" srcOrd="0" destOrd="13" presId="urn:microsoft.com/office/officeart/2005/8/layout/equation2"/>
    <dgm:cxn modelId="{67D41E00-014B-4056-B3C7-BAE08326F227}" srcId="{B7FE3A2F-585F-432C-9DF1-A41B84D70F04}" destId="{66F50F7F-7731-48F5-B96B-CF0317BAB982}" srcOrd="6" destOrd="0" parTransId="{02237655-0BD1-4E12-B75B-5DABD7E4D8D5}" sibTransId="{4BF0E1C8-CB58-4913-98B1-AE2D90FF5A8A}"/>
    <dgm:cxn modelId="{2AA323A8-98A7-48EF-B2F1-812287B4CA34}" srcId="{B7FE3A2F-585F-432C-9DF1-A41B84D70F04}" destId="{08F3E0C5-28B2-4F43-B2B8-B503775CBB8A}" srcOrd="0" destOrd="0" parTransId="{3C5D65FF-66AB-40C6-80CC-DE6BFE64DFEC}" sibTransId="{39E03BBD-3678-45A4-AA2F-E6AC3F313DAC}"/>
    <dgm:cxn modelId="{59CB9F54-E23F-42AB-A158-2C73D702C8E3}" srcId="{B7FE3A2F-585F-432C-9DF1-A41B84D70F04}" destId="{3E090945-3A40-44B1-A457-ACCEE7902B54}" srcOrd="2" destOrd="0" parTransId="{6CD7153E-7A56-4730-8B88-C540EF8E62DC}" sibTransId="{EB22870E-3445-42AD-855E-E8DC8FFCB4F3}"/>
    <dgm:cxn modelId="{9FA7B182-59B0-48CD-BE6C-8B0A89624C09}" srcId="{1C9FA56D-0B11-4FDE-832D-42F736B0A8FB}" destId="{5115829D-9D47-43AE-9AE2-11DB565EAA00}" srcOrd="1" destOrd="0" parTransId="{5DB1F09A-77CF-476F-9B8E-6497EF008D06}" sibTransId="{9D739A0C-6DFD-4310-9051-174541024CF4}"/>
    <dgm:cxn modelId="{D7C67204-1E93-49DD-9F76-5EB41DEBA7D7}" type="presOf" srcId="{0650BBDC-FC81-4644-9FB9-776AEBE91572}" destId="{BCDA4930-5A5A-4F31-82CB-6ED8F7D99886}" srcOrd="0" destOrd="14" presId="urn:microsoft.com/office/officeart/2005/8/layout/equation2"/>
    <dgm:cxn modelId="{4DA90534-E546-4696-928F-9C639ABC09E5}" type="presOf" srcId="{77448E21-7EB5-4563-A4E1-49CE34B19990}" destId="{BCDA4930-5A5A-4F31-82CB-6ED8F7D99886}" srcOrd="0" destOrd="17" presId="urn:microsoft.com/office/officeart/2005/8/layout/equation2"/>
    <dgm:cxn modelId="{EE6C9037-175E-4383-A5A0-B4253F94A375}" srcId="{5115829D-9D47-43AE-9AE2-11DB565EAA00}" destId="{77448E21-7EB5-4563-A4E1-49CE34B19990}" srcOrd="4" destOrd="0" parTransId="{9F720B25-605F-44BE-9686-0DB81330C18A}" sibTransId="{FAEB8E1E-A5AE-4730-B0F8-FEF2335895DA}"/>
    <dgm:cxn modelId="{656EFF4D-7EAD-4C11-93F3-9131FB58DF8A}" srcId="{5115829D-9D47-43AE-9AE2-11DB565EAA00}" destId="{E9AF23F5-66D2-4E7D-80AE-1A6A440FC89D}" srcOrd="2" destOrd="0" parTransId="{C219EA35-1743-4BF0-9296-53B4721D0986}" sibTransId="{F1B5B4EC-468B-47BE-B38B-5EFB42223DAC}"/>
    <dgm:cxn modelId="{B88D1082-0DA2-4EFF-BC1B-85508999BF1C}" type="presOf" srcId="{B7FE3A2F-585F-432C-9DF1-A41B84D70F04}" destId="{BCDA4930-5A5A-4F31-82CB-6ED8F7D99886}" srcOrd="0" destOrd="1" presId="urn:microsoft.com/office/officeart/2005/8/layout/equation2"/>
    <dgm:cxn modelId="{F517BEEB-BDF5-4FB6-8C50-B21F926AD548}" srcId="{B7FE3A2F-585F-432C-9DF1-A41B84D70F04}" destId="{D189B3B0-0C84-45A6-8033-E29A96BD1A51}" srcOrd="5" destOrd="0" parTransId="{470459A0-BC5E-490F-A724-D2DADE9BA78F}" sibTransId="{11B64D32-644E-47A9-AEBE-5F94F057598D}"/>
    <dgm:cxn modelId="{E28BE148-580E-41E9-B3E0-87096E97F8E7}" type="presOf" srcId="{147B562F-2779-4166-B929-8105C2DC8FC3}" destId="{BCDA4930-5A5A-4F31-82CB-6ED8F7D99886}" srcOrd="0" destOrd="6" presId="urn:microsoft.com/office/officeart/2005/8/layout/equation2"/>
    <dgm:cxn modelId="{15CBE63B-4093-4C85-BBFB-F8A6881E11FF}" type="presOf" srcId="{015771CC-0DAA-45CD-93DA-4C754B5F7878}" destId="{BCDA4930-5A5A-4F31-82CB-6ED8F7D99886}" srcOrd="0" destOrd="19" presId="urn:microsoft.com/office/officeart/2005/8/layout/equation2"/>
    <dgm:cxn modelId="{876F32D7-73D9-4BD7-AE2A-6F8420082EB9}" type="presOf" srcId="{35D16BA4-4594-4FD7-A098-41E0BA441533}" destId="{BCDA4930-5A5A-4F31-82CB-6ED8F7D99886}" srcOrd="0" destOrd="9" presId="urn:microsoft.com/office/officeart/2005/8/layout/equation2"/>
    <dgm:cxn modelId="{F20658DC-2F22-4BA1-9429-A2BA3C66F5B0}" srcId="{B7FE3A2F-585F-432C-9DF1-A41B84D70F04}" destId="{BB481451-685D-4DF9-8F84-BA1DD54AC4D3}" srcOrd="3" destOrd="0" parTransId="{677F22C2-0282-4518-BD81-67861AB8FD7D}" sibTransId="{1C31AE32-CE66-4531-A2B0-BB5F1BA3616F}"/>
    <dgm:cxn modelId="{A5DF5219-D68A-4D48-814F-A378F3790459}" srcId="{1C9FA56D-0B11-4FDE-832D-42F736B0A8FB}" destId="{B7FE3A2F-585F-432C-9DF1-A41B84D70F04}" srcOrd="0" destOrd="0" parTransId="{BEE73807-D692-446D-8493-C97FF273C952}" sibTransId="{ED9CAF93-DBEF-4186-86A0-51C606D24704}"/>
    <dgm:cxn modelId="{948BD679-1422-4F10-8621-C54FAAB84330}" type="presOf" srcId="{60C00913-2D6E-4292-8BC9-19A483821C7E}" destId="{BCDA4930-5A5A-4F31-82CB-6ED8F7D99886}" srcOrd="0" destOrd="10" presId="urn:microsoft.com/office/officeart/2005/8/layout/equation2"/>
    <dgm:cxn modelId="{010148BB-FB3C-4A0F-8EDE-6C6C3C6A7410}" srcId="{5115829D-9D47-43AE-9AE2-11DB565EAA00}" destId="{8D80E199-DA24-4AE2-B628-6BCA7FADE087}" srcOrd="5" destOrd="0" parTransId="{37C6E329-2C1F-4C51-9F95-F2F1E46E5899}" sibTransId="{299D5747-9F9B-4F7A-863C-7271C5025E5A}"/>
    <dgm:cxn modelId="{1B8CD11B-A0FB-4339-A09A-0A1097E7E9EE}" type="presParOf" srcId="{CE3A12EF-5538-45BF-9A73-B22E52B12667}" destId="{BFF67A20-4C21-4FF5-BC05-07E9981F40B7}" srcOrd="0" destOrd="0" presId="urn:microsoft.com/office/officeart/2005/8/layout/equation2"/>
    <dgm:cxn modelId="{3C40AF6E-7C78-424F-A34E-4DCA94B4BB9C}" type="presParOf" srcId="{CE3A12EF-5538-45BF-9A73-B22E52B12667}" destId="{BCDA4930-5A5A-4F31-82CB-6ED8F7D99886}" srcOrd="1" destOrd="0" presId="urn:microsoft.com/office/officeart/2005/8/layout/equation2"/>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4B7365-6E4B-4E66-A47C-66E60A0E626D}" type="doc">
      <dgm:prSet loTypeId="urn:microsoft.com/office/officeart/2005/8/layout/equation2" loCatId="relationship" qsTypeId="urn:microsoft.com/office/officeart/2005/8/quickstyle/simple2" qsCatId="simple" csTypeId="urn:microsoft.com/office/officeart/2005/8/colors/accent1_2" csCatId="accent1" phldr="1"/>
      <dgm:spPr/>
    </dgm:pt>
    <dgm:pt modelId="{32273624-A598-49A9-86B9-101D1C0EECB9}">
      <dgm:prSet phldrT="[Tekst]" custT="1"/>
      <dgm:spPr/>
      <dgm:t>
        <a:bodyPr/>
        <a:lstStyle/>
        <a:p>
          <a:pPr algn="ctr">
            <a:lnSpc>
              <a:spcPct val="65000"/>
            </a:lnSpc>
          </a:pPr>
          <a:r>
            <a:rPr lang="pl-PL" sz="3000" i="1"/>
            <a:t>inclusive growth</a:t>
          </a:r>
        </a:p>
      </dgm:t>
    </dgm:pt>
    <dgm:pt modelId="{7EBCC747-99C0-42B2-B129-CB39F3E20E2D}" type="parTrans" cxnId="{0ED92A84-FDF3-48EE-B3AA-E1BF516C7BC7}">
      <dgm:prSet/>
      <dgm:spPr/>
      <dgm:t>
        <a:bodyPr/>
        <a:lstStyle/>
        <a:p>
          <a:endParaRPr lang="pl-PL"/>
        </a:p>
      </dgm:t>
    </dgm:pt>
    <dgm:pt modelId="{9D4BF67B-310D-4822-A0A4-E0D47857E97B}" type="sibTrans" cxnId="{0ED92A84-FDF3-48EE-B3AA-E1BF516C7BC7}">
      <dgm:prSet/>
      <dgm:spPr/>
      <dgm:t>
        <a:bodyPr/>
        <a:lstStyle/>
        <a:p>
          <a:endParaRPr lang="pl-PL"/>
        </a:p>
      </dgm:t>
    </dgm:pt>
    <dgm:pt modelId="{1A3BF2DA-8C0B-4419-9DF8-FAE8C3F75B3B}">
      <dgm:prSet phldrT="[Tekst]" custT="1"/>
      <dgm:spPr/>
      <dgm:t>
        <a:bodyPr/>
        <a:lstStyle/>
        <a:p>
          <a:pPr algn="ctr">
            <a:lnSpc>
              <a:spcPct val="90000"/>
            </a:lnSpc>
          </a:pPr>
          <a:r>
            <a:rPr lang="pl-PL" sz="1200" b="1"/>
            <a:t>Europejski program walki z ubóstwem</a:t>
          </a:r>
        </a:p>
      </dgm:t>
    </dgm:pt>
    <dgm:pt modelId="{1245FC19-DB84-48A3-9F55-71B941AF8CCF}" type="parTrans" cxnId="{CF6A8B1A-F814-4A4F-8C24-24648B826E07}">
      <dgm:prSet/>
      <dgm:spPr/>
      <dgm:t>
        <a:bodyPr/>
        <a:lstStyle/>
        <a:p>
          <a:endParaRPr lang="pl-PL"/>
        </a:p>
      </dgm:t>
    </dgm:pt>
    <dgm:pt modelId="{0DC0C58C-ABA7-4EEE-B2F4-D324B972515B}" type="sibTrans" cxnId="{CF6A8B1A-F814-4A4F-8C24-24648B826E07}">
      <dgm:prSet/>
      <dgm:spPr/>
      <dgm:t>
        <a:bodyPr/>
        <a:lstStyle/>
        <a:p>
          <a:endParaRPr lang="pl-PL"/>
        </a:p>
      </dgm:t>
    </dgm:pt>
    <dgm:pt modelId="{97A2F342-5737-406C-94F5-0DADF2957DEF}">
      <dgm:prSet phldrT="[Tekst]" custT="1"/>
      <dgm:spPr/>
      <dgm:t>
        <a:bodyPr/>
        <a:lstStyle/>
        <a:p>
          <a:pPr algn="l">
            <a:lnSpc>
              <a:spcPct val="90000"/>
            </a:lnSpc>
          </a:pPr>
          <a:r>
            <a:rPr lang="pl-PL" sz="800"/>
            <a:t>Działanie 5.2 Rewitalizacja miast</a:t>
          </a:r>
        </a:p>
      </dgm:t>
    </dgm:pt>
    <dgm:pt modelId="{5E853183-B522-4BA7-AB0E-62DB7D7090B5}" type="parTrans" cxnId="{9D4239AE-F7B3-4468-AE0A-21CCBCC948F0}">
      <dgm:prSet/>
      <dgm:spPr/>
      <dgm:t>
        <a:bodyPr/>
        <a:lstStyle/>
        <a:p>
          <a:endParaRPr lang="pl-PL"/>
        </a:p>
      </dgm:t>
    </dgm:pt>
    <dgm:pt modelId="{B6B7C6AB-E29E-4AA7-B4BE-21DBF8339FB0}" type="sibTrans" cxnId="{9D4239AE-F7B3-4468-AE0A-21CCBCC948F0}">
      <dgm:prSet/>
      <dgm:spPr/>
      <dgm:t>
        <a:bodyPr/>
        <a:lstStyle/>
        <a:p>
          <a:endParaRPr lang="pl-PL"/>
        </a:p>
      </dgm:t>
    </dgm:pt>
    <dgm:pt modelId="{32B16213-D0FD-48E8-BEFE-D30578E955D6}">
      <dgm:prSet phldrT="[Tekst]" custT="1"/>
      <dgm:spPr/>
      <dgm:t>
        <a:bodyPr/>
        <a:lstStyle/>
        <a:p>
          <a:pPr algn="l">
            <a:lnSpc>
              <a:spcPct val="90000"/>
            </a:lnSpc>
          </a:pPr>
          <a:r>
            <a:rPr lang="pl-PL" sz="800"/>
            <a:t>Działanie 7.1 Infrastruktura służąca ochronie zdrowia i życia</a:t>
          </a:r>
        </a:p>
      </dgm:t>
    </dgm:pt>
    <dgm:pt modelId="{88D34765-8B48-4C6D-A8F5-B8876296600C}" type="parTrans" cxnId="{E7899CD8-8601-4021-899C-3B64D282932A}">
      <dgm:prSet/>
      <dgm:spPr/>
      <dgm:t>
        <a:bodyPr/>
        <a:lstStyle/>
        <a:p>
          <a:endParaRPr lang="pl-PL"/>
        </a:p>
      </dgm:t>
    </dgm:pt>
    <dgm:pt modelId="{C102AD6A-946B-4FF4-8E1B-251233690EA5}" type="sibTrans" cxnId="{E7899CD8-8601-4021-899C-3B64D282932A}">
      <dgm:prSet/>
      <dgm:spPr/>
      <dgm:t>
        <a:bodyPr/>
        <a:lstStyle/>
        <a:p>
          <a:endParaRPr lang="pl-PL"/>
        </a:p>
      </dgm:t>
    </dgm:pt>
    <dgm:pt modelId="{F9CC2988-B568-4BC2-ACEC-04077D18A71E}">
      <dgm:prSet phldrT="[Tekst]" custT="1"/>
      <dgm:spPr/>
      <dgm:t>
        <a:bodyPr/>
        <a:lstStyle/>
        <a:p>
          <a:pPr algn="l">
            <a:lnSpc>
              <a:spcPct val="90000"/>
            </a:lnSpc>
          </a:pPr>
          <a:r>
            <a:rPr lang="pl-PL" sz="800"/>
            <a:t>Działanie 7.3 Infrastruktura służąca pomocy społecznej</a:t>
          </a:r>
        </a:p>
      </dgm:t>
    </dgm:pt>
    <dgm:pt modelId="{325C5341-0418-4039-87A2-CE272A794413}" type="parTrans" cxnId="{A554CAD0-6456-421C-8CC0-113734529ECD}">
      <dgm:prSet/>
      <dgm:spPr/>
      <dgm:t>
        <a:bodyPr/>
        <a:lstStyle/>
        <a:p>
          <a:endParaRPr lang="pl-PL"/>
        </a:p>
      </dgm:t>
    </dgm:pt>
    <dgm:pt modelId="{EC7ED1AB-C0B1-4F42-8A4E-9C8852106A20}" type="sibTrans" cxnId="{A554CAD0-6456-421C-8CC0-113734529ECD}">
      <dgm:prSet/>
      <dgm:spPr/>
      <dgm:t>
        <a:bodyPr/>
        <a:lstStyle/>
        <a:p>
          <a:endParaRPr lang="pl-PL"/>
        </a:p>
      </dgm:t>
    </dgm:pt>
    <dgm:pt modelId="{E827C819-4736-47ED-9E9E-FE1A73B46010}">
      <dgm:prSet phldrT="[Tekst]" custT="1"/>
      <dgm:spPr/>
      <dgm:t>
        <a:bodyPr/>
        <a:lstStyle/>
        <a:p>
          <a:pPr algn="ctr">
            <a:lnSpc>
              <a:spcPct val="90000"/>
            </a:lnSpc>
          </a:pPr>
          <a:endParaRPr lang="pl-PL" sz="1200" b="1"/>
        </a:p>
      </dgm:t>
    </dgm:pt>
    <dgm:pt modelId="{FE01E996-3637-42D9-B9FF-4910FB161A91}" type="parTrans" cxnId="{F6AFECA8-BE6B-425F-BBE3-9B52147D6EA8}">
      <dgm:prSet/>
      <dgm:spPr/>
      <dgm:t>
        <a:bodyPr/>
        <a:lstStyle/>
        <a:p>
          <a:endParaRPr lang="pl-PL"/>
        </a:p>
      </dgm:t>
    </dgm:pt>
    <dgm:pt modelId="{63CFF5D0-1143-4FA3-B6AA-81B60BEEFE8E}" type="sibTrans" cxnId="{F6AFECA8-BE6B-425F-BBE3-9B52147D6EA8}">
      <dgm:prSet/>
      <dgm:spPr/>
      <dgm:t>
        <a:bodyPr/>
        <a:lstStyle/>
        <a:p>
          <a:endParaRPr lang="pl-PL"/>
        </a:p>
      </dgm:t>
    </dgm:pt>
    <dgm:pt modelId="{BA9AA34D-6C4E-411C-8BAA-3D6D56B09369}" type="pres">
      <dgm:prSet presAssocID="{C34B7365-6E4B-4E66-A47C-66E60A0E626D}" presName="Name0" presStyleCnt="0">
        <dgm:presLayoutVars>
          <dgm:dir/>
          <dgm:resizeHandles val="exact"/>
        </dgm:presLayoutVars>
      </dgm:prSet>
      <dgm:spPr/>
    </dgm:pt>
    <dgm:pt modelId="{8F230687-F4D6-4592-BC7B-8864633BE3F0}" type="pres">
      <dgm:prSet presAssocID="{C34B7365-6E4B-4E66-A47C-66E60A0E626D}" presName="vNodes" presStyleCnt="0"/>
      <dgm:spPr/>
    </dgm:pt>
    <dgm:pt modelId="{3D82789D-DD52-44B0-93A5-9AA6EBA470FD}" type="pres">
      <dgm:prSet presAssocID="{C34B7365-6E4B-4E66-A47C-66E60A0E626D}" presName="lastNode" presStyleLbl="node1" presStyleIdx="0" presStyleCnt="1" custLinFactNeighborX="-2567" custLinFactNeighborY="40805">
        <dgm:presLayoutVars>
          <dgm:bulletEnabled val="1"/>
        </dgm:presLayoutVars>
      </dgm:prSet>
      <dgm:spPr/>
      <dgm:t>
        <a:bodyPr/>
        <a:lstStyle/>
        <a:p>
          <a:endParaRPr lang="pl-PL"/>
        </a:p>
      </dgm:t>
    </dgm:pt>
  </dgm:ptLst>
  <dgm:cxnLst>
    <dgm:cxn modelId="{B2D9278C-91C8-4F28-A3A9-554F33D16E12}" type="presOf" srcId="{32B16213-D0FD-48E8-BEFE-D30578E955D6}" destId="{3D82789D-DD52-44B0-93A5-9AA6EBA470FD}" srcOrd="0" destOrd="4" presId="urn:microsoft.com/office/officeart/2005/8/layout/equation2"/>
    <dgm:cxn modelId="{626CBB64-8499-4EF2-B15E-72AEF618C1F9}" type="presOf" srcId="{C34B7365-6E4B-4E66-A47C-66E60A0E626D}" destId="{BA9AA34D-6C4E-411C-8BAA-3D6D56B09369}" srcOrd="0" destOrd="0" presId="urn:microsoft.com/office/officeart/2005/8/layout/equation2"/>
    <dgm:cxn modelId="{096A3884-DCB3-4EB4-BDD6-8276A8DCB599}" type="presOf" srcId="{1A3BF2DA-8C0B-4419-9DF8-FAE8C3F75B3B}" destId="{3D82789D-DD52-44B0-93A5-9AA6EBA470FD}" srcOrd="0" destOrd="1" presId="urn:microsoft.com/office/officeart/2005/8/layout/equation2"/>
    <dgm:cxn modelId="{9D4239AE-F7B3-4468-AE0A-21CCBCC948F0}" srcId="{E827C819-4736-47ED-9E9E-FE1A73B46010}" destId="{97A2F342-5737-406C-94F5-0DADF2957DEF}" srcOrd="0" destOrd="0" parTransId="{5E853183-B522-4BA7-AB0E-62DB7D7090B5}" sibTransId="{B6B7C6AB-E29E-4AA7-B4BE-21DBF8339FB0}"/>
    <dgm:cxn modelId="{DBB7D444-6A66-4628-86EA-903EE67D5484}" type="presOf" srcId="{E827C819-4736-47ED-9E9E-FE1A73B46010}" destId="{3D82789D-DD52-44B0-93A5-9AA6EBA470FD}" srcOrd="0" destOrd="2" presId="urn:microsoft.com/office/officeart/2005/8/layout/equation2"/>
    <dgm:cxn modelId="{F6AFECA8-BE6B-425F-BBE3-9B52147D6EA8}" srcId="{32273624-A598-49A9-86B9-101D1C0EECB9}" destId="{E827C819-4736-47ED-9E9E-FE1A73B46010}" srcOrd="1" destOrd="0" parTransId="{FE01E996-3637-42D9-B9FF-4910FB161A91}" sibTransId="{63CFF5D0-1143-4FA3-B6AA-81B60BEEFE8E}"/>
    <dgm:cxn modelId="{6A1467C7-D274-4175-8ABF-2FD3D1A67963}" type="presOf" srcId="{97A2F342-5737-406C-94F5-0DADF2957DEF}" destId="{3D82789D-DD52-44B0-93A5-9AA6EBA470FD}" srcOrd="0" destOrd="3" presId="urn:microsoft.com/office/officeart/2005/8/layout/equation2"/>
    <dgm:cxn modelId="{6C54D8F3-59DB-4964-8770-658F0DF12B60}" type="presOf" srcId="{F9CC2988-B568-4BC2-ACEC-04077D18A71E}" destId="{3D82789D-DD52-44B0-93A5-9AA6EBA470FD}" srcOrd="0" destOrd="5" presId="urn:microsoft.com/office/officeart/2005/8/layout/equation2"/>
    <dgm:cxn modelId="{E7899CD8-8601-4021-899C-3B64D282932A}" srcId="{E827C819-4736-47ED-9E9E-FE1A73B46010}" destId="{32B16213-D0FD-48E8-BEFE-D30578E955D6}" srcOrd="1" destOrd="0" parTransId="{88D34765-8B48-4C6D-A8F5-B8876296600C}" sibTransId="{C102AD6A-946B-4FF4-8E1B-251233690EA5}"/>
    <dgm:cxn modelId="{A1E0A0A1-0C86-49DF-BA0E-C2D80DE75220}" type="presOf" srcId="{32273624-A598-49A9-86B9-101D1C0EECB9}" destId="{3D82789D-DD52-44B0-93A5-9AA6EBA470FD}" srcOrd="0" destOrd="0" presId="urn:microsoft.com/office/officeart/2005/8/layout/equation2"/>
    <dgm:cxn modelId="{0ED92A84-FDF3-48EE-B3AA-E1BF516C7BC7}" srcId="{C34B7365-6E4B-4E66-A47C-66E60A0E626D}" destId="{32273624-A598-49A9-86B9-101D1C0EECB9}" srcOrd="0" destOrd="0" parTransId="{7EBCC747-99C0-42B2-B129-CB39F3E20E2D}" sibTransId="{9D4BF67B-310D-4822-A0A4-E0D47857E97B}"/>
    <dgm:cxn modelId="{CF6A8B1A-F814-4A4F-8C24-24648B826E07}" srcId="{32273624-A598-49A9-86B9-101D1C0EECB9}" destId="{1A3BF2DA-8C0B-4419-9DF8-FAE8C3F75B3B}" srcOrd="0" destOrd="0" parTransId="{1245FC19-DB84-48A3-9F55-71B941AF8CCF}" sibTransId="{0DC0C58C-ABA7-4EEE-B2F4-D324B972515B}"/>
    <dgm:cxn modelId="{A554CAD0-6456-421C-8CC0-113734529ECD}" srcId="{E827C819-4736-47ED-9E9E-FE1A73B46010}" destId="{F9CC2988-B568-4BC2-ACEC-04077D18A71E}" srcOrd="2" destOrd="0" parTransId="{325C5341-0418-4039-87A2-CE272A794413}" sibTransId="{EC7ED1AB-C0B1-4F42-8A4E-9C8852106A20}"/>
    <dgm:cxn modelId="{24700668-C887-4522-A154-28CABF34ED8C}" type="presParOf" srcId="{BA9AA34D-6C4E-411C-8BAA-3D6D56B09369}" destId="{8F230687-F4D6-4592-BC7B-8864633BE3F0}" srcOrd="0" destOrd="0" presId="urn:microsoft.com/office/officeart/2005/8/layout/equation2"/>
    <dgm:cxn modelId="{D5AE3213-047F-4D66-A4B8-41478EFB1765}" type="presParOf" srcId="{BA9AA34D-6C4E-411C-8BAA-3D6D56B09369}" destId="{3D82789D-DD52-44B0-93A5-9AA6EBA470FD}" srcOrd="1" destOrd="0" presId="urn:microsoft.com/office/officeart/2005/8/layout/equation2"/>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AC034D-BAFC-47E0-B9C7-2BF2ABB95E88}" type="doc">
      <dgm:prSet loTypeId="urn:microsoft.com/office/officeart/2005/8/layout/equation2" loCatId="relationship" qsTypeId="urn:microsoft.com/office/officeart/2005/8/quickstyle/simple2" qsCatId="simple" csTypeId="urn:microsoft.com/office/officeart/2005/8/colors/colorful1" csCatId="colorful" phldr="1"/>
      <dgm:spPr/>
      <dgm:t>
        <a:bodyPr/>
        <a:lstStyle/>
        <a:p>
          <a:endParaRPr lang="pl-PL"/>
        </a:p>
      </dgm:t>
    </dgm:pt>
    <dgm:pt modelId="{0E80963C-70A9-4941-81FF-D3F26FA3E9AB}">
      <dgm:prSet phldrT="[Tekst]" custT="1"/>
      <dgm:spPr/>
      <dgm:t>
        <a:bodyPr/>
        <a:lstStyle/>
        <a:p>
          <a:pPr algn="ctr"/>
          <a:r>
            <a:rPr lang="pl-PL" sz="3000" i="1"/>
            <a:t>smart growth</a:t>
          </a:r>
        </a:p>
      </dgm:t>
    </dgm:pt>
    <dgm:pt modelId="{E852E4A2-E575-4F6E-B0B3-9D26C5437D50}" type="parTrans" cxnId="{94AD5C0B-80CC-4807-B008-F6BFDC63D775}">
      <dgm:prSet/>
      <dgm:spPr/>
      <dgm:t>
        <a:bodyPr/>
        <a:lstStyle/>
        <a:p>
          <a:endParaRPr lang="pl-PL"/>
        </a:p>
      </dgm:t>
    </dgm:pt>
    <dgm:pt modelId="{51E5E3B6-38C3-4F91-8ADD-7CD5E24FF7D6}" type="sibTrans" cxnId="{94AD5C0B-80CC-4807-B008-F6BFDC63D775}">
      <dgm:prSet/>
      <dgm:spPr/>
      <dgm:t>
        <a:bodyPr/>
        <a:lstStyle/>
        <a:p>
          <a:endParaRPr lang="pl-PL"/>
        </a:p>
      </dgm:t>
    </dgm:pt>
    <dgm:pt modelId="{71307D42-333D-4B7A-AA75-F0C7EBAEA213}">
      <dgm:prSet phldrT="[Tekst]" custT="1"/>
      <dgm:spPr/>
      <dgm:t>
        <a:bodyPr/>
        <a:lstStyle/>
        <a:p>
          <a:pPr algn="ctr"/>
          <a:r>
            <a:rPr lang="pl-PL" sz="1200" b="1" baseline="0"/>
            <a:t>Unia innowacji</a:t>
          </a:r>
        </a:p>
      </dgm:t>
    </dgm:pt>
    <dgm:pt modelId="{D5E654F7-4F1B-488D-9744-7B42AB3A115F}" type="parTrans" cxnId="{6BDDCA99-0DA5-421B-A109-0E011FABE084}">
      <dgm:prSet/>
      <dgm:spPr/>
      <dgm:t>
        <a:bodyPr/>
        <a:lstStyle/>
        <a:p>
          <a:endParaRPr lang="pl-PL"/>
        </a:p>
      </dgm:t>
    </dgm:pt>
    <dgm:pt modelId="{6F9F8E07-D9F4-443D-BAB1-637E1A88DFD1}" type="sibTrans" cxnId="{6BDDCA99-0DA5-421B-A109-0E011FABE084}">
      <dgm:prSet/>
      <dgm:spPr/>
      <dgm:t>
        <a:bodyPr/>
        <a:lstStyle/>
        <a:p>
          <a:endParaRPr lang="pl-PL"/>
        </a:p>
      </dgm:t>
    </dgm:pt>
    <dgm:pt modelId="{5FFA70E6-C877-4806-8C93-192D7FA05E7D}">
      <dgm:prSet phldrT="[Tekst]" custT="1"/>
      <dgm:spPr/>
      <dgm:t>
        <a:bodyPr/>
        <a:lstStyle/>
        <a:p>
          <a:pPr algn="l"/>
          <a:r>
            <a:rPr lang="pl-PL" sz="800"/>
            <a:t>Działanie 1.1 Wzmocnienie sektora </a:t>
          </a:r>
          <a:r>
            <a:rPr lang="pl-PL" sz="800" baseline="0"/>
            <a:t>badawczo-rozwojowego</a:t>
          </a:r>
        </a:p>
      </dgm:t>
    </dgm:pt>
    <dgm:pt modelId="{C5A70316-06CE-4702-B0C6-72532E87739F}" type="parTrans" cxnId="{0C22FDF9-F88C-484B-BB7F-2055E26BEF66}">
      <dgm:prSet/>
      <dgm:spPr/>
      <dgm:t>
        <a:bodyPr/>
        <a:lstStyle/>
        <a:p>
          <a:endParaRPr lang="pl-PL"/>
        </a:p>
      </dgm:t>
    </dgm:pt>
    <dgm:pt modelId="{1D487995-E325-472A-A261-874A8C2F4CE7}" type="sibTrans" cxnId="{0C22FDF9-F88C-484B-BB7F-2055E26BEF66}">
      <dgm:prSet/>
      <dgm:spPr/>
      <dgm:t>
        <a:bodyPr/>
        <a:lstStyle/>
        <a:p>
          <a:endParaRPr lang="pl-PL"/>
        </a:p>
      </dgm:t>
    </dgm:pt>
    <dgm:pt modelId="{9F716EB0-724F-451B-8EC7-34142D70F189}">
      <dgm:prSet phldrT="[Tekst]" custT="1"/>
      <dgm:spPr/>
      <dgm:t>
        <a:bodyPr/>
        <a:lstStyle/>
        <a:p>
          <a:pPr algn="l"/>
          <a:r>
            <a:rPr lang="pl-PL" sz="800"/>
            <a:t>Działanie 1.2 Budowa sieci współpracy nauka - gospodarka</a:t>
          </a:r>
        </a:p>
      </dgm:t>
    </dgm:pt>
    <dgm:pt modelId="{80202AB2-4DF9-4236-BC59-83B996FB92B6}" type="parTrans" cxnId="{821F5F2A-CE2A-42A3-B739-6F66F5D2F24C}">
      <dgm:prSet/>
      <dgm:spPr/>
      <dgm:t>
        <a:bodyPr/>
        <a:lstStyle/>
        <a:p>
          <a:endParaRPr lang="pl-PL"/>
        </a:p>
      </dgm:t>
    </dgm:pt>
    <dgm:pt modelId="{E92F2CFA-1792-4470-91F7-AAE64CAA9111}" type="sibTrans" cxnId="{821F5F2A-CE2A-42A3-B739-6F66F5D2F24C}">
      <dgm:prSet/>
      <dgm:spPr/>
      <dgm:t>
        <a:bodyPr/>
        <a:lstStyle/>
        <a:p>
          <a:endParaRPr lang="pl-PL"/>
        </a:p>
      </dgm:t>
    </dgm:pt>
    <dgm:pt modelId="{5CBADB79-6722-40B1-9A56-7928CE503984}">
      <dgm:prSet phldrT="[Tekst]" custT="1"/>
      <dgm:spPr/>
      <dgm:t>
        <a:bodyPr/>
        <a:lstStyle/>
        <a:p>
          <a:pPr algn="l"/>
          <a:r>
            <a:rPr lang="pl-PL" sz="800"/>
            <a:t>Działanie 7.2 Infrastruktura służąca edukacji</a:t>
          </a:r>
        </a:p>
      </dgm:t>
    </dgm:pt>
    <dgm:pt modelId="{79AA3444-AD04-428A-AA12-E0DACBA88823}" type="parTrans" cxnId="{EA721F83-802B-4F2A-A0EB-44721849708A}">
      <dgm:prSet/>
      <dgm:spPr/>
      <dgm:t>
        <a:bodyPr/>
        <a:lstStyle/>
        <a:p>
          <a:endParaRPr lang="pl-PL"/>
        </a:p>
      </dgm:t>
    </dgm:pt>
    <dgm:pt modelId="{2ADA987B-23F5-4EF0-A848-89BD46EDAF69}" type="sibTrans" cxnId="{EA721F83-802B-4F2A-A0EB-44721849708A}">
      <dgm:prSet/>
      <dgm:spPr/>
      <dgm:t>
        <a:bodyPr/>
        <a:lstStyle/>
        <a:p>
          <a:endParaRPr lang="pl-PL"/>
        </a:p>
      </dgm:t>
    </dgm:pt>
    <dgm:pt modelId="{D03CA734-399E-4419-BC7B-FF30EE866739}">
      <dgm:prSet phldrT="[Tekst]" custT="1"/>
      <dgm:spPr/>
      <dgm:t>
        <a:bodyPr/>
        <a:lstStyle/>
        <a:p>
          <a:pPr algn="ctr"/>
          <a:r>
            <a:rPr lang="pl-PL" sz="1200" b="1"/>
            <a:t>Młodzież w drodze</a:t>
          </a:r>
        </a:p>
      </dgm:t>
    </dgm:pt>
    <dgm:pt modelId="{599177FB-ADCB-4619-943A-C056F21B395F}" type="parTrans" cxnId="{E726335C-54D9-46B2-A242-62AE9CB633BE}">
      <dgm:prSet/>
      <dgm:spPr/>
      <dgm:t>
        <a:bodyPr/>
        <a:lstStyle/>
        <a:p>
          <a:endParaRPr lang="pl-PL"/>
        </a:p>
      </dgm:t>
    </dgm:pt>
    <dgm:pt modelId="{46DBB79D-5398-4C8D-846D-FED3841C0B43}" type="sibTrans" cxnId="{E726335C-54D9-46B2-A242-62AE9CB633BE}">
      <dgm:prSet/>
      <dgm:spPr/>
      <dgm:t>
        <a:bodyPr/>
        <a:lstStyle/>
        <a:p>
          <a:endParaRPr lang="pl-PL"/>
        </a:p>
      </dgm:t>
    </dgm:pt>
    <dgm:pt modelId="{838ADE38-6EF9-4E61-A594-F4F6F2388121}">
      <dgm:prSet phldrT="[Tekst]" custT="1"/>
      <dgm:spPr/>
      <dgm:t>
        <a:bodyPr/>
        <a:lstStyle/>
        <a:p>
          <a:pPr algn="l"/>
          <a:r>
            <a:rPr lang="pl-PL" sz="800"/>
            <a:t>Działanie 2.3 Technologie informacyjne i komunikacyjne dla MSP</a:t>
          </a:r>
        </a:p>
      </dgm:t>
    </dgm:pt>
    <dgm:pt modelId="{35F2AC96-DA0B-4936-ABA6-5B467A0E0978}" type="parTrans" cxnId="{EAE0A1C7-516F-4447-A457-1D8BD995F0FA}">
      <dgm:prSet/>
      <dgm:spPr/>
      <dgm:t>
        <a:bodyPr/>
        <a:lstStyle/>
        <a:p>
          <a:endParaRPr lang="pl-PL"/>
        </a:p>
      </dgm:t>
    </dgm:pt>
    <dgm:pt modelId="{048B3E6D-BD79-45C3-9399-0759D72F2C5A}" type="sibTrans" cxnId="{EAE0A1C7-516F-4447-A457-1D8BD995F0FA}">
      <dgm:prSet/>
      <dgm:spPr/>
      <dgm:t>
        <a:bodyPr/>
        <a:lstStyle/>
        <a:p>
          <a:endParaRPr lang="pl-PL"/>
        </a:p>
      </dgm:t>
    </dgm:pt>
    <dgm:pt modelId="{FA3D77FF-1FB0-48E3-8EF4-8E9FBB04DAC3}">
      <dgm:prSet phldrT="[Tekst]"/>
      <dgm:spPr/>
      <dgm:t>
        <a:bodyPr/>
        <a:lstStyle/>
        <a:p>
          <a:pPr algn="l"/>
          <a:endParaRPr lang="pl-PL" sz="400"/>
        </a:p>
      </dgm:t>
    </dgm:pt>
    <dgm:pt modelId="{01001AF1-F371-4481-BCA7-F4EB6564FD3C}" type="parTrans" cxnId="{F115762A-BDFD-4E79-B019-40A06AFFC0FF}">
      <dgm:prSet/>
      <dgm:spPr/>
      <dgm:t>
        <a:bodyPr/>
        <a:lstStyle/>
        <a:p>
          <a:endParaRPr lang="pl-PL"/>
        </a:p>
      </dgm:t>
    </dgm:pt>
    <dgm:pt modelId="{0F2B7DC4-59C3-448A-8467-E2684BE1824A}" type="sibTrans" cxnId="{F115762A-BDFD-4E79-B019-40A06AFFC0FF}">
      <dgm:prSet/>
      <dgm:spPr/>
      <dgm:t>
        <a:bodyPr/>
        <a:lstStyle/>
        <a:p>
          <a:endParaRPr lang="pl-PL"/>
        </a:p>
      </dgm:t>
    </dgm:pt>
    <dgm:pt modelId="{1FB4A30B-FBC9-41ED-B011-28B2823A5C15}">
      <dgm:prSet phldrT="[Tekst]" custT="1"/>
      <dgm:spPr/>
      <dgm:t>
        <a:bodyPr/>
        <a:lstStyle/>
        <a:p>
          <a:pPr algn="l"/>
          <a:r>
            <a:rPr lang="pl-PL" sz="800"/>
            <a:t>Działanie 1.3 Kompleksowe przygotowanie terenów pod działalność gospodarczą</a:t>
          </a:r>
        </a:p>
      </dgm:t>
    </dgm:pt>
    <dgm:pt modelId="{B3BFA653-EEC4-4898-AC36-32D8C7B5C568}" type="parTrans" cxnId="{557EC36A-9C3C-4854-AF61-80FDF6E36B95}">
      <dgm:prSet/>
      <dgm:spPr/>
      <dgm:t>
        <a:bodyPr/>
        <a:lstStyle/>
        <a:p>
          <a:endParaRPr lang="pl-PL"/>
        </a:p>
      </dgm:t>
    </dgm:pt>
    <dgm:pt modelId="{56A6F575-6B74-4247-B759-99C871611147}" type="sibTrans" cxnId="{557EC36A-9C3C-4854-AF61-80FDF6E36B95}">
      <dgm:prSet/>
      <dgm:spPr/>
      <dgm:t>
        <a:bodyPr/>
        <a:lstStyle/>
        <a:p>
          <a:endParaRPr lang="pl-PL"/>
        </a:p>
      </dgm:t>
    </dgm:pt>
    <dgm:pt modelId="{C57F0370-EC3A-490E-9135-DCE2E12337D1}">
      <dgm:prSet phldrT="[Tekst]" custT="1"/>
      <dgm:spPr/>
      <dgm:t>
        <a:bodyPr/>
        <a:lstStyle/>
        <a:p>
          <a:pPr algn="l"/>
          <a:r>
            <a:rPr lang="pl-PL" sz="800"/>
            <a:t>Działanie 1.4 Wzmocnienie instytucji otoczenia biznesu</a:t>
          </a:r>
        </a:p>
      </dgm:t>
    </dgm:pt>
    <dgm:pt modelId="{041E89B9-8C4D-465F-9BFD-60F6C3D88383}" type="parTrans" cxnId="{B90A8388-B65B-4ECA-91AA-13552B140C55}">
      <dgm:prSet/>
      <dgm:spPr/>
      <dgm:t>
        <a:bodyPr/>
        <a:lstStyle/>
        <a:p>
          <a:endParaRPr lang="pl-PL"/>
        </a:p>
      </dgm:t>
    </dgm:pt>
    <dgm:pt modelId="{C0A9F9A3-E9AD-416A-9080-5B6894779478}" type="sibTrans" cxnId="{B90A8388-B65B-4ECA-91AA-13552B140C55}">
      <dgm:prSet/>
      <dgm:spPr/>
      <dgm:t>
        <a:bodyPr/>
        <a:lstStyle/>
        <a:p>
          <a:endParaRPr lang="pl-PL"/>
        </a:p>
      </dgm:t>
    </dgm:pt>
    <dgm:pt modelId="{34CE11AE-1276-47DA-8736-897BDEF44624}">
      <dgm:prSet phldrT="[Tekst]" custT="1"/>
      <dgm:spPr/>
      <dgm:t>
        <a:bodyPr/>
        <a:lstStyle/>
        <a:p>
          <a:pPr algn="l"/>
          <a:r>
            <a:rPr lang="pl-PL" sz="800"/>
            <a:t>Działanie 1.6 Wspieranie powiązań kooperacyjnych o znaczeniu regionalnym</a:t>
          </a:r>
        </a:p>
      </dgm:t>
    </dgm:pt>
    <dgm:pt modelId="{7616844F-9AB0-43EE-B26B-E255E397160F}" type="parTrans" cxnId="{C7E62E6B-E14D-44A4-B727-45876FE429F9}">
      <dgm:prSet/>
      <dgm:spPr/>
      <dgm:t>
        <a:bodyPr/>
        <a:lstStyle/>
        <a:p>
          <a:endParaRPr lang="pl-PL"/>
        </a:p>
      </dgm:t>
    </dgm:pt>
    <dgm:pt modelId="{9D0B64C7-26B6-4333-85D0-54996B9C6441}" type="sibTrans" cxnId="{C7E62E6B-E14D-44A4-B727-45876FE429F9}">
      <dgm:prSet/>
      <dgm:spPr/>
      <dgm:t>
        <a:bodyPr/>
        <a:lstStyle/>
        <a:p>
          <a:endParaRPr lang="pl-PL"/>
        </a:p>
      </dgm:t>
    </dgm:pt>
    <dgm:pt modelId="{203677BB-B350-46FD-A5F4-3908EF046487}">
      <dgm:prSet phldrT="[Tekst]" custT="1"/>
      <dgm:spPr/>
      <dgm:t>
        <a:bodyPr/>
        <a:lstStyle/>
        <a:p>
          <a:pPr algn="l"/>
          <a:r>
            <a:rPr lang="pl-PL" sz="800"/>
            <a:t>Działanie 1.7 Promocja gospodarcza</a:t>
          </a:r>
        </a:p>
      </dgm:t>
    </dgm:pt>
    <dgm:pt modelId="{E189E387-E1A1-409D-9F44-B5BB3E842E9A}" type="parTrans" cxnId="{1C17676A-EF7B-42E3-A71F-D6C29D1137FC}">
      <dgm:prSet/>
      <dgm:spPr/>
      <dgm:t>
        <a:bodyPr/>
        <a:lstStyle/>
        <a:p>
          <a:endParaRPr lang="pl-PL"/>
        </a:p>
      </dgm:t>
    </dgm:pt>
    <dgm:pt modelId="{4F08D0EF-BF6B-4B79-8C44-32EC26C0A834}" type="sibTrans" cxnId="{1C17676A-EF7B-42E3-A71F-D6C29D1137FC}">
      <dgm:prSet/>
      <dgm:spPr/>
      <dgm:t>
        <a:bodyPr/>
        <a:lstStyle/>
        <a:p>
          <a:endParaRPr lang="pl-PL"/>
        </a:p>
      </dgm:t>
    </dgm:pt>
    <dgm:pt modelId="{216F4CE9-B163-4483-87DD-9891ADE65240}">
      <dgm:prSet phldrT="[Tekst]" custT="1"/>
      <dgm:spPr/>
      <dgm:t>
        <a:bodyPr/>
        <a:lstStyle/>
        <a:p>
          <a:pPr algn="l"/>
          <a:endParaRPr lang="pl-PL" sz="800"/>
        </a:p>
      </dgm:t>
    </dgm:pt>
    <dgm:pt modelId="{47CBA5ED-4063-4CCF-ADDE-B1B61CF1DDF7}" type="parTrans" cxnId="{453BBD19-08C2-4BBC-891A-D20F28882FC4}">
      <dgm:prSet/>
      <dgm:spPr/>
      <dgm:t>
        <a:bodyPr/>
        <a:lstStyle/>
        <a:p>
          <a:endParaRPr lang="pl-PL"/>
        </a:p>
      </dgm:t>
    </dgm:pt>
    <dgm:pt modelId="{FB04EEBF-44C1-46B2-92E5-51BA81299628}" type="sibTrans" cxnId="{453BBD19-08C2-4BBC-891A-D20F28882FC4}">
      <dgm:prSet/>
      <dgm:spPr/>
      <dgm:t>
        <a:bodyPr/>
        <a:lstStyle/>
        <a:p>
          <a:endParaRPr lang="pl-PL"/>
        </a:p>
      </dgm:t>
    </dgm:pt>
    <dgm:pt modelId="{6360F49B-63E5-4DBD-AFDE-6956363CF132}">
      <dgm:prSet phldrT="[Tekst]" custT="1"/>
      <dgm:spPr/>
      <dgm:t>
        <a:bodyPr/>
        <a:lstStyle/>
        <a:p>
          <a:pPr algn="l"/>
          <a:r>
            <a:rPr lang="pl-PL" sz="800"/>
            <a:t>Działanie 1.5 Rozwój przedsiębiorczości</a:t>
          </a:r>
        </a:p>
      </dgm:t>
    </dgm:pt>
    <dgm:pt modelId="{3D0D7C5A-3204-4E3A-8723-1D458D3FC6AF}" type="parTrans" cxnId="{5F9D1457-1A80-43B5-9158-ACECAF82F1EA}">
      <dgm:prSet/>
      <dgm:spPr/>
      <dgm:t>
        <a:bodyPr/>
        <a:lstStyle/>
        <a:p>
          <a:endParaRPr lang="pl-PL"/>
        </a:p>
      </dgm:t>
    </dgm:pt>
    <dgm:pt modelId="{D1ABBCC8-F8E3-4CA9-8E91-C1FBDDDF7D49}" type="sibTrans" cxnId="{5F9D1457-1A80-43B5-9158-ACECAF82F1EA}">
      <dgm:prSet/>
      <dgm:spPr/>
      <dgm:t>
        <a:bodyPr/>
        <a:lstStyle/>
        <a:p>
          <a:endParaRPr lang="pl-PL"/>
        </a:p>
      </dgm:t>
    </dgm:pt>
    <dgm:pt modelId="{63BDA3A4-3B09-47E7-A688-C7BB7208A885}">
      <dgm:prSet phldrT="[Tekst]" custT="1"/>
      <dgm:spPr/>
      <dgm:t>
        <a:bodyPr/>
        <a:lstStyle/>
        <a:p>
          <a:pPr algn="l"/>
          <a:r>
            <a:rPr lang="pl-PL" sz="800"/>
            <a:t>Działanie 1.8 Wsparcie dla przedsiębiorstw w zakresie wdrażania najlepszych dostępnych technik (BAT)</a:t>
          </a:r>
        </a:p>
      </dgm:t>
    </dgm:pt>
    <dgm:pt modelId="{BE9C0760-93FC-4861-98CD-2CE23A913494}" type="parTrans" cxnId="{BE8BBB11-B398-41A6-BB87-492C2F2662C1}">
      <dgm:prSet/>
      <dgm:spPr/>
      <dgm:t>
        <a:bodyPr/>
        <a:lstStyle/>
        <a:p>
          <a:endParaRPr lang="pl-PL"/>
        </a:p>
      </dgm:t>
    </dgm:pt>
    <dgm:pt modelId="{75C056A5-4968-4B4B-B69A-A69C56724067}" type="sibTrans" cxnId="{BE8BBB11-B398-41A6-BB87-492C2F2662C1}">
      <dgm:prSet/>
      <dgm:spPr/>
      <dgm:t>
        <a:bodyPr/>
        <a:lstStyle/>
        <a:p>
          <a:endParaRPr lang="pl-PL"/>
        </a:p>
      </dgm:t>
    </dgm:pt>
    <dgm:pt modelId="{E9DFDC29-8D0E-4FD4-852F-BE0573611456}">
      <dgm:prSet phldrT="[Tekst]" custT="1"/>
      <dgm:spPr/>
      <dgm:t>
        <a:bodyPr/>
        <a:lstStyle/>
        <a:p>
          <a:pPr algn="ctr"/>
          <a:r>
            <a:rPr lang="pl-PL" sz="1200" b="1"/>
            <a:t>Europejska Agenda Cyfrowa</a:t>
          </a:r>
        </a:p>
      </dgm:t>
    </dgm:pt>
    <dgm:pt modelId="{7567427E-F014-4DAD-920B-DB4101AB4CBB}" type="sibTrans" cxnId="{30B493D2-7225-4BFA-BC93-9EA92C5A1062}">
      <dgm:prSet/>
      <dgm:spPr/>
      <dgm:t>
        <a:bodyPr/>
        <a:lstStyle/>
        <a:p>
          <a:endParaRPr lang="pl-PL"/>
        </a:p>
      </dgm:t>
    </dgm:pt>
    <dgm:pt modelId="{8D7930CB-0B21-4F5E-84E0-DADA37628B35}" type="parTrans" cxnId="{30B493D2-7225-4BFA-BC93-9EA92C5A1062}">
      <dgm:prSet/>
      <dgm:spPr/>
      <dgm:t>
        <a:bodyPr/>
        <a:lstStyle/>
        <a:p>
          <a:endParaRPr lang="pl-PL"/>
        </a:p>
      </dgm:t>
    </dgm:pt>
    <dgm:pt modelId="{291F750F-8FEE-4003-ACD8-BA79BA7BF97E}">
      <dgm:prSet phldrT="[Tekst]" custT="1"/>
      <dgm:spPr/>
      <dgm:t>
        <a:bodyPr/>
        <a:lstStyle/>
        <a:p>
          <a:pPr algn="l"/>
          <a:r>
            <a:rPr lang="pl-PL" sz="800"/>
            <a:t>Działanie 2.1 Przeciwdziałanie wykluczeniu informacyjnemu</a:t>
          </a:r>
        </a:p>
      </dgm:t>
    </dgm:pt>
    <dgm:pt modelId="{DEBAE0B2-3D99-452A-BF6E-B7884AF8CBB3}" type="parTrans" cxnId="{5228B83C-5161-4016-A63D-4027EF93D33F}">
      <dgm:prSet/>
      <dgm:spPr/>
      <dgm:t>
        <a:bodyPr/>
        <a:lstStyle/>
        <a:p>
          <a:endParaRPr lang="pl-PL"/>
        </a:p>
      </dgm:t>
    </dgm:pt>
    <dgm:pt modelId="{AF1013A9-4E9C-42BB-B28C-E97513CFE15D}" type="sibTrans" cxnId="{5228B83C-5161-4016-A63D-4027EF93D33F}">
      <dgm:prSet/>
      <dgm:spPr/>
      <dgm:t>
        <a:bodyPr/>
        <a:lstStyle/>
        <a:p>
          <a:endParaRPr lang="pl-PL"/>
        </a:p>
      </dgm:t>
    </dgm:pt>
    <dgm:pt modelId="{359A2431-CA26-446A-9B58-390FD0825EC4}">
      <dgm:prSet phldrT="[Tekst]" custT="1"/>
      <dgm:spPr/>
      <dgm:t>
        <a:bodyPr/>
        <a:lstStyle/>
        <a:p>
          <a:pPr algn="l"/>
          <a:r>
            <a:rPr lang="pl-PL" sz="800"/>
            <a:t>Działanie 2.2 Rozwój e-usług</a:t>
          </a:r>
        </a:p>
      </dgm:t>
    </dgm:pt>
    <dgm:pt modelId="{BB1E711C-20B4-4634-8466-20FB6C0CBEA7}" type="parTrans" cxnId="{4C546A77-CACE-4CE3-BECD-F4F531486E42}">
      <dgm:prSet/>
      <dgm:spPr/>
      <dgm:t>
        <a:bodyPr/>
        <a:lstStyle/>
        <a:p>
          <a:endParaRPr lang="pl-PL"/>
        </a:p>
      </dgm:t>
    </dgm:pt>
    <dgm:pt modelId="{B60E3F91-C7E2-4444-A098-DE268C04E0F0}" type="sibTrans" cxnId="{4C546A77-CACE-4CE3-BECD-F4F531486E42}">
      <dgm:prSet/>
      <dgm:spPr/>
      <dgm:t>
        <a:bodyPr/>
        <a:lstStyle/>
        <a:p>
          <a:endParaRPr lang="pl-PL"/>
        </a:p>
      </dgm:t>
    </dgm:pt>
    <dgm:pt modelId="{760CC53E-F6A9-47C5-85EB-3570051F850B}">
      <dgm:prSet phldrT="[Tekst]" custT="1"/>
      <dgm:spPr/>
      <dgm:t>
        <a:bodyPr/>
        <a:lstStyle/>
        <a:p>
          <a:pPr algn="l"/>
          <a:endParaRPr lang="pl-PL" sz="800"/>
        </a:p>
      </dgm:t>
    </dgm:pt>
    <dgm:pt modelId="{EA68B15E-FFCE-4C7A-A291-8DAC48449656}" type="parTrans" cxnId="{7FA74796-078C-4A81-B04C-57E36F658E1F}">
      <dgm:prSet/>
      <dgm:spPr/>
      <dgm:t>
        <a:bodyPr/>
        <a:lstStyle/>
        <a:p>
          <a:endParaRPr lang="pl-PL"/>
        </a:p>
      </dgm:t>
    </dgm:pt>
    <dgm:pt modelId="{6E0CADCD-48DE-4DFC-A3C5-02003E1880A8}" type="sibTrans" cxnId="{7FA74796-078C-4A81-B04C-57E36F658E1F}">
      <dgm:prSet/>
      <dgm:spPr/>
      <dgm:t>
        <a:bodyPr/>
        <a:lstStyle/>
        <a:p>
          <a:endParaRPr lang="pl-PL"/>
        </a:p>
      </dgm:t>
    </dgm:pt>
    <dgm:pt modelId="{F88A6133-EE13-48C7-960A-CF3ABC7876CE}" type="pres">
      <dgm:prSet presAssocID="{55AC034D-BAFC-47E0-B9C7-2BF2ABB95E88}" presName="Name0" presStyleCnt="0">
        <dgm:presLayoutVars>
          <dgm:dir/>
          <dgm:resizeHandles val="exact"/>
        </dgm:presLayoutVars>
      </dgm:prSet>
      <dgm:spPr/>
      <dgm:t>
        <a:bodyPr/>
        <a:lstStyle/>
        <a:p>
          <a:endParaRPr lang="pl-PL"/>
        </a:p>
      </dgm:t>
    </dgm:pt>
    <dgm:pt modelId="{6F7C6B47-DB8B-4D77-9B97-C03255D0DE45}" type="pres">
      <dgm:prSet presAssocID="{55AC034D-BAFC-47E0-B9C7-2BF2ABB95E88}" presName="vNodes" presStyleCnt="0"/>
      <dgm:spPr/>
    </dgm:pt>
    <dgm:pt modelId="{E12B5AA2-962E-4FCB-9C30-33C8989DFB9F}" type="pres">
      <dgm:prSet presAssocID="{55AC034D-BAFC-47E0-B9C7-2BF2ABB95E88}" presName="lastNode" presStyleLbl="node1" presStyleIdx="0" presStyleCnt="1">
        <dgm:presLayoutVars>
          <dgm:bulletEnabled val="1"/>
        </dgm:presLayoutVars>
      </dgm:prSet>
      <dgm:spPr/>
      <dgm:t>
        <a:bodyPr/>
        <a:lstStyle/>
        <a:p>
          <a:endParaRPr lang="pl-PL"/>
        </a:p>
      </dgm:t>
    </dgm:pt>
  </dgm:ptLst>
  <dgm:cxnLst>
    <dgm:cxn modelId="{5F9D1457-1A80-43B5-9158-ACECAF82F1EA}" srcId="{71307D42-333D-4B7A-AA75-F0C7EBAEA213}" destId="{6360F49B-63E5-4DBD-AFDE-6956363CF132}" srcOrd="4" destOrd="0" parTransId="{3D0D7C5A-3204-4E3A-8723-1D458D3FC6AF}" sibTransId="{D1ABBCC8-F8E3-4CA9-8E91-C1FBDDDF7D49}"/>
    <dgm:cxn modelId="{E58127E1-6EB2-48E7-BC75-8F3B32F3E932}" type="presOf" srcId="{216F4CE9-B163-4483-87DD-9891ADE65240}" destId="{E12B5AA2-962E-4FCB-9C30-33C8989DFB9F}" srcOrd="0" destOrd="10" presId="urn:microsoft.com/office/officeart/2005/8/layout/equation2"/>
    <dgm:cxn modelId="{E4C784B9-A729-4492-B12C-4F341FA296A0}" type="presOf" srcId="{203677BB-B350-46FD-A5F4-3908EF046487}" destId="{E12B5AA2-962E-4FCB-9C30-33C8989DFB9F}" srcOrd="0" destOrd="8" presId="urn:microsoft.com/office/officeart/2005/8/layout/equation2"/>
    <dgm:cxn modelId="{F115762A-BDFD-4E79-B019-40A06AFFC0FF}" srcId="{D03CA734-399E-4419-BC7B-FF30EE866739}" destId="{FA3D77FF-1FB0-48E3-8EF4-8E9FBB04DAC3}" srcOrd="1" destOrd="0" parTransId="{01001AF1-F371-4481-BCA7-F4EB6564FD3C}" sibTransId="{0F2B7DC4-59C3-448A-8467-E2684BE1824A}"/>
    <dgm:cxn modelId="{BFAC7753-CAB4-4392-9772-4EBB6B6EA726}" type="presOf" srcId="{FA3D77FF-1FB0-48E3-8EF4-8E9FBB04DAC3}" destId="{E12B5AA2-962E-4FCB-9C30-33C8989DFB9F}" srcOrd="0" destOrd="18" presId="urn:microsoft.com/office/officeart/2005/8/layout/equation2"/>
    <dgm:cxn modelId="{EA721F83-802B-4F2A-A0EB-44721849708A}" srcId="{D03CA734-399E-4419-BC7B-FF30EE866739}" destId="{5CBADB79-6722-40B1-9A56-7928CE503984}" srcOrd="0" destOrd="0" parTransId="{79AA3444-AD04-428A-AA12-E0DACBA88823}" sibTransId="{2ADA987B-23F5-4EF0-A848-89BD46EDAF69}"/>
    <dgm:cxn modelId="{BE8BBB11-B398-41A6-BB87-492C2F2662C1}" srcId="{71307D42-333D-4B7A-AA75-F0C7EBAEA213}" destId="{63BDA3A4-3B09-47E7-A688-C7BB7208A885}" srcOrd="7" destOrd="0" parTransId="{BE9C0760-93FC-4861-98CD-2CE23A913494}" sibTransId="{75C056A5-4968-4B4B-B69A-A69C56724067}"/>
    <dgm:cxn modelId="{9780E585-3367-4F20-9F60-EF91551B2662}" type="presOf" srcId="{5FFA70E6-C877-4806-8C93-192D7FA05E7D}" destId="{E12B5AA2-962E-4FCB-9C30-33C8989DFB9F}" srcOrd="0" destOrd="2" presId="urn:microsoft.com/office/officeart/2005/8/layout/equation2"/>
    <dgm:cxn modelId="{4C546A77-CACE-4CE3-BECD-F4F531486E42}" srcId="{E9DFDC29-8D0E-4FD4-852F-BE0573611456}" destId="{359A2431-CA26-446A-9B58-390FD0825EC4}" srcOrd="1" destOrd="0" parTransId="{BB1E711C-20B4-4634-8466-20FB6C0CBEA7}" sibTransId="{B60E3F91-C7E2-4444-A098-DE268C04E0F0}"/>
    <dgm:cxn modelId="{3E96C250-19B8-4352-AD04-E24B90F41058}" type="presOf" srcId="{E9DFDC29-8D0E-4FD4-852F-BE0573611456}" destId="{E12B5AA2-962E-4FCB-9C30-33C8989DFB9F}" srcOrd="0" destOrd="11" presId="urn:microsoft.com/office/officeart/2005/8/layout/equation2"/>
    <dgm:cxn modelId="{E4B570BC-0571-4E9A-B37E-F6D6DB945D75}" type="presOf" srcId="{55AC034D-BAFC-47E0-B9C7-2BF2ABB95E88}" destId="{F88A6133-EE13-48C7-960A-CF3ABC7876CE}" srcOrd="0" destOrd="0" presId="urn:microsoft.com/office/officeart/2005/8/layout/equation2"/>
    <dgm:cxn modelId="{0C22FDF9-F88C-484B-BB7F-2055E26BEF66}" srcId="{71307D42-333D-4B7A-AA75-F0C7EBAEA213}" destId="{5FFA70E6-C877-4806-8C93-192D7FA05E7D}" srcOrd="0" destOrd="0" parTransId="{C5A70316-06CE-4702-B0C6-72532E87739F}" sibTransId="{1D487995-E325-472A-A261-874A8C2F4CE7}"/>
    <dgm:cxn modelId="{94AD5C0B-80CC-4807-B008-F6BFDC63D775}" srcId="{55AC034D-BAFC-47E0-B9C7-2BF2ABB95E88}" destId="{0E80963C-70A9-4941-81FF-D3F26FA3E9AB}" srcOrd="0" destOrd="0" parTransId="{E852E4A2-E575-4F6E-B0B3-9D26C5437D50}" sibTransId="{51E5E3B6-38C3-4F91-8ADD-7CD5E24FF7D6}"/>
    <dgm:cxn modelId="{C7E62E6B-E14D-44A4-B727-45876FE429F9}" srcId="{71307D42-333D-4B7A-AA75-F0C7EBAEA213}" destId="{34CE11AE-1276-47DA-8736-897BDEF44624}" srcOrd="5" destOrd="0" parTransId="{7616844F-9AB0-43EE-B26B-E255E397160F}" sibTransId="{9D0B64C7-26B6-4333-85D0-54996B9C6441}"/>
    <dgm:cxn modelId="{2575C2DB-ED98-45A8-AEEB-64C850C5686D}" type="presOf" srcId="{291F750F-8FEE-4003-ACD8-BA79BA7BF97E}" destId="{E12B5AA2-962E-4FCB-9C30-33C8989DFB9F}" srcOrd="0" destOrd="12" presId="urn:microsoft.com/office/officeart/2005/8/layout/equation2"/>
    <dgm:cxn modelId="{E726335C-54D9-46B2-A242-62AE9CB633BE}" srcId="{0E80963C-70A9-4941-81FF-D3F26FA3E9AB}" destId="{D03CA734-399E-4419-BC7B-FF30EE866739}" srcOrd="2" destOrd="0" parTransId="{599177FB-ADCB-4619-943A-C056F21B395F}" sibTransId="{46DBB79D-5398-4C8D-846D-FED3841C0B43}"/>
    <dgm:cxn modelId="{453BBD19-08C2-4BBC-891A-D20F28882FC4}" srcId="{71307D42-333D-4B7A-AA75-F0C7EBAEA213}" destId="{216F4CE9-B163-4483-87DD-9891ADE65240}" srcOrd="8" destOrd="0" parTransId="{47CBA5ED-4063-4CCF-ADDE-B1B61CF1DDF7}" sibTransId="{FB04EEBF-44C1-46B2-92E5-51BA81299628}"/>
    <dgm:cxn modelId="{B477C529-7047-4E2F-9599-73ECBA93ECCD}" type="presOf" srcId="{359A2431-CA26-446A-9B58-390FD0825EC4}" destId="{E12B5AA2-962E-4FCB-9C30-33C8989DFB9F}" srcOrd="0" destOrd="13" presId="urn:microsoft.com/office/officeart/2005/8/layout/equation2"/>
    <dgm:cxn modelId="{821F5F2A-CE2A-42A3-B739-6F66F5D2F24C}" srcId="{71307D42-333D-4B7A-AA75-F0C7EBAEA213}" destId="{9F716EB0-724F-451B-8EC7-34142D70F189}" srcOrd="1" destOrd="0" parTransId="{80202AB2-4DF9-4236-BC59-83B996FB92B6}" sibTransId="{E92F2CFA-1792-4470-91F7-AAE64CAA9111}"/>
    <dgm:cxn modelId="{BCF5DF33-397D-43DE-90D9-E345A3F96B85}" type="presOf" srcId="{71307D42-333D-4B7A-AA75-F0C7EBAEA213}" destId="{E12B5AA2-962E-4FCB-9C30-33C8989DFB9F}" srcOrd="0" destOrd="1" presId="urn:microsoft.com/office/officeart/2005/8/layout/equation2"/>
    <dgm:cxn modelId="{557EC36A-9C3C-4854-AF61-80FDF6E36B95}" srcId="{71307D42-333D-4B7A-AA75-F0C7EBAEA213}" destId="{1FB4A30B-FBC9-41ED-B011-28B2823A5C15}" srcOrd="2" destOrd="0" parTransId="{B3BFA653-EEC4-4898-AC36-32D8C7B5C568}" sibTransId="{56A6F575-6B74-4247-B759-99C871611147}"/>
    <dgm:cxn modelId="{039B1774-A8FA-4E8B-80D9-D12A6FC3BC27}" type="presOf" srcId="{1FB4A30B-FBC9-41ED-B011-28B2823A5C15}" destId="{E12B5AA2-962E-4FCB-9C30-33C8989DFB9F}" srcOrd="0" destOrd="4" presId="urn:microsoft.com/office/officeart/2005/8/layout/equation2"/>
    <dgm:cxn modelId="{CFE5A393-EB4E-4015-B863-2C79C1D723F7}" type="presOf" srcId="{5CBADB79-6722-40B1-9A56-7928CE503984}" destId="{E12B5AA2-962E-4FCB-9C30-33C8989DFB9F}" srcOrd="0" destOrd="17" presId="urn:microsoft.com/office/officeart/2005/8/layout/equation2"/>
    <dgm:cxn modelId="{37823132-DB2B-4615-8075-63238215CBA7}" type="presOf" srcId="{34CE11AE-1276-47DA-8736-897BDEF44624}" destId="{E12B5AA2-962E-4FCB-9C30-33C8989DFB9F}" srcOrd="0" destOrd="7" presId="urn:microsoft.com/office/officeart/2005/8/layout/equation2"/>
    <dgm:cxn modelId="{30B493D2-7225-4BFA-BC93-9EA92C5A1062}" srcId="{0E80963C-70A9-4941-81FF-D3F26FA3E9AB}" destId="{E9DFDC29-8D0E-4FD4-852F-BE0573611456}" srcOrd="1" destOrd="0" parTransId="{8D7930CB-0B21-4F5E-84E0-DADA37628B35}" sibTransId="{7567427E-F014-4DAD-920B-DB4101AB4CBB}"/>
    <dgm:cxn modelId="{1C17676A-EF7B-42E3-A71F-D6C29D1137FC}" srcId="{71307D42-333D-4B7A-AA75-F0C7EBAEA213}" destId="{203677BB-B350-46FD-A5F4-3908EF046487}" srcOrd="6" destOrd="0" parTransId="{E189E387-E1A1-409D-9F44-B5BB3E842E9A}" sibTransId="{4F08D0EF-BF6B-4B79-8C44-32EC26C0A834}"/>
    <dgm:cxn modelId="{ABB115AC-AF6B-4A23-B3BD-B42B7CB90A80}" type="presOf" srcId="{D03CA734-399E-4419-BC7B-FF30EE866739}" destId="{E12B5AA2-962E-4FCB-9C30-33C8989DFB9F}" srcOrd="0" destOrd="16" presId="urn:microsoft.com/office/officeart/2005/8/layout/equation2"/>
    <dgm:cxn modelId="{EAE0A1C7-516F-4447-A457-1D8BD995F0FA}" srcId="{E9DFDC29-8D0E-4FD4-852F-BE0573611456}" destId="{838ADE38-6EF9-4E61-A594-F4F6F2388121}" srcOrd="2" destOrd="0" parTransId="{35F2AC96-DA0B-4936-ABA6-5B467A0E0978}" sibTransId="{048B3E6D-BD79-45C3-9399-0759D72F2C5A}"/>
    <dgm:cxn modelId="{6BDDCA99-0DA5-421B-A109-0E011FABE084}" srcId="{0E80963C-70A9-4941-81FF-D3F26FA3E9AB}" destId="{71307D42-333D-4B7A-AA75-F0C7EBAEA213}" srcOrd="0" destOrd="0" parTransId="{D5E654F7-4F1B-488D-9744-7B42AB3A115F}" sibTransId="{6F9F8E07-D9F4-443D-BAB1-637E1A88DFD1}"/>
    <dgm:cxn modelId="{B90A8388-B65B-4ECA-91AA-13552B140C55}" srcId="{71307D42-333D-4B7A-AA75-F0C7EBAEA213}" destId="{C57F0370-EC3A-490E-9135-DCE2E12337D1}" srcOrd="3" destOrd="0" parTransId="{041E89B9-8C4D-465F-9BFD-60F6C3D88383}" sibTransId="{C0A9F9A3-E9AD-416A-9080-5B6894779478}"/>
    <dgm:cxn modelId="{7FA74796-078C-4A81-B04C-57E36F658E1F}" srcId="{E9DFDC29-8D0E-4FD4-852F-BE0573611456}" destId="{760CC53E-F6A9-47C5-85EB-3570051F850B}" srcOrd="3" destOrd="0" parTransId="{EA68B15E-FFCE-4C7A-A291-8DAC48449656}" sibTransId="{6E0CADCD-48DE-4DFC-A3C5-02003E1880A8}"/>
    <dgm:cxn modelId="{5228B83C-5161-4016-A63D-4027EF93D33F}" srcId="{E9DFDC29-8D0E-4FD4-852F-BE0573611456}" destId="{291F750F-8FEE-4003-ACD8-BA79BA7BF97E}" srcOrd="0" destOrd="0" parTransId="{DEBAE0B2-3D99-452A-BF6E-B7884AF8CBB3}" sibTransId="{AF1013A9-4E9C-42BB-B28C-E97513CFE15D}"/>
    <dgm:cxn modelId="{1578BCAC-8A98-4F1B-BC63-B5FC9DA88E94}" type="presOf" srcId="{0E80963C-70A9-4941-81FF-D3F26FA3E9AB}" destId="{E12B5AA2-962E-4FCB-9C30-33C8989DFB9F}" srcOrd="0" destOrd="0" presId="urn:microsoft.com/office/officeart/2005/8/layout/equation2"/>
    <dgm:cxn modelId="{25988819-9A9A-48C3-BCB0-8464BA0860D3}" type="presOf" srcId="{9F716EB0-724F-451B-8EC7-34142D70F189}" destId="{E12B5AA2-962E-4FCB-9C30-33C8989DFB9F}" srcOrd="0" destOrd="3" presId="urn:microsoft.com/office/officeart/2005/8/layout/equation2"/>
    <dgm:cxn modelId="{75D5B3D2-CED0-403C-9E0F-FDA58ACD6409}" type="presOf" srcId="{C57F0370-EC3A-490E-9135-DCE2E12337D1}" destId="{E12B5AA2-962E-4FCB-9C30-33C8989DFB9F}" srcOrd="0" destOrd="5" presId="urn:microsoft.com/office/officeart/2005/8/layout/equation2"/>
    <dgm:cxn modelId="{EAC926FC-1DC6-4F43-9D2C-14CD3A26EC5A}" type="presOf" srcId="{6360F49B-63E5-4DBD-AFDE-6956363CF132}" destId="{E12B5AA2-962E-4FCB-9C30-33C8989DFB9F}" srcOrd="0" destOrd="6" presId="urn:microsoft.com/office/officeart/2005/8/layout/equation2"/>
    <dgm:cxn modelId="{5917C40E-6B06-4C36-B4BE-D8B5F52FCB36}" type="presOf" srcId="{760CC53E-F6A9-47C5-85EB-3570051F850B}" destId="{E12B5AA2-962E-4FCB-9C30-33C8989DFB9F}" srcOrd="0" destOrd="15" presId="urn:microsoft.com/office/officeart/2005/8/layout/equation2"/>
    <dgm:cxn modelId="{6A94A0E6-0D0C-4655-AA00-C9C68A3C70AA}" type="presOf" srcId="{838ADE38-6EF9-4E61-A594-F4F6F2388121}" destId="{E12B5AA2-962E-4FCB-9C30-33C8989DFB9F}" srcOrd="0" destOrd="14" presId="urn:microsoft.com/office/officeart/2005/8/layout/equation2"/>
    <dgm:cxn modelId="{B89E96AD-4109-43FC-8541-B02CD1632956}" type="presOf" srcId="{63BDA3A4-3B09-47E7-A688-C7BB7208A885}" destId="{E12B5AA2-962E-4FCB-9C30-33C8989DFB9F}" srcOrd="0" destOrd="9" presId="urn:microsoft.com/office/officeart/2005/8/layout/equation2"/>
    <dgm:cxn modelId="{DC932871-0846-40CE-AEC4-2751F6942936}" type="presParOf" srcId="{F88A6133-EE13-48C7-960A-CF3ABC7876CE}" destId="{6F7C6B47-DB8B-4D77-9B97-C03255D0DE45}" srcOrd="0" destOrd="0" presId="urn:microsoft.com/office/officeart/2005/8/layout/equation2"/>
    <dgm:cxn modelId="{C01913AB-4A35-4FE6-B0B9-81B5C1C74621}" type="presParOf" srcId="{F88A6133-EE13-48C7-960A-CF3ABC7876CE}" destId="{E12B5AA2-962E-4FCB-9C30-33C8989DFB9F}" srcOrd="1" destOrd="0" presId="urn:microsoft.com/office/officeart/2005/8/layout/equation2"/>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DA4930-5A5A-4F31-82CB-6ED8F7D99886}">
      <dsp:nvSpPr>
        <dsp:cNvPr id="0" name=""/>
        <dsp:cNvSpPr/>
      </dsp:nvSpPr>
      <dsp:spPr>
        <a:xfrm>
          <a:off x="175468" y="4018"/>
          <a:ext cx="4958252" cy="4958252"/>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pl-PL" sz="3000" i="1" kern="1200"/>
            <a:t>susistainable growth</a:t>
          </a:r>
        </a:p>
        <a:p>
          <a:pPr marL="114300" lvl="1" indent="-114300" algn="ctr" defTabSz="533400">
            <a:lnSpc>
              <a:spcPct val="90000"/>
            </a:lnSpc>
            <a:spcBef>
              <a:spcPct val="0"/>
            </a:spcBef>
            <a:spcAft>
              <a:spcPct val="15000"/>
            </a:spcAft>
            <a:buChar char="••"/>
          </a:pPr>
          <a:r>
            <a:rPr lang="pl-PL" sz="1200" b="1" kern="1200"/>
            <a:t>Europa efektywnie korzystająca z zasobów</a:t>
          </a:r>
        </a:p>
        <a:p>
          <a:pPr marL="114300" lvl="2" indent="-57150" algn="l" defTabSz="355600">
            <a:lnSpc>
              <a:spcPct val="90000"/>
            </a:lnSpc>
            <a:spcBef>
              <a:spcPct val="0"/>
            </a:spcBef>
            <a:spcAft>
              <a:spcPct val="15000"/>
            </a:spcAft>
            <a:buChar char="••"/>
          </a:pPr>
          <a:r>
            <a:rPr lang="pl-PL" sz="800" kern="1200"/>
            <a:t>Działanie 3.1 Infrastruktura drogowa</a:t>
          </a:r>
        </a:p>
        <a:p>
          <a:pPr marL="114300" lvl="2" indent="-57150" algn="l" defTabSz="355600">
            <a:lnSpc>
              <a:spcPct val="90000"/>
            </a:lnSpc>
            <a:spcBef>
              <a:spcPct val="0"/>
            </a:spcBef>
            <a:spcAft>
              <a:spcPct val="15000"/>
            </a:spcAft>
            <a:buChar char="••"/>
          </a:pPr>
          <a:r>
            <a:rPr lang="pl-PL" sz="800" kern="1200"/>
            <a:t>Działanie 3.2 Regionalny transport publiczny</a:t>
          </a:r>
        </a:p>
        <a:p>
          <a:pPr marL="114300" lvl="2" indent="-57150" algn="l" defTabSz="355600">
            <a:lnSpc>
              <a:spcPct val="90000"/>
            </a:lnSpc>
            <a:spcBef>
              <a:spcPct val="0"/>
            </a:spcBef>
            <a:spcAft>
              <a:spcPct val="15000"/>
            </a:spcAft>
            <a:buChar char="••"/>
          </a:pPr>
          <a:r>
            <a:rPr lang="pl-PL" sz="800" kern="1200"/>
            <a:t>Działanie 3.3 Lotniska i infrastruktura lotnicza</a:t>
          </a:r>
        </a:p>
        <a:p>
          <a:pPr marL="114300" lvl="2" indent="-57150" algn="l" defTabSz="355600">
            <a:lnSpc>
              <a:spcPct val="90000"/>
            </a:lnSpc>
            <a:spcBef>
              <a:spcPct val="0"/>
            </a:spcBef>
            <a:spcAft>
              <a:spcPct val="15000"/>
            </a:spcAft>
            <a:buChar char="••"/>
          </a:pPr>
          <a:r>
            <a:rPr lang="pl-PL" sz="800" kern="1200"/>
            <a:t>Działanie 4.1 Gospodarka wodno-ściekowa</a:t>
          </a:r>
        </a:p>
        <a:p>
          <a:pPr marL="114300" lvl="2" indent="-57150" algn="l" defTabSz="355600">
            <a:lnSpc>
              <a:spcPct val="90000"/>
            </a:lnSpc>
            <a:spcBef>
              <a:spcPct val="0"/>
            </a:spcBef>
            <a:spcAft>
              <a:spcPct val="15000"/>
            </a:spcAft>
            <a:buChar char="••"/>
          </a:pPr>
          <a:r>
            <a:rPr lang="pl-PL" sz="800" kern="1200"/>
            <a:t>Działanie 4.2 Ochrona powierzchni ziemi</a:t>
          </a:r>
        </a:p>
        <a:p>
          <a:pPr marL="114300" lvl="2" indent="-57150" algn="l" defTabSz="355600">
            <a:lnSpc>
              <a:spcPct val="90000"/>
            </a:lnSpc>
            <a:spcBef>
              <a:spcPct val="0"/>
            </a:spcBef>
            <a:spcAft>
              <a:spcPct val="15000"/>
            </a:spcAft>
            <a:buChar char="••"/>
          </a:pPr>
          <a:r>
            <a:rPr lang="pl-PL" sz="800" kern="1200"/>
            <a:t>Działanie 4.3 Ochrona powietrza, energetyka</a:t>
          </a:r>
        </a:p>
        <a:p>
          <a:pPr marL="114300" lvl="2" indent="-57150" algn="l" defTabSz="355600">
            <a:lnSpc>
              <a:spcPct val="90000"/>
            </a:lnSpc>
            <a:spcBef>
              <a:spcPct val="0"/>
            </a:spcBef>
            <a:spcAft>
              <a:spcPct val="15000"/>
            </a:spcAft>
            <a:buChar char="••"/>
          </a:pPr>
          <a:r>
            <a:rPr lang="pl-PL" sz="800" kern="1200"/>
            <a:t>Działanie 4.4 Ochrona przyrody, zagrożenia, systemy monitoringu</a:t>
          </a:r>
        </a:p>
        <a:p>
          <a:pPr marL="114300" lvl="2" indent="-57150" algn="l" defTabSz="355600">
            <a:lnSpc>
              <a:spcPct val="90000"/>
            </a:lnSpc>
            <a:spcBef>
              <a:spcPct val="0"/>
            </a:spcBef>
            <a:spcAft>
              <a:spcPct val="15000"/>
            </a:spcAft>
            <a:buChar char="••"/>
          </a:pPr>
          <a:r>
            <a:rPr lang="pl-PL" sz="800" kern="1200"/>
            <a:t>Działanie 5.1 Transport miejski</a:t>
          </a:r>
        </a:p>
        <a:p>
          <a:pPr marL="114300" lvl="2" indent="-57150" algn="l" defTabSz="355600">
            <a:lnSpc>
              <a:spcPct val="90000"/>
            </a:lnSpc>
            <a:spcBef>
              <a:spcPct val="0"/>
            </a:spcBef>
            <a:spcAft>
              <a:spcPct val="15000"/>
            </a:spcAft>
            <a:buChar char="••"/>
          </a:pPr>
          <a:r>
            <a:rPr lang="pl-PL" sz="800" kern="1200"/>
            <a:t>Działanie 6.2 Turystyka</a:t>
          </a:r>
        </a:p>
        <a:p>
          <a:pPr marL="114300" lvl="2" indent="-57150" algn="l" defTabSz="355600">
            <a:lnSpc>
              <a:spcPct val="90000"/>
            </a:lnSpc>
            <a:spcBef>
              <a:spcPct val="0"/>
            </a:spcBef>
            <a:spcAft>
              <a:spcPct val="15000"/>
            </a:spcAft>
            <a:buChar char="••"/>
          </a:pPr>
          <a:endParaRPr lang="pl-PL" sz="800" kern="1200"/>
        </a:p>
        <a:p>
          <a:pPr marL="114300" lvl="1" indent="-114300" algn="ctr" defTabSz="533400">
            <a:lnSpc>
              <a:spcPct val="90000"/>
            </a:lnSpc>
            <a:spcBef>
              <a:spcPct val="0"/>
            </a:spcBef>
            <a:spcAft>
              <a:spcPct val="15000"/>
            </a:spcAft>
            <a:buChar char="••"/>
          </a:pPr>
          <a:r>
            <a:rPr lang="pl-PL" sz="1200" b="1" kern="1200"/>
            <a:t>Polityka przemysłowa w erze globalizacji</a:t>
          </a:r>
        </a:p>
        <a:p>
          <a:pPr marL="114300" lvl="2" indent="-57150" algn="l" defTabSz="355600">
            <a:lnSpc>
              <a:spcPct val="90000"/>
            </a:lnSpc>
            <a:spcBef>
              <a:spcPct val="0"/>
            </a:spcBef>
            <a:spcAft>
              <a:spcPct val="15000"/>
            </a:spcAft>
            <a:buChar char="••"/>
          </a:pPr>
          <a:r>
            <a:rPr lang="pl-PL" sz="800" kern="1200"/>
            <a:t>Działanie 1.2 Budowa sieci współpracy nauka - gospodarka</a:t>
          </a:r>
        </a:p>
        <a:p>
          <a:pPr marL="114300" lvl="2" indent="-57150" algn="l" defTabSz="355600">
            <a:lnSpc>
              <a:spcPct val="90000"/>
            </a:lnSpc>
            <a:spcBef>
              <a:spcPct val="0"/>
            </a:spcBef>
            <a:spcAft>
              <a:spcPct val="15000"/>
            </a:spcAft>
            <a:buChar char="••"/>
          </a:pPr>
          <a:r>
            <a:rPr lang="pl-PL" sz="800" kern="1200"/>
            <a:t>Działanie 1.3 Kompleksowe przygotowanie terenów pod działalność gospodarczą</a:t>
          </a:r>
        </a:p>
        <a:p>
          <a:pPr marL="114300" lvl="2" indent="-57150" algn="l" defTabSz="355600">
            <a:lnSpc>
              <a:spcPct val="90000"/>
            </a:lnSpc>
            <a:spcBef>
              <a:spcPct val="0"/>
            </a:spcBef>
            <a:spcAft>
              <a:spcPct val="15000"/>
            </a:spcAft>
            <a:buChar char="••"/>
          </a:pPr>
          <a:r>
            <a:rPr lang="pl-PL" sz="800" kern="1200"/>
            <a:t>Działanie 1.4 Wzmocnienie instytucji otoczenia biznesu</a:t>
          </a:r>
        </a:p>
        <a:p>
          <a:pPr marL="114300" lvl="2" indent="-57150" algn="l" defTabSz="355600">
            <a:lnSpc>
              <a:spcPct val="90000"/>
            </a:lnSpc>
            <a:spcBef>
              <a:spcPct val="0"/>
            </a:spcBef>
            <a:spcAft>
              <a:spcPct val="15000"/>
            </a:spcAft>
            <a:buChar char="••"/>
          </a:pPr>
          <a:r>
            <a:rPr lang="pl-PL" sz="800" kern="1200"/>
            <a:t>Działanie 1.5 Rozwój przedsiębiorczości</a:t>
          </a:r>
        </a:p>
        <a:p>
          <a:pPr marL="114300" lvl="2" indent="-57150" algn="l" defTabSz="355600">
            <a:lnSpc>
              <a:spcPct val="90000"/>
            </a:lnSpc>
            <a:spcBef>
              <a:spcPct val="0"/>
            </a:spcBef>
            <a:spcAft>
              <a:spcPct val="15000"/>
            </a:spcAft>
            <a:buChar char="••"/>
          </a:pPr>
          <a:r>
            <a:rPr lang="pl-PL" sz="800" kern="1200"/>
            <a:t>Działanie 1.6 Wspieranie powiązań kooperacyjnych o znaczeniu regionalnym</a:t>
          </a:r>
        </a:p>
        <a:p>
          <a:pPr marL="114300" lvl="2" indent="-57150" algn="l" defTabSz="355600">
            <a:lnSpc>
              <a:spcPct val="90000"/>
            </a:lnSpc>
            <a:spcBef>
              <a:spcPct val="0"/>
            </a:spcBef>
            <a:spcAft>
              <a:spcPct val="15000"/>
            </a:spcAft>
            <a:buChar char="••"/>
          </a:pPr>
          <a:r>
            <a:rPr lang="pl-PL" sz="800" kern="1200"/>
            <a:t>Działanie 1.7 Promocja gospodarcza</a:t>
          </a:r>
        </a:p>
        <a:p>
          <a:pPr marL="114300" lvl="2" indent="-57150" algn="l" defTabSz="355600">
            <a:lnSpc>
              <a:spcPct val="90000"/>
            </a:lnSpc>
            <a:spcBef>
              <a:spcPct val="0"/>
            </a:spcBef>
            <a:spcAft>
              <a:spcPct val="15000"/>
            </a:spcAft>
            <a:buChar char="••"/>
          </a:pPr>
          <a:r>
            <a:rPr lang="pl-PL" sz="800" kern="1200"/>
            <a:t>Działanie 1.8 Wsparcie dla przedsiębiorstw w zakresie wdrażania najlepszych dostępnych technik (BAT)</a:t>
          </a:r>
        </a:p>
      </dsp:txBody>
      <dsp:txXfrm>
        <a:off x="175468" y="4018"/>
        <a:ext cx="4958252" cy="495825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82789D-DD52-44B0-93A5-9AA6EBA470FD}">
      <dsp:nvSpPr>
        <dsp:cNvPr id="0" name=""/>
        <dsp:cNvSpPr/>
      </dsp:nvSpPr>
      <dsp:spPr>
        <a:xfrm>
          <a:off x="0" y="2879"/>
          <a:ext cx="3131099" cy="31310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65000"/>
            </a:lnSpc>
            <a:spcBef>
              <a:spcPct val="0"/>
            </a:spcBef>
            <a:spcAft>
              <a:spcPct val="35000"/>
            </a:spcAft>
          </a:pPr>
          <a:r>
            <a:rPr lang="pl-PL" sz="3000" i="1" kern="1200"/>
            <a:t>inclusive growth</a:t>
          </a:r>
        </a:p>
        <a:p>
          <a:pPr marL="114300" lvl="1" indent="-114300" algn="ctr" defTabSz="533400">
            <a:lnSpc>
              <a:spcPct val="90000"/>
            </a:lnSpc>
            <a:spcBef>
              <a:spcPct val="0"/>
            </a:spcBef>
            <a:spcAft>
              <a:spcPct val="15000"/>
            </a:spcAft>
            <a:buChar char="••"/>
          </a:pPr>
          <a:r>
            <a:rPr lang="pl-PL" sz="1200" b="1" kern="1200"/>
            <a:t>Europejski program walki z ubóstwem</a:t>
          </a:r>
        </a:p>
        <a:p>
          <a:pPr marL="114300" lvl="1" indent="-114300" algn="ctr" defTabSz="533400">
            <a:lnSpc>
              <a:spcPct val="90000"/>
            </a:lnSpc>
            <a:spcBef>
              <a:spcPct val="0"/>
            </a:spcBef>
            <a:spcAft>
              <a:spcPct val="15000"/>
            </a:spcAft>
            <a:buChar char="••"/>
          </a:pPr>
          <a:endParaRPr lang="pl-PL" sz="1200" b="1" kern="1200"/>
        </a:p>
        <a:p>
          <a:pPr marL="114300" lvl="2" indent="-57150" algn="l" defTabSz="355600">
            <a:lnSpc>
              <a:spcPct val="90000"/>
            </a:lnSpc>
            <a:spcBef>
              <a:spcPct val="0"/>
            </a:spcBef>
            <a:spcAft>
              <a:spcPct val="15000"/>
            </a:spcAft>
            <a:buChar char="••"/>
          </a:pPr>
          <a:r>
            <a:rPr lang="pl-PL" sz="800" kern="1200"/>
            <a:t>Działanie 5.2 Rewitalizacja miast</a:t>
          </a:r>
        </a:p>
        <a:p>
          <a:pPr marL="114300" lvl="2" indent="-57150" algn="l" defTabSz="355600">
            <a:lnSpc>
              <a:spcPct val="90000"/>
            </a:lnSpc>
            <a:spcBef>
              <a:spcPct val="0"/>
            </a:spcBef>
            <a:spcAft>
              <a:spcPct val="15000"/>
            </a:spcAft>
            <a:buChar char="••"/>
          </a:pPr>
          <a:r>
            <a:rPr lang="pl-PL" sz="800" kern="1200"/>
            <a:t>Działanie 7.1 Infrastruktura służąca ochronie zdrowia i życia</a:t>
          </a:r>
        </a:p>
        <a:p>
          <a:pPr marL="114300" lvl="2" indent="-57150" algn="l" defTabSz="355600">
            <a:lnSpc>
              <a:spcPct val="90000"/>
            </a:lnSpc>
            <a:spcBef>
              <a:spcPct val="0"/>
            </a:spcBef>
            <a:spcAft>
              <a:spcPct val="15000"/>
            </a:spcAft>
            <a:buChar char="••"/>
          </a:pPr>
          <a:r>
            <a:rPr lang="pl-PL" sz="800" kern="1200"/>
            <a:t>Działanie 7.3 Infrastruktura służąca pomocy społecznej</a:t>
          </a:r>
        </a:p>
      </dsp:txBody>
      <dsp:txXfrm>
        <a:off x="0" y="2879"/>
        <a:ext cx="3131099" cy="313109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2B5AA2-962E-4FCB-9C30-33C8989DFB9F}">
      <dsp:nvSpPr>
        <dsp:cNvPr id="0" name=""/>
        <dsp:cNvSpPr/>
      </dsp:nvSpPr>
      <dsp:spPr>
        <a:xfrm>
          <a:off x="48928" y="1239"/>
          <a:ext cx="4912420" cy="4912420"/>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pl-PL" sz="3000" i="1" kern="1200"/>
            <a:t>smart growth</a:t>
          </a:r>
        </a:p>
        <a:p>
          <a:pPr marL="114300" lvl="1" indent="-114300" algn="ctr" defTabSz="533400">
            <a:lnSpc>
              <a:spcPct val="90000"/>
            </a:lnSpc>
            <a:spcBef>
              <a:spcPct val="0"/>
            </a:spcBef>
            <a:spcAft>
              <a:spcPct val="15000"/>
            </a:spcAft>
            <a:buChar char="••"/>
          </a:pPr>
          <a:r>
            <a:rPr lang="pl-PL" sz="1200" b="1" kern="1200" baseline="0"/>
            <a:t>Unia innowacji</a:t>
          </a:r>
        </a:p>
        <a:p>
          <a:pPr marL="114300" lvl="2" indent="-57150" algn="l" defTabSz="355600">
            <a:lnSpc>
              <a:spcPct val="90000"/>
            </a:lnSpc>
            <a:spcBef>
              <a:spcPct val="0"/>
            </a:spcBef>
            <a:spcAft>
              <a:spcPct val="15000"/>
            </a:spcAft>
            <a:buChar char="••"/>
          </a:pPr>
          <a:r>
            <a:rPr lang="pl-PL" sz="800" kern="1200"/>
            <a:t>Działanie 1.1 Wzmocnienie sektora </a:t>
          </a:r>
          <a:r>
            <a:rPr lang="pl-PL" sz="800" kern="1200" baseline="0"/>
            <a:t>badawczo-rozwojowego</a:t>
          </a:r>
        </a:p>
        <a:p>
          <a:pPr marL="114300" lvl="2" indent="-57150" algn="l" defTabSz="355600">
            <a:lnSpc>
              <a:spcPct val="90000"/>
            </a:lnSpc>
            <a:spcBef>
              <a:spcPct val="0"/>
            </a:spcBef>
            <a:spcAft>
              <a:spcPct val="15000"/>
            </a:spcAft>
            <a:buChar char="••"/>
          </a:pPr>
          <a:r>
            <a:rPr lang="pl-PL" sz="800" kern="1200"/>
            <a:t>Działanie 1.2 Budowa sieci współpracy nauka - gospodarka</a:t>
          </a:r>
        </a:p>
        <a:p>
          <a:pPr marL="114300" lvl="2" indent="-57150" algn="l" defTabSz="355600">
            <a:lnSpc>
              <a:spcPct val="90000"/>
            </a:lnSpc>
            <a:spcBef>
              <a:spcPct val="0"/>
            </a:spcBef>
            <a:spcAft>
              <a:spcPct val="15000"/>
            </a:spcAft>
            <a:buChar char="••"/>
          </a:pPr>
          <a:r>
            <a:rPr lang="pl-PL" sz="800" kern="1200"/>
            <a:t>Działanie 1.3 Kompleksowe przygotowanie terenów pod działalność gospodarczą</a:t>
          </a:r>
        </a:p>
        <a:p>
          <a:pPr marL="114300" lvl="2" indent="-57150" algn="l" defTabSz="355600">
            <a:lnSpc>
              <a:spcPct val="90000"/>
            </a:lnSpc>
            <a:spcBef>
              <a:spcPct val="0"/>
            </a:spcBef>
            <a:spcAft>
              <a:spcPct val="15000"/>
            </a:spcAft>
            <a:buChar char="••"/>
          </a:pPr>
          <a:r>
            <a:rPr lang="pl-PL" sz="800" kern="1200"/>
            <a:t>Działanie 1.4 Wzmocnienie instytucji otoczenia biznesu</a:t>
          </a:r>
        </a:p>
        <a:p>
          <a:pPr marL="114300" lvl="2" indent="-57150" algn="l" defTabSz="355600">
            <a:lnSpc>
              <a:spcPct val="90000"/>
            </a:lnSpc>
            <a:spcBef>
              <a:spcPct val="0"/>
            </a:spcBef>
            <a:spcAft>
              <a:spcPct val="15000"/>
            </a:spcAft>
            <a:buChar char="••"/>
          </a:pPr>
          <a:r>
            <a:rPr lang="pl-PL" sz="800" kern="1200"/>
            <a:t>Działanie 1.5 Rozwój przedsiębiorczości</a:t>
          </a:r>
        </a:p>
        <a:p>
          <a:pPr marL="114300" lvl="2" indent="-57150" algn="l" defTabSz="355600">
            <a:lnSpc>
              <a:spcPct val="90000"/>
            </a:lnSpc>
            <a:spcBef>
              <a:spcPct val="0"/>
            </a:spcBef>
            <a:spcAft>
              <a:spcPct val="15000"/>
            </a:spcAft>
            <a:buChar char="••"/>
          </a:pPr>
          <a:r>
            <a:rPr lang="pl-PL" sz="800" kern="1200"/>
            <a:t>Działanie 1.6 Wspieranie powiązań kooperacyjnych o znaczeniu regionalnym</a:t>
          </a:r>
        </a:p>
        <a:p>
          <a:pPr marL="114300" lvl="2" indent="-57150" algn="l" defTabSz="355600">
            <a:lnSpc>
              <a:spcPct val="90000"/>
            </a:lnSpc>
            <a:spcBef>
              <a:spcPct val="0"/>
            </a:spcBef>
            <a:spcAft>
              <a:spcPct val="15000"/>
            </a:spcAft>
            <a:buChar char="••"/>
          </a:pPr>
          <a:r>
            <a:rPr lang="pl-PL" sz="800" kern="1200"/>
            <a:t>Działanie 1.7 Promocja gospodarcza</a:t>
          </a:r>
        </a:p>
        <a:p>
          <a:pPr marL="114300" lvl="2" indent="-57150" algn="l" defTabSz="355600">
            <a:lnSpc>
              <a:spcPct val="90000"/>
            </a:lnSpc>
            <a:spcBef>
              <a:spcPct val="0"/>
            </a:spcBef>
            <a:spcAft>
              <a:spcPct val="15000"/>
            </a:spcAft>
            <a:buChar char="••"/>
          </a:pPr>
          <a:r>
            <a:rPr lang="pl-PL" sz="800" kern="1200"/>
            <a:t>Działanie 1.8 Wsparcie dla przedsiębiorstw w zakresie wdrażania najlepszych dostępnych technik (BAT)</a:t>
          </a:r>
        </a:p>
        <a:p>
          <a:pPr marL="114300" lvl="2" indent="-57150" algn="l" defTabSz="355600">
            <a:lnSpc>
              <a:spcPct val="90000"/>
            </a:lnSpc>
            <a:spcBef>
              <a:spcPct val="0"/>
            </a:spcBef>
            <a:spcAft>
              <a:spcPct val="15000"/>
            </a:spcAft>
            <a:buChar char="••"/>
          </a:pPr>
          <a:endParaRPr lang="pl-PL" sz="800" kern="1200"/>
        </a:p>
        <a:p>
          <a:pPr marL="114300" lvl="1" indent="-114300" algn="ctr" defTabSz="533400">
            <a:lnSpc>
              <a:spcPct val="90000"/>
            </a:lnSpc>
            <a:spcBef>
              <a:spcPct val="0"/>
            </a:spcBef>
            <a:spcAft>
              <a:spcPct val="15000"/>
            </a:spcAft>
            <a:buChar char="••"/>
          </a:pPr>
          <a:r>
            <a:rPr lang="pl-PL" sz="1200" b="1" kern="1200"/>
            <a:t>Europejska Agenda Cyfrowa</a:t>
          </a:r>
        </a:p>
        <a:p>
          <a:pPr marL="114300" lvl="2" indent="-57150" algn="l" defTabSz="355600">
            <a:lnSpc>
              <a:spcPct val="90000"/>
            </a:lnSpc>
            <a:spcBef>
              <a:spcPct val="0"/>
            </a:spcBef>
            <a:spcAft>
              <a:spcPct val="15000"/>
            </a:spcAft>
            <a:buChar char="••"/>
          </a:pPr>
          <a:r>
            <a:rPr lang="pl-PL" sz="800" kern="1200"/>
            <a:t>Działanie 2.1 Przeciwdziałanie wykluczeniu informacyjnemu</a:t>
          </a:r>
        </a:p>
        <a:p>
          <a:pPr marL="114300" lvl="2" indent="-57150" algn="l" defTabSz="355600">
            <a:lnSpc>
              <a:spcPct val="90000"/>
            </a:lnSpc>
            <a:spcBef>
              <a:spcPct val="0"/>
            </a:spcBef>
            <a:spcAft>
              <a:spcPct val="15000"/>
            </a:spcAft>
            <a:buChar char="••"/>
          </a:pPr>
          <a:r>
            <a:rPr lang="pl-PL" sz="800" kern="1200"/>
            <a:t>Działanie 2.2 Rozwój e-usług</a:t>
          </a:r>
        </a:p>
        <a:p>
          <a:pPr marL="114300" lvl="2" indent="-57150" algn="l" defTabSz="355600">
            <a:lnSpc>
              <a:spcPct val="90000"/>
            </a:lnSpc>
            <a:spcBef>
              <a:spcPct val="0"/>
            </a:spcBef>
            <a:spcAft>
              <a:spcPct val="15000"/>
            </a:spcAft>
            <a:buChar char="••"/>
          </a:pPr>
          <a:r>
            <a:rPr lang="pl-PL" sz="800" kern="1200"/>
            <a:t>Działanie 2.3 Technologie informacyjne i komunikacyjne dla MSP</a:t>
          </a:r>
        </a:p>
        <a:p>
          <a:pPr marL="114300" lvl="2" indent="-57150" algn="l" defTabSz="355600">
            <a:lnSpc>
              <a:spcPct val="90000"/>
            </a:lnSpc>
            <a:spcBef>
              <a:spcPct val="0"/>
            </a:spcBef>
            <a:spcAft>
              <a:spcPct val="15000"/>
            </a:spcAft>
            <a:buChar char="••"/>
          </a:pPr>
          <a:endParaRPr lang="pl-PL" sz="800" kern="1200"/>
        </a:p>
        <a:p>
          <a:pPr marL="114300" lvl="1" indent="-114300" algn="ctr" defTabSz="533400">
            <a:lnSpc>
              <a:spcPct val="90000"/>
            </a:lnSpc>
            <a:spcBef>
              <a:spcPct val="0"/>
            </a:spcBef>
            <a:spcAft>
              <a:spcPct val="15000"/>
            </a:spcAft>
            <a:buChar char="••"/>
          </a:pPr>
          <a:r>
            <a:rPr lang="pl-PL" sz="1200" b="1" kern="1200"/>
            <a:t>Młodzież w drodze</a:t>
          </a:r>
        </a:p>
        <a:p>
          <a:pPr marL="114300" lvl="2" indent="-57150" algn="l" defTabSz="355600">
            <a:lnSpc>
              <a:spcPct val="90000"/>
            </a:lnSpc>
            <a:spcBef>
              <a:spcPct val="0"/>
            </a:spcBef>
            <a:spcAft>
              <a:spcPct val="15000"/>
            </a:spcAft>
            <a:buChar char="••"/>
          </a:pPr>
          <a:r>
            <a:rPr lang="pl-PL" sz="800" kern="1200"/>
            <a:t>Działanie 7.2 Infrastruktura służąca edukacji</a:t>
          </a:r>
        </a:p>
        <a:p>
          <a:pPr marL="114300" lvl="2" indent="-57150" algn="l" defTabSz="177800">
            <a:lnSpc>
              <a:spcPct val="90000"/>
            </a:lnSpc>
            <a:spcBef>
              <a:spcPct val="0"/>
            </a:spcBef>
            <a:spcAft>
              <a:spcPct val="15000"/>
            </a:spcAft>
            <a:buChar char="••"/>
          </a:pPr>
          <a:endParaRPr lang="pl-PL" sz="400" kern="1200"/>
        </a:p>
      </dsp:txBody>
      <dsp:txXfrm>
        <a:off x="48928" y="1239"/>
        <a:ext cx="4912420" cy="491242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389C5-8678-41C3-833B-4780C73382F4}">
  <ds:schemaRefs>
    <ds:schemaRef ds:uri="http://schemas.openxmlformats.org/officeDocument/2006/bibliography"/>
  </ds:schemaRefs>
</ds:datastoreItem>
</file>

<file path=customXml/itemProps10.xml><?xml version="1.0" encoding="utf-8"?>
<ds:datastoreItem xmlns:ds="http://schemas.openxmlformats.org/officeDocument/2006/customXml" ds:itemID="{ED3845D0-6ED5-43F6-8AAC-09BC235BBEC7}">
  <ds:schemaRefs>
    <ds:schemaRef ds:uri="http://schemas.openxmlformats.org/officeDocument/2006/bibliography"/>
  </ds:schemaRefs>
</ds:datastoreItem>
</file>

<file path=customXml/itemProps11.xml><?xml version="1.0" encoding="utf-8"?>
<ds:datastoreItem xmlns:ds="http://schemas.openxmlformats.org/officeDocument/2006/customXml" ds:itemID="{784C2CE1-21E7-476B-BB09-4F70E7FFE6EB}">
  <ds:schemaRefs>
    <ds:schemaRef ds:uri="http://schemas.openxmlformats.org/officeDocument/2006/bibliography"/>
  </ds:schemaRefs>
</ds:datastoreItem>
</file>

<file path=customXml/itemProps12.xml><?xml version="1.0" encoding="utf-8"?>
<ds:datastoreItem xmlns:ds="http://schemas.openxmlformats.org/officeDocument/2006/customXml" ds:itemID="{449BAEC8-FDE8-48C8-AEC6-898E38A40F40}">
  <ds:schemaRefs>
    <ds:schemaRef ds:uri="http://schemas.openxmlformats.org/officeDocument/2006/bibliography"/>
  </ds:schemaRefs>
</ds:datastoreItem>
</file>

<file path=customXml/itemProps13.xml><?xml version="1.0" encoding="utf-8"?>
<ds:datastoreItem xmlns:ds="http://schemas.openxmlformats.org/officeDocument/2006/customXml" ds:itemID="{600CE44A-8CBF-4EF2-B2B5-3086C48ED85D}">
  <ds:schemaRefs>
    <ds:schemaRef ds:uri="http://schemas.openxmlformats.org/officeDocument/2006/bibliography"/>
  </ds:schemaRefs>
</ds:datastoreItem>
</file>

<file path=customXml/itemProps14.xml><?xml version="1.0" encoding="utf-8"?>
<ds:datastoreItem xmlns:ds="http://schemas.openxmlformats.org/officeDocument/2006/customXml" ds:itemID="{46063BF4-3249-44BE-BABA-17E9C6FBF501}">
  <ds:schemaRefs>
    <ds:schemaRef ds:uri="http://schemas.openxmlformats.org/officeDocument/2006/bibliography"/>
  </ds:schemaRefs>
</ds:datastoreItem>
</file>

<file path=customXml/itemProps15.xml><?xml version="1.0" encoding="utf-8"?>
<ds:datastoreItem xmlns:ds="http://schemas.openxmlformats.org/officeDocument/2006/customXml" ds:itemID="{CB12FDE4-547E-48B2-960B-51E21F3D3ADE}">
  <ds:schemaRefs>
    <ds:schemaRef ds:uri="http://schemas.openxmlformats.org/officeDocument/2006/bibliography"/>
  </ds:schemaRefs>
</ds:datastoreItem>
</file>

<file path=customXml/itemProps16.xml><?xml version="1.0" encoding="utf-8"?>
<ds:datastoreItem xmlns:ds="http://schemas.openxmlformats.org/officeDocument/2006/customXml" ds:itemID="{97AC46D1-6920-4D5F-98E0-9910456F7192}">
  <ds:schemaRefs>
    <ds:schemaRef ds:uri="http://schemas.openxmlformats.org/officeDocument/2006/bibliography"/>
  </ds:schemaRefs>
</ds:datastoreItem>
</file>

<file path=customXml/itemProps17.xml><?xml version="1.0" encoding="utf-8"?>
<ds:datastoreItem xmlns:ds="http://schemas.openxmlformats.org/officeDocument/2006/customXml" ds:itemID="{776B43CA-9F4A-4E96-ACDF-07C666686C29}">
  <ds:schemaRefs>
    <ds:schemaRef ds:uri="http://schemas.openxmlformats.org/officeDocument/2006/bibliography"/>
  </ds:schemaRefs>
</ds:datastoreItem>
</file>

<file path=customXml/itemProps18.xml><?xml version="1.0" encoding="utf-8"?>
<ds:datastoreItem xmlns:ds="http://schemas.openxmlformats.org/officeDocument/2006/customXml" ds:itemID="{B4D9E6C2-3AFB-48E3-81F7-38D7E1E13419}">
  <ds:schemaRefs>
    <ds:schemaRef ds:uri="http://schemas.openxmlformats.org/officeDocument/2006/bibliography"/>
  </ds:schemaRefs>
</ds:datastoreItem>
</file>

<file path=customXml/itemProps19.xml><?xml version="1.0" encoding="utf-8"?>
<ds:datastoreItem xmlns:ds="http://schemas.openxmlformats.org/officeDocument/2006/customXml" ds:itemID="{6145BCFC-2491-44B3-B636-015D757207F5}">
  <ds:schemaRefs>
    <ds:schemaRef ds:uri="http://schemas.openxmlformats.org/officeDocument/2006/bibliography"/>
  </ds:schemaRefs>
</ds:datastoreItem>
</file>

<file path=customXml/itemProps2.xml><?xml version="1.0" encoding="utf-8"?>
<ds:datastoreItem xmlns:ds="http://schemas.openxmlformats.org/officeDocument/2006/customXml" ds:itemID="{5F0A1BF2-1BDC-465F-A59B-F2EBF7083080}">
  <ds:schemaRefs>
    <ds:schemaRef ds:uri="http://schemas.openxmlformats.org/officeDocument/2006/bibliography"/>
  </ds:schemaRefs>
</ds:datastoreItem>
</file>

<file path=customXml/itemProps20.xml><?xml version="1.0" encoding="utf-8"?>
<ds:datastoreItem xmlns:ds="http://schemas.openxmlformats.org/officeDocument/2006/customXml" ds:itemID="{8F7D1CEB-99DF-4308-9F4C-1A16090A25C6}">
  <ds:schemaRefs>
    <ds:schemaRef ds:uri="http://schemas.openxmlformats.org/officeDocument/2006/bibliography"/>
  </ds:schemaRefs>
</ds:datastoreItem>
</file>

<file path=customXml/itemProps21.xml><?xml version="1.0" encoding="utf-8"?>
<ds:datastoreItem xmlns:ds="http://schemas.openxmlformats.org/officeDocument/2006/customXml" ds:itemID="{5C2CF3D5-8215-45FA-9181-7785105D7708}">
  <ds:schemaRefs>
    <ds:schemaRef ds:uri="http://schemas.openxmlformats.org/officeDocument/2006/bibliography"/>
  </ds:schemaRefs>
</ds:datastoreItem>
</file>

<file path=customXml/itemProps22.xml><?xml version="1.0" encoding="utf-8"?>
<ds:datastoreItem xmlns:ds="http://schemas.openxmlformats.org/officeDocument/2006/customXml" ds:itemID="{2D6B8ECB-28D4-4EB5-8CC5-88D82FF378B2}">
  <ds:schemaRefs>
    <ds:schemaRef ds:uri="http://schemas.openxmlformats.org/officeDocument/2006/bibliography"/>
  </ds:schemaRefs>
</ds:datastoreItem>
</file>

<file path=customXml/itemProps23.xml><?xml version="1.0" encoding="utf-8"?>
<ds:datastoreItem xmlns:ds="http://schemas.openxmlformats.org/officeDocument/2006/customXml" ds:itemID="{92EE3CC4-9F46-4339-B972-E1BB22B09ADC}">
  <ds:schemaRefs>
    <ds:schemaRef ds:uri="http://schemas.openxmlformats.org/officeDocument/2006/bibliography"/>
  </ds:schemaRefs>
</ds:datastoreItem>
</file>

<file path=customXml/itemProps24.xml><?xml version="1.0" encoding="utf-8"?>
<ds:datastoreItem xmlns:ds="http://schemas.openxmlformats.org/officeDocument/2006/customXml" ds:itemID="{54074ACB-D36E-4E25-8FE7-9B0BF8AE36B0}">
  <ds:schemaRefs>
    <ds:schemaRef ds:uri="http://schemas.openxmlformats.org/officeDocument/2006/bibliography"/>
  </ds:schemaRefs>
</ds:datastoreItem>
</file>

<file path=customXml/itemProps25.xml><?xml version="1.0" encoding="utf-8"?>
<ds:datastoreItem xmlns:ds="http://schemas.openxmlformats.org/officeDocument/2006/customXml" ds:itemID="{EC30D36D-120C-490A-B39D-EFB5957BE164}">
  <ds:schemaRefs>
    <ds:schemaRef ds:uri="http://schemas.openxmlformats.org/officeDocument/2006/bibliography"/>
  </ds:schemaRefs>
</ds:datastoreItem>
</file>

<file path=customXml/itemProps26.xml><?xml version="1.0" encoding="utf-8"?>
<ds:datastoreItem xmlns:ds="http://schemas.openxmlformats.org/officeDocument/2006/customXml" ds:itemID="{A4E4D789-D10A-4B6D-BD1E-36903A930C74}">
  <ds:schemaRefs>
    <ds:schemaRef ds:uri="http://schemas.openxmlformats.org/officeDocument/2006/bibliography"/>
  </ds:schemaRefs>
</ds:datastoreItem>
</file>

<file path=customXml/itemProps27.xml><?xml version="1.0" encoding="utf-8"?>
<ds:datastoreItem xmlns:ds="http://schemas.openxmlformats.org/officeDocument/2006/customXml" ds:itemID="{8F84808B-C199-4975-ADCC-D585AD36DD51}">
  <ds:schemaRefs>
    <ds:schemaRef ds:uri="http://schemas.openxmlformats.org/officeDocument/2006/bibliography"/>
  </ds:schemaRefs>
</ds:datastoreItem>
</file>

<file path=customXml/itemProps28.xml><?xml version="1.0" encoding="utf-8"?>
<ds:datastoreItem xmlns:ds="http://schemas.openxmlformats.org/officeDocument/2006/customXml" ds:itemID="{871BA401-722A-4F24-B76E-582BC2E5304E}">
  <ds:schemaRefs>
    <ds:schemaRef ds:uri="http://schemas.openxmlformats.org/officeDocument/2006/bibliography"/>
  </ds:schemaRefs>
</ds:datastoreItem>
</file>

<file path=customXml/itemProps3.xml><?xml version="1.0" encoding="utf-8"?>
<ds:datastoreItem xmlns:ds="http://schemas.openxmlformats.org/officeDocument/2006/customXml" ds:itemID="{D0299F52-99F5-4FC8-9473-BC50D95FF37E}">
  <ds:schemaRefs>
    <ds:schemaRef ds:uri="http://schemas.openxmlformats.org/officeDocument/2006/bibliography"/>
  </ds:schemaRefs>
</ds:datastoreItem>
</file>

<file path=customXml/itemProps4.xml><?xml version="1.0" encoding="utf-8"?>
<ds:datastoreItem xmlns:ds="http://schemas.openxmlformats.org/officeDocument/2006/customXml" ds:itemID="{3AB636CD-F1E0-4FC5-B002-159B7C639D3A}">
  <ds:schemaRefs>
    <ds:schemaRef ds:uri="http://schemas.openxmlformats.org/officeDocument/2006/bibliography"/>
  </ds:schemaRefs>
</ds:datastoreItem>
</file>

<file path=customXml/itemProps5.xml><?xml version="1.0" encoding="utf-8"?>
<ds:datastoreItem xmlns:ds="http://schemas.openxmlformats.org/officeDocument/2006/customXml" ds:itemID="{EEABD9E1-59E1-4574-9971-D586A1A43B69}">
  <ds:schemaRefs>
    <ds:schemaRef ds:uri="http://schemas.openxmlformats.org/officeDocument/2006/bibliography"/>
  </ds:schemaRefs>
</ds:datastoreItem>
</file>

<file path=customXml/itemProps6.xml><?xml version="1.0" encoding="utf-8"?>
<ds:datastoreItem xmlns:ds="http://schemas.openxmlformats.org/officeDocument/2006/customXml" ds:itemID="{B6507225-2DC3-420B-BD12-000287E94741}">
  <ds:schemaRefs>
    <ds:schemaRef ds:uri="http://schemas.openxmlformats.org/officeDocument/2006/bibliography"/>
  </ds:schemaRefs>
</ds:datastoreItem>
</file>

<file path=customXml/itemProps7.xml><?xml version="1.0" encoding="utf-8"?>
<ds:datastoreItem xmlns:ds="http://schemas.openxmlformats.org/officeDocument/2006/customXml" ds:itemID="{C79133C6-60AC-469E-A364-AD12F1EC0E14}">
  <ds:schemaRefs>
    <ds:schemaRef ds:uri="http://schemas.openxmlformats.org/officeDocument/2006/bibliography"/>
  </ds:schemaRefs>
</ds:datastoreItem>
</file>

<file path=customXml/itemProps8.xml><?xml version="1.0" encoding="utf-8"?>
<ds:datastoreItem xmlns:ds="http://schemas.openxmlformats.org/officeDocument/2006/customXml" ds:itemID="{22D679F3-2903-4EFD-B481-46642D3C260C}">
  <ds:schemaRefs>
    <ds:schemaRef ds:uri="http://schemas.openxmlformats.org/officeDocument/2006/bibliography"/>
  </ds:schemaRefs>
</ds:datastoreItem>
</file>

<file path=customXml/itemProps9.xml><?xml version="1.0" encoding="utf-8"?>
<ds:datastoreItem xmlns:ds="http://schemas.openxmlformats.org/officeDocument/2006/customXml" ds:itemID="{E9B41C1E-12EE-434F-9AC8-91852791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111161</Words>
  <Characters>666971</Characters>
  <Application>Microsoft Office Word</Application>
  <DocSecurity>0</DocSecurity>
  <Lines>5558</Lines>
  <Paragraphs>1553</Paragraphs>
  <ScaleCrop>false</ScaleCrop>
  <HeadingPairs>
    <vt:vector size="2" baseType="variant">
      <vt:variant>
        <vt:lpstr>Tytuł</vt:lpstr>
      </vt:variant>
      <vt:variant>
        <vt:i4>1</vt:i4>
      </vt:variant>
    </vt:vector>
  </HeadingPairs>
  <TitlesOfParts>
    <vt:vector size="1" baseType="lpstr">
      <vt:lpstr>Raport roczny/końcowy z programu operacyjnego:</vt:lpstr>
    </vt:vector>
  </TitlesOfParts>
  <Company>MGIP</Company>
  <LinksUpToDate>false</LinksUpToDate>
  <CharactersWithSpaces>776579</CharactersWithSpaces>
  <SharedDoc>false</SharedDoc>
  <HLinks>
    <vt:vector size="1668" baseType="variant">
      <vt:variant>
        <vt:i4>1310780</vt:i4>
      </vt:variant>
      <vt:variant>
        <vt:i4>2318</vt:i4>
      </vt:variant>
      <vt:variant>
        <vt:i4>0</vt:i4>
      </vt:variant>
      <vt:variant>
        <vt:i4>5</vt:i4>
      </vt:variant>
      <vt:variant>
        <vt:lpwstr/>
      </vt:variant>
      <vt:variant>
        <vt:lpwstr>_Toc324333818</vt:lpwstr>
      </vt:variant>
      <vt:variant>
        <vt:i4>1441855</vt:i4>
      </vt:variant>
      <vt:variant>
        <vt:i4>2309</vt:i4>
      </vt:variant>
      <vt:variant>
        <vt:i4>0</vt:i4>
      </vt:variant>
      <vt:variant>
        <vt:i4>5</vt:i4>
      </vt:variant>
      <vt:variant>
        <vt:lpwstr/>
      </vt:variant>
      <vt:variant>
        <vt:lpwstr>_Toc327339892</vt:lpwstr>
      </vt:variant>
      <vt:variant>
        <vt:i4>1441855</vt:i4>
      </vt:variant>
      <vt:variant>
        <vt:i4>2303</vt:i4>
      </vt:variant>
      <vt:variant>
        <vt:i4>0</vt:i4>
      </vt:variant>
      <vt:variant>
        <vt:i4>5</vt:i4>
      </vt:variant>
      <vt:variant>
        <vt:lpwstr/>
      </vt:variant>
      <vt:variant>
        <vt:lpwstr>_Toc327339891</vt:lpwstr>
      </vt:variant>
      <vt:variant>
        <vt:i4>1441855</vt:i4>
      </vt:variant>
      <vt:variant>
        <vt:i4>2297</vt:i4>
      </vt:variant>
      <vt:variant>
        <vt:i4>0</vt:i4>
      </vt:variant>
      <vt:variant>
        <vt:i4>5</vt:i4>
      </vt:variant>
      <vt:variant>
        <vt:lpwstr/>
      </vt:variant>
      <vt:variant>
        <vt:lpwstr>_Toc327339890</vt:lpwstr>
      </vt:variant>
      <vt:variant>
        <vt:i4>1507391</vt:i4>
      </vt:variant>
      <vt:variant>
        <vt:i4>2291</vt:i4>
      </vt:variant>
      <vt:variant>
        <vt:i4>0</vt:i4>
      </vt:variant>
      <vt:variant>
        <vt:i4>5</vt:i4>
      </vt:variant>
      <vt:variant>
        <vt:lpwstr/>
      </vt:variant>
      <vt:variant>
        <vt:lpwstr>_Toc327339889</vt:lpwstr>
      </vt:variant>
      <vt:variant>
        <vt:i4>1507391</vt:i4>
      </vt:variant>
      <vt:variant>
        <vt:i4>2285</vt:i4>
      </vt:variant>
      <vt:variant>
        <vt:i4>0</vt:i4>
      </vt:variant>
      <vt:variant>
        <vt:i4>5</vt:i4>
      </vt:variant>
      <vt:variant>
        <vt:lpwstr/>
      </vt:variant>
      <vt:variant>
        <vt:lpwstr>_Toc327339888</vt:lpwstr>
      </vt:variant>
      <vt:variant>
        <vt:i4>1507391</vt:i4>
      </vt:variant>
      <vt:variant>
        <vt:i4>2279</vt:i4>
      </vt:variant>
      <vt:variant>
        <vt:i4>0</vt:i4>
      </vt:variant>
      <vt:variant>
        <vt:i4>5</vt:i4>
      </vt:variant>
      <vt:variant>
        <vt:lpwstr/>
      </vt:variant>
      <vt:variant>
        <vt:lpwstr>_Toc327339887</vt:lpwstr>
      </vt:variant>
      <vt:variant>
        <vt:i4>1507391</vt:i4>
      </vt:variant>
      <vt:variant>
        <vt:i4>2273</vt:i4>
      </vt:variant>
      <vt:variant>
        <vt:i4>0</vt:i4>
      </vt:variant>
      <vt:variant>
        <vt:i4>5</vt:i4>
      </vt:variant>
      <vt:variant>
        <vt:lpwstr/>
      </vt:variant>
      <vt:variant>
        <vt:lpwstr>_Toc327339886</vt:lpwstr>
      </vt:variant>
      <vt:variant>
        <vt:i4>1507391</vt:i4>
      </vt:variant>
      <vt:variant>
        <vt:i4>2267</vt:i4>
      </vt:variant>
      <vt:variant>
        <vt:i4>0</vt:i4>
      </vt:variant>
      <vt:variant>
        <vt:i4>5</vt:i4>
      </vt:variant>
      <vt:variant>
        <vt:lpwstr/>
      </vt:variant>
      <vt:variant>
        <vt:lpwstr>_Toc327339885</vt:lpwstr>
      </vt:variant>
      <vt:variant>
        <vt:i4>1507391</vt:i4>
      </vt:variant>
      <vt:variant>
        <vt:i4>2261</vt:i4>
      </vt:variant>
      <vt:variant>
        <vt:i4>0</vt:i4>
      </vt:variant>
      <vt:variant>
        <vt:i4>5</vt:i4>
      </vt:variant>
      <vt:variant>
        <vt:lpwstr/>
      </vt:variant>
      <vt:variant>
        <vt:lpwstr>_Toc327339884</vt:lpwstr>
      </vt:variant>
      <vt:variant>
        <vt:i4>1507391</vt:i4>
      </vt:variant>
      <vt:variant>
        <vt:i4>2255</vt:i4>
      </vt:variant>
      <vt:variant>
        <vt:i4>0</vt:i4>
      </vt:variant>
      <vt:variant>
        <vt:i4>5</vt:i4>
      </vt:variant>
      <vt:variant>
        <vt:lpwstr/>
      </vt:variant>
      <vt:variant>
        <vt:lpwstr>_Toc327339883</vt:lpwstr>
      </vt:variant>
      <vt:variant>
        <vt:i4>1835058</vt:i4>
      </vt:variant>
      <vt:variant>
        <vt:i4>2243</vt:i4>
      </vt:variant>
      <vt:variant>
        <vt:i4>0</vt:i4>
      </vt:variant>
      <vt:variant>
        <vt:i4>5</vt:i4>
      </vt:variant>
      <vt:variant>
        <vt:lpwstr/>
      </vt:variant>
      <vt:variant>
        <vt:lpwstr>_Toc327339533</vt:lpwstr>
      </vt:variant>
      <vt:variant>
        <vt:i4>1835058</vt:i4>
      </vt:variant>
      <vt:variant>
        <vt:i4>2237</vt:i4>
      </vt:variant>
      <vt:variant>
        <vt:i4>0</vt:i4>
      </vt:variant>
      <vt:variant>
        <vt:i4>5</vt:i4>
      </vt:variant>
      <vt:variant>
        <vt:lpwstr/>
      </vt:variant>
      <vt:variant>
        <vt:lpwstr>_Toc327339532</vt:lpwstr>
      </vt:variant>
      <vt:variant>
        <vt:i4>1835058</vt:i4>
      </vt:variant>
      <vt:variant>
        <vt:i4>2231</vt:i4>
      </vt:variant>
      <vt:variant>
        <vt:i4>0</vt:i4>
      </vt:variant>
      <vt:variant>
        <vt:i4>5</vt:i4>
      </vt:variant>
      <vt:variant>
        <vt:lpwstr/>
      </vt:variant>
      <vt:variant>
        <vt:lpwstr>_Toc327339531</vt:lpwstr>
      </vt:variant>
      <vt:variant>
        <vt:i4>1835058</vt:i4>
      </vt:variant>
      <vt:variant>
        <vt:i4>2225</vt:i4>
      </vt:variant>
      <vt:variant>
        <vt:i4>0</vt:i4>
      </vt:variant>
      <vt:variant>
        <vt:i4>5</vt:i4>
      </vt:variant>
      <vt:variant>
        <vt:lpwstr/>
      </vt:variant>
      <vt:variant>
        <vt:lpwstr>_Toc327339530</vt:lpwstr>
      </vt:variant>
      <vt:variant>
        <vt:i4>1900594</vt:i4>
      </vt:variant>
      <vt:variant>
        <vt:i4>2219</vt:i4>
      </vt:variant>
      <vt:variant>
        <vt:i4>0</vt:i4>
      </vt:variant>
      <vt:variant>
        <vt:i4>5</vt:i4>
      </vt:variant>
      <vt:variant>
        <vt:lpwstr/>
      </vt:variant>
      <vt:variant>
        <vt:lpwstr>_Toc327339529</vt:lpwstr>
      </vt:variant>
      <vt:variant>
        <vt:i4>1900594</vt:i4>
      </vt:variant>
      <vt:variant>
        <vt:i4>2213</vt:i4>
      </vt:variant>
      <vt:variant>
        <vt:i4>0</vt:i4>
      </vt:variant>
      <vt:variant>
        <vt:i4>5</vt:i4>
      </vt:variant>
      <vt:variant>
        <vt:lpwstr/>
      </vt:variant>
      <vt:variant>
        <vt:lpwstr>_Toc327339528</vt:lpwstr>
      </vt:variant>
      <vt:variant>
        <vt:i4>1900594</vt:i4>
      </vt:variant>
      <vt:variant>
        <vt:i4>2207</vt:i4>
      </vt:variant>
      <vt:variant>
        <vt:i4>0</vt:i4>
      </vt:variant>
      <vt:variant>
        <vt:i4>5</vt:i4>
      </vt:variant>
      <vt:variant>
        <vt:lpwstr/>
      </vt:variant>
      <vt:variant>
        <vt:lpwstr>_Toc327339527</vt:lpwstr>
      </vt:variant>
      <vt:variant>
        <vt:i4>1900594</vt:i4>
      </vt:variant>
      <vt:variant>
        <vt:i4>2201</vt:i4>
      </vt:variant>
      <vt:variant>
        <vt:i4>0</vt:i4>
      </vt:variant>
      <vt:variant>
        <vt:i4>5</vt:i4>
      </vt:variant>
      <vt:variant>
        <vt:lpwstr/>
      </vt:variant>
      <vt:variant>
        <vt:lpwstr>_Toc327339526</vt:lpwstr>
      </vt:variant>
      <vt:variant>
        <vt:i4>1900594</vt:i4>
      </vt:variant>
      <vt:variant>
        <vt:i4>2195</vt:i4>
      </vt:variant>
      <vt:variant>
        <vt:i4>0</vt:i4>
      </vt:variant>
      <vt:variant>
        <vt:i4>5</vt:i4>
      </vt:variant>
      <vt:variant>
        <vt:lpwstr/>
      </vt:variant>
      <vt:variant>
        <vt:lpwstr>_Toc327339525</vt:lpwstr>
      </vt:variant>
      <vt:variant>
        <vt:i4>1900594</vt:i4>
      </vt:variant>
      <vt:variant>
        <vt:i4>2189</vt:i4>
      </vt:variant>
      <vt:variant>
        <vt:i4>0</vt:i4>
      </vt:variant>
      <vt:variant>
        <vt:i4>5</vt:i4>
      </vt:variant>
      <vt:variant>
        <vt:lpwstr/>
      </vt:variant>
      <vt:variant>
        <vt:lpwstr>_Toc327339524</vt:lpwstr>
      </vt:variant>
      <vt:variant>
        <vt:i4>1900594</vt:i4>
      </vt:variant>
      <vt:variant>
        <vt:i4>2183</vt:i4>
      </vt:variant>
      <vt:variant>
        <vt:i4>0</vt:i4>
      </vt:variant>
      <vt:variant>
        <vt:i4>5</vt:i4>
      </vt:variant>
      <vt:variant>
        <vt:lpwstr/>
      </vt:variant>
      <vt:variant>
        <vt:lpwstr>_Toc327339523</vt:lpwstr>
      </vt:variant>
      <vt:variant>
        <vt:i4>1900594</vt:i4>
      </vt:variant>
      <vt:variant>
        <vt:i4>2177</vt:i4>
      </vt:variant>
      <vt:variant>
        <vt:i4>0</vt:i4>
      </vt:variant>
      <vt:variant>
        <vt:i4>5</vt:i4>
      </vt:variant>
      <vt:variant>
        <vt:lpwstr/>
      </vt:variant>
      <vt:variant>
        <vt:lpwstr>_Toc327339522</vt:lpwstr>
      </vt:variant>
      <vt:variant>
        <vt:i4>1900594</vt:i4>
      </vt:variant>
      <vt:variant>
        <vt:i4>2171</vt:i4>
      </vt:variant>
      <vt:variant>
        <vt:i4>0</vt:i4>
      </vt:variant>
      <vt:variant>
        <vt:i4>5</vt:i4>
      </vt:variant>
      <vt:variant>
        <vt:lpwstr/>
      </vt:variant>
      <vt:variant>
        <vt:lpwstr>_Toc327339521</vt:lpwstr>
      </vt:variant>
      <vt:variant>
        <vt:i4>1900594</vt:i4>
      </vt:variant>
      <vt:variant>
        <vt:i4>2165</vt:i4>
      </vt:variant>
      <vt:variant>
        <vt:i4>0</vt:i4>
      </vt:variant>
      <vt:variant>
        <vt:i4>5</vt:i4>
      </vt:variant>
      <vt:variant>
        <vt:lpwstr/>
      </vt:variant>
      <vt:variant>
        <vt:lpwstr>_Toc327339520</vt:lpwstr>
      </vt:variant>
      <vt:variant>
        <vt:i4>1966130</vt:i4>
      </vt:variant>
      <vt:variant>
        <vt:i4>2159</vt:i4>
      </vt:variant>
      <vt:variant>
        <vt:i4>0</vt:i4>
      </vt:variant>
      <vt:variant>
        <vt:i4>5</vt:i4>
      </vt:variant>
      <vt:variant>
        <vt:lpwstr/>
      </vt:variant>
      <vt:variant>
        <vt:lpwstr>_Toc327339519</vt:lpwstr>
      </vt:variant>
      <vt:variant>
        <vt:i4>1966130</vt:i4>
      </vt:variant>
      <vt:variant>
        <vt:i4>2153</vt:i4>
      </vt:variant>
      <vt:variant>
        <vt:i4>0</vt:i4>
      </vt:variant>
      <vt:variant>
        <vt:i4>5</vt:i4>
      </vt:variant>
      <vt:variant>
        <vt:lpwstr/>
      </vt:variant>
      <vt:variant>
        <vt:lpwstr>_Toc327339518</vt:lpwstr>
      </vt:variant>
      <vt:variant>
        <vt:i4>1966130</vt:i4>
      </vt:variant>
      <vt:variant>
        <vt:i4>2147</vt:i4>
      </vt:variant>
      <vt:variant>
        <vt:i4>0</vt:i4>
      </vt:variant>
      <vt:variant>
        <vt:i4>5</vt:i4>
      </vt:variant>
      <vt:variant>
        <vt:lpwstr/>
      </vt:variant>
      <vt:variant>
        <vt:lpwstr>_Toc327339517</vt:lpwstr>
      </vt:variant>
      <vt:variant>
        <vt:i4>1966130</vt:i4>
      </vt:variant>
      <vt:variant>
        <vt:i4>2141</vt:i4>
      </vt:variant>
      <vt:variant>
        <vt:i4>0</vt:i4>
      </vt:variant>
      <vt:variant>
        <vt:i4>5</vt:i4>
      </vt:variant>
      <vt:variant>
        <vt:lpwstr/>
      </vt:variant>
      <vt:variant>
        <vt:lpwstr>_Toc327339516</vt:lpwstr>
      </vt:variant>
      <vt:variant>
        <vt:i4>1966130</vt:i4>
      </vt:variant>
      <vt:variant>
        <vt:i4>2135</vt:i4>
      </vt:variant>
      <vt:variant>
        <vt:i4>0</vt:i4>
      </vt:variant>
      <vt:variant>
        <vt:i4>5</vt:i4>
      </vt:variant>
      <vt:variant>
        <vt:lpwstr/>
      </vt:variant>
      <vt:variant>
        <vt:lpwstr>_Toc327339515</vt:lpwstr>
      </vt:variant>
      <vt:variant>
        <vt:i4>1966130</vt:i4>
      </vt:variant>
      <vt:variant>
        <vt:i4>2129</vt:i4>
      </vt:variant>
      <vt:variant>
        <vt:i4>0</vt:i4>
      </vt:variant>
      <vt:variant>
        <vt:i4>5</vt:i4>
      </vt:variant>
      <vt:variant>
        <vt:lpwstr/>
      </vt:variant>
      <vt:variant>
        <vt:lpwstr>_Toc327339514</vt:lpwstr>
      </vt:variant>
      <vt:variant>
        <vt:i4>1966130</vt:i4>
      </vt:variant>
      <vt:variant>
        <vt:i4>2123</vt:i4>
      </vt:variant>
      <vt:variant>
        <vt:i4>0</vt:i4>
      </vt:variant>
      <vt:variant>
        <vt:i4>5</vt:i4>
      </vt:variant>
      <vt:variant>
        <vt:lpwstr/>
      </vt:variant>
      <vt:variant>
        <vt:lpwstr>_Toc327339513</vt:lpwstr>
      </vt:variant>
      <vt:variant>
        <vt:i4>1966130</vt:i4>
      </vt:variant>
      <vt:variant>
        <vt:i4>2117</vt:i4>
      </vt:variant>
      <vt:variant>
        <vt:i4>0</vt:i4>
      </vt:variant>
      <vt:variant>
        <vt:i4>5</vt:i4>
      </vt:variant>
      <vt:variant>
        <vt:lpwstr/>
      </vt:variant>
      <vt:variant>
        <vt:lpwstr>_Toc327339512</vt:lpwstr>
      </vt:variant>
      <vt:variant>
        <vt:i4>1966130</vt:i4>
      </vt:variant>
      <vt:variant>
        <vt:i4>2111</vt:i4>
      </vt:variant>
      <vt:variant>
        <vt:i4>0</vt:i4>
      </vt:variant>
      <vt:variant>
        <vt:i4>5</vt:i4>
      </vt:variant>
      <vt:variant>
        <vt:lpwstr/>
      </vt:variant>
      <vt:variant>
        <vt:lpwstr>_Toc327339511</vt:lpwstr>
      </vt:variant>
      <vt:variant>
        <vt:i4>1966130</vt:i4>
      </vt:variant>
      <vt:variant>
        <vt:i4>2105</vt:i4>
      </vt:variant>
      <vt:variant>
        <vt:i4>0</vt:i4>
      </vt:variant>
      <vt:variant>
        <vt:i4>5</vt:i4>
      </vt:variant>
      <vt:variant>
        <vt:lpwstr/>
      </vt:variant>
      <vt:variant>
        <vt:lpwstr>_Toc327339510</vt:lpwstr>
      </vt:variant>
      <vt:variant>
        <vt:i4>2031666</vt:i4>
      </vt:variant>
      <vt:variant>
        <vt:i4>2099</vt:i4>
      </vt:variant>
      <vt:variant>
        <vt:i4>0</vt:i4>
      </vt:variant>
      <vt:variant>
        <vt:i4>5</vt:i4>
      </vt:variant>
      <vt:variant>
        <vt:lpwstr/>
      </vt:variant>
      <vt:variant>
        <vt:lpwstr>_Toc327339509</vt:lpwstr>
      </vt:variant>
      <vt:variant>
        <vt:i4>2031666</vt:i4>
      </vt:variant>
      <vt:variant>
        <vt:i4>2093</vt:i4>
      </vt:variant>
      <vt:variant>
        <vt:i4>0</vt:i4>
      </vt:variant>
      <vt:variant>
        <vt:i4>5</vt:i4>
      </vt:variant>
      <vt:variant>
        <vt:lpwstr/>
      </vt:variant>
      <vt:variant>
        <vt:lpwstr>_Toc327339508</vt:lpwstr>
      </vt:variant>
      <vt:variant>
        <vt:i4>2031666</vt:i4>
      </vt:variant>
      <vt:variant>
        <vt:i4>2087</vt:i4>
      </vt:variant>
      <vt:variant>
        <vt:i4>0</vt:i4>
      </vt:variant>
      <vt:variant>
        <vt:i4>5</vt:i4>
      </vt:variant>
      <vt:variant>
        <vt:lpwstr/>
      </vt:variant>
      <vt:variant>
        <vt:lpwstr>_Toc327339507</vt:lpwstr>
      </vt:variant>
      <vt:variant>
        <vt:i4>2031666</vt:i4>
      </vt:variant>
      <vt:variant>
        <vt:i4>2081</vt:i4>
      </vt:variant>
      <vt:variant>
        <vt:i4>0</vt:i4>
      </vt:variant>
      <vt:variant>
        <vt:i4>5</vt:i4>
      </vt:variant>
      <vt:variant>
        <vt:lpwstr/>
      </vt:variant>
      <vt:variant>
        <vt:lpwstr>_Toc327339506</vt:lpwstr>
      </vt:variant>
      <vt:variant>
        <vt:i4>2031666</vt:i4>
      </vt:variant>
      <vt:variant>
        <vt:i4>2075</vt:i4>
      </vt:variant>
      <vt:variant>
        <vt:i4>0</vt:i4>
      </vt:variant>
      <vt:variant>
        <vt:i4>5</vt:i4>
      </vt:variant>
      <vt:variant>
        <vt:lpwstr/>
      </vt:variant>
      <vt:variant>
        <vt:lpwstr>_Toc327339505</vt:lpwstr>
      </vt:variant>
      <vt:variant>
        <vt:i4>2031666</vt:i4>
      </vt:variant>
      <vt:variant>
        <vt:i4>2069</vt:i4>
      </vt:variant>
      <vt:variant>
        <vt:i4>0</vt:i4>
      </vt:variant>
      <vt:variant>
        <vt:i4>5</vt:i4>
      </vt:variant>
      <vt:variant>
        <vt:lpwstr/>
      </vt:variant>
      <vt:variant>
        <vt:lpwstr>_Toc327339504</vt:lpwstr>
      </vt:variant>
      <vt:variant>
        <vt:i4>2031666</vt:i4>
      </vt:variant>
      <vt:variant>
        <vt:i4>2063</vt:i4>
      </vt:variant>
      <vt:variant>
        <vt:i4>0</vt:i4>
      </vt:variant>
      <vt:variant>
        <vt:i4>5</vt:i4>
      </vt:variant>
      <vt:variant>
        <vt:lpwstr/>
      </vt:variant>
      <vt:variant>
        <vt:lpwstr>_Toc327339503</vt:lpwstr>
      </vt:variant>
      <vt:variant>
        <vt:i4>2031666</vt:i4>
      </vt:variant>
      <vt:variant>
        <vt:i4>2057</vt:i4>
      </vt:variant>
      <vt:variant>
        <vt:i4>0</vt:i4>
      </vt:variant>
      <vt:variant>
        <vt:i4>5</vt:i4>
      </vt:variant>
      <vt:variant>
        <vt:lpwstr/>
      </vt:variant>
      <vt:variant>
        <vt:lpwstr>_Toc327339502</vt:lpwstr>
      </vt:variant>
      <vt:variant>
        <vt:i4>2031666</vt:i4>
      </vt:variant>
      <vt:variant>
        <vt:i4>2051</vt:i4>
      </vt:variant>
      <vt:variant>
        <vt:i4>0</vt:i4>
      </vt:variant>
      <vt:variant>
        <vt:i4>5</vt:i4>
      </vt:variant>
      <vt:variant>
        <vt:lpwstr/>
      </vt:variant>
      <vt:variant>
        <vt:lpwstr>_Toc327339501</vt:lpwstr>
      </vt:variant>
      <vt:variant>
        <vt:i4>2031666</vt:i4>
      </vt:variant>
      <vt:variant>
        <vt:i4>2045</vt:i4>
      </vt:variant>
      <vt:variant>
        <vt:i4>0</vt:i4>
      </vt:variant>
      <vt:variant>
        <vt:i4>5</vt:i4>
      </vt:variant>
      <vt:variant>
        <vt:lpwstr/>
      </vt:variant>
      <vt:variant>
        <vt:lpwstr>_Toc327339500</vt:lpwstr>
      </vt:variant>
      <vt:variant>
        <vt:i4>1441843</vt:i4>
      </vt:variant>
      <vt:variant>
        <vt:i4>2039</vt:i4>
      </vt:variant>
      <vt:variant>
        <vt:i4>0</vt:i4>
      </vt:variant>
      <vt:variant>
        <vt:i4>5</vt:i4>
      </vt:variant>
      <vt:variant>
        <vt:lpwstr/>
      </vt:variant>
      <vt:variant>
        <vt:lpwstr>_Toc327339499</vt:lpwstr>
      </vt:variant>
      <vt:variant>
        <vt:i4>1441843</vt:i4>
      </vt:variant>
      <vt:variant>
        <vt:i4>2033</vt:i4>
      </vt:variant>
      <vt:variant>
        <vt:i4>0</vt:i4>
      </vt:variant>
      <vt:variant>
        <vt:i4>5</vt:i4>
      </vt:variant>
      <vt:variant>
        <vt:lpwstr/>
      </vt:variant>
      <vt:variant>
        <vt:lpwstr>_Toc327339498</vt:lpwstr>
      </vt:variant>
      <vt:variant>
        <vt:i4>1441843</vt:i4>
      </vt:variant>
      <vt:variant>
        <vt:i4>2027</vt:i4>
      </vt:variant>
      <vt:variant>
        <vt:i4>0</vt:i4>
      </vt:variant>
      <vt:variant>
        <vt:i4>5</vt:i4>
      </vt:variant>
      <vt:variant>
        <vt:lpwstr/>
      </vt:variant>
      <vt:variant>
        <vt:lpwstr>_Toc327339497</vt:lpwstr>
      </vt:variant>
      <vt:variant>
        <vt:i4>1441843</vt:i4>
      </vt:variant>
      <vt:variant>
        <vt:i4>2021</vt:i4>
      </vt:variant>
      <vt:variant>
        <vt:i4>0</vt:i4>
      </vt:variant>
      <vt:variant>
        <vt:i4>5</vt:i4>
      </vt:variant>
      <vt:variant>
        <vt:lpwstr/>
      </vt:variant>
      <vt:variant>
        <vt:lpwstr>_Toc327339496</vt:lpwstr>
      </vt:variant>
      <vt:variant>
        <vt:i4>1441843</vt:i4>
      </vt:variant>
      <vt:variant>
        <vt:i4>2015</vt:i4>
      </vt:variant>
      <vt:variant>
        <vt:i4>0</vt:i4>
      </vt:variant>
      <vt:variant>
        <vt:i4>5</vt:i4>
      </vt:variant>
      <vt:variant>
        <vt:lpwstr/>
      </vt:variant>
      <vt:variant>
        <vt:lpwstr>_Toc327339495</vt:lpwstr>
      </vt:variant>
      <vt:variant>
        <vt:i4>1441843</vt:i4>
      </vt:variant>
      <vt:variant>
        <vt:i4>2009</vt:i4>
      </vt:variant>
      <vt:variant>
        <vt:i4>0</vt:i4>
      </vt:variant>
      <vt:variant>
        <vt:i4>5</vt:i4>
      </vt:variant>
      <vt:variant>
        <vt:lpwstr/>
      </vt:variant>
      <vt:variant>
        <vt:lpwstr>_Toc327339494</vt:lpwstr>
      </vt:variant>
      <vt:variant>
        <vt:i4>1441843</vt:i4>
      </vt:variant>
      <vt:variant>
        <vt:i4>2003</vt:i4>
      </vt:variant>
      <vt:variant>
        <vt:i4>0</vt:i4>
      </vt:variant>
      <vt:variant>
        <vt:i4>5</vt:i4>
      </vt:variant>
      <vt:variant>
        <vt:lpwstr/>
      </vt:variant>
      <vt:variant>
        <vt:lpwstr>_Toc327339493</vt:lpwstr>
      </vt:variant>
      <vt:variant>
        <vt:i4>1441843</vt:i4>
      </vt:variant>
      <vt:variant>
        <vt:i4>1997</vt:i4>
      </vt:variant>
      <vt:variant>
        <vt:i4>0</vt:i4>
      </vt:variant>
      <vt:variant>
        <vt:i4>5</vt:i4>
      </vt:variant>
      <vt:variant>
        <vt:lpwstr/>
      </vt:variant>
      <vt:variant>
        <vt:lpwstr>_Toc327339492</vt:lpwstr>
      </vt:variant>
      <vt:variant>
        <vt:i4>1441843</vt:i4>
      </vt:variant>
      <vt:variant>
        <vt:i4>1991</vt:i4>
      </vt:variant>
      <vt:variant>
        <vt:i4>0</vt:i4>
      </vt:variant>
      <vt:variant>
        <vt:i4>5</vt:i4>
      </vt:variant>
      <vt:variant>
        <vt:lpwstr/>
      </vt:variant>
      <vt:variant>
        <vt:lpwstr>_Toc327339491</vt:lpwstr>
      </vt:variant>
      <vt:variant>
        <vt:i4>1441843</vt:i4>
      </vt:variant>
      <vt:variant>
        <vt:i4>1985</vt:i4>
      </vt:variant>
      <vt:variant>
        <vt:i4>0</vt:i4>
      </vt:variant>
      <vt:variant>
        <vt:i4>5</vt:i4>
      </vt:variant>
      <vt:variant>
        <vt:lpwstr/>
      </vt:variant>
      <vt:variant>
        <vt:lpwstr>_Toc327339490</vt:lpwstr>
      </vt:variant>
      <vt:variant>
        <vt:i4>1507379</vt:i4>
      </vt:variant>
      <vt:variant>
        <vt:i4>1979</vt:i4>
      </vt:variant>
      <vt:variant>
        <vt:i4>0</vt:i4>
      </vt:variant>
      <vt:variant>
        <vt:i4>5</vt:i4>
      </vt:variant>
      <vt:variant>
        <vt:lpwstr/>
      </vt:variant>
      <vt:variant>
        <vt:lpwstr>_Toc327339489</vt:lpwstr>
      </vt:variant>
      <vt:variant>
        <vt:i4>1507379</vt:i4>
      </vt:variant>
      <vt:variant>
        <vt:i4>1973</vt:i4>
      </vt:variant>
      <vt:variant>
        <vt:i4>0</vt:i4>
      </vt:variant>
      <vt:variant>
        <vt:i4>5</vt:i4>
      </vt:variant>
      <vt:variant>
        <vt:lpwstr/>
      </vt:variant>
      <vt:variant>
        <vt:lpwstr>_Toc327339488</vt:lpwstr>
      </vt:variant>
      <vt:variant>
        <vt:i4>1507379</vt:i4>
      </vt:variant>
      <vt:variant>
        <vt:i4>1967</vt:i4>
      </vt:variant>
      <vt:variant>
        <vt:i4>0</vt:i4>
      </vt:variant>
      <vt:variant>
        <vt:i4>5</vt:i4>
      </vt:variant>
      <vt:variant>
        <vt:lpwstr/>
      </vt:variant>
      <vt:variant>
        <vt:lpwstr>_Toc327339487</vt:lpwstr>
      </vt:variant>
      <vt:variant>
        <vt:i4>1507379</vt:i4>
      </vt:variant>
      <vt:variant>
        <vt:i4>1961</vt:i4>
      </vt:variant>
      <vt:variant>
        <vt:i4>0</vt:i4>
      </vt:variant>
      <vt:variant>
        <vt:i4>5</vt:i4>
      </vt:variant>
      <vt:variant>
        <vt:lpwstr/>
      </vt:variant>
      <vt:variant>
        <vt:lpwstr>_Toc327339486</vt:lpwstr>
      </vt:variant>
      <vt:variant>
        <vt:i4>1507379</vt:i4>
      </vt:variant>
      <vt:variant>
        <vt:i4>1955</vt:i4>
      </vt:variant>
      <vt:variant>
        <vt:i4>0</vt:i4>
      </vt:variant>
      <vt:variant>
        <vt:i4>5</vt:i4>
      </vt:variant>
      <vt:variant>
        <vt:lpwstr/>
      </vt:variant>
      <vt:variant>
        <vt:lpwstr>_Toc327339485</vt:lpwstr>
      </vt:variant>
      <vt:variant>
        <vt:i4>1507379</vt:i4>
      </vt:variant>
      <vt:variant>
        <vt:i4>1949</vt:i4>
      </vt:variant>
      <vt:variant>
        <vt:i4>0</vt:i4>
      </vt:variant>
      <vt:variant>
        <vt:i4>5</vt:i4>
      </vt:variant>
      <vt:variant>
        <vt:lpwstr/>
      </vt:variant>
      <vt:variant>
        <vt:lpwstr>_Toc327339484</vt:lpwstr>
      </vt:variant>
      <vt:variant>
        <vt:i4>1507379</vt:i4>
      </vt:variant>
      <vt:variant>
        <vt:i4>1943</vt:i4>
      </vt:variant>
      <vt:variant>
        <vt:i4>0</vt:i4>
      </vt:variant>
      <vt:variant>
        <vt:i4>5</vt:i4>
      </vt:variant>
      <vt:variant>
        <vt:lpwstr/>
      </vt:variant>
      <vt:variant>
        <vt:lpwstr>_Toc327339483</vt:lpwstr>
      </vt:variant>
      <vt:variant>
        <vt:i4>1507379</vt:i4>
      </vt:variant>
      <vt:variant>
        <vt:i4>1937</vt:i4>
      </vt:variant>
      <vt:variant>
        <vt:i4>0</vt:i4>
      </vt:variant>
      <vt:variant>
        <vt:i4>5</vt:i4>
      </vt:variant>
      <vt:variant>
        <vt:lpwstr/>
      </vt:variant>
      <vt:variant>
        <vt:lpwstr>_Toc327339482</vt:lpwstr>
      </vt:variant>
      <vt:variant>
        <vt:i4>1507379</vt:i4>
      </vt:variant>
      <vt:variant>
        <vt:i4>1931</vt:i4>
      </vt:variant>
      <vt:variant>
        <vt:i4>0</vt:i4>
      </vt:variant>
      <vt:variant>
        <vt:i4>5</vt:i4>
      </vt:variant>
      <vt:variant>
        <vt:lpwstr/>
      </vt:variant>
      <vt:variant>
        <vt:lpwstr>_Toc327339481</vt:lpwstr>
      </vt:variant>
      <vt:variant>
        <vt:i4>1507379</vt:i4>
      </vt:variant>
      <vt:variant>
        <vt:i4>1925</vt:i4>
      </vt:variant>
      <vt:variant>
        <vt:i4>0</vt:i4>
      </vt:variant>
      <vt:variant>
        <vt:i4>5</vt:i4>
      </vt:variant>
      <vt:variant>
        <vt:lpwstr/>
      </vt:variant>
      <vt:variant>
        <vt:lpwstr>_Toc327339480</vt:lpwstr>
      </vt:variant>
      <vt:variant>
        <vt:i4>1572915</vt:i4>
      </vt:variant>
      <vt:variant>
        <vt:i4>1919</vt:i4>
      </vt:variant>
      <vt:variant>
        <vt:i4>0</vt:i4>
      </vt:variant>
      <vt:variant>
        <vt:i4>5</vt:i4>
      </vt:variant>
      <vt:variant>
        <vt:lpwstr/>
      </vt:variant>
      <vt:variant>
        <vt:lpwstr>_Toc327339479</vt:lpwstr>
      </vt:variant>
      <vt:variant>
        <vt:i4>1572915</vt:i4>
      </vt:variant>
      <vt:variant>
        <vt:i4>1913</vt:i4>
      </vt:variant>
      <vt:variant>
        <vt:i4>0</vt:i4>
      </vt:variant>
      <vt:variant>
        <vt:i4>5</vt:i4>
      </vt:variant>
      <vt:variant>
        <vt:lpwstr/>
      </vt:variant>
      <vt:variant>
        <vt:lpwstr>_Toc327339478</vt:lpwstr>
      </vt:variant>
      <vt:variant>
        <vt:i4>1572915</vt:i4>
      </vt:variant>
      <vt:variant>
        <vt:i4>1907</vt:i4>
      </vt:variant>
      <vt:variant>
        <vt:i4>0</vt:i4>
      </vt:variant>
      <vt:variant>
        <vt:i4>5</vt:i4>
      </vt:variant>
      <vt:variant>
        <vt:lpwstr/>
      </vt:variant>
      <vt:variant>
        <vt:lpwstr>_Toc327339477</vt:lpwstr>
      </vt:variant>
      <vt:variant>
        <vt:i4>1572915</vt:i4>
      </vt:variant>
      <vt:variant>
        <vt:i4>1901</vt:i4>
      </vt:variant>
      <vt:variant>
        <vt:i4>0</vt:i4>
      </vt:variant>
      <vt:variant>
        <vt:i4>5</vt:i4>
      </vt:variant>
      <vt:variant>
        <vt:lpwstr/>
      </vt:variant>
      <vt:variant>
        <vt:lpwstr>_Toc327339476</vt:lpwstr>
      </vt:variant>
      <vt:variant>
        <vt:i4>1572915</vt:i4>
      </vt:variant>
      <vt:variant>
        <vt:i4>1895</vt:i4>
      </vt:variant>
      <vt:variant>
        <vt:i4>0</vt:i4>
      </vt:variant>
      <vt:variant>
        <vt:i4>5</vt:i4>
      </vt:variant>
      <vt:variant>
        <vt:lpwstr/>
      </vt:variant>
      <vt:variant>
        <vt:lpwstr>_Toc327339475</vt:lpwstr>
      </vt:variant>
      <vt:variant>
        <vt:i4>1572915</vt:i4>
      </vt:variant>
      <vt:variant>
        <vt:i4>1889</vt:i4>
      </vt:variant>
      <vt:variant>
        <vt:i4>0</vt:i4>
      </vt:variant>
      <vt:variant>
        <vt:i4>5</vt:i4>
      </vt:variant>
      <vt:variant>
        <vt:lpwstr/>
      </vt:variant>
      <vt:variant>
        <vt:lpwstr>_Toc327339474</vt:lpwstr>
      </vt:variant>
      <vt:variant>
        <vt:i4>1572915</vt:i4>
      </vt:variant>
      <vt:variant>
        <vt:i4>1883</vt:i4>
      </vt:variant>
      <vt:variant>
        <vt:i4>0</vt:i4>
      </vt:variant>
      <vt:variant>
        <vt:i4>5</vt:i4>
      </vt:variant>
      <vt:variant>
        <vt:lpwstr/>
      </vt:variant>
      <vt:variant>
        <vt:lpwstr>_Toc327339473</vt:lpwstr>
      </vt:variant>
      <vt:variant>
        <vt:i4>1572915</vt:i4>
      </vt:variant>
      <vt:variant>
        <vt:i4>1877</vt:i4>
      </vt:variant>
      <vt:variant>
        <vt:i4>0</vt:i4>
      </vt:variant>
      <vt:variant>
        <vt:i4>5</vt:i4>
      </vt:variant>
      <vt:variant>
        <vt:lpwstr/>
      </vt:variant>
      <vt:variant>
        <vt:lpwstr>_Toc327339472</vt:lpwstr>
      </vt:variant>
      <vt:variant>
        <vt:i4>1572915</vt:i4>
      </vt:variant>
      <vt:variant>
        <vt:i4>1871</vt:i4>
      </vt:variant>
      <vt:variant>
        <vt:i4>0</vt:i4>
      </vt:variant>
      <vt:variant>
        <vt:i4>5</vt:i4>
      </vt:variant>
      <vt:variant>
        <vt:lpwstr/>
      </vt:variant>
      <vt:variant>
        <vt:lpwstr>_Toc327339471</vt:lpwstr>
      </vt:variant>
      <vt:variant>
        <vt:i4>1572915</vt:i4>
      </vt:variant>
      <vt:variant>
        <vt:i4>1865</vt:i4>
      </vt:variant>
      <vt:variant>
        <vt:i4>0</vt:i4>
      </vt:variant>
      <vt:variant>
        <vt:i4>5</vt:i4>
      </vt:variant>
      <vt:variant>
        <vt:lpwstr/>
      </vt:variant>
      <vt:variant>
        <vt:lpwstr>_Toc327339470</vt:lpwstr>
      </vt:variant>
      <vt:variant>
        <vt:i4>1638451</vt:i4>
      </vt:variant>
      <vt:variant>
        <vt:i4>1859</vt:i4>
      </vt:variant>
      <vt:variant>
        <vt:i4>0</vt:i4>
      </vt:variant>
      <vt:variant>
        <vt:i4>5</vt:i4>
      </vt:variant>
      <vt:variant>
        <vt:lpwstr/>
      </vt:variant>
      <vt:variant>
        <vt:lpwstr>_Toc327339469</vt:lpwstr>
      </vt:variant>
      <vt:variant>
        <vt:i4>1638451</vt:i4>
      </vt:variant>
      <vt:variant>
        <vt:i4>1853</vt:i4>
      </vt:variant>
      <vt:variant>
        <vt:i4>0</vt:i4>
      </vt:variant>
      <vt:variant>
        <vt:i4>5</vt:i4>
      </vt:variant>
      <vt:variant>
        <vt:lpwstr/>
      </vt:variant>
      <vt:variant>
        <vt:lpwstr>_Toc327339468</vt:lpwstr>
      </vt:variant>
      <vt:variant>
        <vt:i4>1638451</vt:i4>
      </vt:variant>
      <vt:variant>
        <vt:i4>1847</vt:i4>
      </vt:variant>
      <vt:variant>
        <vt:i4>0</vt:i4>
      </vt:variant>
      <vt:variant>
        <vt:i4>5</vt:i4>
      </vt:variant>
      <vt:variant>
        <vt:lpwstr/>
      </vt:variant>
      <vt:variant>
        <vt:lpwstr>_Toc327339467</vt:lpwstr>
      </vt:variant>
      <vt:variant>
        <vt:i4>1638451</vt:i4>
      </vt:variant>
      <vt:variant>
        <vt:i4>1841</vt:i4>
      </vt:variant>
      <vt:variant>
        <vt:i4>0</vt:i4>
      </vt:variant>
      <vt:variant>
        <vt:i4>5</vt:i4>
      </vt:variant>
      <vt:variant>
        <vt:lpwstr/>
      </vt:variant>
      <vt:variant>
        <vt:lpwstr>_Toc327339466</vt:lpwstr>
      </vt:variant>
      <vt:variant>
        <vt:i4>1638451</vt:i4>
      </vt:variant>
      <vt:variant>
        <vt:i4>1835</vt:i4>
      </vt:variant>
      <vt:variant>
        <vt:i4>0</vt:i4>
      </vt:variant>
      <vt:variant>
        <vt:i4>5</vt:i4>
      </vt:variant>
      <vt:variant>
        <vt:lpwstr/>
      </vt:variant>
      <vt:variant>
        <vt:lpwstr>_Toc327339465</vt:lpwstr>
      </vt:variant>
      <vt:variant>
        <vt:i4>1638451</vt:i4>
      </vt:variant>
      <vt:variant>
        <vt:i4>1829</vt:i4>
      </vt:variant>
      <vt:variant>
        <vt:i4>0</vt:i4>
      </vt:variant>
      <vt:variant>
        <vt:i4>5</vt:i4>
      </vt:variant>
      <vt:variant>
        <vt:lpwstr/>
      </vt:variant>
      <vt:variant>
        <vt:lpwstr>_Toc327339464</vt:lpwstr>
      </vt:variant>
      <vt:variant>
        <vt:i4>1638451</vt:i4>
      </vt:variant>
      <vt:variant>
        <vt:i4>1823</vt:i4>
      </vt:variant>
      <vt:variant>
        <vt:i4>0</vt:i4>
      </vt:variant>
      <vt:variant>
        <vt:i4>5</vt:i4>
      </vt:variant>
      <vt:variant>
        <vt:lpwstr/>
      </vt:variant>
      <vt:variant>
        <vt:lpwstr>_Toc327339463</vt:lpwstr>
      </vt:variant>
      <vt:variant>
        <vt:i4>1638451</vt:i4>
      </vt:variant>
      <vt:variant>
        <vt:i4>1817</vt:i4>
      </vt:variant>
      <vt:variant>
        <vt:i4>0</vt:i4>
      </vt:variant>
      <vt:variant>
        <vt:i4>5</vt:i4>
      </vt:variant>
      <vt:variant>
        <vt:lpwstr/>
      </vt:variant>
      <vt:variant>
        <vt:lpwstr>_Toc327339462</vt:lpwstr>
      </vt:variant>
      <vt:variant>
        <vt:i4>1638451</vt:i4>
      </vt:variant>
      <vt:variant>
        <vt:i4>1811</vt:i4>
      </vt:variant>
      <vt:variant>
        <vt:i4>0</vt:i4>
      </vt:variant>
      <vt:variant>
        <vt:i4>5</vt:i4>
      </vt:variant>
      <vt:variant>
        <vt:lpwstr/>
      </vt:variant>
      <vt:variant>
        <vt:lpwstr>_Toc327339461</vt:lpwstr>
      </vt:variant>
      <vt:variant>
        <vt:i4>1638451</vt:i4>
      </vt:variant>
      <vt:variant>
        <vt:i4>1805</vt:i4>
      </vt:variant>
      <vt:variant>
        <vt:i4>0</vt:i4>
      </vt:variant>
      <vt:variant>
        <vt:i4>5</vt:i4>
      </vt:variant>
      <vt:variant>
        <vt:lpwstr/>
      </vt:variant>
      <vt:variant>
        <vt:lpwstr>_Toc327339460</vt:lpwstr>
      </vt:variant>
      <vt:variant>
        <vt:i4>1703987</vt:i4>
      </vt:variant>
      <vt:variant>
        <vt:i4>1799</vt:i4>
      </vt:variant>
      <vt:variant>
        <vt:i4>0</vt:i4>
      </vt:variant>
      <vt:variant>
        <vt:i4>5</vt:i4>
      </vt:variant>
      <vt:variant>
        <vt:lpwstr/>
      </vt:variant>
      <vt:variant>
        <vt:lpwstr>_Toc327339459</vt:lpwstr>
      </vt:variant>
      <vt:variant>
        <vt:i4>1703987</vt:i4>
      </vt:variant>
      <vt:variant>
        <vt:i4>1793</vt:i4>
      </vt:variant>
      <vt:variant>
        <vt:i4>0</vt:i4>
      </vt:variant>
      <vt:variant>
        <vt:i4>5</vt:i4>
      </vt:variant>
      <vt:variant>
        <vt:lpwstr/>
      </vt:variant>
      <vt:variant>
        <vt:lpwstr>_Toc327339458</vt:lpwstr>
      </vt:variant>
      <vt:variant>
        <vt:i4>1703987</vt:i4>
      </vt:variant>
      <vt:variant>
        <vt:i4>1787</vt:i4>
      </vt:variant>
      <vt:variant>
        <vt:i4>0</vt:i4>
      </vt:variant>
      <vt:variant>
        <vt:i4>5</vt:i4>
      </vt:variant>
      <vt:variant>
        <vt:lpwstr/>
      </vt:variant>
      <vt:variant>
        <vt:lpwstr>_Toc327339457</vt:lpwstr>
      </vt:variant>
      <vt:variant>
        <vt:i4>1703987</vt:i4>
      </vt:variant>
      <vt:variant>
        <vt:i4>1781</vt:i4>
      </vt:variant>
      <vt:variant>
        <vt:i4>0</vt:i4>
      </vt:variant>
      <vt:variant>
        <vt:i4>5</vt:i4>
      </vt:variant>
      <vt:variant>
        <vt:lpwstr/>
      </vt:variant>
      <vt:variant>
        <vt:lpwstr>_Toc327339456</vt:lpwstr>
      </vt:variant>
      <vt:variant>
        <vt:i4>1703987</vt:i4>
      </vt:variant>
      <vt:variant>
        <vt:i4>1775</vt:i4>
      </vt:variant>
      <vt:variant>
        <vt:i4>0</vt:i4>
      </vt:variant>
      <vt:variant>
        <vt:i4>5</vt:i4>
      </vt:variant>
      <vt:variant>
        <vt:lpwstr/>
      </vt:variant>
      <vt:variant>
        <vt:lpwstr>_Toc327339455</vt:lpwstr>
      </vt:variant>
      <vt:variant>
        <vt:i4>1703987</vt:i4>
      </vt:variant>
      <vt:variant>
        <vt:i4>1769</vt:i4>
      </vt:variant>
      <vt:variant>
        <vt:i4>0</vt:i4>
      </vt:variant>
      <vt:variant>
        <vt:i4>5</vt:i4>
      </vt:variant>
      <vt:variant>
        <vt:lpwstr/>
      </vt:variant>
      <vt:variant>
        <vt:lpwstr>_Toc327339454</vt:lpwstr>
      </vt:variant>
      <vt:variant>
        <vt:i4>1703987</vt:i4>
      </vt:variant>
      <vt:variant>
        <vt:i4>1763</vt:i4>
      </vt:variant>
      <vt:variant>
        <vt:i4>0</vt:i4>
      </vt:variant>
      <vt:variant>
        <vt:i4>5</vt:i4>
      </vt:variant>
      <vt:variant>
        <vt:lpwstr/>
      </vt:variant>
      <vt:variant>
        <vt:lpwstr>_Toc327339453</vt:lpwstr>
      </vt:variant>
      <vt:variant>
        <vt:i4>1703987</vt:i4>
      </vt:variant>
      <vt:variant>
        <vt:i4>1757</vt:i4>
      </vt:variant>
      <vt:variant>
        <vt:i4>0</vt:i4>
      </vt:variant>
      <vt:variant>
        <vt:i4>5</vt:i4>
      </vt:variant>
      <vt:variant>
        <vt:lpwstr/>
      </vt:variant>
      <vt:variant>
        <vt:lpwstr>_Toc327339452</vt:lpwstr>
      </vt:variant>
      <vt:variant>
        <vt:i4>1703987</vt:i4>
      </vt:variant>
      <vt:variant>
        <vt:i4>1751</vt:i4>
      </vt:variant>
      <vt:variant>
        <vt:i4>0</vt:i4>
      </vt:variant>
      <vt:variant>
        <vt:i4>5</vt:i4>
      </vt:variant>
      <vt:variant>
        <vt:lpwstr/>
      </vt:variant>
      <vt:variant>
        <vt:lpwstr>_Toc327339451</vt:lpwstr>
      </vt:variant>
      <vt:variant>
        <vt:i4>1638452</vt:i4>
      </vt:variant>
      <vt:variant>
        <vt:i4>1742</vt:i4>
      </vt:variant>
      <vt:variant>
        <vt:i4>0</vt:i4>
      </vt:variant>
      <vt:variant>
        <vt:i4>5</vt:i4>
      </vt:variant>
      <vt:variant>
        <vt:lpwstr/>
      </vt:variant>
      <vt:variant>
        <vt:lpwstr>_Toc327339364</vt:lpwstr>
      </vt:variant>
      <vt:variant>
        <vt:i4>1638452</vt:i4>
      </vt:variant>
      <vt:variant>
        <vt:i4>1736</vt:i4>
      </vt:variant>
      <vt:variant>
        <vt:i4>0</vt:i4>
      </vt:variant>
      <vt:variant>
        <vt:i4>5</vt:i4>
      </vt:variant>
      <vt:variant>
        <vt:lpwstr/>
      </vt:variant>
      <vt:variant>
        <vt:lpwstr>_Toc327339363</vt:lpwstr>
      </vt:variant>
      <vt:variant>
        <vt:i4>1638452</vt:i4>
      </vt:variant>
      <vt:variant>
        <vt:i4>1730</vt:i4>
      </vt:variant>
      <vt:variant>
        <vt:i4>0</vt:i4>
      </vt:variant>
      <vt:variant>
        <vt:i4>5</vt:i4>
      </vt:variant>
      <vt:variant>
        <vt:lpwstr/>
      </vt:variant>
      <vt:variant>
        <vt:lpwstr>_Toc327339362</vt:lpwstr>
      </vt:variant>
      <vt:variant>
        <vt:i4>1638452</vt:i4>
      </vt:variant>
      <vt:variant>
        <vt:i4>1724</vt:i4>
      </vt:variant>
      <vt:variant>
        <vt:i4>0</vt:i4>
      </vt:variant>
      <vt:variant>
        <vt:i4>5</vt:i4>
      </vt:variant>
      <vt:variant>
        <vt:lpwstr/>
      </vt:variant>
      <vt:variant>
        <vt:lpwstr>_Toc327339361</vt:lpwstr>
      </vt:variant>
      <vt:variant>
        <vt:i4>1638452</vt:i4>
      </vt:variant>
      <vt:variant>
        <vt:i4>1718</vt:i4>
      </vt:variant>
      <vt:variant>
        <vt:i4>0</vt:i4>
      </vt:variant>
      <vt:variant>
        <vt:i4>5</vt:i4>
      </vt:variant>
      <vt:variant>
        <vt:lpwstr/>
      </vt:variant>
      <vt:variant>
        <vt:lpwstr>_Toc327339360</vt:lpwstr>
      </vt:variant>
      <vt:variant>
        <vt:i4>1703988</vt:i4>
      </vt:variant>
      <vt:variant>
        <vt:i4>1712</vt:i4>
      </vt:variant>
      <vt:variant>
        <vt:i4>0</vt:i4>
      </vt:variant>
      <vt:variant>
        <vt:i4>5</vt:i4>
      </vt:variant>
      <vt:variant>
        <vt:lpwstr/>
      </vt:variant>
      <vt:variant>
        <vt:lpwstr>_Toc327339359</vt:lpwstr>
      </vt:variant>
      <vt:variant>
        <vt:i4>1703988</vt:i4>
      </vt:variant>
      <vt:variant>
        <vt:i4>1706</vt:i4>
      </vt:variant>
      <vt:variant>
        <vt:i4>0</vt:i4>
      </vt:variant>
      <vt:variant>
        <vt:i4>5</vt:i4>
      </vt:variant>
      <vt:variant>
        <vt:lpwstr/>
      </vt:variant>
      <vt:variant>
        <vt:lpwstr>_Toc327339358</vt:lpwstr>
      </vt:variant>
      <vt:variant>
        <vt:i4>1703988</vt:i4>
      </vt:variant>
      <vt:variant>
        <vt:i4>1700</vt:i4>
      </vt:variant>
      <vt:variant>
        <vt:i4>0</vt:i4>
      </vt:variant>
      <vt:variant>
        <vt:i4>5</vt:i4>
      </vt:variant>
      <vt:variant>
        <vt:lpwstr/>
      </vt:variant>
      <vt:variant>
        <vt:lpwstr>_Toc327339357</vt:lpwstr>
      </vt:variant>
      <vt:variant>
        <vt:i4>1703988</vt:i4>
      </vt:variant>
      <vt:variant>
        <vt:i4>1694</vt:i4>
      </vt:variant>
      <vt:variant>
        <vt:i4>0</vt:i4>
      </vt:variant>
      <vt:variant>
        <vt:i4>5</vt:i4>
      </vt:variant>
      <vt:variant>
        <vt:lpwstr/>
      </vt:variant>
      <vt:variant>
        <vt:lpwstr>_Toc327339356</vt:lpwstr>
      </vt:variant>
      <vt:variant>
        <vt:i4>1703988</vt:i4>
      </vt:variant>
      <vt:variant>
        <vt:i4>1688</vt:i4>
      </vt:variant>
      <vt:variant>
        <vt:i4>0</vt:i4>
      </vt:variant>
      <vt:variant>
        <vt:i4>5</vt:i4>
      </vt:variant>
      <vt:variant>
        <vt:lpwstr/>
      </vt:variant>
      <vt:variant>
        <vt:lpwstr>_Toc327339355</vt:lpwstr>
      </vt:variant>
      <vt:variant>
        <vt:i4>1703988</vt:i4>
      </vt:variant>
      <vt:variant>
        <vt:i4>1682</vt:i4>
      </vt:variant>
      <vt:variant>
        <vt:i4>0</vt:i4>
      </vt:variant>
      <vt:variant>
        <vt:i4>5</vt:i4>
      </vt:variant>
      <vt:variant>
        <vt:lpwstr/>
      </vt:variant>
      <vt:variant>
        <vt:lpwstr>_Toc327339354</vt:lpwstr>
      </vt:variant>
      <vt:variant>
        <vt:i4>1703988</vt:i4>
      </vt:variant>
      <vt:variant>
        <vt:i4>1676</vt:i4>
      </vt:variant>
      <vt:variant>
        <vt:i4>0</vt:i4>
      </vt:variant>
      <vt:variant>
        <vt:i4>5</vt:i4>
      </vt:variant>
      <vt:variant>
        <vt:lpwstr/>
      </vt:variant>
      <vt:variant>
        <vt:lpwstr>_Toc327339353</vt:lpwstr>
      </vt:variant>
      <vt:variant>
        <vt:i4>1703988</vt:i4>
      </vt:variant>
      <vt:variant>
        <vt:i4>1670</vt:i4>
      </vt:variant>
      <vt:variant>
        <vt:i4>0</vt:i4>
      </vt:variant>
      <vt:variant>
        <vt:i4>5</vt:i4>
      </vt:variant>
      <vt:variant>
        <vt:lpwstr/>
      </vt:variant>
      <vt:variant>
        <vt:lpwstr>_Toc327339352</vt:lpwstr>
      </vt:variant>
      <vt:variant>
        <vt:i4>1703988</vt:i4>
      </vt:variant>
      <vt:variant>
        <vt:i4>1664</vt:i4>
      </vt:variant>
      <vt:variant>
        <vt:i4>0</vt:i4>
      </vt:variant>
      <vt:variant>
        <vt:i4>5</vt:i4>
      </vt:variant>
      <vt:variant>
        <vt:lpwstr/>
      </vt:variant>
      <vt:variant>
        <vt:lpwstr>_Toc327339351</vt:lpwstr>
      </vt:variant>
      <vt:variant>
        <vt:i4>1703988</vt:i4>
      </vt:variant>
      <vt:variant>
        <vt:i4>1658</vt:i4>
      </vt:variant>
      <vt:variant>
        <vt:i4>0</vt:i4>
      </vt:variant>
      <vt:variant>
        <vt:i4>5</vt:i4>
      </vt:variant>
      <vt:variant>
        <vt:lpwstr/>
      </vt:variant>
      <vt:variant>
        <vt:lpwstr>_Toc327339350</vt:lpwstr>
      </vt:variant>
      <vt:variant>
        <vt:i4>1769524</vt:i4>
      </vt:variant>
      <vt:variant>
        <vt:i4>1652</vt:i4>
      </vt:variant>
      <vt:variant>
        <vt:i4>0</vt:i4>
      </vt:variant>
      <vt:variant>
        <vt:i4>5</vt:i4>
      </vt:variant>
      <vt:variant>
        <vt:lpwstr/>
      </vt:variant>
      <vt:variant>
        <vt:lpwstr>_Toc327339349</vt:lpwstr>
      </vt:variant>
      <vt:variant>
        <vt:i4>1769524</vt:i4>
      </vt:variant>
      <vt:variant>
        <vt:i4>1646</vt:i4>
      </vt:variant>
      <vt:variant>
        <vt:i4>0</vt:i4>
      </vt:variant>
      <vt:variant>
        <vt:i4>5</vt:i4>
      </vt:variant>
      <vt:variant>
        <vt:lpwstr/>
      </vt:variant>
      <vt:variant>
        <vt:lpwstr>_Toc327339348</vt:lpwstr>
      </vt:variant>
      <vt:variant>
        <vt:i4>1769524</vt:i4>
      </vt:variant>
      <vt:variant>
        <vt:i4>1640</vt:i4>
      </vt:variant>
      <vt:variant>
        <vt:i4>0</vt:i4>
      </vt:variant>
      <vt:variant>
        <vt:i4>5</vt:i4>
      </vt:variant>
      <vt:variant>
        <vt:lpwstr/>
      </vt:variant>
      <vt:variant>
        <vt:lpwstr>_Toc327339347</vt:lpwstr>
      </vt:variant>
      <vt:variant>
        <vt:i4>1769524</vt:i4>
      </vt:variant>
      <vt:variant>
        <vt:i4>1634</vt:i4>
      </vt:variant>
      <vt:variant>
        <vt:i4>0</vt:i4>
      </vt:variant>
      <vt:variant>
        <vt:i4>5</vt:i4>
      </vt:variant>
      <vt:variant>
        <vt:lpwstr/>
      </vt:variant>
      <vt:variant>
        <vt:lpwstr>_Toc327339346</vt:lpwstr>
      </vt:variant>
      <vt:variant>
        <vt:i4>1769524</vt:i4>
      </vt:variant>
      <vt:variant>
        <vt:i4>1628</vt:i4>
      </vt:variant>
      <vt:variant>
        <vt:i4>0</vt:i4>
      </vt:variant>
      <vt:variant>
        <vt:i4>5</vt:i4>
      </vt:variant>
      <vt:variant>
        <vt:lpwstr/>
      </vt:variant>
      <vt:variant>
        <vt:lpwstr>_Toc327339345</vt:lpwstr>
      </vt:variant>
      <vt:variant>
        <vt:i4>1769524</vt:i4>
      </vt:variant>
      <vt:variant>
        <vt:i4>1622</vt:i4>
      </vt:variant>
      <vt:variant>
        <vt:i4>0</vt:i4>
      </vt:variant>
      <vt:variant>
        <vt:i4>5</vt:i4>
      </vt:variant>
      <vt:variant>
        <vt:lpwstr/>
      </vt:variant>
      <vt:variant>
        <vt:lpwstr>_Toc327339344</vt:lpwstr>
      </vt:variant>
      <vt:variant>
        <vt:i4>1769524</vt:i4>
      </vt:variant>
      <vt:variant>
        <vt:i4>1616</vt:i4>
      </vt:variant>
      <vt:variant>
        <vt:i4>0</vt:i4>
      </vt:variant>
      <vt:variant>
        <vt:i4>5</vt:i4>
      </vt:variant>
      <vt:variant>
        <vt:lpwstr/>
      </vt:variant>
      <vt:variant>
        <vt:lpwstr>_Toc327339343</vt:lpwstr>
      </vt:variant>
      <vt:variant>
        <vt:i4>1769524</vt:i4>
      </vt:variant>
      <vt:variant>
        <vt:i4>1610</vt:i4>
      </vt:variant>
      <vt:variant>
        <vt:i4>0</vt:i4>
      </vt:variant>
      <vt:variant>
        <vt:i4>5</vt:i4>
      </vt:variant>
      <vt:variant>
        <vt:lpwstr/>
      </vt:variant>
      <vt:variant>
        <vt:lpwstr>_Toc327339342</vt:lpwstr>
      </vt:variant>
      <vt:variant>
        <vt:i4>1769524</vt:i4>
      </vt:variant>
      <vt:variant>
        <vt:i4>1604</vt:i4>
      </vt:variant>
      <vt:variant>
        <vt:i4>0</vt:i4>
      </vt:variant>
      <vt:variant>
        <vt:i4>5</vt:i4>
      </vt:variant>
      <vt:variant>
        <vt:lpwstr/>
      </vt:variant>
      <vt:variant>
        <vt:lpwstr>_Toc327339341</vt:lpwstr>
      </vt:variant>
      <vt:variant>
        <vt:i4>1769524</vt:i4>
      </vt:variant>
      <vt:variant>
        <vt:i4>1598</vt:i4>
      </vt:variant>
      <vt:variant>
        <vt:i4>0</vt:i4>
      </vt:variant>
      <vt:variant>
        <vt:i4>5</vt:i4>
      </vt:variant>
      <vt:variant>
        <vt:lpwstr/>
      </vt:variant>
      <vt:variant>
        <vt:lpwstr>_Toc327339340</vt:lpwstr>
      </vt:variant>
      <vt:variant>
        <vt:i4>1835060</vt:i4>
      </vt:variant>
      <vt:variant>
        <vt:i4>1592</vt:i4>
      </vt:variant>
      <vt:variant>
        <vt:i4>0</vt:i4>
      </vt:variant>
      <vt:variant>
        <vt:i4>5</vt:i4>
      </vt:variant>
      <vt:variant>
        <vt:lpwstr/>
      </vt:variant>
      <vt:variant>
        <vt:lpwstr>_Toc327339339</vt:lpwstr>
      </vt:variant>
      <vt:variant>
        <vt:i4>1835060</vt:i4>
      </vt:variant>
      <vt:variant>
        <vt:i4>1586</vt:i4>
      </vt:variant>
      <vt:variant>
        <vt:i4>0</vt:i4>
      </vt:variant>
      <vt:variant>
        <vt:i4>5</vt:i4>
      </vt:variant>
      <vt:variant>
        <vt:lpwstr/>
      </vt:variant>
      <vt:variant>
        <vt:lpwstr>_Toc327339338</vt:lpwstr>
      </vt:variant>
      <vt:variant>
        <vt:i4>1835060</vt:i4>
      </vt:variant>
      <vt:variant>
        <vt:i4>1580</vt:i4>
      </vt:variant>
      <vt:variant>
        <vt:i4>0</vt:i4>
      </vt:variant>
      <vt:variant>
        <vt:i4>5</vt:i4>
      </vt:variant>
      <vt:variant>
        <vt:lpwstr/>
      </vt:variant>
      <vt:variant>
        <vt:lpwstr>_Toc327339337</vt:lpwstr>
      </vt:variant>
      <vt:variant>
        <vt:i4>1835060</vt:i4>
      </vt:variant>
      <vt:variant>
        <vt:i4>1574</vt:i4>
      </vt:variant>
      <vt:variant>
        <vt:i4>0</vt:i4>
      </vt:variant>
      <vt:variant>
        <vt:i4>5</vt:i4>
      </vt:variant>
      <vt:variant>
        <vt:lpwstr/>
      </vt:variant>
      <vt:variant>
        <vt:lpwstr>_Toc327339336</vt:lpwstr>
      </vt:variant>
      <vt:variant>
        <vt:i4>1835060</vt:i4>
      </vt:variant>
      <vt:variant>
        <vt:i4>1568</vt:i4>
      </vt:variant>
      <vt:variant>
        <vt:i4>0</vt:i4>
      </vt:variant>
      <vt:variant>
        <vt:i4>5</vt:i4>
      </vt:variant>
      <vt:variant>
        <vt:lpwstr/>
      </vt:variant>
      <vt:variant>
        <vt:lpwstr>_Toc327339335</vt:lpwstr>
      </vt:variant>
      <vt:variant>
        <vt:i4>1835060</vt:i4>
      </vt:variant>
      <vt:variant>
        <vt:i4>1562</vt:i4>
      </vt:variant>
      <vt:variant>
        <vt:i4>0</vt:i4>
      </vt:variant>
      <vt:variant>
        <vt:i4>5</vt:i4>
      </vt:variant>
      <vt:variant>
        <vt:lpwstr/>
      </vt:variant>
      <vt:variant>
        <vt:lpwstr>_Toc327339334</vt:lpwstr>
      </vt:variant>
      <vt:variant>
        <vt:i4>1835060</vt:i4>
      </vt:variant>
      <vt:variant>
        <vt:i4>1556</vt:i4>
      </vt:variant>
      <vt:variant>
        <vt:i4>0</vt:i4>
      </vt:variant>
      <vt:variant>
        <vt:i4>5</vt:i4>
      </vt:variant>
      <vt:variant>
        <vt:lpwstr/>
      </vt:variant>
      <vt:variant>
        <vt:lpwstr>_Toc327339333</vt:lpwstr>
      </vt:variant>
      <vt:variant>
        <vt:i4>1835060</vt:i4>
      </vt:variant>
      <vt:variant>
        <vt:i4>1550</vt:i4>
      </vt:variant>
      <vt:variant>
        <vt:i4>0</vt:i4>
      </vt:variant>
      <vt:variant>
        <vt:i4>5</vt:i4>
      </vt:variant>
      <vt:variant>
        <vt:lpwstr/>
      </vt:variant>
      <vt:variant>
        <vt:lpwstr>_Toc327339332</vt:lpwstr>
      </vt:variant>
      <vt:variant>
        <vt:i4>1835060</vt:i4>
      </vt:variant>
      <vt:variant>
        <vt:i4>1544</vt:i4>
      </vt:variant>
      <vt:variant>
        <vt:i4>0</vt:i4>
      </vt:variant>
      <vt:variant>
        <vt:i4>5</vt:i4>
      </vt:variant>
      <vt:variant>
        <vt:lpwstr/>
      </vt:variant>
      <vt:variant>
        <vt:lpwstr>_Toc327339331</vt:lpwstr>
      </vt:variant>
      <vt:variant>
        <vt:i4>1835060</vt:i4>
      </vt:variant>
      <vt:variant>
        <vt:i4>1538</vt:i4>
      </vt:variant>
      <vt:variant>
        <vt:i4>0</vt:i4>
      </vt:variant>
      <vt:variant>
        <vt:i4>5</vt:i4>
      </vt:variant>
      <vt:variant>
        <vt:lpwstr/>
      </vt:variant>
      <vt:variant>
        <vt:lpwstr>_Toc327339330</vt:lpwstr>
      </vt:variant>
      <vt:variant>
        <vt:i4>1900596</vt:i4>
      </vt:variant>
      <vt:variant>
        <vt:i4>1532</vt:i4>
      </vt:variant>
      <vt:variant>
        <vt:i4>0</vt:i4>
      </vt:variant>
      <vt:variant>
        <vt:i4>5</vt:i4>
      </vt:variant>
      <vt:variant>
        <vt:lpwstr/>
      </vt:variant>
      <vt:variant>
        <vt:lpwstr>_Toc327339329</vt:lpwstr>
      </vt:variant>
      <vt:variant>
        <vt:i4>1900596</vt:i4>
      </vt:variant>
      <vt:variant>
        <vt:i4>1526</vt:i4>
      </vt:variant>
      <vt:variant>
        <vt:i4>0</vt:i4>
      </vt:variant>
      <vt:variant>
        <vt:i4>5</vt:i4>
      </vt:variant>
      <vt:variant>
        <vt:lpwstr/>
      </vt:variant>
      <vt:variant>
        <vt:lpwstr>_Toc327339328</vt:lpwstr>
      </vt:variant>
      <vt:variant>
        <vt:i4>1900596</vt:i4>
      </vt:variant>
      <vt:variant>
        <vt:i4>1520</vt:i4>
      </vt:variant>
      <vt:variant>
        <vt:i4>0</vt:i4>
      </vt:variant>
      <vt:variant>
        <vt:i4>5</vt:i4>
      </vt:variant>
      <vt:variant>
        <vt:lpwstr/>
      </vt:variant>
      <vt:variant>
        <vt:lpwstr>_Toc327339327</vt:lpwstr>
      </vt:variant>
      <vt:variant>
        <vt:i4>1900596</vt:i4>
      </vt:variant>
      <vt:variant>
        <vt:i4>1514</vt:i4>
      </vt:variant>
      <vt:variant>
        <vt:i4>0</vt:i4>
      </vt:variant>
      <vt:variant>
        <vt:i4>5</vt:i4>
      </vt:variant>
      <vt:variant>
        <vt:lpwstr/>
      </vt:variant>
      <vt:variant>
        <vt:lpwstr>_Toc327339326</vt:lpwstr>
      </vt:variant>
      <vt:variant>
        <vt:i4>1900596</vt:i4>
      </vt:variant>
      <vt:variant>
        <vt:i4>1508</vt:i4>
      </vt:variant>
      <vt:variant>
        <vt:i4>0</vt:i4>
      </vt:variant>
      <vt:variant>
        <vt:i4>5</vt:i4>
      </vt:variant>
      <vt:variant>
        <vt:lpwstr/>
      </vt:variant>
      <vt:variant>
        <vt:lpwstr>_Toc327339325</vt:lpwstr>
      </vt:variant>
      <vt:variant>
        <vt:i4>1900596</vt:i4>
      </vt:variant>
      <vt:variant>
        <vt:i4>1502</vt:i4>
      </vt:variant>
      <vt:variant>
        <vt:i4>0</vt:i4>
      </vt:variant>
      <vt:variant>
        <vt:i4>5</vt:i4>
      </vt:variant>
      <vt:variant>
        <vt:lpwstr/>
      </vt:variant>
      <vt:variant>
        <vt:lpwstr>_Toc327339324</vt:lpwstr>
      </vt:variant>
      <vt:variant>
        <vt:i4>1900596</vt:i4>
      </vt:variant>
      <vt:variant>
        <vt:i4>1496</vt:i4>
      </vt:variant>
      <vt:variant>
        <vt:i4>0</vt:i4>
      </vt:variant>
      <vt:variant>
        <vt:i4>5</vt:i4>
      </vt:variant>
      <vt:variant>
        <vt:lpwstr/>
      </vt:variant>
      <vt:variant>
        <vt:lpwstr>_Toc327339323</vt:lpwstr>
      </vt:variant>
      <vt:variant>
        <vt:i4>1900596</vt:i4>
      </vt:variant>
      <vt:variant>
        <vt:i4>1490</vt:i4>
      </vt:variant>
      <vt:variant>
        <vt:i4>0</vt:i4>
      </vt:variant>
      <vt:variant>
        <vt:i4>5</vt:i4>
      </vt:variant>
      <vt:variant>
        <vt:lpwstr/>
      </vt:variant>
      <vt:variant>
        <vt:lpwstr>_Toc327339322</vt:lpwstr>
      </vt:variant>
      <vt:variant>
        <vt:i4>1900596</vt:i4>
      </vt:variant>
      <vt:variant>
        <vt:i4>1484</vt:i4>
      </vt:variant>
      <vt:variant>
        <vt:i4>0</vt:i4>
      </vt:variant>
      <vt:variant>
        <vt:i4>5</vt:i4>
      </vt:variant>
      <vt:variant>
        <vt:lpwstr/>
      </vt:variant>
      <vt:variant>
        <vt:lpwstr>_Toc327339321</vt:lpwstr>
      </vt:variant>
      <vt:variant>
        <vt:i4>1900596</vt:i4>
      </vt:variant>
      <vt:variant>
        <vt:i4>1478</vt:i4>
      </vt:variant>
      <vt:variant>
        <vt:i4>0</vt:i4>
      </vt:variant>
      <vt:variant>
        <vt:i4>5</vt:i4>
      </vt:variant>
      <vt:variant>
        <vt:lpwstr/>
      </vt:variant>
      <vt:variant>
        <vt:lpwstr>_Toc327339320</vt:lpwstr>
      </vt:variant>
      <vt:variant>
        <vt:i4>1966132</vt:i4>
      </vt:variant>
      <vt:variant>
        <vt:i4>1472</vt:i4>
      </vt:variant>
      <vt:variant>
        <vt:i4>0</vt:i4>
      </vt:variant>
      <vt:variant>
        <vt:i4>5</vt:i4>
      </vt:variant>
      <vt:variant>
        <vt:lpwstr/>
      </vt:variant>
      <vt:variant>
        <vt:lpwstr>_Toc327339319</vt:lpwstr>
      </vt:variant>
      <vt:variant>
        <vt:i4>1966132</vt:i4>
      </vt:variant>
      <vt:variant>
        <vt:i4>1466</vt:i4>
      </vt:variant>
      <vt:variant>
        <vt:i4>0</vt:i4>
      </vt:variant>
      <vt:variant>
        <vt:i4>5</vt:i4>
      </vt:variant>
      <vt:variant>
        <vt:lpwstr/>
      </vt:variant>
      <vt:variant>
        <vt:lpwstr>_Toc327339318</vt:lpwstr>
      </vt:variant>
      <vt:variant>
        <vt:i4>1966132</vt:i4>
      </vt:variant>
      <vt:variant>
        <vt:i4>1460</vt:i4>
      </vt:variant>
      <vt:variant>
        <vt:i4>0</vt:i4>
      </vt:variant>
      <vt:variant>
        <vt:i4>5</vt:i4>
      </vt:variant>
      <vt:variant>
        <vt:lpwstr/>
      </vt:variant>
      <vt:variant>
        <vt:lpwstr>_Toc327339317</vt:lpwstr>
      </vt:variant>
      <vt:variant>
        <vt:i4>1966132</vt:i4>
      </vt:variant>
      <vt:variant>
        <vt:i4>1454</vt:i4>
      </vt:variant>
      <vt:variant>
        <vt:i4>0</vt:i4>
      </vt:variant>
      <vt:variant>
        <vt:i4>5</vt:i4>
      </vt:variant>
      <vt:variant>
        <vt:lpwstr/>
      </vt:variant>
      <vt:variant>
        <vt:lpwstr>_Toc327339316</vt:lpwstr>
      </vt:variant>
      <vt:variant>
        <vt:i4>1966132</vt:i4>
      </vt:variant>
      <vt:variant>
        <vt:i4>1448</vt:i4>
      </vt:variant>
      <vt:variant>
        <vt:i4>0</vt:i4>
      </vt:variant>
      <vt:variant>
        <vt:i4>5</vt:i4>
      </vt:variant>
      <vt:variant>
        <vt:lpwstr/>
      </vt:variant>
      <vt:variant>
        <vt:lpwstr>_Toc327339315</vt:lpwstr>
      </vt:variant>
      <vt:variant>
        <vt:i4>1966132</vt:i4>
      </vt:variant>
      <vt:variant>
        <vt:i4>1442</vt:i4>
      </vt:variant>
      <vt:variant>
        <vt:i4>0</vt:i4>
      </vt:variant>
      <vt:variant>
        <vt:i4>5</vt:i4>
      </vt:variant>
      <vt:variant>
        <vt:lpwstr/>
      </vt:variant>
      <vt:variant>
        <vt:lpwstr>_Toc327339314</vt:lpwstr>
      </vt:variant>
      <vt:variant>
        <vt:i4>1966132</vt:i4>
      </vt:variant>
      <vt:variant>
        <vt:i4>1436</vt:i4>
      </vt:variant>
      <vt:variant>
        <vt:i4>0</vt:i4>
      </vt:variant>
      <vt:variant>
        <vt:i4>5</vt:i4>
      </vt:variant>
      <vt:variant>
        <vt:lpwstr/>
      </vt:variant>
      <vt:variant>
        <vt:lpwstr>_Toc327339313</vt:lpwstr>
      </vt:variant>
      <vt:variant>
        <vt:i4>1966132</vt:i4>
      </vt:variant>
      <vt:variant>
        <vt:i4>1430</vt:i4>
      </vt:variant>
      <vt:variant>
        <vt:i4>0</vt:i4>
      </vt:variant>
      <vt:variant>
        <vt:i4>5</vt:i4>
      </vt:variant>
      <vt:variant>
        <vt:lpwstr/>
      </vt:variant>
      <vt:variant>
        <vt:lpwstr>_Toc327339312</vt:lpwstr>
      </vt:variant>
      <vt:variant>
        <vt:i4>1966132</vt:i4>
      </vt:variant>
      <vt:variant>
        <vt:i4>1424</vt:i4>
      </vt:variant>
      <vt:variant>
        <vt:i4>0</vt:i4>
      </vt:variant>
      <vt:variant>
        <vt:i4>5</vt:i4>
      </vt:variant>
      <vt:variant>
        <vt:lpwstr/>
      </vt:variant>
      <vt:variant>
        <vt:lpwstr>_Toc327339311</vt:lpwstr>
      </vt:variant>
      <vt:variant>
        <vt:i4>1966132</vt:i4>
      </vt:variant>
      <vt:variant>
        <vt:i4>1418</vt:i4>
      </vt:variant>
      <vt:variant>
        <vt:i4>0</vt:i4>
      </vt:variant>
      <vt:variant>
        <vt:i4>5</vt:i4>
      </vt:variant>
      <vt:variant>
        <vt:lpwstr/>
      </vt:variant>
      <vt:variant>
        <vt:lpwstr>_Toc327339310</vt:lpwstr>
      </vt:variant>
      <vt:variant>
        <vt:i4>2031668</vt:i4>
      </vt:variant>
      <vt:variant>
        <vt:i4>1412</vt:i4>
      </vt:variant>
      <vt:variant>
        <vt:i4>0</vt:i4>
      </vt:variant>
      <vt:variant>
        <vt:i4>5</vt:i4>
      </vt:variant>
      <vt:variant>
        <vt:lpwstr/>
      </vt:variant>
      <vt:variant>
        <vt:lpwstr>_Toc327339309</vt:lpwstr>
      </vt:variant>
      <vt:variant>
        <vt:i4>2031668</vt:i4>
      </vt:variant>
      <vt:variant>
        <vt:i4>1406</vt:i4>
      </vt:variant>
      <vt:variant>
        <vt:i4>0</vt:i4>
      </vt:variant>
      <vt:variant>
        <vt:i4>5</vt:i4>
      </vt:variant>
      <vt:variant>
        <vt:lpwstr/>
      </vt:variant>
      <vt:variant>
        <vt:lpwstr>_Toc327339308</vt:lpwstr>
      </vt:variant>
      <vt:variant>
        <vt:i4>2031668</vt:i4>
      </vt:variant>
      <vt:variant>
        <vt:i4>1400</vt:i4>
      </vt:variant>
      <vt:variant>
        <vt:i4>0</vt:i4>
      </vt:variant>
      <vt:variant>
        <vt:i4>5</vt:i4>
      </vt:variant>
      <vt:variant>
        <vt:lpwstr/>
      </vt:variant>
      <vt:variant>
        <vt:lpwstr>_Toc327339307</vt:lpwstr>
      </vt:variant>
      <vt:variant>
        <vt:i4>2031668</vt:i4>
      </vt:variant>
      <vt:variant>
        <vt:i4>1394</vt:i4>
      </vt:variant>
      <vt:variant>
        <vt:i4>0</vt:i4>
      </vt:variant>
      <vt:variant>
        <vt:i4>5</vt:i4>
      </vt:variant>
      <vt:variant>
        <vt:lpwstr/>
      </vt:variant>
      <vt:variant>
        <vt:lpwstr>_Toc327339306</vt:lpwstr>
      </vt:variant>
      <vt:variant>
        <vt:i4>2031668</vt:i4>
      </vt:variant>
      <vt:variant>
        <vt:i4>1388</vt:i4>
      </vt:variant>
      <vt:variant>
        <vt:i4>0</vt:i4>
      </vt:variant>
      <vt:variant>
        <vt:i4>5</vt:i4>
      </vt:variant>
      <vt:variant>
        <vt:lpwstr/>
      </vt:variant>
      <vt:variant>
        <vt:lpwstr>_Toc327339305</vt:lpwstr>
      </vt:variant>
      <vt:variant>
        <vt:i4>2031668</vt:i4>
      </vt:variant>
      <vt:variant>
        <vt:i4>1382</vt:i4>
      </vt:variant>
      <vt:variant>
        <vt:i4>0</vt:i4>
      </vt:variant>
      <vt:variant>
        <vt:i4>5</vt:i4>
      </vt:variant>
      <vt:variant>
        <vt:lpwstr/>
      </vt:variant>
      <vt:variant>
        <vt:lpwstr>_Toc327339304</vt:lpwstr>
      </vt:variant>
      <vt:variant>
        <vt:i4>2031668</vt:i4>
      </vt:variant>
      <vt:variant>
        <vt:i4>1376</vt:i4>
      </vt:variant>
      <vt:variant>
        <vt:i4>0</vt:i4>
      </vt:variant>
      <vt:variant>
        <vt:i4>5</vt:i4>
      </vt:variant>
      <vt:variant>
        <vt:lpwstr/>
      </vt:variant>
      <vt:variant>
        <vt:lpwstr>_Toc327339303</vt:lpwstr>
      </vt:variant>
      <vt:variant>
        <vt:i4>2031668</vt:i4>
      </vt:variant>
      <vt:variant>
        <vt:i4>1370</vt:i4>
      </vt:variant>
      <vt:variant>
        <vt:i4>0</vt:i4>
      </vt:variant>
      <vt:variant>
        <vt:i4>5</vt:i4>
      </vt:variant>
      <vt:variant>
        <vt:lpwstr/>
      </vt:variant>
      <vt:variant>
        <vt:lpwstr>_Toc327339302</vt:lpwstr>
      </vt:variant>
      <vt:variant>
        <vt:i4>2031668</vt:i4>
      </vt:variant>
      <vt:variant>
        <vt:i4>1364</vt:i4>
      </vt:variant>
      <vt:variant>
        <vt:i4>0</vt:i4>
      </vt:variant>
      <vt:variant>
        <vt:i4>5</vt:i4>
      </vt:variant>
      <vt:variant>
        <vt:lpwstr/>
      </vt:variant>
      <vt:variant>
        <vt:lpwstr>_Toc327339301</vt:lpwstr>
      </vt:variant>
      <vt:variant>
        <vt:i4>2031668</vt:i4>
      </vt:variant>
      <vt:variant>
        <vt:i4>1358</vt:i4>
      </vt:variant>
      <vt:variant>
        <vt:i4>0</vt:i4>
      </vt:variant>
      <vt:variant>
        <vt:i4>5</vt:i4>
      </vt:variant>
      <vt:variant>
        <vt:lpwstr/>
      </vt:variant>
      <vt:variant>
        <vt:lpwstr>_Toc327339300</vt:lpwstr>
      </vt:variant>
      <vt:variant>
        <vt:i4>1441845</vt:i4>
      </vt:variant>
      <vt:variant>
        <vt:i4>1352</vt:i4>
      </vt:variant>
      <vt:variant>
        <vt:i4>0</vt:i4>
      </vt:variant>
      <vt:variant>
        <vt:i4>5</vt:i4>
      </vt:variant>
      <vt:variant>
        <vt:lpwstr/>
      </vt:variant>
      <vt:variant>
        <vt:lpwstr>_Toc327339299</vt:lpwstr>
      </vt:variant>
      <vt:variant>
        <vt:i4>1441845</vt:i4>
      </vt:variant>
      <vt:variant>
        <vt:i4>1346</vt:i4>
      </vt:variant>
      <vt:variant>
        <vt:i4>0</vt:i4>
      </vt:variant>
      <vt:variant>
        <vt:i4>5</vt:i4>
      </vt:variant>
      <vt:variant>
        <vt:lpwstr/>
      </vt:variant>
      <vt:variant>
        <vt:lpwstr>_Toc327339298</vt:lpwstr>
      </vt:variant>
      <vt:variant>
        <vt:i4>1441845</vt:i4>
      </vt:variant>
      <vt:variant>
        <vt:i4>1340</vt:i4>
      </vt:variant>
      <vt:variant>
        <vt:i4>0</vt:i4>
      </vt:variant>
      <vt:variant>
        <vt:i4>5</vt:i4>
      </vt:variant>
      <vt:variant>
        <vt:lpwstr/>
      </vt:variant>
      <vt:variant>
        <vt:lpwstr>_Toc327339297</vt:lpwstr>
      </vt:variant>
      <vt:variant>
        <vt:i4>1441845</vt:i4>
      </vt:variant>
      <vt:variant>
        <vt:i4>1334</vt:i4>
      </vt:variant>
      <vt:variant>
        <vt:i4>0</vt:i4>
      </vt:variant>
      <vt:variant>
        <vt:i4>5</vt:i4>
      </vt:variant>
      <vt:variant>
        <vt:lpwstr/>
      </vt:variant>
      <vt:variant>
        <vt:lpwstr>_Toc327339296</vt:lpwstr>
      </vt:variant>
      <vt:variant>
        <vt:i4>1441845</vt:i4>
      </vt:variant>
      <vt:variant>
        <vt:i4>1328</vt:i4>
      </vt:variant>
      <vt:variant>
        <vt:i4>0</vt:i4>
      </vt:variant>
      <vt:variant>
        <vt:i4>5</vt:i4>
      </vt:variant>
      <vt:variant>
        <vt:lpwstr/>
      </vt:variant>
      <vt:variant>
        <vt:lpwstr>_Toc327339295</vt:lpwstr>
      </vt:variant>
      <vt:variant>
        <vt:i4>1441845</vt:i4>
      </vt:variant>
      <vt:variant>
        <vt:i4>1322</vt:i4>
      </vt:variant>
      <vt:variant>
        <vt:i4>0</vt:i4>
      </vt:variant>
      <vt:variant>
        <vt:i4>5</vt:i4>
      </vt:variant>
      <vt:variant>
        <vt:lpwstr/>
      </vt:variant>
      <vt:variant>
        <vt:lpwstr>_Toc327339294</vt:lpwstr>
      </vt:variant>
      <vt:variant>
        <vt:i4>1441845</vt:i4>
      </vt:variant>
      <vt:variant>
        <vt:i4>1316</vt:i4>
      </vt:variant>
      <vt:variant>
        <vt:i4>0</vt:i4>
      </vt:variant>
      <vt:variant>
        <vt:i4>5</vt:i4>
      </vt:variant>
      <vt:variant>
        <vt:lpwstr/>
      </vt:variant>
      <vt:variant>
        <vt:lpwstr>_Toc327339293</vt:lpwstr>
      </vt:variant>
      <vt:variant>
        <vt:i4>1441845</vt:i4>
      </vt:variant>
      <vt:variant>
        <vt:i4>1310</vt:i4>
      </vt:variant>
      <vt:variant>
        <vt:i4>0</vt:i4>
      </vt:variant>
      <vt:variant>
        <vt:i4>5</vt:i4>
      </vt:variant>
      <vt:variant>
        <vt:lpwstr/>
      </vt:variant>
      <vt:variant>
        <vt:lpwstr>_Toc327339292</vt:lpwstr>
      </vt:variant>
      <vt:variant>
        <vt:i4>1441845</vt:i4>
      </vt:variant>
      <vt:variant>
        <vt:i4>1304</vt:i4>
      </vt:variant>
      <vt:variant>
        <vt:i4>0</vt:i4>
      </vt:variant>
      <vt:variant>
        <vt:i4>5</vt:i4>
      </vt:variant>
      <vt:variant>
        <vt:lpwstr/>
      </vt:variant>
      <vt:variant>
        <vt:lpwstr>_Toc327339291</vt:lpwstr>
      </vt:variant>
      <vt:variant>
        <vt:i4>1441845</vt:i4>
      </vt:variant>
      <vt:variant>
        <vt:i4>1298</vt:i4>
      </vt:variant>
      <vt:variant>
        <vt:i4>0</vt:i4>
      </vt:variant>
      <vt:variant>
        <vt:i4>5</vt:i4>
      </vt:variant>
      <vt:variant>
        <vt:lpwstr/>
      </vt:variant>
      <vt:variant>
        <vt:lpwstr>_Toc327339290</vt:lpwstr>
      </vt:variant>
      <vt:variant>
        <vt:i4>1507381</vt:i4>
      </vt:variant>
      <vt:variant>
        <vt:i4>1292</vt:i4>
      </vt:variant>
      <vt:variant>
        <vt:i4>0</vt:i4>
      </vt:variant>
      <vt:variant>
        <vt:i4>5</vt:i4>
      </vt:variant>
      <vt:variant>
        <vt:lpwstr/>
      </vt:variant>
      <vt:variant>
        <vt:lpwstr>_Toc327339289</vt:lpwstr>
      </vt:variant>
      <vt:variant>
        <vt:i4>1507381</vt:i4>
      </vt:variant>
      <vt:variant>
        <vt:i4>1286</vt:i4>
      </vt:variant>
      <vt:variant>
        <vt:i4>0</vt:i4>
      </vt:variant>
      <vt:variant>
        <vt:i4>5</vt:i4>
      </vt:variant>
      <vt:variant>
        <vt:lpwstr/>
      </vt:variant>
      <vt:variant>
        <vt:lpwstr>_Toc327339288</vt:lpwstr>
      </vt:variant>
      <vt:variant>
        <vt:i4>1507381</vt:i4>
      </vt:variant>
      <vt:variant>
        <vt:i4>1280</vt:i4>
      </vt:variant>
      <vt:variant>
        <vt:i4>0</vt:i4>
      </vt:variant>
      <vt:variant>
        <vt:i4>5</vt:i4>
      </vt:variant>
      <vt:variant>
        <vt:lpwstr/>
      </vt:variant>
      <vt:variant>
        <vt:lpwstr>_Toc327339287</vt:lpwstr>
      </vt:variant>
      <vt:variant>
        <vt:i4>1507381</vt:i4>
      </vt:variant>
      <vt:variant>
        <vt:i4>1274</vt:i4>
      </vt:variant>
      <vt:variant>
        <vt:i4>0</vt:i4>
      </vt:variant>
      <vt:variant>
        <vt:i4>5</vt:i4>
      </vt:variant>
      <vt:variant>
        <vt:lpwstr/>
      </vt:variant>
      <vt:variant>
        <vt:lpwstr>_Toc327339286</vt:lpwstr>
      </vt:variant>
      <vt:variant>
        <vt:i4>1507381</vt:i4>
      </vt:variant>
      <vt:variant>
        <vt:i4>1268</vt:i4>
      </vt:variant>
      <vt:variant>
        <vt:i4>0</vt:i4>
      </vt:variant>
      <vt:variant>
        <vt:i4>5</vt:i4>
      </vt:variant>
      <vt:variant>
        <vt:lpwstr/>
      </vt:variant>
      <vt:variant>
        <vt:lpwstr>_Toc327339285</vt:lpwstr>
      </vt:variant>
      <vt:variant>
        <vt:i4>1507381</vt:i4>
      </vt:variant>
      <vt:variant>
        <vt:i4>1262</vt:i4>
      </vt:variant>
      <vt:variant>
        <vt:i4>0</vt:i4>
      </vt:variant>
      <vt:variant>
        <vt:i4>5</vt:i4>
      </vt:variant>
      <vt:variant>
        <vt:lpwstr/>
      </vt:variant>
      <vt:variant>
        <vt:lpwstr>_Toc327339284</vt:lpwstr>
      </vt:variant>
      <vt:variant>
        <vt:i4>1507381</vt:i4>
      </vt:variant>
      <vt:variant>
        <vt:i4>1256</vt:i4>
      </vt:variant>
      <vt:variant>
        <vt:i4>0</vt:i4>
      </vt:variant>
      <vt:variant>
        <vt:i4>5</vt:i4>
      </vt:variant>
      <vt:variant>
        <vt:lpwstr/>
      </vt:variant>
      <vt:variant>
        <vt:lpwstr>_Toc327339283</vt:lpwstr>
      </vt:variant>
      <vt:variant>
        <vt:i4>1507381</vt:i4>
      </vt:variant>
      <vt:variant>
        <vt:i4>1250</vt:i4>
      </vt:variant>
      <vt:variant>
        <vt:i4>0</vt:i4>
      </vt:variant>
      <vt:variant>
        <vt:i4>5</vt:i4>
      </vt:variant>
      <vt:variant>
        <vt:lpwstr/>
      </vt:variant>
      <vt:variant>
        <vt:lpwstr>_Toc327339282</vt:lpwstr>
      </vt:variant>
      <vt:variant>
        <vt:i4>1507381</vt:i4>
      </vt:variant>
      <vt:variant>
        <vt:i4>1244</vt:i4>
      </vt:variant>
      <vt:variant>
        <vt:i4>0</vt:i4>
      </vt:variant>
      <vt:variant>
        <vt:i4>5</vt:i4>
      </vt:variant>
      <vt:variant>
        <vt:lpwstr/>
      </vt:variant>
      <vt:variant>
        <vt:lpwstr>_Toc327339281</vt:lpwstr>
      </vt:variant>
      <vt:variant>
        <vt:i4>1507381</vt:i4>
      </vt:variant>
      <vt:variant>
        <vt:i4>1238</vt:i4>
      </vt:variant>
      <vt:variant>
        <vt:i4>0</vt:i4>
      </vt:variant>
      <vt:variant>
        <vt:i4>5</vt:i4>
      </vt:variant>
      <vt:variant>
        <vt:lpwstr/>
      </vt:variant>
      <vt:variant>
        <vt:lpwstr>_Toc327339280</vt:lpwstr>
      </vt:variant>
      <vt:variant>
        <vt:i4>1572917</vt:i4>
      </vt:variant>
      <vt:variant>
        <vt:i4>1232</vt:i4>
      </vt:variant>
      <vt:variant>
        <vt:i4>0</vt:i4>
      </vt:variant>
      <vt:variant>
        <vt:i4>5</vt:i4>
      </vt:variant>
      <vt:variant>
        <vt:lpwstr/>
      </vt:variant>
      <vt:variant>
        <vt:lpwstr>_Toc327339279</vt:lpwstr>
      </vt:variant>
      <vt:variant>
        <vt:i4>1572917</vt:i4>
      </vt:variant>
      <vt:variant>
        <vt:i4>1226</vt:i4>
      </vt:variant>
      <vt:variant>
        <vt:i4>0</vt:i4>
      </vt:variant>
      <vt:variant>
        <vt:i4>5</vt:i4>
      </vt:variant>
      <vt:variant>
        <vt:lpwstr/>
      </vt:variant>
      <vt:variant>
        <vt:lpwstr>_Toc327339278</vt:lpwstr>
      </vt:variant>
      <vt:variant>
        <vt:i4>1572917</vt:i4>
      </vt:variant>
      <vt:variant>
        <vt:i4>1220</vt:i4>
      </vt:variant>
      <vt:variant>
        <vt:i4>0</vt:i4>
      </vt:variant>
      <vt:variant>
        <vt:i4>5</vt:i4>
      </vt:variant>
      <vt:variant>
        <vt:lpwstr/>
      </vt:variant>
      <vt:variant>
        <vt:lpwstr>_Toc327339277</vt:lpwstr>
      </vt:variant>
      <vt:variant>
        <vt:i4>1572917</vt:i4>
      </vt:variant>
      <vt:variant>
        <vt:i4>1214</vt:i4>
      </vt:variant>
      <vt:variant>
        <vt:i4>0</vt:i4>
      </vt:variant>
      <vt:variant>
        <vt:i4>5</vt:i4>
      </vt:variant>
      <vt:variant>
        <vt:lpwstr/>
      </vt:variant>
      <vt:variant>
        <vt:lpwstr>_Toc327339276</vt:lpwstr>
      </vt:variant>
      <vt:variant>
        <vt:i4>1572917</vt:i4>
      </vt:variant>
      <vt:variant>
        <vt:i4>1208</vt:i4>
      </vt:variant>
      <vt:variant>
        <vt:i4>0</vt:i4>
      </vt:variant>
      <vt:variant>
        <vt:i4>5</vt:i4>
      </vt:variant>
      <vt:variant>
        <vt:lpwstr/>
      </vt:variant>
      <vt:variant>
        <vt:lpwstr>_Toc327339275</vt:lpwstr>
      </vt:variant>
      <vt:variant>
        <vt:i4>1572917</vt:i4>
      </vt:variant>
      <vt:variant>
        <vt:i4>1202</vt:i4>
      </vt:variant>
      <vt:variant>
        <vt:i4>0</vt:i4>
      </vt:variant>
      <vt:variant>
        <vt:i4>5</vt:i4>
      </vt:variant>
      <vt:variant>
        <vt:lpwstr/>
      </vt:variant>
      <vt:variant>
        <vt:lpwstr>_Toc327339274</vt:lpwstr>
      </vt:variant>
      <vt:variant>
        <vt:i4>1572917</vt:i4>
      </vt:variant>
      <vt:variant>
        <vt:i4>1196</vt:i4>
      </vt:variant>
      <vt:variant>
        <vt:i4>0</vt:i4>
      </vt:variant>
      <vt:variant>
        <vt:i4>5</vt:i4>
      </vt:variant>
      <vt:variant>
        <vt:lpwstr/>
      </vt:variant>
      <vt:variant>
        <vt:lpwstr>_Toc327339273</vt:lpwstr>
      </vt:variant>
      <vt:variant>
        <vt:i4>1572917</vt:i4>
      </vt:variant>
      <vt:variant>
        <vt:i4>1190</vt:i4>
      </vt:variant>
      <vt:variant>
        <vt:i4>0</vt:i4>
      </vt:variant>
      <vt:variant>
        <vt:i4>5</vt:i4>
      </vt:variant>
      <vt:variant>
        <vt:lpwstr/>
      </vt:variant>
      <vt:variant>
        <vt:lpwstr>_Toc327339272</vt:lpwstr>
      </vt:variant>
      <vt:variant>
        <vt:i4>1572917</vt:i4>
      </vt:variant>
      <vt:variant>
        <vt:i4>1184</vt:i4>
      </vt:variant>
      <vt:variant>
        <vt:i4>0</vt:i4>
      </vt:variant>
      <vt:variant>
        <vt:i4>5</vt:i4>
      </vt:variant>
      <vt:variant>
        <vt:lpwstr/>
      </vt:variant>
      <vt:variant>
        <vt:lpwstr>_Toc327339271</vt:lpwstr>
      </vt:variant>
      <vt:variant>
        <vt:i4>1572917</vt:i4>
      </vt:variant>
      <vt:variant>
        <vt:i4>1178</vt:i4>
      </vt:variant>
      <vt:variant>
        <vt:i4>0</vt:i4>
      </vt:variant>
      <vt:variant>
        <vt:i4>5</vt:i4>
      </vt:variant>
      <vt:variant>
        <vt:lpwstr/>
      </vt:variant>
      <vt:variant>
        <vt:lpwstr>_Toc327339270</vt:lpwstr>
      </vt:variant>
      <vt:variant>
        <vt:i4>1638453</vt:i4>
      </vt:variant>
      <vt:variant>
        <vt:i4>1172</vt:i4>
      </vt:variant>
      <vt:variant>
        <vt:i4>0</vt:i4>
      </vt:variant>
      <vt:variant>
        <vt:i4>5</vt:i4>
      </vt:variant>
      <vt:variant>
        <vt:lpwstr/>
      </vt:variant>
      <vt:variant>
        <vt:lpwstr>_Toc327339269</vt:lpwstr>
      </vt:variant>
      <vt:variant>
        <vt:i4>1638453</vt:i4>
      </vt:variant>
      <vt:variant>
        <vt:i4>1166</vt:i4>
      </vt:variant>
      <vt:variant>
        <vt:i4>0</vt:i4>
      </vt:variant>
      <vt:variant>
        <vt:i4>5</vt:i4>
      </vt:variant>
      <vt:variant>
        <vt:lpwstr/>
      </vt:variant>
      <vt:variant>
        <vt:lpwstr>_Toc327339268</vt:lpwstr>
      </vt:variant>
      <vt:variant>
        <vt:i4>1638453</vt:i4>
      </vt:variant>
      <vt:variant>
        <vt:i4>1160</vt:i4>
      </vt:variant>
      <vt:variant>
        <vt:i4>0</vt:i4>
      </vt:variant>
      <vt:variant>
        <vt:i4>5</vt:i4>
      </vt:variant>
      <vt:variant>
        <vt:lpwstr/>
      </vt:variant>
      <vt:variant>
        <vt:lpwstr>_Toc327339267</vt:lpwstr>
      </vt:variant>
      <vt:variant>
        <vt:i4>1638453</vt:i4>
      </vt:variant>
      <vt:variant>
        <vt:i4>1154</vt:i4>
      </vt:variant>
      <vt:variant>
        <vt:i4>0</vt:i4>
      </vt:variant>
      <vt:variant>
        <vt:i4>5</vt:i4>
      </vt:variant>
      <vt:variant>
        <vt:lpwstr/>
      </vt:variant>
      <vt:variant>
        <vt:lpwstr>_Toc327339266</vt:lpwstr>
      </vt:variant>
      <vt:variant>
        <vt:i4>1638453</vt:i4>
      </vt:variant>
      <vt:variant>
        <vt:i4>1148</vt:i4>
      </vt:variant>
      <vt:variant>
        <vt:i4>0</vt:i4>
      </vt:variant>
      <vt:variant>
        <vt:i4>5</vt:i4>
      </vt:variant>
      <vt:variant>
        <vt:lpwstr/>
      </vt:variant>
      <vt:variant>
        <vt:lpwstr>_Toc327339265</vt:lpwstr>
      </vt:variant>
      <vt:variant>
        <vt:i4>1638453</vt:i4>
      </vt:variant>
      <vt:variant>
        <vt:i4>1142</vt:i4>
      </vt:variant>
      <vt:variant>
        <vt:i4>0</vt:i4>
      </vt:variant>
      <vt:variant>
        <vt:i4>5</vt:i4>
      </vt:variant>
      <vt:variant>
        <vt:lpwstr/>
      </vt:variant>
      <vt:variant>
        <vt:lpwstr>_Toc327339264</vt:lpwstr>
      </vt:variant>
      <vt:variant>
        <vt:i4>1638453</vt:i4>
      </vt:variant>
      <vt:variant>
        <vt:i4>1136</vt:i4>
      </vt:variant>
      <vt:variant>
        <vt:i4>0</vt:i4>
      </vt:variant>
      <vt:variant>
        <vt:i4>5</vt:i4>
      </vt:variant>
      <vt:variant>
        <vt:lpwstr/>
      </vt:variant>
      <vt:variant>
        <vt:lpwstr>_Toc327339263</vt:lpwstr>
      </vt:variant>
      <vt:variant>
        <vt:i4>1638453</vt:i4>
      </vt:variant>
      <vt:variant>
        <vt:i4>1130</vt:i4>
      </vt:variant>
      <vt:variant>
        <vt:i4>0</vt:i4>
      </vt:variant>
      <vt:variant>
        <vt:i4>5</vt:i4>
      </vt:variant>
      <vt:variant>
        <vt:lpwstr/>
      </vt:variant>
      <vt:variant>
        <vt:lpwstr>_Toc327339262</vt:lpwstr>
      </vt:variant>
      <vt:variant>
        <vt:i4>1638453</vt:i4>
      </vt:variant>
      <vt:variant>
        <vt:i4>1124</vt:i4>
      </vt:variant>
      <vt:variant>
        <vt:i4>0</vt:i4>
      </vt:variant>
      <vt:variant>
        <vt:i4>5</vt:i4>
      </vt:variant>
      <vt:variant>
        <vt:lpwstr/>
      </vt:variant>
      <vt:variant>
        <vt:lpwstr>_Toc327339261</vt:lpwstr>
      </vt:variant>
      <vt:variant>
        <vt:i4>1638453</vt:i4>
      </vt:variant>
      <vt:variant>
        <vt:i4>1118</vt:i4>
      </vt:variant>
      <vt:variant>
        <vt:i4>0</vt:i4>
      </vt:variant>
      <vt:variant>
        <vt:i4>5</vt:i4>
      </vt:variant>
      <vt:variant>
        <vt:lpwstr/>
      </vt:variant>
      <vt:variant>
        <vt:lpwstr>_Toc327339260</vt:lpwstr>
      </vt:variant>
      <vt:variant>
        <vt:i4>6881323</vt:i4>
      </vt:variant>
      <vt:variant>
        <vt:i4>603</vt:i4>
      </vt:variant>
      <vt:variant>
        <vt:i4>0</vt:i4>
      </vt:variant>
      <vt:variant>
        <vt:i4>5</vt:i4>
      </vt:variant>
      <vt:variant>
        <vt:lpwstr>http://www.rpo.mazovia.pl/</vt:lpwstr>
      </vt:variant>
      <vt:variant>
        <vt:lpwstr/>
      </vt:variant>
      <vt:variant>
        <vt:i4>7602293</vt:i4>
      </vt:variant>
      <vt:variant>
        <vt:i4>597</vt:i4>
      </vt:variant>
      <vt:variant>
        <vt:i4>0</vt:i4>
      </vt:variant>
      <vt:variant>
        <vt:i4>5</vt:i4>
      </vt:variant>
      <vt:variant>
        <vt:lpwstr>http://www.mazovia.pl/</vt:lpwstr>
      </vt:variant>
      <vt:variant>
        <vt:lpwstr/>
      </vt:variant>
      <vt:variant>
        <vt:i4>1966132</vt:i4>
      </vt:variant>
      <vt:variant>
        <vt:i4>510</vt:i4>
      </vt:variant>
      <vt:variant>
        <vt:i4>0</vt:i4>
      </vt:variant>
      <vt:variant>
        <vt:i4>5</vt:i4>
      </vt:variant>
      <vt:variant>
        <vt:lpwstr/>
      </vt:variant>
      <vt:variant>
        <vt:lpwstr>_Toc295407339</vt:lpwstr>
      </vt:variant>
      <vt:variant>
        <vt:i4>327759</vt:i4>
      </vt:variant>
      <vt:variant>
        <vt:i4>450</vt:i4>
      </vt:variant>
      <vt:variant>
        <vt:i4>0</vt:i4>
      </vt:variant>
      <vt:variant>
        <vt:i4>5</vt:i4>
      </vt:variant>
      <vt:variant>
        <vt:lpwstr>http://www.mazovia.pl/zarzad/uchwaly-zarzadu/uchwala,22379,12105211.html</vt:lpwstr>
      </vt:variant>
      <vt:variant>
        <vt:lpwstr/>
      </vt:variant>
      <vt:variant>
        <vt:i4>327759</vt:i4>
      </vt:variant>
      <vt:variant>
        <vt:i4>447</vt:i4>
      </vt:variant>
      <vt:variant>
        <vt:i4>0</vt:i4>
      </vt:variant>
      <vt:variant>
        <vt:i4>5</vt:i4>
      </vt:variant>
      <vt:variant>
        <vt:lpwstr>http://www.mazovia.pl/zarzad/uchwaly-zarzadu/uchwala,22379,12105211.html</vt:lpwstr>
      </vt:variant>
      <vt:variant>
        <vt:lpwstr/>
      </vt:variant>
      <vt:variant>
        <vt:i4>31</vt:i4>
      </vt:variant>
      <vt:variant>
        <vt:i4>444</vt:i4>
      </vt:variant>
      <vt:variant>
        <vt:i4>0</vt:i4>
      </vt:variant>
      <vt:variant>
        <vt:i4>5</vt:i4>
      </vt:variant>
      <vt:variant>
        <vt:lpwstr>http://www.mazovia.pl/zarzad/uchwaly-zarzadu/uchwala,20880,245640310.html</vt:lpwstr>
      </vt:variant>
      <vt:variant>
        <vt:lpwstr/>
      </vt:variant>
      <vt:variant>
        <vt:i4>31</vt:i4>
      </vt:variant>
      <vt:variant>
        <vt:i4>441</vt:i4>
      </vt:variant>
      <vt:variant>
        <vt:i4>0</vt:i4>
      </vt:variant>
      <vt:variant>
        <vt:i4>5</vt:i4>
      </vt:variant>
      <vt:variant>
        <vt:lpwstr>http://www.mazovia.pl/zarzad/uchwaly-zarzadu/uchwala,20880,245640310.html</vt:lpwstr>
      </vt:variant>
      <vt:variant>
        <vt:lpwstr/>
      </vt:variant>
      <vt:variant>
        <vt:i4>31</vt:i4>
      </vt:variant>
      <vt:variant>
        <vt:i4>438</vt:i4>
      </vt:variant>
      <vt:variant>
        <vt:i4>0</vt:i4>
      </vt:variant>
      <vt:variant>
        <vt:i4>5</vt:i4>
      </vt:variant>
      <vt:variant>
        <vt:lpwstr>http://www.mazovia.pl/zarzad/uchwaly-zarzadu/uchwala,20880,245640310.html</vt:lpwstr>
      </vt:variant>
      <vt:variant>
        <vt:lpwstr/>
      </vt:variant>
      <vt:variant>
        <vt:i4>31</vt:i4>
      </vt:variant>
      <vt:variant>
        <vt:i4>435</vt:i4>
      </vt:variant>
      <vt:variant>
        <vt:i4>0</vt:i4>
      </vt:variant>
      <vt:variant>
        <vt:i4>5</vt:i4>
      </vt:variant>
      <vt:variant>
        <vt:lpwstr>http://www.mazovia.pl/zarzad/uchwaly-zarzadu/uchwala,20880,245640310.html</vt:lpwstr>
      </vt:variant>
      <vt:variant>
        <vt:lpwstr/>
      </vt:variant>
      <vt:variant>
        <vt:i4>31</vt:i4>
      </vt:variant>
      <vt:variant>
        <vt:i4>432</vt:i4>
      </vt:variant>
      <vt:variant>
        <vt:i4>0</vt:i4>
      </vt:variant>
      <vt:variant>
        <vt:i4>5</vt:i4>
      </vt:variant>
      <vt:variant>
        <vt:lpwstr>http://www.mazovia.pl/zarzad/uchwaly-zarzadu/uchwala,20880,245640310.html</vt:lpwstr>
      </vt:variant>
      <vt:variant>
        <vt:lpwstr/>
      </vt:variant>
      <vt:variant>
        <vt:i4>1310770</vt:i4>
      </vt:variant>
      <vt:variant>
        <vt:i4>426</vt:i4>
      </vt:variant>
      <vt:variant>
        <vt:i4>0</vt:i4>
      </vt:variant>
      <vt:variant>
        <vt:i4>5</vt:i4>
      </vt:variant>
      <vt:variant>
        <vt:lpwstr/>
      </vt:variant>
      <vt:variant>
        <vt:lpwstr>_Toc302030031</vt:lpwstr>
      </vt:variant>
      <vt:variant>
        <vt:i4>983067</vt:i4>
      </vt:variant>
      <vt:variant>
        <vt:i4>423</vt:i4>
      </vt:variant>
      <vt:variant>
        <vt:i4>0</vt:i4>
      </vt:variant>
      <vt:variant>
        <vt:i4>5</vt:i4>
      </vt:variant>
      <vt:variant>
        <vt:lpwstr>http://www.mazovia.pl/zarzad/uchwaly-zarzadu/uchwala,20721,229739910.html</vt:lpwstr>
      </vt:variant>
      <vt:variant>
        <vt:lpwstr/>
      </vt:variant>
      <vt:variant>
        <vt:i4>1179701</vt:i4>
      </vt:variant>
      <vt:variant>
        <vt:i4>398</vt:i4>
      </vt:variant>
      <vt:variant>
        <vt:i4>0</vt:i4>
      </vt:variant>
      <vt:variant>
        <vt:i4>5</vt:i4>
      </vt:variant>
      <vt:variant>
        <vt:lpwstr/>
      </vt:variant>
      <vt:variant>
        <vt:lpwstr>_Toc327341551</vt:lpwstr>
      </vt:variant>
      <vt:variant>
        <vt:i4>1179701</vt:i4>
      </vt:variant>
      <vt:variant>
        <vt:i4>392</vt:i4>
      </vt:variant>
      <vt:variant>
        <vt:i4>0</vt:i4>
      </vt:variant>
      <vt:variant>
        <vt:i4>5</vt:i4>
      </vt:variant>
      <vt:variant>
        <vt:lpwstr/>
      </vt:variant>
      <vt:variant>
        <vt:lpwstr>_Toc327341550</vt:lpwstr>
      </vt:variant>
      <vt:variant>
        <vt:i4>1245237</vt:i4>
      </vt:variant>
      <vt:variant>
        <vt:i4>386</vt:i4>
      </vt:variant>
      <vt:variant>
        <vt:i4>0</vt:i4>
      </vt:variant>
      <vt:variant>
        <vt:i4>5</vt:i4>
      </vt:variant>
      <vt:variant>
        <vt:lpwstr/>
      </vt:variant>
      <vt:variant>
        <vt:lpwstr>_Toc327341549</vt:lpwstr>
      </vt:variant>
      <vt:variant>
        <vt:i4>1245237</vt:i4>
      </vt:variant>
      <vt:variant>
        <vt:i4>380</vt:i4>
      </vt:variant>
      <vt:variant>
        <vt:i4>0</vt:i4>
      </vt:variant>
      <vt:variant>
        <vt:i4>5</vt:i4>
      </vt:variant>
      <vt:variant>
        <vt:lpwstr/>
      </vt:variant>
      <vt:variant>
        <vt:lpwstr>_Toc327341548</vt:lpwstr>
      </vt:variant>
      <vt:variant>
        <vt:i4>1245237</vt:i4>
      </vt:variant>
      <vt:variant>
        <vt:i4>374</vt:i4>
      </vt:variant>
      <vt:variant>
        <vt:i4>0</vt:i4>
      </vt:variant>
      <vt:variant>
        <vt:i4>5</vt:i4>
      </vt:variant>
      <vt:variant>
        <vt:lpwstr/>
      </vt:variant>
      <vt:variant>
        <vt:lpwstr>_Toc327341547</vt:lpwstr>
      </vt:variant>
      <vt:variant>
        <vt:i4>1245237</vt:i4>
      </vt:variant>
      <vt:variant>
        <vt:i4>368</vt:i4>
      </vt:variant>
      <vt:variant>
        <vt:i4>0</vt:i4>
      </vt:variant>
      <vt:variant>
        <vt:i4>5</vt:i4>
      </vt:variant>
      <vt:variant>
        <vt:lpwstr/>
      </vt:variant>
      <vt:variant>
        <vt:lpwstr>_Toc327341546</vt:lpwstr>
      </vt:variant>
      <vt:variant>
        <vt:i4>1245237</vt:i4>
      </vt:variant>
      <vt:variant>
        <vt:i4>362</vt:i4>
      </vt:variant>
      <vt:variant>
        <vt:i4>0</vt:i4>
      </vt:variant>
      <vt:variant>
        <vt:i4>5</vt:i4>
      </vt:variant>
      <vt:variant>
        <vt:lpwstr/>
      </vt:variant>
      <vt:variant>
        <vt:lpwstr>_Toc327341545</vt:lpwstr>
      </vt:variant>
      <vt:variant>
        <vt:i4>1245237</vt:i4>
      </vt:variant>
      <vt:variant>
        <vt:i4>356</vt:i4>
      </vt:variant>
      <vt:variant>
        <vt:i4>0</vt:i4>
      </vt:variant>
      <vt:variant>
        <vt:i4>5</vt:i4>
      </vt:variant>
      <vt:variant>
        <vt:lpwstr/>
      </vt:variant>
      <vt:variant>
        <vt:lpwstr>_Toc327341544</vt:lpwstr>
      </vt:variant>
      <vt:variant>
        <vt:i4>1245237</vt:i4>
      </vt:variant>
      <vt:variant>
        <vt:i4>350</vt:i4>
      </vt:variant>
      <vt:variant>
        <vt:i4>0</vt:i4>
      </vt:variant>
      <vt:variant>
        <vt:i4>5</vt:i4>
      </vt:variant>
      <vt:variant>
        <vt:lpwstr/>
      </vt:variant>
      <vt:variant>
        <vt:lpwstr>_Toc327341543</vt:lpwstr>
      </vt:variant>
      <vt:variant>
        <vt:i4>1245237</vt:i4>
      </vt:variant>
      <vt:variant>
        <vt:i4>344</vt:i4>
      </vt:variant>
      <vt:variant>
        <vt:i4>0</vt:i4>
      </vt:variant>
      <vt:variant>
        <vt:i4>5</vt:i4>
      </vt:variant>
      <vt:variant>
        <vt:lpwstr/>
      </vt:variant>
      <vt:variant>
        <vt:lpwstr>_Toc327341542</vt:lpwstr>
      </vt:variant>
      <vt:variant>
        <vt:i4>1245237</vt:i4>
      </vt:variant>
      <vt:variant>
        <vt:i4>338</vt:i4>
      </vt:variant>
      <vt:variant>
        <vt:i4>0</vt:i4>
      </vt:variant>
      <vt:variant>
        <vt:i4>5</vt:i4>
      </vt:variant>
      <vt:variant>
        <vt:lpwstr/>
      </vt:variant>
      <vt:variant>
        <vt:lpwstr>_Toc327341541</vt:lpwstr>
      </vt:variant>
      <vt:variant>
        <vt:i4>1245237</vt:i4>
      </vt:variant>
      <vt:variant>
        <vt:i4>332</vt:i4>
      </vt:variant>
      <vt:variant>
        <vt:i4>0</vt:i4>
      </vt:variant>
      <vt:variant>
        <vt:i4>5</vt:i4>
      </vt:variant>
      <vt:variant>
        <vt:lpwstr/>
      </vt:variant>
      <vt:variant>
        <vt:lpwstr>_Toc327341540</vt:lpwstr>
      </vt:variant>
      <vt:variant>
        <vt:i4>1310773</vt:i4>
      </vt:variant>
      <vt:variant>
        <vt:i4>326</vt:i4>
      </vt:variant>
      <vt:variant>
        <vt:i4>0</vt:i4>
      </vt:variant>
      <vt:variant>
        <vt:i4>5</vt:i4>
      </vt:variant>
      <vt:variant>
        <vt:lpwstr/>
      </vt:variant>
      <vt:variant>
        <vt:lpwstr>_Toc327341539</vt:lpwstr>
      </vt:variant>
      <vt:variant>
        <vt:i4>1310773</vt:i4>
      </vt:variant>
      <vt:variant>
        <vt:i4>320</vt:i4>
      </vt:variant>
      <vt:variant>
        <vt:i4>0</vt:i4>
      </vt:variant>
      <vt:variant>
        <vt:i4>5</vt:i4>
      </vt:variant>
      <vt:variant>
        <vt:lpwstr/>
      </vt:variant>
      <vt:variant>
        <vt:lpwstr>_Toc327341538</vt:lpwstr>
      </vt:variant>
      <vt:variant>
        <vt:i4>1310773</vt:i4>
      </vt:variant>
      <vt:variant>
        <vt:i4>314</vt:i4>
      </vt:variant>
      <vt:variant>
        <vt:i4>0</vt:i4>
      </vt:variant>
      <vt:variant>
        <vt:i4>5</vt:i4>
      </vt:variant>
      <vt:variant>
        <vt:lpwstr/>
      </vt:variant>
      <vt:variant>
        <vt:lpwstr>_Toc327341537</vt:lpwstr>
      </vt:variant>
      <vt:variant>
        <vt:i4>1310773</vt:i4>
      </vt:variant>
      <vt:variant>
        <vt:i4>308</vt:i4>
      </vt:variant>
      <vt:variant>
        <vt:i4>0</vt:i4>
      </vt:variant>
      <vt:variant>
        <vt:i4>5</vt:i4>
      </vt:variant>
      <vt:variant>
        <vt:lpwstr/>
      </vt:variant>
      <vt:variant>
        <vt:lpwstr>_Toc327341536</vt:lpwstr>
      </vt:variant>
      <vt:variant>
        <vt:i4>1310773</vt:i4>
      </vt:variant>
      <vt:variant>
        <vt:i4>302</vt:i4>
      </vt:variant>
      <vt:variant>
        <vt:i4>0</vt:i4>
      </vt:variant>
      <vt:variant>
        <vt:i4>5</vt:i4>
      </vt:variant>
      <vt:variant>
        <vt:lpwstr/>
      </vt:variant>
      <vt:variant>
        <vt:lpwstr>_Toc327341535</vt:lpwstr>
      </vt:variant>
      <vt:variant>
        <vt:i4>1310773</vt:i4>
      </vt:variant>
      <vt:variant>
        <vt:i4>296</vt:i4>
      </vt:variant>
      <vt:variant>
        <vt:i4>0</vt:i4>
      </vt:variant>
      <vt:variant>
        <vt:i4>5</vt:i4>
      </vt:variant>
      <vt:variant>
        <vt:lpwstr/>
      </vt:variant>
      <vt:variant>
        <vt:lpwstr>_Toc327341534</vt:lpwstr>
      </vt:variant>
      <vt:variant>
        <vt:i4>1310773</vt:i4>
      </vt:variant>
      <vt:variant>
        <vt:i4>290</vt:i4>
      </vt:variant>
      <vt:variant>
        <vt:i4>0</vt:i4>
      </vt:variant>
      <vt:variant>
        <vt:i4>5</vt:i4>
      </vt:variant>
      <vt:variant>
        <vt:lpwstr/>
      </vt:variant>
      <vt:variant>
        <vt:lpwstr>_Toc327341533</vt:lpwstr>
      </vt:variant>
      <vt:variant>
        <vt:i4>1310773</vt:i4>
      </vt:variant>
      <vt:variant>
        <vt:i4>284</vt:i4>
      </vt:variant>
      <vt:variant>
        <vt:i4>0</vt:i4>
      </vt:variant>
      <vt:variant>
        <vt:i4>5</vt:i4>
      </vt:variant>
      <vt:variant>
        <vt:lpwstr/>
      </vt:variant>
      <vt:variant>
        <vt:lpwstr>_Toc327341532</vt:lpwstr>
      </vt:variant>
      <vt:variant>
        <vt:i4>1310773</vt:i4>
      </vt:variant>
      <vt:variant>
        <vt:i4>278</vt:i4>
      </vt:variant>
      <vt:variant>
        <vt:i4>0</vt:i4>
      </vt:variant>
      <vt:variant>
        <vt:i4>5</vt:i4>
      </vt:variant>
      <vt:variant>
        <vt:lpwstr/>
      </vt:variant>
      <vt:variant>
        <vt:lpwstr>_Toc327341531</vt:lpwstr>
      </vt:variant>
      <vt:variant>
        <vt:i4>1310773</vt:i4>
      </vt:variant>
      <vt:variant>
        <vt:i4>272</vt:i4>
      </vt:variant>
      <vt:variant>
        <vt:i4>0</vt:i4>
      </vt:variant>
      <vt:variant>
        <vt:i4>5</vt:i4>
      </vt:variant>
      <vt:variant>
        <vt:lpwstr/>
      </vt:variant>
      <vt:variant>
        <vt:lpwstr>_Toc327341530</vt:lpwstr>
      </vt:variant>
      <vt:variant>
        <vt:i4>1376309</vt:i4>
      </vt:variant>
      <vt:variant>
        <vt:i4>266</vt:i4>
      </vt:variant>
      <vt:variant>
        <vt:i4>0</vt:i4>
      </vt:variant>
      <vt:variant>
        <vt:i4>5</vt:i4>
      </vt:variant>
      <vt:variant>
        <vt:lpwstr/>
      </vt:variant>
      <vt:variant>
        <vt:lpwstr>_Toc327341529</vt:lpwstr>
      </vt:variant>
      <vt:variant>
        <vt:i4>1376309</vt:i4>
      </vt:variant>
      <vt:variant>
        <vt:i4>260</vt:i4>
      </vt:variant>
      <vt:variant>
        <vt:i4>0</vt:i4>
      </vt:variant>
      <vt:variant>
        <vt:i4>5</vt:i4>
      </vt:variant>
      <vt:variant>
        <vt:lpwstr/>
      </vt:variant>
      <vt:variant>
        <vt:lpwstr>_Toc327341528</vt:lpwstr>
      </vt:variant>
      <vt:variant>
        <vt:i4>1376309</vt:i4>
      </vt:variant>
      <vt:variant>
        <vt:i4>254</vt:i4>
      </vt:variant>
      <vt:variant>
        <vt:i4>0</vt:i4>
      </vt:variant>
      <vt:variant>
        <vt:i4>5</vt:i4>
      </vt:variant>
      <vt:variant>
        <vt:lpwstr/>
      </vt:variant>
      <vt:variant>
        <vt:lpwstr>_Toc327341527</vt:lpwstr>
      </vt:variant>
      <vt:variant>
        <vt:i4>1376309</vt:i4>
      </vt:variant>
      <vt:variant>
        <vt:i4>248</vt:i4>
      </vt:variant>
      <vt:variant>
        <vt:i4>0</vt:i4>
      </vt:variant>
      <vt:variant>
        <vt:i4>5</vt:i4>
      </vt:variant>
      <vt:variant>
        <vt:lpwstr/>
      </vt:variant>
      <vt:variant>
        <vt:lpwstr>_Toc327341526</vt:lpwstr>
      </vt:variant>
      <vt:variant>
        <vt:i4>1376309</vt:i4>
      </vt:variant>
      <vt:variant>
        <vt:i4>242</vt:i4>
      </vt:variant>
      <vt:variant>
        <vt:i4>0</vt:i4>
      </vt:variant>
      <vt:variant>
        <vt:i4>5</vt:i4>
      </vt:variant>
      <vt:variant>
        <vt:lpwstr/>
      </vt:variant>
      <vt:variant>
        <vt:lpwstr>_Toc327341525</vt:lpwstr>
      </vt:variant>
      <vt:variant>
        <vt:i4>1376309</vt:i4>
      </vt:variant>
      <vt:variant>
        <vt:i4>236</vt:i4>
      </vt:variant>
      <vt:variant>
        <vt:i4>0</vt:i4>
      </vt:variant>
      <vt:variant>
        <vt:i4>5</vt:i4>
      </vt:variant>
      <vt:variant>
        <vt:lpwstr/>
      </vt:variant>
      <vt:variant>
        <vt:lpwstr>_Toc327341524</vt:lpwstr>
      </vt:variant>
      <vt:variant>
        <vt:i4>1376309</vt:i4>
      </vt:variant>
      <vt:variant>
        <vt:i4>230</vt:i4>
      </vt:variant>
      <vt:variant>
        <vt:i4>0</vt:i4>
      </vt:variant>
      <vt:variant>
        <vt:i4>5</vt:i4>
      </vt:variant>
      <vt:variant>
        <vt:lpwstr/>
      </vt:variant>
      <vt:variant>
        <vt:lpwstr>_Toc327341523</vt:lpwstr>
      </vt:variant>
      <vt:variant>
        <vt:i4>1376309</vt:i4>
      </vt:variant>
      <vt:variant>
        <vt:i4>224</vt:i4>
      </vt:variant>
      <vt:variant>
        <vt:i4>0</vt:i4>
      </vt:variant>
      <vt:variant>
        <vt:i4>5</vt:i4>
      </vt:variant>
      <vt:variant>
        <vt:lpwstr/>
      </vt:variant>
      <vt:variant>
        <vt:lpwstr>_Toc327341522</vt:lpwstr>
      </vt:variant>
      <vt:variant>
        <vt:i4>1376309</vt:i4>
      </vt:variant>
      <vt:variant>
        <vt:i4>218</vt:i4>
      </vt:variant>
      <vt:variant>
        <vt:i4>0</vt:i4>
      </vt:variant>
      <vt:variant>
        <vt:i4>5</vt:i4>
      </vt:variant>
      <vt:variant>
        <vt:lpwstr/>
      </vt:variant>
      <vt:variant>
        <vt:lpwstr>_Toc327341521</vt:lpwstr>
      </vt:variant>
      <vt:variant>
        <vt:i4>1376309</vt:i4>
      </vt:variant>
      <vt:variant>
        <vt:i4>212</vt:i4>
      </vt:variant>
      <vt:variant>
        <vt:i4>0</vt:i4>
      </vt:variant>
      <vt:variant>
        <vt:i4>5</vt:i4>
      </vt:variant>
      <vt:variant>
        <vt:lpwstr/>
      </vt:variant>
      <vt:variant>
        <vt:lpwstr>_Toc327341520</vt:lpwstr>
      </vt:variant>
      <vt:variant>
        <vt:i4>1441845</vt:i4>
      </vt:variant>
      <vt:variant>
        <vt:i4>206</vt:i4>
      </vt:variant>
      <vt:variant>
        <vt:i4>0</vt:i4>
      </vt:variant>
      <vt:variant>
        <vt:i4>5</vt:i4>
      </vt:variant>
      <vt:variant>
        <vt:lpwstr/>
      </vt:variant>
      <vt:variant>
        <vt:lpwstr>_Toc327341519</vt:lpwstr>
      </vt:variant>
      <vt:variant>
        <vt:i4>1441845</vt:i4>
      </vt:variant>
      <vt:variant>
        <vt:i4>200</vt:i4>
      </vt:variant>
      <vt:variant>
        <vt:i4>0</vt:i4>
      </vt:variant>
      <vt:variant>
        <vt:i4>5</vt:i4>
      </vt:variant>
      <vt:variant>
        <vt:lpwstr/>
      </vt:variant>
      <vt:variant>
        <vt:lpwstr>_Toc327341518</vt:lpwstr>
      </vt:variant>
      <vt:variant>
        <vt:i4>1441845</vt:i4>
      </vt:variant>
      <vt:variant>
        <vt:i4>194</vt:i4>
      </vt:variant>
      <vt:variant>
        <vt:i4>0</vt:i4>
      </vt:variant>
      <vt:variant>
        <vt:i4>5</vt:i4>
      </vt:variant>
      <vt:variant>
        <vt:lpwstr/>
      </vt:variant>
      <vt:variant>
        <vt:lpwstr>_Toc327341517</vt:lpwstr>
      </vt:variant>
      <vt:variant>
        <vt:i4>1441845</vt:i4>
      </vt:variant>
      <vt:variant>
        <vt:i4>188</vt:i4>
      </vt:variant>
      <vt:variant>
        <vt:i4>0</vt:i4>
      </vt:variant>
      <vt:variant>
        <vt:i4>5</vt:i4>
      </vt:variant>
      <vt:variant>
        <vt:lpwstr/>
      </vt:variant>
      <vt:variant>
        <vt:lpwstr>_Toc327341516</vt:lpwstr>
      </vt:variant>
      <vt:variant>
        <vt:i4>1441845</vt:i4>
      </vt:variant>
      <vt:variant>
        <vt:i4>182</vt:i4>
      </vt:variant>
      <vt:variant>
        <vt:i4>0</vt:i4>
      </vt:variant>
      <vt:variant>
        <vt:i4>5</vt:i4>
      </vt:variant>
      <vt:variant>
        <vt:lpwstr/>
      </vt:variant>
      <vt:variant>
        <vt:lpwstr>_Toc327341515</vt:lpwstr>
      </vt:variant>
      <vt:variant>
        <vt:i4>1441845</vt:i4>
      </vt:variant>
      <vt:variant>
        <vt:i4>176</vt:i4>
      </vt:variant>
      <vt:variant>
        <vt:i4>0</vt:i4>
      </vt:variant>
      <vt:variant>
        <vt:i4>5</vt:i4>
      </vt:variant>
      <vt:variant>
        <vt:lpwstr/>
      </vt:variant>
      <vt:variant>
        <vt:lpwstr>_Toc327341514</vt:lpwstr>
      </vt:variant>
      <vt:variant>
        <vt:i4>1441845</vt:i4>
      </vt:variant>
      <vt:variant>
        <vt:i4>170</vt:i4>
      </vt:variant>
      <vt:variant>
        <vt:i4>0</vt:i4>
      </vt:variant>
      <vt:variant>
        <vt:i4>5</vt:i4>
      </vt:variant>
      <vt:variant>
        <vt:lpwstr/>
      </vt:variant>
      <vt:variant>
        <vt:lpwstr>_Toc327341513</vt:lpwstr>
      </vt:variant>
      <vt:variant>
        <vt:i4>1441845</vt:i4>
      </vt:variant>
      <vt:variant>
        <vt:i4>164</vt:i4>
      </vt:variant>
      <vt:variant>
        <vt:i4>0</vt:i4>
      </vt:variant>
      <vt:variant>
        <vt:i4>5</vt:i4>
      </vt:variant>
      <vt:variant>
        <vt:lpwstr/>
      </vt:variant>
      <vt:variant>
        <vt:lpwstr>_Toc327341512</vt:lpwstr>
      </vt:variant>
      <vt:variant>
        <vt:i4>1441845</vt:i4>
      </vt:variant>
      <vt:variant>
        <vt:i4>158</vt:i4>
      </vt:variant>
      <vt:variant>
        <vt:i4>0</vt:i4>
      </vt:variant>
      <vt:variant>
        <vt:i4>5</vt:i4>
      </vt:variant>
      <vt:variant>
        <vt:lpwstr/>
      </vt:variant>
      <vt:variant>
        <vt:lpwstr>_Toc327341511</vt:lpwstr>
      </vt:variant>
      <vt:variant>
        <vt:i4>1441845</vt:i4>
      </vt:variant>
      <vt:variant>
        <vt:i4>152</vt:i4>
      </vt:variant>
      <vt:variant>
        <vt:i4>0</vt:i4>
      </vt:variant>
      <vt:variant>
        <vt:i4>5</vt:i4>
      </vt:variant>
      <vt:variant>
        <vt:lpwstr/>
      </vt:variant>
      <vt:variant>
        <vt:lpwstr>_Toc327341510</vt:lpwstr>
      </vt:variant>
      <vt:variant>
        <vt:i4>1507381</vt:i4>
      </vt:variant>
      <vt:variant>
        <vt:i4>146</vt:i4>
      </vt:variant>
      <vt:variant>
        <vt:i4>0</vt:i4>
      </vt:variant>
      <vt:variant>
        <vt:i4>5</vt:i4>
      </vt:variant>
      <vt:variant>
        <vt:lpwstr/>
      </vt:variant>
      <vt:variant>
        <vt:lpwstr>_Toc327341509</vt:lpwstr>
      </vt:variant>
      <vt:variant>
        <vt:i4>1507381</vt:i4>
      </vt:variant>
      <vt:variant>
        <vt:i4>140</vt:i4>
      </vt:variant>
      <vt:variant>
        <vt:i4>0</vt:i4>
      </vt:variant>
      <vt:variant>
        <vt:i4>5</vt:i4>
      </vt:variant>
      <vt:variant>
        <vt:lpwstr/>
      </vt:variant>
      <vt:variant>
        <vt:lpwstr>_Toc327341508</vt:lpwstr>
      </vt:variant>
      <vt:variant>
        <vt:i4>1507381</vt:i4>
      </vt:variant>
      <vt:variant>
        <vt:i4>134</vt:i4>
      </vt:variant>
      <vt:variant>
        <vt:i4>0</vt:i4>
      </vt:variant>
      <vt:variant>
        <vt:i4>5</vt:i4>
      </vt:variant>
      <vt:variant>
        <vt:lpwstr/>
      </vt:variant>
      <vt:variant>
        <vt:lpwstr>_Toc327341507</vt:lpwstr>
      </vt:variant>
      <vt:variant>
        <vt:i4>1507381</vt:i4>
      </vt:variant>
      <vt:variant>
        <vt:i4>128</vt:i4>
      </vt:variant>
      <vt:variant>
        <vt:i4>0</vt:i4>
      </vt:variant>
      <vt:variant>
        <vt:i4>5</vt:i4>
      </vt:variant>
      <vt:variant>
        <vt:lpwstr/>
      </vt:variant>
      <vt:variant>
        <vt:lpwstr>_Toc327341506</vt:lpwstr>
      </vt:variant>
      <vt:variant>
        <vt:i4>1507381</vt:i4>
      </vt:variant>
      <vt:variant>
        <vt:i4>122</vt:i4>
      </vt:variant>
      <vt:variant>
        <vt:i4>0</vt:i4>
      </vt:variant>
      <vt:variant>
        <vt:i4>5</vt:i4>
      </vt:variant>
      <vt:variant>
        <vt:lpwstr/>
      </vt:variant>
      <vt:variant>
        <vt:lpwstr>_Toc327341505</vt:lpwstr>
      </vt:variant>
      <vt:variant>
        <vt:i4>1507381</vt:i4>
      </vt:variant>
      <vt:variant>
        <vt:i4>116</vt:i4>
      </vt:variant>
      <vt:variant>
        <vt:i4>0</vt:i4>
      </vt:variant>
      <vt:variant>
        <vt:i4>5</vt:i4>
      </vt:variant>
      <vt:variant>
        <vt:lpwstr/>
      </vt:variant>
      <vt:variant>
        <vt:lpwstr>_Toc327341504</vt:lpwstr>
      </vt:variant>
      <vt:variant>
        <vt:i4>1507381</vt:i4>
      </vt:variant>
      <vt:variant>
        <vt:i4>110</vt:i4>
      </vt:variant>
      <vt:variant>
        <vt:i4>0</vt:i4>
      </vt:variant>
      <vt:variant>
        <vt:i4>5</vt:i4>
      </vt:variant>
      <vt:variant>
        <vt:lpwstr/>
      </vt:variant>
      <vt:variant>
        <vt:lpwstr>_Toc327341503</vt:lpwstr>
      </vt:variant>
      <vt:variant>
        <vt:i4>1507381</vt:i4>
      </vt:variant>
      <vt:variant>
        <vt:i4>104</vt:i4>
      </vt:variant>
      <vt:variant>
        <vt:i4>0</vt:i4>
      </vt:variant>
      <vt:variant>
        <vt:i4>5</vt:i4>
      </vt:variant>
      <vt:variant>
        <vt:lpwstr/>
      </vt:variant>
      <vt:variant>
        <vt:lpwstr>_Toc327341502</vt:lpwstr>
      </vt:variant>
      <vt:variant>
        <vt:i4>1507381</vt:i4>
      </vt:variant>
      <vt:variant>
        <vt:i4>98</vt:i4>
      </vt:variant>
      <vt:variant>
        <vt:i4>0</vt:i4>
      </vt:variant>
      <vt:variant>
        <vt:i4>5</vt:i4>
      </vt:variant>
      <vt:variant>
        <vt:lpwstr/>
      </vt:variant>
      <vt:variant>
        <vt:lpwstr>_Toc327341501</vt:lpwstr>
      </vt:variant>
      <vt:variant>
        <vt:i4>1507381</vt:i4>
      </vt:variant>
      <vt:variant>
        <vt:i4>92</vt:i4>
      </vt:variant>
      <vt:variant>
        <vt:i4>0</vt:i4>
      </vt:variant>
      <vt:variant>
        <vt:i4>5</vt:i4>
      </vt:variant>
      <vt:variant>
        <vt:lpwstr/>
      </vt:variant>
      <vt:variant>
        <vt:lpwstr>_Toc327341500</vt:lpwstr>
      </vt:variant>
      <vt:variant>
        <vt:i4>1966132</vt:i4>
      </vt:variant>
      <vt:variant>
        <vt:i4>86</vt:i4>
      </vt:variant>
      <vt:variant>
        <vt:i4>0</vt:i4>
      </vt:variant>
      <vt:variant>
        <vt:i4>5</vt:i4>
      </vt:variant>
      <vt:variant>
        <vt:lpwstr/>
      </vt:variant>
      <vt:variant>
        <vt:lpwstr>_Toc327341499</vt:lpwstr>
      </vt:variant>
      <vt:variant>
        <vt:i4>1966132</vt:i4>
      </vt:variant>
      <vt:variant>
        <vt:i4>80</vt:i4>
      </vt:variant>
      <vt:variant>
        <vt:i4>0</vt:i4>
      </vt:variant>
      <vt:variant>
        <vt:i4>5</vt:i4>
      </vt:variant>
      <vt:variant>
        <vt:lpwstr/>
      </vt:variant>
      <vt:variant>
        <vt:lpwstr>_Toc327341498</vt:lpwstr>
      </vt:variant>
      <vt:variant>
        <vt:i4>1966132</vt:i4>
      </vt:variant>
      <vt:variant>
        <vt:i4>74</vt:i4>
      </vt:variant>
      <vt:variant>
        <vt:i4>0</vt:i4>
      </vt:variant>
      <vt:variant>
        <vt:i4>5</vt:i4>
      </vt:variant>
      <vt:variant>
        <vt:lpwstr/>
      </vt:variant>
      <vt:variant>
        <vt:lpwstr>_Toc327341497</vt:lpwstr>
      </vt:variant>
      <vt:variant>
        <vt:i4>1966132</vt:i4>
      </vt:variant>
      <vt:variant>
        <vt:i4>68</vt:i4>
      </vt:variant>
      <vt:variant>
        <vt:i4>0</vt:i4>
      </vt:variant>
      <vt:variant>
        <vt:i4>5</vt:i4>
      </vt:variant>
      <vt:variant>
        <vt:lpwstr/>
      </vt:variant>
      <vt:variant>
        <vt:lpwstr>_Toc327341496</vt:lpwstr>
      </vt:variant>
      <vt:variant>
        <vt:i4>1966132</vt:i4>
      </vt:variant>
      <vt:variant>
        <vt:i4>62</vt:i4>
      </vt:variant>
      <vt:variant>
        <vt:i4>0</vt:i4>
      </vt:variant>
      <vt:variant>
        <vt:i4>5</vt:i4>
      </vt:variant>
      <vt:variant>
        <vt:lpwstr/>
      </vt:variant>
      <vt:variant>
        <vt:lpwstr>_Toc327341495</vt:lpwstr>
      </vt:variant>
      <vt:variant>
        <vt:i4>1966132</vt:i4>
      </vt:variant>
      <vt:variant>
        <vt:i4>56</vt:i4>
      </vt:variant>
      <vt:variant>
        <vt:i4>0</vt:i4>
      </vt:variant>
      <vt:variant>
        <vt:i4>5</vt:i4>
      </vt:variant>
      <vt:variant>
        <vt:lpwstr/>
      </vt:variant>
      <vt:variant>
        <vt:lpwstr>_Toc327341494</vt:lpwstr>
      </vt:variant>
      <vt:variant>
        <vt:i4>1966132</vt:i4>
      </vt:variant>
      <vt:variant>
        <vt:i4>50</vt:i4>
      </vt:variant>
      <vt:variant>
        <vt:i4>0</vt:i4>
      </vt:variant>
      <vt:variant>
        <vt:i4>5</vt:i4>
      </vt:variant>
      <vt:variant>
        <vt:lpwstr/>
      </vt:variant>
      <vt:variant>
        <vt:lpwstr>_Toc327341493</vt:lpwstr>
      </vt:variant>
      <vt:variant>
        <vt:i4>1966132</vt:i4>
      </vt:variant>
      <vt:variant>
        <vt:i4>44</vt:i4>
      </vt:variant>
      <vt:variant>
        <vt:i4>0</vt:i4>
      </vt:variant>
      <vt:variant>
        <vt:i4>5</vt:i4>
      </vt:variant>
      <vt:variant>
        <vt:lpwstr/>
      </vt:variant>
      <vt:variant>
        <vt:lpwstr>_Toc327341492</vt:lpwstr>
      </vt:variant>
      <vt:variant>
        <vt:i4>1966132</vt:i4>
      </vt:variant>
      <vt:variant>
        <vt:i4>38</vt:i4>
      </vt:variant>
      <vt:variant>
        <vt:i4>0</vt:i4>
      </vt:variant>
      <vt:variant>
        <vt:i4>5</vt:i4>
      </vt:variant>
      <vt:variant>
        <vt:lpwstr/>
      </vt:variant>
      <vt:variant>
        <vt:lpwstr>_Toc327341491</vt:lpwstr>
      </vt:variant>
      <vt:variant>
        <vt:i4>1966132</vt:i4>
      </vt:variant>
      <vt:variant>
        <vt:i4>32</vt:i4>
      </vt:variant>
      <vt:variant>
        <vt:i4>0</vt:i4>
      </vt:variant>
      <vt:variant>
        <vt:i4>5</vt:i4>
      </vt:variant>
      <vt:variant>
        <vt:lpwstr/>
      </vt:variant>
      <vt:variant>
        <vt:lpwstr>_Toc327341490</vt:lpwstr>
      </vt:variant>
      <vt:variant>
        <vt:i4>2031668</vt:i4>
      </vt:variant>
      <vt:variant>
        <vt:i4>26</vt:i4>
      </vt:variant>
      <vt:variant>
        <vt:i4>0</vt:i4>
      </vt:variant>
      <vt:variant>
        <vt:i4>5</vt:i4>
      </vt:variant>
      <vt:variant>
        <vt:lpwstr/>
      </vt:variant>
      <vt:variant>
        <vt:lpwstr>_Toc327341489</vt:lpwstr>
      </vt:variant>
      <vt:variant>
        <vt:i4>2031668</vt:i4>
      </vt:variant>
      <vt:variant>
        <vt:i4>20</vt:i4>
      </vt:variant>
      <vt:variant>
        <vt:i4>0</vt:i4>
      </vt:variant>
      <vt:variant>
        <vt:i4>5</vt:i4>
      </vt:variant>
      <vt:variant>
        <vt:lpwstr/>
      </vt:variant>
      <vt:variant>
        <vt:lpwstr>_Toc327341488</vt:lpwstr>
      </vt:variant>
      <vt:variant>
        <vt:i4>2031668</vt:i4>
      </vt:variant>
      <vt:variant>
        <vt:i4>14</vt:i4>
      </vt:variant>
      <vt:variant>
        <vt:i4>0</vt:i4>
      </vt:variant>
      <vt:variant>
        <vt:i4>5</vt:i4>
      </vt:variant>
      <vt:variant>
        <vt:lpwstr/>
      </vt:variant>
      <vt:variant>
        <vt:lpwstr>_Toc327341487</vt:lpwstr>
      </vt:variant>
      <vt:variant>
        <vt:i4>2031668</vt:i4>
      </vt:variant>
      <vt:variant>
        <vt:i4>8</vt:i4>
      </vt:variant>
      <vt:variant>
        <vt:i4>0</vt:i4>
      </vt:variant>
      <vt:variant>
        <vt:i4>5</vt:i4>
      </vt:variant>
      <vt:variant>
        <vt:lpwstr/>
      </vt:variant>
      <vt:variant>
        <vt:lpwstr>_Toc327341486</vt:lpwstr>
      </vt:variant>
      <vt:variant>
        <vt:i4>2031668</vt:i4>
      </vt:variant>
      <vt:variant>
        <vt:i4>2</vt:i4>
      </vt:variant>
      <vt:variant>
        <vt:i4>0</vt:i4>
      </vt:variant>
      <vt:variant>
        <vt:i4>5</vt:i4>
      </vt:variant>
      <vt:variant>
        <vt:lpwstr/>
      </vt:variant>
      <vt:variant>
        <vt:lpwstr>_Toc327341485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roczny/końcowy z programu operacyjnego:</dc:title>
  <dc:creator>opyd</dc:creator>
  <cp:lastModifiedBy>elenard</cp:lastModifiedBy>
  <cp:revision>5</cp:revision>
  <cp:lastPrinted>2012-05-09T13:13:00Z</cp:lastPrinted>
  <dcterms:created xsi:type="dcterms:W3CDTF">2012-06-19T12:09:00Z</dcterms:created>
  <dcterms:modified xsi:type="dcterms:W3CDTF">2012-07-06T13:17:00Z</dcterms:modified>
</cp:coreProperties>
</file>